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28"/>
          <w:szCs w:val="28"/>
          <w:lang w:val="en-US"/>
        </w:rPr>
      </w:pPr>
      <w:bookmarkStart w:id="0" w:name="_GoBack"/>
      <w:bookmarkEnd w:id="0"/>
      <w:r>
        <w:rPr>
          <w:b/>
          <w:bCs/>
          <w:sz w:val="28"/>
          <w:szCs w:val="28"/>
          <w:lang w:val="en-US"/>
        </w:rPr>
        <w:t>CIT620 COMPUTER SUPPORT AND MAINTENANCE</w:t>
      </w:r>
    </w:p>
    <w:p>
      <w:pPr>
        <w:pStyle w:val="style0"/>
        <w:rPr>
          <w:b/>
          <w:bCs/>
          <w:sz w:val="28"/>
          <w:szCs w:val="28"/>
          <w:lang w:val="en-US"/>
        </w:rPr>
      </w:pPr>
      <w:r>
        <w:rPr>
          <w:b/>
          <w:bCs/>
          <w:sz w:val="28"/>
          <w:szCs w:val="28"/>
          <w:lang w:val="en-US"/>
        </w:rPr>
        <w:t xml:space="preserve">NAMES:KATLEHO QHOBELA </w:t>
      </w:r>
    </w:p>
    <w:p>
      <w:pPr>
        <w:pStyle w:val="style0"/>
        <w:rPr>
          <w:b/>
          <w:bCs/>
          <w:sz w:val="28"/>
          <w:szCs w:val="28"/>
          <w:lang w:val="en-US"/>
        </w:rPr>
      </w:pPr>
      <w:r>
        <w:rPr>
          <w:b/>
          <w:bCs/>
          <w:sz w:val="28"/>
          <w:szCs w:val="28"/>
          <w:lang w:val="en-US"/>
        </w:rPr>
        <w:t>STUDENT NUMBER:20250016</w:t>
      </w:r>
    </w:p>
    <w:p>
      <w:pPr>
        <w:pStyle w:val="style0"/>
        <w:rPr>
          <w:b/>
          <w:bCs/>
          <w:sz w:val="28"/>
          <w:szCs w:val="28"/>
        </w:rPr>
      </w:pPr>
      <w:r>
        <w:rPr>
          <w:b/>
          <w:bCs/>
          <w:sz w:val="28"/>
          <w:szCs w:val="28"/>
          <w:lang w:val="en-US"/>
        </w:rPr>
        <w:t xml:space="preserve"> WEEK5 SELF STUDY </w:t>
      </w:r>
    </w:p>
    <w:p>
      <w:pPr>
        <w:pStyle w:val="style0"/>
        <w:rPr/>
      </w:pPr>
    </w:p>
    <w:p>
      <w:pPr>
        <w:pStyle w:val="style0"/>
        <w:rPr/>
      </w:pPr>
    </w:p>
    <w:p>
      <w:pPr>
        <w:pStyle w:val="style0"/>
        <w:rPr>
          <w:b/>
          <w:bCs/>
          <w:sz w:val="24"/>
          <w:szCs w:val="24"/>
        </w:rPr>
      </w:pPr>
      <w:r>
        <w:rPr>
          <w:b/>
          <w:bCs/>
          <w:sz w:val="24"/>
          <w:szCs w:val="24"/>
          <w:lang w:val="en-US"/>
        </w:rPr>
        <w:t>1. Scenario Analysis (150 words)</w:t>
      </w:r>
    </w:p>
    <w:p>
      <w:pPr>
        <w:pStyle w:val="style0"/>
        <w:rPr/>
      </w:pPr>
      <w:r>
        <w:rPr>
          <w:lang w:val="en-US"/>
        </w:rPr>
        <w:t>Assembling a personal computer involves carefully planning and executing several steps to ensure all components work seamlessly. First, gather the motherboard, CPU, RAM, storage, power supply, and casing. Next, prepare the workspace with anti‑static protection to prevent damage to sensitive parts. Install the CPU onto the motherboard, followed by the CPU cooler and RAM modules. Then mount the motherboard in the case, connect the power supply, and attach storage devices. After wiring all cables, install the graphics card if needed. Finally, close the case, connect peripherals, and boot the system to verify functionality. Attention to cable management and compatibility ensures optimal performance and longevity of the PC.</w:t>
      </w:r>
    </w:p>
    <w:p>
      <w:pPr>
        <w:pStyle w:val="style0"/>
        <w:rPr/>
      </w:pPr>
    </w:p>
    <w:p>
      <w:pPr>
        <w:pStyle w:val="style0"/>
        <w:rPr>
          <w:b/>
          <w:bCs/>
          <w:sz w:val="24"/>
          <w:szCs w:val="24"/>
        </w:rPr>
      </w:pPr>
      <w:r>
        <w:rPr>
          <w:b/>
          <w:bCs/>
          <w:sz w:val="24"/>
          <w:szCs w:val="24"/>
          <w:lang w:val="en-US"/>
        </w:rPr>
        <w:t>2. Concept Research (100 words)</w:t>
      </w:r>
    </w:p>
    <w:p>
      <w:pPr>
        <w:pStyle w:val="style0"/>
        <w:rPr/>
      </w:pPr>
      <w:r>
        <w:rPr>
          <w:lang w:val="en-US"/>
        </w:rPr>
        <w:t>Anti‑static measures protect electronic components from electrostatic discharge (ESD) that can ruin sensitive circuitry. Common techniques include using anti‑static wrist straps, mats, and work surfaces that dissipate static electricity safely to ground. ESD‑safe packaging and handling procedures also minimize charge buildup. These measures ensure components like CPUs or RAM remain undamaged during assembly, preventing costly failures and improving reliability of the final product.</w:t>
      </w:r>
    </w:p>
    <w:p>
      <w:pPr>
        <w:pStyle w:val="style0"/>
        <w:rPr/>
      </w:pPr>
    </w:p>
    <w:p>
      <w:pPr>
        <w:pStyle w:val="style0"/>
        <w:rPr/>
      </w:pPr>
      <w:r>
        <w:rPr>
          <w:b/>
          <w:bCs/>
          <w:sz w:val="24"/>
          <w:szCs w:val="24"/>
          <w:lang w:val="en-US"/>
        </w:rPr>
        <w:t>3. Tool Practice (100 words</w:t>
      </w:r>
      <w:r>
        <w:rPr>
          <w:lang w:val="en-US"/>
        </w:rPr>
        <w:t>)</w:t>
      </w:r>
    </w:p>
    <w:p>
      <w:pPr>
        <w:pStyle w:val="style0"/>
        <w:rPr/>
      </w:pPr>
      <w:r>
        <w:rPr>
          <w:lang w:val="en-US"/>
        </w:rPr>
        <w:t>An assembly checklist lists every component and step needed to build a PC, such as verifying compatibility, preparing tools, and securing parts in order. Using the checklist keeps the process organized, reduces mistakes, and ensures nothing is forgotten. Reflecting on its use shows it improves efficiency and confidence, making the assembly smoother and less stressful, especially for beginners.</w:t>
      </w:r>
    </w:p>
    <w:p>
      <w:pPr>
        <w:pStyle w:val="style0"/>
        <w:rPr/>
      </w:pPr>
    </w:p>
    <w:p>
      <w:pPr>
        <w:pStyle w:val="style0"/>
        <w:rPr>
          <w:b/>
          <w:bCs/>
          <w:sz w:val="24"/>
          <w:szCs w:val="24"/>
        </w:rPr>
      </w:pPr>
      <w:r>
        <w:rPr>
          <w:b/>
          <w:bCs/>
          <w:sz w:val="24"/>
          <w:szCs w:val="24"/>
          <w:lang w:val="en-US"/>
        </w:rPr>
        <w:t>4. Diagram Design (100 words)</w:t>
      </w:r>
    </w:p>
    <w:p>
      <w:pPr>
        <w:pStyle w:val="style0"/>
        <w:rPr>
          <w:b/>
          <w:bCs/>
          <w:sz w:val="24"/>
          <w:szCs w:val="24"/>
        </w:rPr>
      </w:pPr>
      <w:r>
        <w:rPr/>
        <w:drawing>
          <wp:inline distL="114300" distT="0" distB="0" distR="114300">
            <wp:extent cx="2971800" cy="19812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981200"/>
                    </a:xfrm>
                    <a:prstGeom prst="rect"/>
                  </pic:spPr>
                </pic:pic>
              </a:graphicData>
            </a:graphic>
          </wp:inline>
        </w:drawing>
      </w:r>
    </w:p>
    <w:p>
      <w:pPr>
        <w:pStyle w:val="style0"/>
        <w:rPr/>
      </w:pPr>
      <w:r>
        <w:rPr>
          <w:lang w:val="en-US"/>
        </w:rPr>
        <w:t>In Canva, create a PC assembly diagram by arranging icons of components like the motherboard, CPU, RAM, GPU, PSU, and case in their installation sequence. Use arrows and labels to show connections and steps (e.g., CPU → motherboard → case). The diagram visually guides assembly, highlights component placement, and helps identify cable‑routing paths, making the build process clearer for users of all skill levels.</w:t>
      </w: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324</Words>
  <Characters>1931</Characters>
  <Application>WPS Office</Application>
  <Paragraphs>20</Paragraphs>
  <CharactersWithSpaces>2246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2026-03-05T16:21:35Z</dcterms:created>
  <dc:creator>SM-A042F</dc:creator>
  <lastModifiedBy>SM-A042F</lastModifiedBy>
  <dcterms:modified xsi:type="dcterms:W3CDTF">2026-03-08T14:31:13Z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0b98b6c58f4341dcbe413a8eff9c74c5</vt:lpwstr>
  </property>
</Properties>
</file>