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lang w:val="en-US"/>
        </w:rPr>
      </w:pPr>
      <w:bookmarkStart w:id="0" w:name="_GoBack"/>
      <w:bookmarkEnd w:id="0"/>
      <w:r>
        <w:rPr>
          <w:b/>
          <w:bCs/>
          <w:sz w:val="32"/>
          <w:szCs w:val="32"/>
          <w:lang w:val="en-US"/>
        </w:rPr>
        <w:t>CIT608 INTRODUCTION TO DATA COMMUNICATION</w:t>
      </w:r>
    </w:p>
    <w:p>
      <w:pPr>
        <w:pStyle w:val="style0"/>
        <w:rPr>
          <w:b/>
          <w:bCs/>
          <w:sz w:val="32"/>
          <w:szCs w:val="32"/>
          <w:lang w:val="en-US"/>
        </w:rPr>
      </w:pPr>
      <w:r>
        <w:rPr>
          <w:b/>
          <w:bCs/>
          <w:sz w:val="32"/>
          <w:szCs w:val="32"/>
          <w:lang w:val="en-US"/>
        </w:rPr>
        <w:t xml:space="preserve">NAMES:KATLEHO QHOBELA </w:t>
      </w:r>
    </w:p>
    <w:p>
      <w:pPr>
        <w:pStyle w:val="style0"/>
        <w:rPr>
          <w:b/>
          <w:bCs/>
          <w:sz w:val="32"/>
          <w:szCs w:val="32"/>
          <w:lang w:val="en-US"/>
        </w:rPr>
      </w:pPr>
      <w:r>
        <w:rPr>
          <w:b/>
          <w:bCs/>
          <w:sz w:val="32"/>
          <w:szCs w:val="32"/>
          <w:lang w:val="en-US"/>
        </w:rPr>
        <w:t>STUDENT NUMBER:20250016</w:t>
      </w:r>
    </w:p>
    <w:p>
      <w:pPr>
        <w:pStyle w:val="style0"/>
        <w:rPr>
          <w:b/>
          <w:bCs/>
          <w:sz w:val="32"/>
          <w:szCs w:val="32"/>
        </w:rPr>
      </w:pPr>
      <w:r>
        <w:rPr>
          <w:b/>
          <w:bCs/>
          <w:sz w:val="32"/>
          <w:szCs w:val="32"/>
          <w:lang w:val="en-US"/>
        </w:rPr>
        <w:t xml:space="preserve">WEEK3 SELF STUDY </w:t>
      </w:r>
    </w:p>
    <w:p>
      <w:pPr>
        <w:pStyle w:val="style0"/>
        <w:rPr/>
      </w:pPr>
    </w:p>
    <w:p>
      <w:pPr>
        <w:pStyle w:val="style0"/>
        <w:rPr/>
      </w:pPr>
    </w:p>
    <w:p>
      <w:pPr>
        <w:pStyle w:val="style0"/>
        <w:rPr>
          <w:b/>
          <w:bCs/>
          <w:sz w:val="24"/>
          <w:szCs w:val="24"/>
        </w:rPr>
      </w:pPr>
      <w:r>
        <w:rPr>
          <w:b/>
          <w:bCs/>
          <w:sz w:val="24"/>
          <w:szCs w:val="24"/>
          <w:lang w:val="en-US"/>
        </w:rPr>
        <w:t>1. Scenario Analysis (150‑word description)</w:t>
      </w:r>
    </w:p>
    <w:p>
      <w:pPr>
        <w:pStyle w:val="style0"/>
        <w:rPr/>
      </w:pPr>
      <w:r>
        <w:rPr>
          <w:lang w:val="en-US"/>
        </w:rPr>
        <w:t>A university campus deploys a mixed‑media network to support students and staff. The core backbone uses wired Ethernet connections with Cat6 cables linking the data center to switches in each building, providing high‑speed, reliable transmission for servers and lab computers. Access layers incorporate wireless Wi‑Fi access points that broadcast 802.11ac signals, enabling laptops, tablets and smartphones to connect throughout lecture halls and open spaces. Wired media (Cat6) offer low latency and high bandwidth for fixed devices, while wireless media provide mobility and flexible connectivity for roaming users. Network administrators must configure VLANs on the wired segment and manage SSIDs, encryption, and channel allocation for Wi‑Fi to ensure seamless integration, security, and optimal performance for all academic applications.</w:t>
      </w:r>
    </w:p>
    <w:p>
      <w:pPr>
        <w:pStyle w:val="style0"/>
        <w:rPr>
          <w:b/>
          <w:bCs/>
          <w:sz w:val="24"/>
          <w:szCs w:val="24"/>
        </w:rPr>
      </w:pPr>
    </w:p>
    <w:p>
      <w:pPr>
        <w:pStyle w:val="style0"/>
        <w:rPr>
          <w:b/>
          <w:bCs/>
          <w:sz w:val="24"/>
          <w:szCs w:val="24"/>
        </w:rPr>
      </w:pPr>
      <w:r>
        <w:rPr>
          <w:b/>
          <w:bCs/>
          <w:sz w:val="24"/>
          <w:szCs w:val="24"/>
          <w:lang w:val="en-US"/>
        </w:rPr>
        <w:t>2. Concept Research (100‑word summary of fiber optic)</w:t>
      </w:r>
    </w:p>
    <w:p>
      <w:pPr>
        <w:pStyle w:val="style0"/>
        <w:rPr/>
      </w:pPr>
      <w:r>
        <w:rPr>
          <w:lang w:val="en-US"/>
        </w:rPr>
        <w:t>Fiber optic cable is a transmission medium that uses thin glass or plastic strands to carry data as light pulses. In IT, fiber optic is valued for its high bandwidth, long‑distance signal integrity, and immunity to electromagnetic interference. It supports fast data rates essential for backbone connections, data centers, and high‑performance LANs. Installation requires specialized splicing and termination, but the medium reduces maintenance and provides secure, high‑capacity links. Fiber optic technology is crucial for modern network infrastructures that demand reliable, high‑speed communication over extensive distances.</w:t>
      </w:r>
    </w:p>
    <w:p>
      <w:pPr>
        <w:pStyle w:val="style0"/>
        <w:rPr>
          <w:b/>
          <w:bCs/>
          <w:sz w:val="24"/>
          <w:szCs w:val="24"/>
        </w:rPr>
      </w:pPr>
    </w:p>
    <w:p>
      <w:pPr>
        <w:pStyle w:val="style0"/>
        <w:rPr>
          <w:b/>
          <w:bCs/>
          <w:sz w:val="24"/>
          <w:szCs w:val="24"/>
        </w:rPr>
      </w:pPr>
      <w:r>
        <w:rPr>
          <w:b/>
          <w:bCs/>
          <w:sz w:val="24"/>
          <w:szCs w:val="24"/>
          <w:lang w:val="en-US"/>
        </w:rPr>
        <w:t>3. Tool Practice (100‑word reflection on Packet Tracer simulation)</w:t>
      </w:r>
    </w:p>
    <w:p>
      <w:pPr>
        <w:pStyle w:val="style0"/>
        <w:rPr/>
      </w:pPr>
      <w:r>
        <w:rPr>
          <w:lang w:val="en-US"/>
        </w:rPr>
        <w:t>Using Cisco Packet Tracer, I built a LAN with Cat6 cables connecting workstations, switches, and a router. The simulation let me configure IP addressing, test connectivity with ping, and observe packet flow through the physical media. Working with Cat6 in the virtual environment highlighted its performance characteristics, such as reduced crosstalk and improved signal quality. The exercise gave practical insight into cabling standards, device placement, and troubleshooting techniques. It reinforced how proper physical layer setup influences overall network efficiency and reliability.</w:t>
      </w:r>
    </w:p>
    <w:p>
      <w:pPr>
        <w:pStyle w:val="style0"/>
        <w:rPr>
          <w:b/>
          <w:bCs/>
          <w:sz w:val="24"/>
          <w:szCs w:val="24"/>
        </w:rPr>
      </w:pPr>
    </w:p>
    <w:p>
      <w:pPr>
        <w:pStyle w:val="style0"/>
        <w:rPr>
          <w:b/>
          <w:bCs/>
          <w:sz w:val="24"/>
          <w:szCs w:val="24"/>
        </w:rPr>
      </w:pPr>
      <w:r>
        <w:rPr>
          <w:b/>
          <w:bCs/>
          <w:sz w:val="24"/>
          <w:szCs w:val="24"/>
          <w:lang w:val="en-US"/>
        </w:rPr>
        <w:t>4. Diagram Creation (100‑word explanation)</w:t>
      </w:r>
    </w:p>
    <w:p>
      <w:pPr>
        <w:pStyle w:val="style0"/>
        <w:rPr/>
      </w:pPr>
      <w:r>
        <w:rPr/>
        <w:drawing>
          <wp:inline distL="114300" distT="0" distB="0" distR="114300">
            <wp:extent cx="2971800" cy="29718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2971800"/>
                    </a:xfrm>
                    <a:prstGeom prst="rect"/>
                  </pic:spPr>
                </pic:pic>
              </a:graphicData>
            </a:graphic>
          </wp:inline>
        </w:drawing>
      </w:r>
    </w:p>
    <w:p>
      <w:pPr>
        <w:pStyle w:val="style0"/>
        <w:rPr/>
      </w:pPr>
      <w:r>
        <w:rPr>
          <w:lang w:val="en-US"/>
        </w:rPr>
        <w:t>I designed a network diagram showing a wired LAN connected to wireless devices via an access point. The wired segment includes a router, switch, and servers linked by Ethernet Cat6 cables, representing the physical infrastructure. The wireless zone illustrates Wi‑Fi coverage extending to laptops and mobile devices, indicating signal propagation and device association. The diagram visualizes media setup, highlighting the transition from wired transmission to wireless access, and helps plan integration, identify bottlenecks, and communicate the network architecture to stakeholders for effective management.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405</Words>
  <Characters>2583</Characters>
  <Application>WPS Office</Application>
  <Paragraphs>18</Paragraphs>
  <CharactersWithSpaces>2978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2026-02-17T16:57:17Z</dcterms:created>
  <dc:creator>SM-A042F</dc:creator>
  <lastModifiedBy>SM-A042F</lastModifiedBy>
  <dcterms:modified xsi:type="dcterms:W3CDTF">2026-02-22T09:18:36Z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8141226dd6c54d66aa2ebf72dfe2c9c3</vt:lpwstr>
  </property>
</Properties>
</file>