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Начнем традиционно — поздороваемся с миром. Для этого сделаем простое окно, у которого будет только заголовок.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Создайте файл my_app.py и напишите в нем: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tkinter import * # Импортируем библиотеку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window = Tk() # Создаем новое окно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window.title("Hello, World!") # Добавляем заголовок окна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window.mainloop() # Запускаем бесконечный цикл окна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Обратите внимание на функцию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mainloop()</w:t>
      </w:r>
      <w:r>
        <w:rPr>
          <w:rFonts w:hint="default" w:ascii="Times New Roman" w:hAnsi="Times New Roman" w:cs="Times New Roman"/>
          <w:sz w:val="24"/>
          <w:szCs w:val="24"/>
        </w:rPr>
        <w:t>. Она вызывает бесконечный цикл. Окно будет ждать любого действия от пользователя до тех пор, пока пользователь его не закроет. Без mainloop()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окно не отобразится.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Базовые виджеты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Виджеты — это основа библиотеки Tkinter. Через них пользователи взаимодействуют с программой.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Каждый виджет определен классом. Вот основные семь:</w:t>
      </w:r>
    </w:p>
    <w:tbl>
      <w:tblPr>
        <w:tblStyle w:val="5"/>
        <w:tblW w:w="0" w:type="auto"/>
        <w:tblCellSpacing w:w="15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9"/>
        <w:gridCol w:w="5459"/>
        <w:gridCol w:w="2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Класс виджета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Что делает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Пример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Frame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Помогает организовать пользовательский интерфейс как визуально, так и на уровне кода. Отображается как простой прямоугольник.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Разделение интерфейса на блоки.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Label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Виджет для отображения текста или изображения. Пользователи могут его просматривать, но не могут взаимодействовать с ним.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Заголовки, подписи, иконки в интерфейсе.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Button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Это элемент интерфейса, с которым пользователи могут взаимодействовать. На кнопку нажимают, чтобы выполнить действие. Button может отображать текст и изображение, как и Label, но также может принимать дополнительные параметры для изменения поведения.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Кнопки в интерфейсе: для перехода, сохранения, выхода из программы.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Checkbutton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Разновидность кнопки, которая содержит двоичное значение. При нажатии переключатель переворачивается, затем происходит обратный вызов.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Включение и выключение опций с помощью галочек.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Radiobutton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Кнопка, которая позволяет выбрать один из нескольких взаимоисключающих вариантов.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Список с опциями, например, для выбора языка интерфейса.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Entry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Виджет для ввода одной строки текста.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Указание имени, пароля, города и других данных пользователей.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304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Combobox</w:t>
            </w:r>
          </w:p>
        </w:tc>
        <w:tc>
          <w:tcPr>
            <w:tcW w:w="5429" w:type="dxa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Объединяет Entry со списком опций. Пользователи могут выбирать из предложенных вариантов или указывать свои.</w:t>
            </w:r>
          </w:p>
        </w:tc>
        <w:tc>
          <w:tcPr>
            <w:tcW w:w="0" w:type="auto"/>
            <w:tcBorders>
              <w:top w:val="inset" w:color="000000" w:sz="2" w:space="0"/>
              <w:left w:val="inset" w:color="000000" w:sz="2" w:space="0"/>
              <w:bottom w:val="inset" w:color="000000" w:sz="2" w:space="0"/>
              <w:right w:val="inset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Выпадающий список.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лишь базовые виджеты. Посмотреть их подробное описание можно в официальной документации Tk. Там же есть и другие стандартные виджеты — например, скроллбар, шкала прогресса, список.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Управление геометрией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управления геометрией используются менеджеры.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Первый</w:t>
      </w:r>
      <w:r>
        <w:rPr>
          <w:rFonts w:hint="default" w:ascii="Times New Roman" w:hAnsi="Times New Roman" w:cs="Times New Roman"/>
          <w:sz w:val="24"/>
          <w:szCs w:val="24"/>
        </w:rPr>
        <w:t xml:space="preserve"> —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 w:eastAsia="zh-CN"/>
        </w:rPr>
        <w:t>pack()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Он размещает виджеты в определенном порядке. Это происходит в два этапа: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Расчет участка — прямоугольной области, в которую будет помещен виджет. После размещения виджета на участке оставшееся пространство заполняется пустотой.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Центрирование виджета в участке, если не указаны иные параметры.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 умолчанию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pack() размещает виджеты друг над другом и центрирует.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Самый популярный —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grid()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Он превращает окно или фрейм в сетку, разделяя пространство на строки и столбцы.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Чтобы указать место виджета, достаточно передать индексы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row и column. Индексы начинаются с 0.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grid() также можно гибко управлять размерами виджетов при расширении и меньшении окна.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У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pack() тоже есть недостаток. Так как расположение виджетов зависит от порядка вызова метода, приложения сложно модифицировать без полного понимания кода. В grid()эти проблемы решены, поэтому он сейчас используется чаще, чем другие менеджеры геометрии.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Примеры использования виджетов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Чтобы лучше понять концепцию создания и размещения виджетов, давайте разберем несколько примеров.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Здесь мы добавляем текст с помощью виджета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и кнопку с помощью виджета Button: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from tkinter import *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window = Tk()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window.title("Highload")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lbl = Label(window, text="Первая программа", font=("Roboto Bold", 20))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lbl.grid(column=0, row=0)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btn = Button(window, text="Запустить")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btn.grid(column=0, row=2)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window.mainloop()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Получаем вот такой результат: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24350" cy="1971675"/>
            <wp:effectExtent l="0" t="0" r="0" b="9525"/>
            <wp:docPr id="8" name="Изображение 5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Пока наша кнопка ничего не делает, давайте это исправим. Добавим функцию, которая меняет текст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Label, и навесим ее на кнопку: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from tkinter import *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def clicked():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lbl.configure(text="Запустили!")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window = Tk()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window.title("Highload")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lbl = Label(window, text="Первая программа", font=("Roboto Bold", 20))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lbl.grid(column=0, row=0)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btn = Button(window, text="Запустить", command=clicked)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btn.grid(column=1, row=0)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window.mainloop()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Теперь после нажатия на кнопку текст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Label будет меняться на тот, который мы указали внутри функции: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81350" cy="1704975"/>
            <wp:effectExtent l="0" t="0" r="0" b="9525"/>
            <wp:docPr id="5" name="Изображение 6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90875" cy="4772025"/>
            <wp:effectExtent l="0" t="0" r="9525" b="9525"/>
            <wp:docPr id="7" name="Изображение 8" descr="IMG_2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Это очень простой калькулятор. Но он уже работает так, как нужно. Его можно усовершенствовать — добавить дополнительные функции, изменить внешний вид, настроить ввод с клавиатуры.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Полный код приложения: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tkinter import *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root = Tk()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root.title("Простой калькулятор")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 = Entry(root, width=35, borderwidth=5)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e.grid(row=0, column=0, columnspan=3, padx=10, pady=10)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button_click(number):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current = e.get()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e.insert(0, str(current) + str(number))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button_clear():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button_add():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first_number = e.get()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f_num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math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math = "addition"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f_num = int(first_number)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button_equal():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second_number = e.get()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math == "addition":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e.insert(0, f_num + int(second_number))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math == "subtraction":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e.insert(0, f_num - int(second_number))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math == "multiplication":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e.insert(0, f_num * int(second_number))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math == "division":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e.insert(0, f_num / int(second_number))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button_subtract():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first_number = e.get()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f_num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math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math = "subtraction"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f_num = int(first_number)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button_multiply():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first_number = e.get()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f_num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math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math = "multiplication"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f_num = int(first_number)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button_divide():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first_number = e.get()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f_num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math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math = "division"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f_num = int(first_number)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e.delete(0, END)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Определяем кнопки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button_1 = Button(root, text="1", padx=40, pady=20, command=lambda: button_click(1))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button_2 = Button(root, text="2", padx=40, pady=20, command=lambda: button_click(2))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button_3 = Button(root, text="3", padx=40, pady=20, command=lambda: button_click(3))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button_4 = Button(root, text="4", padx=40, pady=20, command=lambda: button_click(4))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button_5 = Button(root, text="5", padx=40, pady=20, command=lambda: button_click(5))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button_6 = Button(root, text="6", padx=40, pady=20, command=lambda: button_click(6))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button_7 = Button(root, text="7", padx=40, pady=20, command=lambda: button_click(7))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button_8 = Button(root, text="8", padx=40, pady=20, command=lambda: button_click(8))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button_9 = Button(root, text="9", padx=40, pady=20, command=lambda: button_click(9))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button_0 = Button(root, text="0", padx=40, pady=20, command=lambda: button_click(0))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button_add = Button(root, text="+", padx=39, pady=20, command=button_add)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button_equal = Button(root, text="=", padx=91, pady=20, command=button_equal)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button_clear = Button(root, text="Clear", padx=79, pady=20, command=button_clear)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button_subtract = Button(root, text="-", padx=41, pady=20, command=button_subtract)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button_multiply = Button(root, text="*", padx=40, pady=20, command=button_multiply)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button_divide = Button(root, text="/", padx=41, pady=20, command=button_divide)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Располагаем кнопки на экране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button_1.grid(row=3, column=0)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button_2.grid(row=3, column=1)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button_3.grid(row=3, column=2)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button_4.grid(row=2, column=0)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button_5.grid(row=2, column=1)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button_6.grid(row=2, column=2)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button_7.grid(row=1, column=0)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button_8.grid(row=1, column=1)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button_9.grid(row=1, column=2)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button_0.grid(row=4, column=0)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button_clear.grid(row=4, column=1, columnspan=2)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button_add.grid(row=5, column=0)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button_equal.grid(row=5, column=1, columnspan=2)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button_subtract.grid(row=6, column=0)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button_multiply.grid(row=6, column=1)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button_divide.grid(row=6, column=2)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root.mainloop()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Заключение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Чтобы потренироваться с Tkinter, создайте еще несколько простых приложений. В качестве руководства можно использовать это видео от freeCodeCamp. Это мини-курс по Tkinter, в рамках которого вы создадите программу для просмотра картинок. Это будет минималистическое приложение для погоды.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8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C675C"/>
    <w:rsid w:val="38436B10"/>
    <w:rsid w:val="3D6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highload.today/wp-content/uploads/2021/11/image4-7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highload.today/wp-content/uploads/2021/11/image2-9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highload.today/wp-content/uploads/2021/11/image6-6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2021-11-22T10:00:00Z</dcterms:created>
  <dc:creator>Anastasia</dc:creator>
  <cp:lastModifiedBy>Анастасия Котля�</cp:lastModifiedBy>
  <dcterms:modified xsi:type="dcterms:W3CDTF">2021-11-25T09:09:01Z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07BBF852B22741908C548E6C9D0BE991</vt:lpwstr>
  </property>
</Properties>
</file>