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  <w:t>Оформление текста</w:t>
      </w:r>
    </w:p>
    <w:tbl>
      <w:tblPr>
        <w:tblW w:w="10900" w:type="dxa"/>
        <w:jc w:val="start"/>
        <w:tblInd w:w="-65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24"/>
        <w:gridCol w:w="2439"/>
        <w:gridCol w:w="6937"/>
      </w:tblGrid>
      <w:tr>
        <w:trPr>
          <w:trHeight w:val="38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Свойство</w:t>
            </w:r>
          </w:p>
        </w:tc>
        <w:tc>
          <w:tcPr>
            <w:tcW w:w="2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lineRule="auto" w:line="24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Пример</w:t>
            </w:r>
          </w:p>
        </w:tc>
        <w:tc>
          <w:tcPr>
            <w:tcW w:w="6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Значение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0" w:name="1-svoystvo-font-size"/>
            <w:bookmarkEnd w:id="0"/>
            <w:r>
              <w:rPr>
                <w:rFonts w:ascii="Arial" w:hAnsi="Arial"/>
                <w:b w:val="false"/>
                <w:bCs w:val="false"/>
              </w:rPr>
              <w:t>font-size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font-size:16px;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>Изменяет размер шрифта. Оно задаётся с помощью значения и единицы измерения (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em</w:t>
            </w:r>
            <w:r>
              <w:rPr>
                <w:rFonts w:ascii="Arial" w:hAnsi="Arial"/>
                <w:b w:val="false"/>
                <w:bCs w:val="false"/>
              </w:rPr>
              <w:t xml:space="preserve">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px</w:t>
            </w:r>
            <w:r>
              <w:rPr>
                <w:rFonts w:ascii="Arial" w:hAnsi="Arial"/>
                <w:b w:val="false"/>
                <w:bCs w:val="false"/>
              </w:rPr>
              <w:t xml:space="preserve">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pt</w:t>
            </w:r>
            <w:r>
              <w:rPr>
                <w:rFonts w:ascii="Arial" w:hAnsi="Arial"/>
                <w:b w:val="false"/>
                <w:bCs w:val="false"/>
              </w:rPr>
              <w:t xml:space="preserve">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%</w:t>
            </w:r>
            <w:r>
              <w:rPr>
                <w:rFonts w:ascii="Arial" w:hAnsi="Arial"/>
                <w:b w:val="false"/>
                <w:bCs w:val="false"/>
              </w:rPr>
              <w:t xml:space="preserve">)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1" w:name="2-svoystvo-font-weight"/>
            <w:bookmarkEnd w:id="1"/>
            <w:r>
              <w:rPr>
                <w:rFonts w:ascii="Arial" w:hAnsi="Arial"/>
                <w:b w:val="false"/>
                <w:bCs w:val="false"/>
              </w:rPr>
              <w:t>font-weight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font-weight:200;</w:t>
            </w:r>
          </w:p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font-weight:bold;</w:t>
            </w:r>
          </w:p>
          <w:p>
            <w:pPr>
              <w:pStyle w:val="Style19"/>
              <w:widowControl w:val="false"/>
              <w:bidi w:val="0"/>
              <w:spacing w:lineRule="auto" w:line="24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Изменяет жирность шрифта.  Имеет 2 часто используемых значения: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normal</w:t>
            </w:r>
            <w:r>
              <w:rPr>
                <w:rFonts w:ascii="Arial" w:hAnsi="Arial"/>
                <w:b w:val="false"/>
                <w:bCs w:val="false"/>
              </w:rPr>
              <w:t xml:space="preserve"> (обычное) и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bold</w:t>
            </w:r>
            <w:r>
              <w:rPr>
                <w:rFonts w:ascii="Arial" w:hAnsi="Arial"/>
                <w:b w:val="false"/>
                <w:bCs w:val="false"/>
              </w:rPr>
              <w:t xml:space="preserve"> (жирное). Остальные значения используются очень редко, перечислим их: числовые от 100 до 900 с шагом 100 (100 – самое тонкое начертание, 900 – самое жирное начертание),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bolder</w:t>
            </w:r>
            <w:r>
              <w:rPr>
                <w:rFonts w:ascii="Arial" w:hAnsi="Arial"/>
                <w:b w:val="false"/>
                <w:bCs w:val="false"/>
              </w:rPr>
              <w:t xml:space="preserve"> и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lighter</w:t>
            </w:r>
            <w:r>
              <w:rPr>
                <w:rFonts w:ascii="Arial" w:hAnsi="Arial"/>
                <w:b w:val="false"/>
                <w:bCs w:val="false"/>
              </w:rPr>
              <w:t xml:space="preserve">.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2" w:name="3-svoystvo-font-style"/>
            <w:bookmarkEnd w:id="2"/>
            <w:r>
              <w:rPr>
                <w:rFonts w:ascii="Arial" w:hAnsi="Arial"/>
                <w:b w:val="false"/>
                <w:bCs w:val="false"/>
              </w:rPr>
              <w:t>font-style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font-style:italic;</w:t>
            </w:r>
          </w:p>
          <w:p>
            <w:pPr>
              <w:pStyle w:val="Style19"/>
              <w:widowControl w:val="false"/>
              <w:bidi w:val="0"/>
              <w:spacing w:lineRule="auto" w:line="24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Устанавливает тексту курсивное начертание. Оно принимает следующие значения: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normal</w:t>
            </w:r>
            <w:r>
              <w:rPr>
                <w:rFonts w:ascii="Arial" w:hAnsi="Arial"/>
                <w:b w:val="false"/>
                <w:bCs w:val="false"/>
              </w:rPr>
              <w:t xml:space="preserve"> (обычное начертание шрифта),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italic</w:t>
            </w:r>
            <w:r>
              <w:rPr>
                <w:rFonts w:ascii="Arial" w:hAnsi="Arial"/>
                <w:b w:val="false"/>
                <w:bCs w:val="false"/>
              </w:rPr>
              <w:t xml:space="preserve"> (курсивное начертание).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3" w:name="4-svoystvo-font-family"/>
            <w:bookmarkEnd w:id="3"/>
            <w:r>
              <w:rPr>
                <w:rFonts w:ascii="Arial" w:hAnsi="Arial"/>
                <w:b w:val="false"/>
                <w:bCs w:val="false"/>
              </w:rPr>
              <w:t>font-family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font-family:'Times New Roman', 'Arial';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Изменяет шрифт текста. Например: font-family: "Tahoma", "Arial" или предопределенные названия группы шрифтов (serif, sans-serif, monospace, fantasy, cursive).  </w:t>
            </w:r>
          </w:p>
        </w:tc>
      </w:tr>
      <w:tr>
        <w:trPr>
          <w:trHeight w:val="1024" w:hRule="atLeast"/>
        </w:trPr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4" w:name="5-svoystvo-color1"/>
            <w:bookmarkEnd w:id="4"/>
            <w:r>
              <w:rPr>
                <w:rFonts w:ascii="Arial" w:hAnsi="Arial"/>
                <w:b w:val="false"/>
                <w:bCs w:val="false"/>
              </w:rPr>
              <w:t>color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color:#aa00aa;</w:t>
            </w:r>
          </w:p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color:rgb(17,17,17);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lineRule="auto" w:line="24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Изменяет цвет шрифта. Установить цвет можно несколькими способами: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#ff0000</w:t>
            </w:r>
            <w:r>
              <w:rPr>
                <w:rFonts w:ascii="Arial" w:hAnsi="Arial"/>
                <w:b w:val="false"/>
                <w:bCs w:val="false"/>
              </w:rPr>
              <w:t xml:space="preserve"> (шестнадцатеричное значение цвета),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orange</w:t>
            </w:r>
            <w:r>
              <w:rPr>
                <w:rFonts w:ascii="Arial" w:hAnsi="Arial"/>
                <w:b w:val="false"/>
                <w:bCs w:val="false"/>
              </w:rPr>
              <w:t xml:space="preserve"> (зарезервированное название цвета), RGB значение.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5" w:name="6-svoystvo-background-color"/>
            <w:bookmarkEnd w:id="5"/>
            <w:r>
              <w:rPr>
                <w:rFonts w:ascii="Arial" w:hAnsi="Arial"/>
                <w:b w:val="false"/>
                <w:bCs w:val="false"/>
              </w:rPr>
              <w:t>background-color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ackground-color:yellow;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 xml:space="preserve">Можно использовать для выделения текста цветом, т.е. текст делается похожим на текст выделенный маркером. Установить цвет можно такими же способами, как и для свойства color.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6" w:name="6-svoystvo-text-decoration"/>
            <w:bookmarkEnd w:id="6"/>
            <w:r>
              <w:rPr>
                <w:rFonts w:ascii="Arial" w:hAnsi="Arial"/>
                <w:b w:val="false"/>
                <w:bCs w:val="false"/>
              </w:rPr>
              <w:t>text-decoration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text-decoration:underline;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Можно использовать для декоративного оформления текста. В качестве значений используются: none (без декоративного оформления), underline (подчёркивание), overline (линия над текстом), line-through (зачёркивание), blink (эффект мигания).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Style w:val="Style13"/>
                <w:rFonts w:ascii="Arial" w:hAnsi="Arial"/>
                <w:b w:val="false"/>
                <w:bCs w:val="false"/>
              </w:rPr>
              <w:t>text-transform</w:t>
            </w:r>
            <w:r>
              <w:rPr>
                <w:rFonts w:ascii="Arial" w:hAnsi="Arial"/>
                <w:b w:val="false"/>
                <w:bCs w:val="false"/>
              </w:rPr>
              <w:t xml:space="preserve"> 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text-transform:uppercase;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Управляет регистром символов. В качестве значений используются: none (по умолчанию), lowercase (переводит все символы в строчные), uppercase (переводит все символы в прописные), capitalize (каждое слово начинается с прописного символа). </w:t>
            </w:r>
          </w:p>
        </w:tc>
      </w:tr>
      <w:tr>
        <w:trPr>
          <w:trHeight w:val="815" w:hRule="atLeast"/>
        </w:trPr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7" w:name="9-svoystvo-text-align"/>
            <w:bookmarkEnd w:id="7"/>
            <w:r>
              <w:rPr>
                <w:rFonts w:ascii="Arial" w:hAnsi="Arial"/>
                <w:b w:val="false"/>
                <w:bCs w:val="false"/>
              </w:rPr>
              <w:t>text-align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text-align:center;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Предназначено для выравнивания текста в горизонтальном направлении.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left</w:t>
            </w:r>
            <w:r>
              <w:rPr>
                <w:rFonts w:ascii="Arial" w:hAnsi="Arial"/>
                <w:b w:val="false"/>
                <w:bCs w:val="false"/>
              </w:rPr>
              <w:t xml:space="preserve"> (по левому краю),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center</w:t>
            </w:r>
            <w:r>
              <w:rPr>
                <w:rFonts w:ascii="Arial" w:hAnsi="Arial"/>
                <w:b w:val="false"/>
                <w:bCs w:val="false"/>
              </w:rPr>
              <w:t xml:space="preserve"> (по центру),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right</w:t>
            </w:r>
            <w:r>
              <w:rPr>
                <w:rFonts w:ascii="Arial" w:hAnsi="Arial"/>
                <w:b w:val="false"/>
                <w:bCs w:val="false"/>
              </w:rPr>
              <w:t xml:space="preserve"> (по правому краю),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justify</w:t>
            </w:r>
            <w:r>
              <w:rPr>
                <w:rFonts w:ascii="Arial" w:hAnsi="Arial"/>
                <w:b w:val="false"/>
                <w:bCs w:val="false"/>
              </w:rPr>
              <w:t xml:space="preserve"> (по ширине). </w:t>
            </w:r>
          </w:p>
        </w:tc>
      </w:tr>
      <w:tr>
        <w:trPr/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8" w:name="10-svoystvo-vertical-align"/>
            <w:bookmarkEnd w:id="8"/>
            <w:r>
              <w:rPr>
                <w:rFonts w:ascii="Arial" w:hAnsi="Arial"/>
                <w:b w:val="false"/>
                <w:bCs w:val="false"/>
              </w:rPr>
              <w:t>vertical-align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vertical-align:super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Предназначено для выравнивания текста по вертикали.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top</w:t>
            </w:r>
            <w:r>
              <w:rPr>
                <w:rFonts w:ascii="Arial" w:hAnsi="Arial"/>
                <w:b w:val="false"/>
                <w:bCs w:val="false"/>
              </w:rPr>
              <w:t xml:space="preserve"> (по верхнему краю строки),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middle</w:t>
            </w:r>
            <w:r>
              <w:rPr>
                <w:rFonts w:ascii="Arial" w:hAnsi="Arial"/>
                <w:b w:val="false"/>
                <w:bCs w:val="false"/>
              </w:rPr>
              <w:t xml:space="preserve"> (по середине),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bottom</w:t>
            </w:r>
            <w:r>
              <w:rPr>
                <w:rFonts w:ascii="Arial" w:hAnsi="Arial"/>
                <w:b w:val="false"/>
                <w:bCs w:val="false"/>
              </w:rPr>
              <w:t xml:space="preserve"> (по нижнему краю строки),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baseline</w:t>
            </w:r>
            <w:r>
              <w:rPr>
                <w:rFonts w:ascii="Arial" w:hAnsi="Arial"/>
                <w:b w:val="false"/>
                <w:bCs w:val="false"/>
              </w:rPr>
              <w:t xml:space="preserve"> (значение по умолчанию, выравнивание по базовой линии),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sub</w:t>
            </w:r>
            <w:r>
              <w:rPr>
                <w:rFonts w:ascii="Arial" w:hAnsi="Arial"/>
                <w:b w:val="false"/>
                <w:bCs w:val="false"/>
              </w:rPr>
              <w:t xml:space="preserve"> (текст отображается в виде нижнего индекса, как подстрочный),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super</w:t>
            </w:r>
            <w:r>
              <w:rPr>
                <w:rFonts w:ascii="Arial" w:hAnsi="Arial"/>
                <w:b w:val="false"/>
                <w:bCs w:val="false"/>
              </w:rPr>
              <w:t xml:space="preserve"> (текст отображается в виде верхнего индекса, как надстрочный). </w:t>
            </w:r>
          </w:p>
        </w:tc>
      </w:tr>
      <w:tr>
        <w:trPr>
          <w:trHeight w:val="1841" w:hRule="atLeast"/>
        </w:trPr>
        <w:tc>
          <w:tcPr>
            <w:tcW w:w="15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widowControl w:val="false"/>
              <w:bidi w:val="0"/>
              <w:spacing w:before="120" w:after="12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bookmarkStart w:id="9" w:name="11-svoystvo-line-height"/>
            <w:bookmarkEnd w:id="9"/>
            <w:r>
              <w:rPr>
                <w:rFonts w:ascii="Arial" w:hAnsi="Arial"/>
                <w:b w:val="false"/>
                <w:bCs w:val="false"/>
              </w:rPr>
              <w:t>line-height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spacing w:lineRule="auto" w:line="240" w:before="0" w:after="283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line-height:3;</w:t>
            </w:r>
          </w:p>
        </w:tc>
        <w:tc>
          <w:tcPr>
            <w:tcW w:w="69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Предназначено для задания высоты строки, которая влияет на расстояние между строчками текста. В качестве значений можно использовать следующие: число (множитель по отношению к значению высоты строки по умолчанию), проценты,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px</w:t>
            </w:r>
            <w:r>
              <w:rPr>
                <w:rFonts w:ascii="Arial" w:hAnsi="Arial"/>
                <w:b w:val="false"/>
                <w:bCs w:val="false"/>
              </w:rPr>
              <w:t xml:space="preserve">,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em</w:t>
            </w:r>
            <w:r>
              <w:rPr>
                <w:rFonts w:ascii="Arial" w:hAnsi="Arial"/>
                <w:b w:val="false"/>
                <w:bCs w:val="false"/>
              </w:rPr>
              <w:t xml:space="preserve">, зарезервированное слово </w:t>
            </w:r>
            <w:r>
              <w:rPr>
                <w:rStyle w:val="Style13"/>
                <w:rFonts w:ascii="Arial" w:hAnsi="Arial"/>
                <w:b w:val="false"/>
                <w:bCs w:val="false"/>
              </w:rPr>
              <w:t>normal</w:t>
            </w:r>
            <w:r>
              <w:rPr>
                <w:rFonts w:ascii="Arial" w:hAnsi="Arial"/>
                <w:b w:val="false"/>
                <w:bCs w:val="false"/>
              </w:rPr>
              <w:t xml:space="preserve"> (автоматический расчёт высоты). </w:t>
            </w:r>
          </w:p>
        </w:tc>
      </w:tr>
    </w:tbl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lang w:val="ru-RU"/>
        </w:rPr>
      </w:pPr>
      <w:r>
        <w:rPr/>
      </w:r>
    </w:p>
    <w:sectPr>
      <w:type w:val="nextPage"/>
      <w:pgSz w:w="11906" w:h="16838"/>
      <w:pgMar w:left="1150" w:right="656" w:gutter="0" w:header="0" w:top="625" w:footer="0" w:bottom="61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318</Words>
  <Characters>2415</Characters>
  <CharactersWithSpaces>2709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2022-09-30T13:50:58Z</dcterms:created>
  <dc:creator/>
  <dc:description/>
  <dc:language>ru-RU</dc:language>
  <cp:lastModifiedBy/>
  <dcterms:modified xsi:type="dcterms:W3CDTF">2022-09-30T13:51:48Z</dcterms:modified>
  <cp:revision>1</cp:revision>
  <dc:subject/>
  <dc:title/>
</cp:coreProperties>
</file>