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FBCED" w14:textId="77777777" w:rsidR="00854980" w:rsidRPr="00D71F56" w:rsidRDefault="00854980">
      <w:pPr>
        <w:rPr>
          <w:rFonts w:ascii="Segoe UI" w:hAnsi="Segoe UI" w:cs="Segoe UI"/>
        </w:rPr>
      </w:pPr>
      <w:r w:rsidRPr="00D71F56">
        <w:rPr>
          <w:rFonts w:ascii="Segoe UI" w:hAnsi="Segoe UI" w:cs="Segoe UI"/>
        </w:rPr>
        <w:t>Dear Colleagues,</w:t>
      </w:r>
    </w:p>
    <w:p w14:paraId="7562195C" w14:textId="3662B3D3" w:rsidR="00854980" w:rsidRDefault="00854980" w:rsidP="00854980">
      <w:pPr>
        <w:shd w:val="clear" w:color="auto" w:fill="FFFFFF"/>
        <w:spacing w:after="0" w:line="240" w:lineRule="auto"/>
        <w:textAlignment w:val="baseline"/>
        <w:rPr>
          <w:rFonts w:ascii="Segoe UI" w:eastAsia="Times New Roman" w:hAnsi="Segoe UI" w:cs="Segoe UI"/>
          <w:color w:val="000000"/>
          <w:bdr w:val="none" w:sz="0" w:space="0" w:color="auto" w:frame="1"/>
        </w:rPr>
      </w:pPr>
      <w:r w:rsidRPr="00D71F56">
        <w:rPr>
          <w:rFonts w:ascii="Segoe UI" w:hAnsi="Segoe UI" w:cs="Segoe UI"/>
        </w:rPr>
        <w:t xml:space="preserve">We are excited to bring you </w:t>
      </w:r>
      <w:r w:rsidR="000C66EA">
        <w:rPr>
          <w:rFonts w:ascii="Segoe UI" w:hAnsi="Segoe UI" w:cs="Segoe UI"/>
        </w:rPr>
        <w:t>a</w:t>
      </w:r>
      <w:r w:rsidR="00F05731">
        <w:rPr>
          <w:rFonts w:ascii="Segoe UI" w:hAnsi="Segoe UI" w:cs="Segoe UI"/>
        </w:rPr>
        <w:t xml:space="preserve">n </w:t>
      </w:r>
      <w:r w:rsidR="008D7B62">
        <w:rPr>
          <w:rFonts w:ascii="Segoe UI" w:hAnsi="Segoe UI" w:cs="Segoe UI"/>
        </w:rPr>
        <w:t>April</w:t>
      </w:r>
      <w:r w:rsidR="000C66EA">
        <w:rPr>
          <w:rFonts w:ascii="Segoe UI" w:hAnsi="Segoe UI" w:cs="Segoe UI"/>
        </w:rPr>
        <w:t xml:space="preserve"> </w:t>
      </w:r>
      <w:r w:rsidRPr="00D71F56">
        <w:rPr>
          <w:rFonts w:ascii="Segoe UI" w:hAnsi="Segoe UI" w:cs="Segoe UI"/>
        </w:rPr>
        <w:t xml:space="preserve">edition of Psychiatric Practice Updates! </w:t>
      </w:r>
      <w:r w:rsidRPr="00D71F56">
        <w:rPr>
          <w:rFonts w:ascii="Segoe UI" w:eastAsia="Times New Roman" w:hAnsi="Segoe UI" w:cs="Segoe UI"/>
          <w:color w:val="000000"/>
          <w:bdr w:val="none" w:sz="0" w:space="0" w:color="auto" w:frame="1"/>
        </w:rPr>
        <w:t xml:space="preserve">We </w:t>
      </w:r>
      <w:r w:rsidR="00D71F56" w:rsidRPr="00D71F56">
        <w:rPr>
          <w:rFonts w:ascii="Segoe UI" w:eastAsia="Times New Roman" w:hAnsi="Segoe UI" w:cs="Segoe UI"/>
          <w:color w:val="000000"/>
          <w:bdr w:val="none" w:sz="0" w:space="0" w:color="auto" w:frame="1"/>
        </w:rPr>
        <w:t>conducted</w:t>
      </w:r>
      <w:r w:rsidRPr="00D71F56">
        <w:rPr>
          <w:rFonts w:ascii="Segoe UI" w:eastAsia="Times New Roman" w:hAnsi="Segoe UI" w:cs="Segoe UI"/>
          <w:color w:val="000000"/>
          <w:bdr w:val="none" w:sz="0" w:space="0" w:color="auto" w:frame="1"/>
        </w:rPr>
        <w:t xml:space="preserve"> reviews of over 20 peer-reviewed journals </w:t>
      </w:r>
      <w:r w:rsidR="00DF2746" w:rsidRPr="00D71F56">
        <w:rPr>
          <w:rFonts w:ascii="Segoe UI" w:eastAsia="Times New Roman" w:hAnsi="Segoe UI" w:cs="Segoe UI"/>
          <w:color w:val="000000"/>
          <w:bdr w:val="none" w:sz="0" w:space="0" w:color="auto" w:frame="1"/>
        </w:rPr>
        <w:t>with the goal of selecting</w:t>
      </w:r>
      <w:r w:rsidRPr="00D71F56">
        <w:rPr>
          <w:rFonts w:ascii="Segoe UI" w:eastAsia="Times New Roman" w:hAnsi="Segoe UI" w:cs="Segoe UI"/>
          <w:color w:val="000000"/>
          <w:bdr w:val="none" w:sz="0" w:space="0" w:color="auto" w:frame="1"/>
        </w:rPr>
        <w:t xml:space="preserve"> articles that are interesting, impactful, and clinically relevant. </w:t>
      </w:r>
    </w:p>
    <w:p w14:paraId="2ECBE3D7" w14:textId="77777777" w:rsidR="00F05731" w:rsidRPr="00D71F56" w:rsidRDefault="00F05731" w:rsidP="00854980">
      <w:pPr>
        <w:shd w:val="clear" w:color="auto" w:fill="FFFFFF"/>
        <w:spacing w:after="0" w:line="240" w:lineRule="auto"/>
        <w:textAlignment w:val="baseline"/>
        <w:rPr>
          <w:rFonts w:ascii="Segoe UI" w:eastAsia="Times New Roman" w:hAnsi="Segoe UI" w:cs="Segoe UI"/>
          <w:color w:val="000000"/>
          <w:bdr w:val="none" w:sz="0" w:space="0" w:color="auto" w:frame="1"/>
        </w:rPr>
      </w:pPr>
    </w:p>
    <w:p w14:paraId="4F73C705" w14:textId="6E56B8D9" w:rsidR="00854980" w:rsidRPr="00D71F56" w:rsidRDefault="000423E0" w:rsidP="00854980">
      <w:pPr>
        <w:shd w:val="clear" w:color="auto" w:fill="FFFFFF"/>
        <w:spacing w:after="0" w:line="254" w:lineRule="atLeast"/>
        <w:textAlignment w:val="baseline"/>
        <w:rPr>
          <w:rFonts w:ascii="Segoe UI" w:eastAsia="Times New Roman" w:hAnsi="Segoe UI" w:cs="Segoe UI"/>
          <w:color w:val="201F1E"/>
        </w:rPr>
      </w:pPr>
      <w:r w:rsidRPr="00D71F56">
        <w:rPr>
          <w:rFonts w:ascii="Segoe UI" w:eastAsia="Times New Roman" w:hAnsi="Segoe UI" w:cs="Segoe UI"/>
          <w:color w:val="000000"/>
          <w:bdr w:val="none" w:sz="0" w:space="0" w:color="auto" w:frame="1"/>
        </w:rPr>
        <w:t xml:space="preserve">We have provided a </w:t>
      </w:r>
      <w:r w:rsidR="00854980" w:rsidRPr="00D71F56">
        <w:rPr>
          <w:rFonts w:ascii="Segoe UI" w:eastAsia="Times New Roman" w:hAnsi="Segoe UI" w:cs="Segoe UI"/>
          <w:color w:val="000000"/>
          <w:bdr w:val="none" w:sz="0" w:space="0" w:color="auto" w:frame="1"/>
        </w:rPr>
        <w:t>list of</w:t>
      </w:r>
      <w:r w:rsidR="00DF2746" w:rsidRPr="00D71F56">
        <w:rPr>
          <w:rFonts w:ascii="Segoe UI" w:eastAsia="Times New Roman" w:hAnsi="Segoe UI" w:cs="Segoe UI"/>
          <w:color w:val="000000"/>
          <w:bdr w:val="none" w:sz="0" w:space="0" w:color="auto" w:frame="1"/>
        </w:rPr>
        <w:t xml:space="preserve"> articles that we</w:t>
      </w:r>
      <w:r w:rsidR="00854980" w:rsidRPr="00D71F56">
        <w:rPr>
          <w:rFonts w:ascii="Segoe UI" w:eastAsia="Times New Roman" w:hAnsi="Segoe UI" w:cs="Segoe UI"/>
          <w:color w:val="000000"/>
          <w:bdr w:val="none" w:sz="0" w:space="0" w:color="auto" w:frame="1"/>
        </w:rPr>
        <w:t xml:space="preserve"> </w:t>
      </w:r>
      <w:r w:rsidR="00DF2746" w:rsidRPr="00D71F56">
        <w:rPr>
          <w:rFonts w:ascii="Segoe UI" w:eastAsia="Times New Roman" w:hAnsi="Segoe UI" w:cs="Segoe UI"/>
          <w:color w:val="000000"/>
          <w:bdr w:val="none" w:sz="0" w:space="0" w:color="auto" w:frame="1"/>
        </w:rPr>
        <w:t>selected from our</w:t>
      </w:r>
      <w:r w:rsidR="00FC0F56" w:rsidRPr="00D71F56">
        <w:rPr>
          <w:rFonts w:ascii="Segoe UI" w:eastAsia="Times New Roman" w:hAnsi="Segoe UI" w:cs="Segoe UI"/>
          <w:color w:val="000000"/>
          <w:bdr w:val="none" w:sz="0" w:space="0" w:color="auto" w:frame="1"/>
        </w:rPr>
        <w:t xml:space="preserve"> </w:t>
      </w:r>
      <w:r w:rsidRPr="00D71F56">
        <w:rPr>
          <w:rFonts w:ascii="Segoe UI" w:eastAsia="Times New Roman" w:hAnsi="Segoe UI" w:cs="Segoe UI"/>
          <w:color w:val="000000"/>
          <w:bdr w:val="none" w:sz="0" w:space="0" w:color="auto" w:frame="1"/>
        </w:rPr>
        <w:t xml:space="preserve">reviews, followed by the abstracts and </w:t>
      </w:r>
      <w:proofErr w:type="spellStart"/>
      <w:r w:rsidRPr="00D71F56">
        <w:rPr>
          <w:rFonts w:ascii="Segoe UI" w:eastAsia="Times New Roman" w:hAnsi="Segoe UI" w:cs="Segoe UI"/>
          <w:color w:val="000000"/>
          <w:bdr w:val="none" w:sz="0" w:space="0" w:color="auto" w:frame="1"/>
        </w:rPr>
        <w:t>pubmed</w:t>
      </w:r>
      <w:proofErr w:type="spellEnd"/>
      <w:r w:rsidRPr="00D71F56">
        <w:rPr>
          <w:rFonts w:ascii="Segoe UI" w:eastAsia="Times New Roman" w:hAnsi="Segoe UI" w:cs="Segoe UI"/>
          <w:color w:val="000000"/>
          <w:bdr w:val="none" w:sz="0" w:space="0" w:color="auto" w:frame="1"/>
        </w:rPr>
        <w:t xml:space="preserve"> links. Clicking in the table of contents will take you to that section of the document. </w:t>
      </w:r>
      <w:r w:rsidR="00854980" w:rsidRPr="00D71F56">
        <w:rPr>
          <w:rFonts w:ascii="Segoe UI" w:eastAsia="Times New Roman" w:hAnsi="Segoe UI" w:cs="Segoe UI"/>
          <w:color w:val="000000"/>
          <w:bdr w:val="none" w:sz="0" w:space="0" w:color="auto" w:frame="1"/>
        </w:rPr>
        <w:t xml:space="preserve"> Feel free to share and disseminate.</w:t>
      </w:r>
    </w:p>
    <w:p w14:paraId="27A6FA89" w14:textId="77777777" w:rsidR="00854980" w:rsidRPr="00D71F56" w:rsidRDefault="00854980" w:rsidP="00854980">
      <w:pPr>
        <w:shd w:val="clear" w:color="auto" w:fill="FFFFFF"/>
        <w:spacing w:after="0" w:line="240" w:lineRule="auto"/>
        <w:textAlignment w:val="baseline"/>
        <w:rPr>
          <w:rFonts w:ascii="Segoe UI" w:eastAsia="Times New Roman" w:hAnsi="Segoe UI" w:cs="Segoe UI"/>
          <w:color w:val="000000"/>
        </w:rPr>
      </w:pPr>
    </w:p>
    <w:p w14:paraId="4BE62CF1" w14:textId="77777777" w:rsidR="00854980" w:rsidRPr="00D71F56" w:rsidRDefault="00DF2746" w:rsidP="00DF2746">
      <w:pPr>
        <w:shd w:val="clear" w:color="auto" w:fill="FFFFFF"/>
        <w:spacing w:after="0" w:line="240" w:lineRule="auto"/>
        <w:textAlignment w:val="baseline"/>
        <w:rPr>
          <w:rFonts w:ascii="Segoe UI" w:eastAsia="Times New Roman" w:hAnsi="Segoe UI" w:cs="Segoe UI"/>
          <w:color w:val="000000"/>
          <w:bdr w:val="none" w:sz="0" w:space="0" w:color="auto" w:frame="1"/>
        </w:rPr>
      </w:pPr>
      <w:r w:rsidRPr="00D71F56">
        <w:rPr>
          <w:rFonts w:ascii="Segoe UI" w:eastAsia="Times New Roman" w:hAnsi="Segoe UI" w:cs="Segoe UI"/>
          <w:color w:val="000000"/>
          <w:bdr w:val="none" w:sz="0" w:space="0" w:color="auto" w:frame="1"/>
        </w:rPr>
        <w:t xml:space="preserve">If you would like to receive the monthly Psychiatric Practice Updates email, please send an email with SUBSCRIBE in the subject to </w:t>
      </w:r>
      <w:hyperlink r:id="rId9" w:history="1">
        <w:r w:rsidRPr="00D71F56">
          <w:rPr>
            <w:rStyle w:val="Hyperlink"/>
            <w:rFonts w:ascii="Segoe UI" w:eastAsia="Times New Roman" w:hAnsi="Segoe UI" w:cs="Segoe UI"/>
            <w:bdr w:val="none" w:sz="0" w:space="0" w:color="auto" w:frame="1"/>
          </w:rPr>
          <w:t>PsychiatricPracticeUpdates@gmail.com</w:t>
        </w:r>
      </w:hyperlink>
    </w:p>
    <w:p w14:paraId="5856E4DA"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color w:val="000000"/>
        </w:rPr>
      </w:pPr>
    </w:p>
    <w:p w14:paraId="18966E18"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color w:val="000000"/>
        </w:rPr>
      </w:pPr>
      <w:r w:rsidRPr="00D71F56">
        <w:rPr>
          <w:rFonts w:ascii="Segoe UI" w:eastAsia="Times New Roman" w:hAnsi="Segoe UI" w:cs="Segoe UI"/>
          <w:color w:val="000000"/>
        </w:rPr>
        <w:t>Happy learning!</w:t>
      </w:r>
    </w:p>
    <w:p w14:paraId="5E0A3B99"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color w:val="000000"/>
        </w:rPr>
      </w:pPr>
    </w:p>
    <w:p w14:paraId="499D5537"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b/>
          <w:color w:val="000000"/>
        </w:rPr>
      </w:pPr>
      <w:r w:rsidRPr="00D71F56">
        <w:rPr>
          <w:rFonts w:ascii="Segoe UI" w:eastAsia="Times New Roman" w:hAnsi="Segoe UI" w:cs="Segoe UI"/>
          <w:b/>
          <w:color w:val="000000"/>
        </w:rPr>
        <w:t>The Psychiatric Practice Updates Committee</w:t>
      </w:r>
    </w:p>
    <w:p w14:paraId="33DB09C1"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color w:val="000000"/>
        </w:rPr>
      </w:pPr>
    </w:p>
    <w:p w14:paraId="751204BB"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color w:val="000000"/>
        </w:rPr>
      </w:pPr>
    </w:p>
    <w:p w14:paraId="4F4C6F0C" w14:textId="77777777" w:rsidR="00DF2746" w:rsidRPr="00D71F56" w:rsidRDefault="00DF2746" w:rsidP="00DF2746">
      <w:pPr>
        <w:rPr>
          <w:rFonts w:ascii="Segoe UI" w:hAnsi="Segoe UI" w:cs="Segoe UI"/>
          <w:u w:val="single"/>
        </w:rPr>
      </w:pPr>
      <w:r w:rsidRPr="00D71F56">
        <w:rPr>
          <w:rFonts w:ascii="Segoe UI" w:hAnsi="Segoe UI" w:cs="Segoe UI"/>
          <w:u w:val="single"/>
        </w:rPr>
        <w:t>Chairs:</w:t>
      </w:r>
    </w:p>
    <w:p w14:paraId="424CF59A" w14:textId="77777777" w:rsidR="00DF2746" w:rsidRPr="00D71F56" w:rsidRDefault="00DF2746" w:rsidP="00DF2746">
      <w:pPr>
        <w:rPr>
          <w:rFonts w:ascii="Segoe UI" w:hAnsi="Segoe UI" w:cs="Segoe UI"/>
        </w:rPr>
      </w:pPr>
      <w:r w:rsidRPr="00D71F56">
        <w:rPr>
          <w:rFonts w:ascii="Segoe UI" w:hAnsi="Segoe UI" w:cs="Segoe UI"/>
        </w:rPr>
        <w:t>Katrina DeBonis, MD</w:t>
      </w:r>
    </w:p>
    <w:p w14:paraId="1D76F169" w14:textId="77777777" w:rsidR="00DF2746" w:rsidRPr="00D71F56" w:rsidRDefault="00DF2746" w:rsidP="00DF2746">
      <w:pPr>
        <w:rPr>
          <w:rFonts w:ascii="Segoe UI" w:hAnsi="Segoe UI" w:cs="Segoe UI"/>
        </w:rPr>
      </w:pPr>
      <w:r w:rsidRPr="00D71F56">
        <w:rPr>
          <w:rFonts w:ascii="Segoe UI" w:hAnsi="Segoe UI" w:cs="Segoe UI"/>
        </w:rPr>
        <w:t xml:space="preserve">Jane Eisen, MD </w:t>
      </w:r>
    </w:p>
    <w:p w14:paraId="77180229" w14:textId="77777777" w:rsidR="00DF2746" w:rsidRPr="00D71F56" w:rsidRDefault="00DF2746" w:rsidP="00DF2746">
      <w:pPr>
        <w:rPr>
          <w:rFonts w:ascii="Segoe UI" w:hAnsi="Segoe UI" w:cs="Segoe UI"/>
          <w:u w:val="single"/>
        </w:rPr>
      </w:pPr>
      <w:r w:rsidRPr="00D71F56">
        <w:rPr>
          <w:rFonts w:ascii="Segoe UI" w:hAnsi="Segoe UI" w:cs="Segoe UI"/>
          <w:u w:val="single"/>
        </w:rPr>
        <w:t>Committee Members:</w:t>
      </w:r>
    </w:p>
    <w:p w14:paraId="6F17E7DC" w14:textId="77777777" w:rsidR="00DF2746" w:rsidRPr="00D71F56" w:rsidRDefault="00DF2746" w:rsidP="00DF2746">
      <w:pPr>
        <w:rPr>
          <w:rFonts w:ascii="Segoe UI" w:hAnsi="Segoe UI" w:cs="Segoe UI"/>
        </w:rPr>
      </w:pPr>
      <w:r w:rsidRPr="00D71F56">
        <w:rPr>
          <w:rFonts w:ascii="Segoe UI" w:hAnsi="Segoe UI" w:cs="Segoe UI"/>
        </w:rPr>
        <w:t>Michael Fiori, MD</w:t>
      </w:r>
    </w:p>
    <w:p w14:paraId="0326E4A0" w14:textId="77777777" w:rsidR="00DF2746" w:rsidRPr="00D71F56" w:rsidRDefault="00DF2746" w:rsidP="00DF2746">
      <w:pPr>
        <w:rPr>
          <w:rFonts w:ascii="Segoe UI" w:hAnsi="Segoe UI" w:cs="Segoe UI"/>
        </w:rPr>
      </w:pPr>
      <w:r w:rsidRPr="00D71F56">
        <w:rPr>
          <w:rFonts w:ascii="Segoe UI" w:hAnsi="Segoe UI" w:cs="Segoe UI"/>
        </w:rPr>
        <w:t>Michael Gitlin, MD</w:t>
      </w:r>
    </w:p>
    <w:p w14:paraId="061D91CA" w14:textId="77777777" w:rsidR="00DF2746" w:rsidRPr="00D71F56" w:rsidRDefault="00DF2746" w:rsidP="00DF2746">
      <w:pPr>
        <w:rPr>
          <w:rFonts w:ascii="Segoe UI" w:hAnsi="Segoe UI" w:cs="Segoe UI"/>
        </w:rPr>
      </w:pPr>
      <w:r w:rsidRPr="00D71F56">
        <w:rPr>
          <w:rFonts w:ascii="Segoe UI" w:hAnsi="Segoe UI" w:cs="Segoe UI"/>
        </w:rPr>
        <w:t>Raphaela Gold, MD, MSc</w:t>
      </w:r>
    </w:p>
    <w:p w14:paraId="6AF522FF" w14:textId="020DB01D" w:rsidR="00FC0F56" w:rsidRPr="00D71F56" w:rsidRDefault="00FC0F56" w:rsidP="00DF2746">
      <w:pPr>
        <w:rPr>
          <w:rFonts w:ascii="Segoe UI" w:hAnsi="Segoe UI" w:cs="Segoe UI"/>
        </w:rPr>
      </w:pPr>
      <w:r w:rsidRPr="00D71F56">
        <w:rPr>
          <w:rFonts w:ascii="Segoe UI" w:hAnsi="Segoe UI" w:cs="Segoe UI"/>
        </w:rPr>
        <w:t>Kevin Kennedy, MD</w:t>
      </w:r>
    </w:p>
    <w:p w14:paraId="376EA6B0" w14:textId="77777777" w:rsidR="00DF2746" w:rsidRPr="00D71F56" w:rsidRDefault="00DF2746" w:rsidP="00DF2746">
      <w:pPr>
        <w:rPr>
          <w:rFonts w:ascii="Segoe UI" w:hAnsi="Segoe UI" w:cs="Segoe UI"/>
        </w:rPr>
      </w:pPr>
      <w:r w:rsidRPr="00D71F56">
        <w:rPr>
          <w:rFonts w:ascii="Segoe UI" w:hAnsi="Segoe UI" w:cs="Segoe UI"/>
        </w:rPr>
        <w:t>Stephen Marder, MD</w:t>
      </w:r>
    </w:p>
    <w:p w14:paraId="2AFD702B" w14:textId="77777777" w:rsidR="00DF2746" w:rsidRPr="00D71F56" w:rsidRDefault="00DF2746" w:rsidP="000423E0">
      <w:pPr>
        <w:rPr>
          <w:rFonts w:ascii="Segoe UI" w:hAnsi="Segoe UI" w:cs="Segoe UI"/>
        </w:rPr>
      </w:pPr>
      <w:r w:rsidRPr="00D71F56">
        <w:rPr>
          <w:rFonts w:ascii="Segoe UI" w:hAnsi="Segoe UI" w:cs="Segoe UI"/>
        </w:rPr>
        <w:t>Collin Price, MD</w:t>
      </w:r>
    </w:p>
    <w:p w14:paraId="4BD7344B" w14:textId="77777777" w:rsidR="00E070C5" w:rsidRPr="00D71F56" w:rsidRDefault="00E070C5" w:rsidP="000423E0">
      <w:pPr>
        <w:rPr>
          <w:rFonts w:ascii="Segoe UI" w:hAnsi="Segoe UI" w:cs="Segoe UI"/>
        </w:rPr>
      </w:pPr>
    </w:p>
    <w:p w14:paraId="4150F8C0" w14:textId="09445A49" w:rsidR="00E070C5" w:rsidRDefault="00E070C5" w:rsidP="000423E0">
      <w:pPr>
        <w:rPr>
          <w:rFonts w:ascii="Segoe UI" w:hAnsi="Segoe UI" w:cs="Segoe UI"/>
        </w:rPr>
      </w:pPr>
    </w:p>
    <w:p w14:paraId="1E48454A" w14:textId="77777777" w:rsidR="0008198E" w:rsidRDefault="0008198E" w:rsidP="000423E0">
      <w:pPr>
        <w:rPr>
          <w:rFonts w:ascii="Segoe UI" w:hAnsi="Segoe UI" w:cs="Segoe UI"/>
        </w:rPr>
      </w:pPr>
    </w:p>
    <w:p w14:paraId="4D85C87E" w14:textId="77777777" w:rsidR="00F05731" w:rsidRPr="00D71F56" w:rsidRDefault="00F05731" w:rsidP="000423E0">
      <w:pPr>
        <w:rPr>
          <w:rFonts w:ascii="Segoe UI" w:hAnsi="Segoe UI" w:cs="Segoe UI"/>
        </w:rPr>
      </w:pPr>
    </w:p>
    <w:p w14:paraId="3B569242" w14:textId="77777777" w:rsidR="00E070C5" w:rsidRPr="00D71F56" w:rsidRDefault="00E070C5" w:rsidP="000423E0">
      <w:pPr>
        <w:rPr>
          <w:rFonts w:ascii="Segoe UI" w:hAnsi="Segoe UI" w:cs="Segoe UI"/>
        </w:rPr>
      </w:pPr>
    </w:p>
    <w:p w14:paraId="3E59CFF7" w14:textId="77777777" w:rsidR="00E070C5" w:rsidRPr="00D71F56" w:rsidRDefault="00E070C5" w:rsidP="000423E0">
      <w:pPr>
        <w:rPr>
          <w:rFonts w:ascii="Segoe UI" w:hAnsi="Segoe UI" w:cs="Segoe UI"/>
        </w:rPr>
      </w:pPr>
    </w:p>
    <w:sdt>
      <w:sdtPr>
        <w:rPr>
          <w:rFonts w:ascii="Segoe UI" w:eastAsiaTheme="minorHAnsi" w:hAnsi="Segoe UI" w:cs="Segoe UI"/>
          <w:caps w:val="0"/>
          <w:color w:val="auto"/>
          <w:spacing w:val="0"/>
          <w:sz w:val="24"/>
          <w:szCs w:val="24"/>
        </w:rPr>
        <w:id w:val="-703247796"/>
        <w:docPartObj>
          <w:docPartGallery w:val="Table of Contents"/>
          <w:docPartUnique/>
        </w:docPartObj>
      </w:sdtPr>
      <w:sdtEndPr>
        <w:rPr>
          <w:noProof/>
        </w:rPr>
      </w:sdtEndPr>
      <w:sdtContent>
        <w:p w14:paraId="57C4DBB0" w14:textId="02F12047" w:rsidR="00DF2746" w:rsidRPr="00A812D8" w:rsidRDefault="00DF2746" w:rsidP="00DF2746">
          <w:pPr>
            <w:pStyle w:val="TOCHeading"/>
            <w:rPr>
              <w:rFonts w:ascii="Segoe UI" w:eastAsiaTheme="minorHAnsi" w:hAnsi="Segoe UI" w:cs="Segoe UI"/>
              <w:color w:val="auto"/>
              <w:sz w:val="24"/>
              <w:szCs w:val="24"/>
            </w:rPr>
          </w:pPr>
          <w:r w:rsidRPr="00A812D8">
            <w:rPr>
              <w:rFonts w:ascii="Segoe UI" w:hAnsi="Segoe UI" w:cs="Segoe UI"/>
              <w:sz w:val="24"/>
              <w:szCs w:val="24"/>
            </w:rPr>
            <w:t xml:space="preserve">Psychiatric Practice Updates – </w:t>
          </w:r>
          <w:r w:rsidR="008D0DC4">
            <w:rPr>
              <w:rFonts w:ascii="Segoe UI" w:hAnsi="Segoe UI" w:cs="Segoe UI"/>
              <w:sz w:val="24"/>
              <w:szCs w:val="24"/>
            </w:rPr>
            <w:t>april</w:t>
          </w:r>
        </w:p>
        <w:p w14:paraId="362CE660" w14:textId="77777777" w:rsidR="00DF2746" w:rsidRPr="00A812D8" w:rsidRDefault="00DF2746" w:rsidP="00DF2746">
          <w:pPr>
            <w:pStyle w:val="TOC1"/>
            <w:tabs>
              <w:tab w:val="right" w:leader="dot" w:pos="9350"/>
            </w:tabs>
            <w:rPr>
              <w:rFonts w:ascii="Segoe UI" w:hAnsi="Segoe UI" w:cs="Segoe UI"/>
              <w:sz w:val="24"/>
              <w:szCs w:val="24"/>
            </w:rPr>
          </w:pPr>
        </w:p>
        <w:p w14:paraId="1AD8EA9D" w14:textId="6BB1D897" w:rsidR="00F05731" w:rsidRDefault="00DF2746">
          <w:pPr>
            <w:pStyle w:val="TOC2"/>
            <w:tabs>
              <w:tab w:val="right" w:leader="dot" w:pos="9350"/>
            </w:tabs>
            <w:rPr>
              <w:rFonts w:eastAsiaTheme="minorEastAsia"/>
              <w:noProof/>
              <w:kern w:val="2"/>
              <w:sz w:val="24"/>
              <w:szCs w:val="24"/>
              <w14:ligatures w14:val="standardContextual"/>
            </w:rPr>
          </w:pPr>
          <w:r w:rsidRPr="00A812D8">
            <w:rPr>
              <w:rFonts w:ascii="Segoe UI" w:eastAsiaTheme="minorEastAsia" w:hAnsi="Segoe UI" w:cs="Segoe UI"/>
              <w:sz w:val="24"/>
              <w:szCs w:val="24"/>
            </w:rPr>
            <w:fldChar w:fldCharType="begin"/>
          </w:r>
          <w:r w:rsidRPr="00A812D8">
            <w:rPr>
              <w:rFonts w:ascii="Segoe UI" w:hAnsi="Segoe UI" w:cs="Segoe UI"/>
              <w:sz w:val="24"/>
              <w:szCs w:val="24"/>
            </w:rPr>
            <w:instrText xml:space="preserve"> TOC \o "1-3" \h \z \u </w:instrText>
          </w:r>
          <w:r w:rsidRPr="00A812D8">
            <w:rPr>
              <w:rFonts w:ascii="Segoe UI" w:eastAsiaTheme="minorEastAsia" w:hAnsi="Segoe UI" w:cs="Segoe UI"/>
              <w:sz w:val="24"/>
              <w:szCs w:val="24"/>
            </w:rPr>
            <w:fldChar w:fldCharType="separate"/>
          </w:r>
          <w:hyperlink w:anchor="_Toc134352843" w:history="1">
            <w:r w:rsidR="00F05731" w:rsidRPr="00906EC2">
              <w:rPr>
                <w:rStyle w:val="Hyperlink"/>
                <w:noProof/>
                <w:shd w:val="clear" w:color="auto" w:fill="FFFFFF"/>
              </w:rPr>
              <w:t>Clinical Research</w:t>
            </w:r>
            <w:r w:rsidR="00F05731">
              <w:rPr>
                <w:noProof/>
                <w:webHidden/>
              </w:rPr>
              <w:tab/>
            </w:r>
            <w:r w:rsidR="00F05731">
              <w:rPr>
                <w:noProof/>
                <w:webHidden/>
              </w:rPr>
              <w:fldChar w:fldCharType="begin"/>
            </w:r>
            <w:r w:rsidR="00F05731">
              <w:rPr>
                <w:noProof/>
                <w:webHidden/>
              </w:rPr>
              <w:instrText xml:space="preserve"> PAGEREF _Toc134352843 \h </w:instrText>
            </w:r>
            <w:r w:rsidR="00F05731">
              <w:rPr>
                <w:noProof/>
                <w:webHidden/>
              </w:rPr>
            </w:r>
            <w:r w:rsidR="00F05731">
              <w:rPr>
                <w:noProof/>
                <w:webHidden/>
              </w:rPr>
              <w:fldChar w:fldCharType="separate"/>
            </w:r>
            <w:r w:rsidR="00F05731">
              <w:rPr>
                <w:noProof/>
                <w:webHidden/>
              </w:rPr>
              <w:t>3</w:t>
            </w:r>
            <w:r w:rsidR="00F05731">
              <w:rPr>
                <w:noProof/>
                <w:webHidden/>
              </w:rPr>
              <w:fldChar w:fldCharType="end"/>
            </w:r>
          </w:hyperlink>
        </w:p>
        <w:p w14:paraId="0EAD5A30" w14:textId="3661F25D" w:rsidR="00F05731" w:rsidRDefault="00F05731">
          <w:pPr>
            <w:pStyle w:val="TOC1"/>
            <w:tabs>
              <w:tab w:val="right" w:leader="dot" w:pos="9350"/>
            </w:tabs>
            <w:rPr>
              <w:noProof/>
              <w:kern w:val="2"/>
              <w:sz w:val="24"/>
              <w:szCs w:val="24"/>
              <w14:ligatures w14:val="standardContextual"/>
            </w:rPr>
          </w:pPr>
          <w:hyperlink w:anchor="_Toc134352844" w:history="1">
            <w:r w:rsidRPr="00906EC2">
              <w:rPr>
                <w:rStyle w:val="Hyperlink"/>
                <w:rFonts w:ascii="Merriweather" w:hAnsi="Merriweather"/>
                <w:noProof/>
              </w:rPr>
              <w:t>Prevention of First-Episode Psychosis in People at Clinical High Risk: A Randomized Controlled, Multicentre Trial Comparing Cognitive-Behavioral Therapy and Clinical Management Plus Low-Dose Aripiprazole or Placebo (PREVENT)</w:t>
            </w:r>
            <w:r>
              <w:rPr>
                <w:noProof/>
                <w:webHidden/>
              </w:rPr>
              <w:tab/>
            </w:r>
            <w:r>
              <w:rPr>
                <w:noProof/>
                <w:webHidden/>
              </w:rPr>
              <w:fldChar w:fldCharType="begin"/>
            </w:r>
            <w:r>
              <w:rPr>
                <w:noProof/>
                <w:webHidden/>
              </w:rPr>
              <w:instrText xml:space="preserve"> PAGEREF _Toc134352844 \h </w:instrText>
            </w:r>
            <w:r>
              <w:rPr>
                <w:noProof/>
                <w:webHidden/>
              </w:rPr>
            </w:r>
            <w:r>
              <w:rPr>
                <w:noProof/>
                <w:webHidden/>
              </w:rPr>
              <w:fldChar w:fldCharType="separate"/>
            </w:r>
            <w:r>
              <w:rPr>
                <w:noProof/>
                <w:webHidden/>
              </w:rPr>
              <w:t>3</w:t>
            </w:r>
            <w:r>
              <w:rPr>
                <w:noProof/>
                <w:webHidden/>
              </w:rPr>
              <w:fldChar w:fldCharType="end"/>
            </w:r>
          </w:hyperlink>
        </w:p>
        <w:p w14:paraId="2B698C0D" w14:textId="3D5C7DAE" w:rsidR="00F05731" w:rsidRDefault="00F05731">
          <w:pPr>
            <w:pStyle w:val="TOC1"/>
            <w:tabs>
              <w:tab w:val="right" w:leader="dot" w:pos="9350"/>
            </w:tabs>
            <w:rPr>
              <w:noProof/>
              <w:kern w:val="2"/>
              <w:sz w:val="24"/>
              <w:szCs w:val="24"/>
              <w14:ligatures w14:val="standardContextual"/>
            </w:rPr>
          </w:pPr>
          <w:hyperlink w:anchor="_Toc134352845" w:history="1">
            <w:r w:rsidRPr="00906EC2">
              <w:rPr>
                <w:rStyle w:val="Hyperlink"/>
                <w:rFonts w:ascii="Merriweather" w:hAnsi="Merriweather"/>
                <w:noProof/>
              </w:rPr>
              <w:t>Efficacy of oral versus long-acting antipsychotic treatment in patients with early-phase schizophrenia in Europe and Israel: a large-scale, open-label, randomised trial (EULAST)</w:t>
            </w:r>
            <w:r>
              <w:rPr>
                <w:noProof/>
                <w:webHidden/>
              </w:rPr>
              <w:tab/>
            </w:r>
            <w:r>
              <w:rPr>
                <w:noProof/>
                <w:webHidden/>
              </w:rPr>
              <w:fldChar w:fldCharType="begin"/>
            </w:r>
            <w:r>
              <w:rPr>
                <w:noProof/>
                <w:webHidden/>
              </w:rPr>
              <w:instrText xml:space="preserve"> PAGEREF _Toc134352845 \h </w:instrText>
            </w:r>
            <w:r>
              <w:rPr>
                <w:noProof/>
                <w:webHidden/>
              </w:rPr>
            </w:r>
            <w:r>
              <w:rPr>
                <w:noProof/>
                <w:webHidden/>
              </w:rPr>
              <w:fldChar w:fldCharType="separate"/>
            </w:r>
            <w:r>
              <w:rPr>
                <w:noProof/>
                <w:webHidden/>
              </w:rPr>
              <w:t>4</w:t>
            </w:r>
            <w:r>
              <w:rPr>
                <w:noProof/>
                <w:webHidden/>
              </w:rPr>
              <w:fldChar w:fldCharType="end"/>
            </w:r>
          </w:hyperlink>
        </w:p>
        <w:p w14:paraId="0B2E936F" w14:textId="7D527BDD" w:rsidR="00F05731" w:rsidRDefault="00F05731">
          <w:pPr>
            <w:pStyle w:val="TOC1"/>
            <w:tabs>
              <w:tab w:val="right" w:leader="dot" w:pos="9350"/>
            </w:tabs>
            <w:rPr>
              <w:noProof/>
              <w:kern w:val="2"/>
              <w:sz w:val="24"/>
              <w:szCs w:val="24"/>
              <w14:ligatures w14:val="standardContextual"/>
            </w:rPr>
          </w:pPr>
          <w:hyperlink w:anchor="_Toc134352846" w:history="1">
            <w:r w:rsidRPr="00906EC2">
              <w:rPr>
                <w:rStyle w:val="Hyperlink"/>
                <w:rFonts w:ascii="Merriweather" w:hAnsi="Merriweather"/>
                <w:noProof/>
              </w:rPr>
              <w:t>Optimising plasma clozapine levels to improve treatment response: an individual patient data meta-analysis and receiver operating characteristic curve analysis</w:t>
            </w:r>
            <w:r>
              <w:rPr>
                <w:noProof/>
                <w:webHidden/>
              </w:rPr>
              <w:tab/>
            </w:r>
            <w:r>
              <w:rPr>
                <w:noProof/>
                <w:webHidden/>
              </w:rPr>
              <w:fldChar w:fldCharType="begin"/>
            </w:r>
            <w:r>
              <w:rPr>
                <w:noProof/>
                <w:webHidden/>
              </w:rPr>
              <w:instrText xml:space="preserve"> PAGEREF _Toc134352846 \h </w:instrText>
            </w:r>
            <w:r>
              <w:rPr>
                <w:noProof/>
                <w:webHidden/>
              </w:rPr>
            </w:r>
            <w:r>
              <w:rPr>
                <w:noProof/>
                <w:webHidden/>
              </w:rPr>
              <w:fldChar w:fldCharType="separate"/>
            </w:r>
            <w:r>
              <w:rPr>
                <w:noProof/>
                <w:webHidden/>
              </w:rPr>
              <w:t>5</w:t>
            </w:r>
            <w:r>
              <w:rPr>
                <w:noProof/>
                <w:webHidden/>
              </w:rPr>
              <w:fldChar w:fldCharType="end"/>
            </w:r>
          </w:hyperlink>
        </w:p>
        <w:p w14:paraId="14DAD275" w14:textId="49206EA3" w:rsidR="00F05731" w:rsidRDefault="00F05731">
          <w:pPr>
            <w:pStyle w:val="TOC1"/>
            <w:tabs>
              <w:tab w:val="right" w:leader="dot" w:pos="9350"/>
            </w:tabs>
            <w:rPr>
              <w:noProof/>
              <w:kern w:val="2"/>
              <w:sz w:val="24"/>
              <w:szCs w:val="24"/>
              <w14:ligatures w14:val="standardContextual"/>
            </w:rPr>
          </w:pPr>
          <w:hyperlink w:anchor="_Toc134352847" w:history="1">
            <w:r w:rsidRPr="00906EC2">
              <w:rPr>
                <w:rStyle w:val="Hyperlink"/>
                <w:rFonts w:ascii="Merriweather" w:hAnsi="Merriweather"/>
                <w:noProof/>
              </w:rPr>
              <w:t>Association of the Mediterranean Dietary Approaches to Stop Hypertension Intervention for Neurodegenerative Delay (MIND) Diet With the Risk of Dementia</w:t>
            </w:r>
            <w:r>
              <w:rPr>
                <w:noProof/>
                <w:webHidden/>
              </w:rPr>
              <w:tab/>
            </w:r>
            <w:r>
              <w:rPr>
                <w:noProof/>
                <w:webHidden/>
              </w:rPr>
              <w:fldChar w:fldCharType="begin"/>
            </w:r>
            <w:r>
              <w:rPr>
                <w:noProof/>
                <w:webHidden/>
              </w:rPr>
              <w:instrText xml:space="preserve"> PAGEREF _Toc134352847 \h </w:instrText>
            </w:r>
            <w:r>
              <w:rPr>
                <w:noProof/>
                <w:webHidden/>
              </w:rPr>
            </w:r>
            <w:r>
              <w:rPr>
                <w:noProof/>
                <w:webHidden/>
              </w:rPr>
              <w:fldChar w:fldCharType="separate"/>
            </w:r>
            <w:r>
              <w:rPr>
                <w:noProof/>
                <w:webHidden/>
              </w:rPr>
              <w:t>6</w:t>
            </w:r>
            <w:r>
              <w:rPr>
                <w:noProof/>
                <w:webHidden/>
              </w:rPr>
              <w:fldChar w:fldCharType="end"/>
            </w:r>
          </w:hyperlink>
        </w:p>
        <w:p w14:paraId="29C890C5" w14:textId="03A2A699" w:rsidR="00F05731" w:rsidRDefault="00F05731">
          <w:pPr>
            <w:pStyle w:val="TOC1"/>
            <w:tabs>
              <w:tab w:val="right" w:leader="dot" w:pos="9350"/>
            </w:tabs>
            <w:rPr>
              <w:noProof/>
              <w:kern w:val="2"/>
              <w:sz w:val="24"/>
              <w:szCs w:val="24"/>
              <w14:ligatures w14:val="standardContextual"/>
            </w:rPr>
          </w:pPr>
          <w:hyperlink w:anchor="_Toc134352848" w:history="1">
            <w:r w:rsidRPr="00906EC2">
              <w:rPr>
                <w:rStyle w:val="Hyperlink"/>
                <w:rFonts w:ascii="Merriweather" w:hAnsi="Merriweather"/>
                <w:noProof/>
              </w:rPr>
              <w:t>Double-Blind Placebo-Controlled Study of Memantine in Trichotillomania and Skin-Picking Disorder</w:t>
            </w:r>
            <w:r>
              <w:rPr>
                <w:noProof/>
                <w:webHidden/>
              </w:rPr>
              <w:tab/>
            </w:r>
            <w:r>
              <w:rPr>
                <w:noProof/>
                <w:webHidden/>
              </w:rPr>
              <w:fldChar w:fldCharType="begin"/>
            </w:r>
            <w:r>
              <w:rPr>
                <w:noProof/>
                <w:webHidden/>
              </w:rPr>
              <w:instrText xml:space="preserve"> PAGEREF _Toc134352848 \h </w:instrText>
            </w:r>
            <w:r>
              <w:rPr>
                <w:noProof/>
                <w:webHidden/>
              </w:rPr>
            </w:r>
            <w:r>
              <w:rPr>
                <w:noProof/>
                <w:webHidden/>
              </w:rPr>
              <w:fldChar w:fldCharType="separate"/>
            </w:r>
            <w:r>
              <w:rPr>
                <w:noProof/>
                <w:webHidden/>
              </w:rPr>
              <w:t>8</w:t>
            </w:r>
            <w:r>
              <w:rPr>
                <w:noProof/>
                <w:webHidden/>
              </w:rPr>
              <w:fldChar w:fldCharType="end"/>
            </w:r>
          </w:hyperlink>
        </w:p>
        <w:p w14:paraId="0E66AD3C" w14:textId="13103217" w:rsidR="00F05731" w:rsidRDefault="00F05731">
          <w:pPr>
            <w:pStyle w:val="TOC1"/>
            <w:tabs>
              <w:tab w:val="right" w:leader="dot" w:pos="9350"/>
            </w:tabs>
            <w:rPr>
              <w:noProof/>
              <w:kern w:val="2"/>
              <w:sz w:val="24"/>
              <w:szCs w:val="24"/>
              <w14:ligatures w14:val="standardContextual"/>
            </w:rPr>
          </w:pPr>
          <w:hyperlink w:anchor="_Toc134352849" w:history="1">
            <w:r w:rsidRPr="00906EC2">
              <w:rPr>
                <w:rStyle w:val="Hyperlink"/>
                <w:rFonts w:ascii="Merriweather" w:hAnsi="Merriweather"/>
                <w:noProof/>
              </w:rPr>
              <w:t>Memantine augmentation of targeted cognitive training in antipsychotic-medicated patients with schizophrenia: preliminary clinical and functional results</w:t>
            </w:r>
            <w:r>
              <w:rPr>
                <w:noProof/>
                <w:webHidden/>
              </w:rPr>
              <w:tab/>
            </w:r>
            <w:r>
              <w:rPr>
                <w:noProof/>
                <w:webHidden/>
              </w:rPr>
              <w:fldChar w:fldCharType="begin"/>
            </w:r>
            <w:r>
              <w:rPr>
                <w:noProof/>
                <w:webHidden/>
              </w:rPr>
              <w:instrText xml:space="preserve"> PAGEREF _Toc134352849 \h </w:instrText>
            </w:r>
            <w:r>
              <w:rPr>
                <w:noProof/>
                <w:webHidden/>
              </w:rPr>
            </w:r>
            <w:r>
              <w:rPr>
                <w:noProof/>
                <w:webHidden/>
              </w:rPr>
              <w:fldChar w:fldCharType="separate"/>
            </w:r>
            <w:r>
              <w:rPr>
                <w:noProof/>
                <w:webHidden/>
              </w:rPr>
              <w:t>8</w:t>
            </w:r>
            <w:r>
              <w:rPr>
                <w:noProof/>
                <w:webHidden/>
              </w:rPr>
              <w:fldChar w:fldCharType="end"/>
            </w:r>
          </w:hyperlink>
        </w:p>
        <w:p w14:paraId="14109E35" w14:textId="73698453" w:rsidR="00F05731" w:rsidRDefault="00F05731">
          <w:pPr>
            <w:pStyle w:val="TOC1"/>
            <w:tabs>
              <w:tab w:val="right" w:leader="dot" w:pos="9350"/>
            </w:tabs>
            <w:rPr>
              <w:noProof/>
              <w:kern w:val="2"/>
              <w:sz w:val="24"/>
              <w:szCs w:val="24"/>
              <w14:ligatures w14:val="standardContextual"/>
            </w:rPr>
          </w:pPr>
          <w:hyperlink w:anchor="_Toc134352850" w:history="1">
            <w:r w:rsidRPr="00906EC2">
              <w:rPr>
                <w:rStyle w:val="Hyperlink"/>
                <w:rFonts w:ascii="Merriweather" w:hAnsi="Merriweather"/>
                <w:noProof/>
              </w:rPr>
              <w:t>Nondisordered Cannabis Use Among US Adolescents</w:t>
            </w:r>
            <w:r>
              <w:rPr>
                <w:noProof/>
                <w:webHidden/>
              </w:rPr>
              <w:tab/>
            </w:r>
            <w:r>
              <w:rPr>
                <w:noProof/>
                <w:webHidden/>
              </w:rPr>
              <w:fldChar w:fldCharType="begin"/>
            </w:r>
            <w:r>
              <w:rPr>
                <w:noProof/>
                <w:webHidden/>
              </w:rPr>
              <w:instrText xml:space="preserve"> PAGEREF _Toc134352850 \h </w:instrText>
            </w:r>
            <w:r>
              <w:rPr>
                <w:noProof/>
                <w:webHidden/>
              </w:rPr>
            </w:r>
            <w:r>
              <w:rPr>
                <w:noProof/>
                <w:webHidden/>
              </w:rPr>
              <w:fldChar w:fldCharType="separate"/>
            </w:r>
            <w:r>
              <w:rPr>
                <w:noProof/>
                <w:webHidden/>
              </w:rPr>
              <w:t>9</w:t>
            </w:r>
            <w:r>
              <w:rPr>
                <w:noProof/>
                <w:webHidden/>
              </w:rPr>
              <w:fldChar w:fldCharType="end"/>
            </w:r>
          </w:hyperlink>
        </w:p>
        <w:p w14:paraId="5C920EB3" w14:textId="642ECA8C" w:rsidR="00F05731" w:rsidRDefault="00F05731">
          <w:pPr>
            <w:pStyle w:val="TOC1"/>
            <w:tabs>
              <w:tab w:val="right" w:leader="dot" w:pos="9350"/>
            </w:tabs>
            <w:rPr>
              <w:noProof/>
              <w:kern w:val="2"/>
              <w:sz w:val="24"/>
              <w:szCs w:val="24"/>
              <w14:ligatures w14:val="standardContextual"/>
            </w:rPr>
          </w:pPr>
          <w:hyperlink w:anchor="_Toc134352851" w:history="1">
            <w:r w:rsidRPr="00906EC2">
              <w:rPr>
                <w:rStyle w:val="Hyperlink"/>
                <w:rFonts w:ascii="Merriweather" w:hAnsi="Merriweather"/>
                <w:noProof/>
              </w:rPr>
              <w:t>Maternal Benzodiazepines and Z-Drugs Use during Pregnancy and Adverse Birth and Neurodevelopmental Outcomes in Offspring: A Population-Based Cohort Study</w:t>
            </w:r>
            <w:r>
              <w:rPr>
                <w:noProof/>
                <w:webHidden/>
              </w:rPr>
              <w:tab/>
            </w:r>
            <w:r>
              <w:rPr>
                <w:noProof/>
                <w:webHidden/>
              </w:rPr>
              <w:fldChar w:fldCharType="begin"/>
            </w:r>
            <w:r>
              <w:rPr>
                <w:noProof/>
                <w:webHidden/>
              </w:rPr>
              <w:instrText xml:space="preserve"> PAGEREF _Toc134352851 \h </w:instrText>
            </w:r>
            <w:r>
              <w:rPr>
                <w:noProof/>
                <w:webHidden/>
              </w:rPr>
            </w:r>
            <w:r>
              <w:rPr>
                <w:noProof/>
                <w:webHidden/>
              </w:rPr>
              <w:fldChar w:fldCharType="separate"/>
            </w:r>
            <w:r>
              <w:rPr>
                <w:noProof/>
                <w:webHidden/>
              </w:rPr>
              <w:t>10</w:t>
            </w:r>
            <w:r>
              <w:rPr>
                <w:noProof/>
                <w:webHidden/>
              </w:rPr>
              <w:fldChar w:fldCharType="end"/>
            </w:r>
          </w:hyperlink>
        </w:p>
        <w:p w14:paraId="6A4AD2C0" w14:textId="3E4562D6" w:rsidR="00F05731" w:rsidRDefault="00F05731">
          <w:pPr>
            <w:pStyle w:val="TOC1"/>
            <w:tabs>
              <w:tab w:val="right" w:leader="dot" w:pos="9350"/>
            </w:tabs>
            <w:rPr>
              <w:noProof/>
              <w:kern w:val="2"/>
              <w:sz w:val="24"/>
              <w:szCs w:val="24"/>
              <w14:ligatures w14:val="standardContextual"/>
            </w:rPr>
          </w:pPr>
          <w:hyperlink w:anchor="_Toc134352852" w:history="1">
            <w:r w:rsidRPr="00906EC2">
              <w:rPr>
                <w:rStyle w:val="Hyperlink"/>
                <w:rFonts w:ascii="Merriweather" w:hAnsi="Merriweather"/>
                <w:noProof/>
              </w:rPr>
              <w:t>Efficacy of electrical cranial stimulation for treatment of psychiatric symptoms in patients with anxiety: A systematic review and meta-analysis</w:t>
            </w:r>
            <w:r>
              <w:rPr>
                <w:noProof/>
                <w:webHidden/>
              </w:rPr>
              <w:tab/>
            </w:r>
            <w:r>
              <w:rPr>
                <w:noProof/>
                <w:webHidden/>
              </w:rPr>
              <w:fldChar w:fldCharType="begin"/>
            </w:r>
            <w:r>
              <w:rPr>
                <w:noProof/>
                <w:webHidden/>
              </w:rPr>
              <w:instrText xml:space="preserve"> PAGEREF _Toc134352852 \h </w:instrText>
            </w:r>
            <w:r>
              <w:rPr>
                <w:noProof/>
                <w:webHidden/>
              </w:rPr>
            </w:r>
            <w:r>
              <w:rPr>
                <w:noProof/>
                <w:webHidden/>
              </w:rPr>
              <w:fldChar w:fldCharType="separate"/>
            </w:r>
            <w:r>
              <w:rPr>
                <w:noProof/>
                <w:webHidden/>
              </w:rPr>
              <w:t>11</w:t>
            </w:r>
            <w:r>
              <w:rPr>
                <w:noProof/>
                <w:webHidden/>
              </w:rPr>
              <w:fldChar w:fldCharType="end"/>
            </w:r>
          </w:hyperlink>
        </w:p>
        <w:p w14:paraId="5383F4E7" w14:textId="77D7A8D9" w:rsidR="00F05731" w:rsidRDefault="00F05731">
          <w:pPr>
            <w:pStyle w:val="TOC1"/>
            <w:tabs>
              <w:tab w:val="right" w:leader="dot" w:pos="9350"/>
            </w:tabs>
            <w:rPr>
              <w:noProof/>
              <w:kern w:val="2"/>
              <w:sz w:val="24"/>
              <w:szCs w:val="24"/>
              <w14:ligatures w14:val="standardContextual"/>
            </w:rPr>
          </w:pPr>
          <w:hyperlink w:anchor="_Toc134352853" w:history="1">
            <w:r w:rsidRPr="00906EC2">
              <w:rPr>
                <w:rStyle w:val="Hyperlink"/>
                <w:rFonts w:ascii="Merriweather" w:hAnsi="Merriweather"/>
                <w:noProof/>
              </w:rPr>
              <w:t>Psychotherapy for comorbid depression and somatic disorders: a systematic review and meta-analysis</w:t>
            </w:r>
            <w:r>
              <w:rPr>
                <w:noProof/>
                <w:webHidden/>
              </w:rPr>
              <w:tab/>
            </w:r>
            <w:r>
              <w:rPr>
                <w:noProof/>
                <w:webHidden/>
              </w:rPr>
              <w:fldChar w:fldCharType="begin"/>
            </w:r>
            <w:r>
              <w:rPr>
                <w:noProof/>
                <w:webHidden/>
              </w:rPr>
              <w:instrText xml:space="preserve"> PAGEREF _Toc134352853 \h </w:instrText>
            </w:r>
            <w:r>
              <w:rPr>
                <w:noProof/>
                <w:webHidden/>
              </w:rPr>
            </w:r>
            <w:r>
              <w:rPr>
                <w:noProof/>
                <w:webHidden/>
              </w:rPr>
              <w:fldChar w:fldCharType="separate"/>
            </w:r>
            <w:r>
              <w:rPr>
                <w:noProof/>
                <w:webHidden/>
              </w:rPr>
              <w:t>11</w:t>
            </w:r>
            <w:r>
              <w:rPr>
                <w:noProof/>
                <w:webHidden/>
              </w:rPr>
              <w:fldChar w:fldCharType="end"/>
            </w:r>
          </w:hyperlink>
        </w:p>
        <w:p w14:paraId="08572401" w14:textId="7D2C05AE" w:rsidR="00F05731" w:rsidRDefault="00F05731">
          <w:pPr>
            <w:pStyle w:val="TOC2"/>
            <w:tabs>
              <w:tab w:val="right" w:leader="dot" w:pos="9350"/>
            </w:tabs>
            <w:rPr>
              <w:rFonts w:eastAsiaTheme="minorEastAsia"/>
              <w:noProof/>
              <w:kern w:val="2"/>
              <w:sz w:val="24"/>
              <w:szCs w:val="24"/>
              <w14:ligatures w14:val="standardContextual"/>
            </w:rPr>
          </w:pPr>
          <w:hyperlink w:anchor="_Toc134352854" w:history="1">
            <w:r w:rsidRPr="00906EC2">
              <w:rPr>
                <w:rStyle w:val="Hyperlink"/>
                <w:noProof/>
              </w:rPr>
              <w:t>Clinically-relevant scientific studies</w:t>
            </w:r>
            <w:r>
              <w:rPr>
                <w:noProof/>
                <w:webHidden/>
              </w:rPr>
              <w:tab/>
            </w:r>
            <w:r>
              <w:rPr>
                <w:noProof/>
                <w:webHidden/>
              </w:rPr>
              <w:fldChar w:fldCharType="begin"/>
            </w:r>
            <w:r>
              <w:rPr>
                <w:noProof/>
                <w:webHidden/>
              </w:rPr>
              <w:instrText xml:space="preserve"> PAGEREF _Toc134352854 \h </w:instrText>
            </w:r>
            <w:r>
              <w:rPr>
                <w:noProof/>
                <w:webHidden/>
              </w:rPr>
            </w:r>
            <w:r>
              <w:rPr>
                <w:noProof/>
                <w:webHidden/>
              </w:rPr>
              <w:fldChar w:fldCharType="separate"/>
            </w:r>
            <w:r>
              <w:rPr>
                <w:noProof/>
                <w:webHidden/>
              </w:rPr>
              <w:t>12</w:t>
            </w:r>
            <w:r>
              <w:rPr>
                <w:noProof/>
                <w:webHidden/>
              </w:rPr>
              <w:fldChar w:fldCharType="end"/>
            </w:r>
          </w:hyperlink>
        </w:p>
        <w:p w14:paraId="120CE4ED" w14:textId="07C10851" w:rsidR="00F05731" w:rsidRDefault="00F05731">
          <w:pPr>
            <w:pStyle w:val="TOC1"/>
            <w:tabs>
              <w:tab w:val="right" w:leader="dot" w:pos="9350"/>
            </w:tabs>
            <w:rPr>
              <w:noProof/>
              <w:kern w:val="2"/>
              <w:sz w:val="24"/>
              <w:szCs w:val="24"/>
              <w14:ligatures w14:val="standardContextual"/>
            </w:rPr>
          </w:pPr>
          <w:hyperlink w:anchor="_Toc134352855" w:history="1">
            <w:r w:rsidRPr="00906EC2">
              <w:rPr>
                <w:rStyle w:val="Hyperlink"/>
                <w:rFonts w:ascii="Merriweather" w:hAnsi="Merriweather"/>
                <w:noProof/>
              </w:rPr>
              <w:t>Leveraging the microbiome to understand clinical heterogeneity in depression: findings from the T-RAD study</w:t>
            </w:r>
            <w:r>
              <w:rPr>
                <w:noProof/>
                <w:webHidden/>
              </w:rPr>
              <w:tab/>
            </w:r>
            <w:r>
              <w:rPr>
                <w:noProof/>
                <w:webHidden/>
              </w:rPr>
              <w:fldChar w:fldCharType="begin"/>
            </w:r>
            <w:r>
              <w:rPr>
                <w:noProof/>
                <w:webHidden/>
              </w:rPr>
              <w:instrText xml:space="preserve"> PAGEREF _Toc134352855 \h </w:instrText>
            </w:r>
            <w:r>
              <w:rPr>
                <w:noProof/>
                <w:webHidden/>
              </w:rPr>
            </w:r>
            <w:r>
              <w:rPr>
                <w:noProof/>
                <w:webHidden/>
              </w:rPr>
              <w:fldChar w:fldCharType="separate"/>
            </w:r>
            <w:r>
              <w:rPr>
                <w:noProof/>
                <w:webHidden/>
              </w:rPr>
              <w:t>12</w:t>
            </w:r>
            <w:r>
              <w:rPr>
                <w:noProof/>
                <w:webHidden/>
              </w:rPr>
              <w:fldChar w:fldCharType="end"/>
            </w:r>
          </w:hyperlink>
        </w:p>
        <w:p w14:paraId="13B7122C" w14:textId="04A8F1F0" w:rsidR="00F05731" w:rsidRDefault="00F05731">
          <w:pPr>
            <w:pStyle w:val="TOC2"/>
            <w:tabs>
              <w:tab w:val="right" w:leader="dot" w:pos="9350"/>
            </w:tabs>
            <w:rPr>
              <w:rFonts w:eastAsiaTheme="minorEastAsia"/>
              <w:noProof/>
              <w:kern w:val="2"/>
              <w:sz w:val="24"/>
              <w:szCs w:val="24"/>
              <w14:ligatures w14:val="standardContextual"/>
            </w:rPr>
          </w:pPr>
          <w:hyperlink w:anchor="_Toc134352856" w:history="1">
            <w:r w:rsidRPr="00906EC2">
              <w:rPr>
                <w:rStyle w:val="Hyperlink"/>
                <w:noProof/>
              </w:rPr>
              <w:t>Reviews/Treatment Guidelines</w:t>
            </w:r>
            <w:r>
              <w:rPr>
                <w:noProof/>
                <w:webHidden/>
              </w:rPr>
              <w:tab/>
            </w:r>
            <w:r>
              <w:rPr>
                <w:noProof/>
                <w:webHidden/>
              </w:rPr>
              <w:fldChar w:fldCharType="begin"/>
            </w:r>
            <w:r>
              <w:rPr>
                <w:noProof/>
                <w:webHidden/>
              </w:rPr>
              <w:instrText xml:space="preserve"> PAGEREF _Toc134352856 \h </w:instrText>
            </w:r>
            <w:r>
              <w:rPr>
                <w:noProof/>
                <w:webHidden/>
              </w:rPr>
            </w:r>
            <w:r>
              <w:rPr>
                <w:noProof/>
                <w:webHidden/>
              </w:rPr>
              <w:fldChar w:fldCharType="separate"/>
            </w:r>
            <w:r>
              <w:rPr>
                <w:noProof/>
                <w:webHidden/>
              </w:rPr>
              <w:t>13</w:t>
            </w:r>
            <w:r>
              <w:rPr>
                <w:noProof/>
                <w:webHidden/>
              </w:rPr>
              <w:fldChar w:fldCharType="end"/>
            </w:r>
          </w:hyperlink>
        </w:p>
        <w:p w14:paraId="7140CCB1" w14:textId="0E5377BE" w:rsidR="00F05731" w:rsidRDefault="00F05731">
          <w:pPr>
            <w:pStyle w:val="TOC1"/>
            <w:tabs>
              <w:tab w:val="right" w:leader="dot" w:pos="9350"/>
            </w:tabs>
            <w:rPr>
              <w:noProof/>
              <w:kern w:val="2"/>
              <w:sz w:val="24"/>
              <w:szCs w:val="24"/>
              <w14:ligatures w14:val="standardContextual"/>
            </w:rPr>
          </w:pPr>
          <w:hyperlink w:anchor="_Toc134352857" w:history="1">
            <w:r w:rsidRPr="00906EC2">
              <w:rPr>
                <w:rStyle w:val="Hyperlink"/>
                <w:rFonts w:ascii="Merriweather" w:hAnsi="Merriweather"/>
                <w:noProof/>
              </w:rPr>
              <w:t>Clinical Practice Guideline for the Assessment and Treatment of Children and Adolescents With Major and Persistent Depressive Disorders</w:t>
            </w:r>
            <w:r>
              <w:rPr>
                <w:noProof/>
                <w:webHidden/>
              </w:rPr>
              <w:tab/>
            </w:r>
            <w:r>
              <w:rPr>
                <w:noProof/>
                <w:webHidden/>
              </w:rPr>
              <w:fldChar w:fldCharType="begin"/>
            </w:r>
            <w:r>
              <w:rPr>
                <w:noProof/>
                <w:webHidden/>
              </w:rPr>
              <w:instrText xml:space="preserve"> PAGEREF _Toc134352857 \h </w:instrText>
            </w:r>
            <w:r>
              <w:rPr>
                <w:noProof/>
                <w:webHidden/>
              </w:rPr>
            </w:r>
            <w:r>
              <w:rPr>
                <w:noProof/>
                <w:webHidden/>
              </w:rPr>
              <w:fldChar w:fldCharType="separate"/>
            </w:r>
            <w:r>
              <w:rPr>
                <w:noProof/>
                <w:webHidden/>
              </w:rPr>
              <w:t>13</w:t>
            </w:r>
            <w:r>
              <w:rPr>
                <w:noProof/>
                <w:webHidden/>
              </w:rPr>
              <w:fldChar w:fldCharType="end"/>
            </w:r>
          </w:hyperlink>
        </w:p>
        <w:p w14:paraId="5DF990AB" w14:textId="7FA78146" w:rsidR="00F05731" w:rsidRDefault="00F05731">
          <w:pPr>
            <w:pStyle w:val="TOC1"/>
            <w:tabs>
              <w:tab w:val="right" w:leader="dot" w:pos="9350"/>
            </w:tabs>
            <w:rPr>
              <w:noProof/>
              <w:kern w:val="2"/>
              <w:sz w:val="24"/>
              <w:szCs w:val="24"/>
              <w14:ligatures w14:val="standardContextual"/>
            </w:rPr>
          </w:pPr>
          <w:hyperlink w:anchor="_Toc134352858" w:history="1">
            <w:r w:rsidRPr="00906EC2">
              <w:rPr>
                <w:rStyle w:val="Hyperlink"/>
                <w:rFonts w:ascii="Merriweather" w:hAnsi="Merriweather"/>
                <w:noProof/>
              </w:rPr>
              <w:t>Psychedelics as Transformative Therapeutics</w:t>
            </w:r>
            <w:r>
              <w:rPr>
                <w:noProof/>
                <w:webHidden/>
              </w:rPr>
              <w:tab/>
            </w:r>
            <w:r>
              <w:rPr>
                <w:noProof/>
                <w:webHidden/>
              </w:rPr>
              <w:fldChar w:fldCharType="begin"/>
            </w:r>
            <w:r>
              <w:rPr>
                <w:noProof/>
                <w:webHidden/>
              </w:rPr>
              <w:instrText xml:space="preserve"> PAGEREF _Toc134352858 \h </w:instrText>
            </w:r>
            <w:r>
              <w:rPr>
                <w:noProof/>
                <w:webHidden/>
              </w:rPr>
            </w:r>
            <w:r>
              <w:rPr>
                <w:noProof/>
                <w:webHidden/>
              </w:rPr>
              <w:fldChar w:fldCharType="separate"/>
            </w:r>
            <w:r>
              <w:rPr>
                <w:noProof/>
                <w:webHidden/>
              </w:rPr>
              <w:t>14</w:t>
            </w:r>
            <w:r>
              <w:rPr>
                <w:noProof/>
                <w:webHidden/>
              </w:rPr>
              <w:fldChar w:fldCharType="end"/>
            </w:r>
          </w:hyperlink>
        </w:p>
        <w:p w14:paraId="4A2FDF64" w14:textId="28E1AF4A" w:rsidR="00F05731" w:rsidRDefault="00F05731">
          <w:pPr>
            <w:pStyle w:val="TOC2"/>
            <w:tabs>
              <w:tab w:val="right" w:leader="dot" w:pos="9350"/>
            </w:tabs>
            <w:rPr>
              <w:rFonts w:eastAsiaTheme="minorEastAsia"/>
              <w:noProof/>
              <w:kern w:val="2"/>
              <w:sz w:val="24"/>
              <w:szCs w:val="24"/>
              <w14:ligatures w14:val="standardContextual"/>
            </w:rPr>
          </w:pPr>
          <w:hyperlink w:anchor="_Toc134352859" w:history="1">
            <w:r w:rsidRPr="00906EC2">
              <w:rPr>
                <w:rStyle w:val="Hyperlink"/>
                <w:noProof/>
              </w:rPr>
              <w:t>Interesting Viewpoints</w:t>
            </w:r>
            <w:r>
              <w:rPr>
                <w:noProof/>
                <w:webHidden/>
              </w:rPr>
              <w:tab/>
            </w:r>
            <w:r>
              <w:rPr>
                <w:noProof/>
                <w:webHidden/>
              </w:rPr>
              <w:fldChar w:fldCharType="begin"/>
            </w:r>
            <w:r>
              <w:rPr>
                <w:noProof/>
                <w:webHidden/>
              </w:rPr>
              <w:instrText xml:space="preserve"> PAGEREF _Toc134352859 \h </w:instrText>
            </w:r>
            <w:r>
              <w:rPr>
                <w:noProof/>
                <w:webHidden/>
              </w:rPr>
            </w:r>
            <w:r>
              <w:rPr>
                <w:noProof/>
                <w:webHidden/>
              </w:rPr>
              <w:fldChar w:fldCharType="separate"/>
            </w:r>
            <w:r>
              <w:rPr>
                <w:noProof/>
                <w:webHidden/>
              </w:rPr>
              <w:t>15</w:t>
            </w:r>
            <w:r>
              <w:rPr>
                <w:noProof/>
                <w:webHidden/>
              </w:rPr>
              <w:fldChar w:fldCharType="end"/>
            </w:r>
          </w:hyperlink>
        </w:p>
        <w:p w14:paraId="2999CF0E" w14:textId="75D49E84" w:rsidR="00F05731" w:rsidRDefault="00F05731">
          <w:pPr>
            <w:pStyle w:val="TOC1"/>
            <w:tabs>
              <w:tab w:val="right" w:leader="dot" w:pos="9350"/>
            </w:tabs>
            <w:rPr>
              <w:noProof/>
              <w:kern w:val="2"/>
              <w:sz w:val="24"/>
              <w:szCs w:val="24"/>
              <w14:ligatures w14:val="standardContextual"/>
            </w:rPr>
          </w:pPr>
          <w:hyperlink w:anchor="_Toc134352860" w:history="1">
            <w:r w:rsidRPr="00906EC2">
              <w:rPr>
                <w:rStyle w:val="Hyperlink"/>
                <w:rFonts w:ascii="Merriweather" w:hAnsi="Merriweather"/>
                <w:noProof/>
              </w:rPr>
              <w:t>Immunological causes of obsessive-compulsive disorder: is it time for the concept of an "autoimmune OCD" subtype?</w:t>
            </w:r>
            <w:r>
              <w:rPr>
                <w:noProof/>
                <w:webHidden/>
              </w:rPr>
              <w:tab/>
            </w:r>
            <w:r>
              <w:rPr>
                <w:noProof/>
                <w:webHidden/>
              </w:rPr>
              <w:fldChar w:fldCharType="begin"/>
            </w:r>
            <w:r>
              <w:rPr>
                <w:noProof/>
                <w:webHidden/>
              </w:rPr>
              <w:instrText xml:space="preserve"> PAGEREF _Toc134352860 \h </w:instrText>
            </w:r>
            <w:r>
              <w:rPr>
                <w:noProof/>
                <w:webHidden/>
              </w:rPr>
            </w:r>
            <w:r>
              <w:rPr>
                <w:noProof/>
                <w:webHidden/>
              </w:rPr>
              <w:fldChar w:fldCharType="separate"/>
            </w:r>
            <w:r>
              <w:rPr>
                <w:noProof/>
                <w:webHidden/>
              </w:rPr>
              <w:t>15</w:t>
            </w:r>
            <w:r>
              <w:rPr>
                <w:noProof/>
                <w:webHidden/>
              </w:rPr>
              <w:fldChar w:fldCharType="end"/>
            </w:r>
          </w:hyperlink>
        </w:p>
        <w:p w14:paraId="0CA909C1" w14:textId="131D6714" w:rsidR="00F05731" w:rsidRDefault="00F05731">
          <w:pPr>
            <w:pStyle w:val="TOC1"/>
            <w:tabs>
              <w:tab w:val="right" w:leader="dot" w:pos="9350"/>
            </w:tabs>
            <w:rPr>
              <w:noProof/>
              <w:kern w:val="2"/>
              <w:sz w:val="24"/>
              <w:szCs w:val="24"/>
              <w14:ligatures w14:val="standardContextual"/>
            </w:rPr>
          </w:pPr>
          <w:hyperlink w:anchor="_Toc134352861" w:history="1">
            <w:r w:rsidRPr="00906EC2">
              <w:rPr>
                <w:rStyle w:val="Hyperlink"/>
                <w:rFonts w:ascii="Merriweather" w:hAnsi="Merriweather"/>
                <w:noProof/>
              </w:rPr>
              <w:t>More Treatment, but Not Less Anxiety and Mood Disorders: Why? Seven Hypotheses and Their Evaluation</w:t>
            </w:r>
            <w:r>
              <w:rPr>
                <w:noProof/>
                <w:webHidden/>
              </w:rPr>
              <w:tab/>
            </w:r>
            <w:r>
              <w:rPr>
                <w:noProof/>
                <w:webHidden/>
              </w:rPr>
              <w:fldChar w:fldCharType="begin"/>
            </w:r>
            <w:r>
              <w:rPr>
                <w:noProof/>
                <w:webHidden/>
              </w:rPr>
              <w:instrText xml:space="preserve"> PAGEREF _Toc134352861 \h </w:instrText>
            </w:r>
            <w:r>
              <w:rPr>
                <w:noProof/>
                <w:webHidden/>
              </w:rPr>
            </w:r>
            <w:r>
              <w:rPr>
                <w:noProof/>
                <w:webHidden/>
              </w:rPr>
              <w:fldChar w:fldCharType="separate"/>
            </w:r>
            <w:r>
              <w:rPr>
                <w:noProof/>
                <w:webHidden/>
              </w:rPr>
              <w:t>16</w:t>
            </w:r>
            <w:r>
              <w:rPr>
                <w:noProof/>
                <w:webHidden/>
              </w:rPr>
              <w:fldChar w:fldCharType="end"/>
            </w:r>
          </w:hyperlink>
        </w:p>
        <w:p w14:paraId="4BE7F765" w14:textId="6ADA40CB" w:rsidR="00F05731" w:rsidRDefault="00F05731">
          <w:pPr>
            <w:pStyle w:val="TOC1"/>
            <w:tabs>
              <w:tab w:val="right" w:leader="dot" w:pos="9350"/>
            </w:tabs>
            <w:rPr>
              <w:noProof/>
              <w:kern w:val="2"/>
              <w:sz w:val="24"/>
              <w:szCs w:val="24"/>
              <w14:ligatures w14:val="standardContextual"/>
            </w:rPr>
          </w:pPr>
          <w:hyperlink w:anchor="_Toc134352862" w:history="1">
            <w:r w:rsidRPr="00906EC2">
              <w:rPr>
                <w:rStyle w:val="Hyperlink"/>
                <w:rFonts w:ascii="Merriweather" w:hAnsi="Merriweather"/>
                <w:noProof/>
              </w:rPr>
              <w:t>Addiction Medicine Physicians and Medicinal Cannabinoids</w:t>
            </w:r>
            <w:r>
              <w:rPr>
                <w:noProof/>
                <w:webHidden/>
              </w:rPr>
              <w:tab/>
            </w:r>
            <w:r>
              <w:rPr>
                <w:noProof/>
                <w:webHidden/>
              </w:rPr>
              <w:fldChar w:fldCharType="begin"/>
            </w:r>
            <w:r>
              <w:rPr>
                <w:noProof/>
                <w:webHidden/>
              </w:rPr>
              <w:instrText xml:space="preserve"> PAGEREF _Toc134352862 \h </w:instrText>
            </w:r>
            <w:r>
              <w:rPr>
                <w:noProof/>
                <w:webHidden/>
              </w:rPr>
            </w:r>
            <w:r>
              <w:rPr>
                <w:noProof/>
                <w:webHidden/>
              </w:rPr>
              <w:fldChar w:fldCharType="separate"/>
            </w:r>
            <w:r>
              <w:rPr>
                <w:noProof/>
                <w:webHidden/>
              </w:rPr>
              <w:t>16</w:t>
            </w:r>
            <w:r>
              <w:rPr>
                <w:noProof/>
                <w:webHidden/>
              </w:rPr>
              <w:fldChar w:fldCharType="end"/>
            </w:r>
          </w:hyperlink>
        </w:p>
        <w:p w14:paraId="249D150F" w14:textId="1D0AC612" w:rsidR="0008198E" w:rsidRDefault="00DF2746" w:rsidP="0001421E">
          <w:pPr>
            <w:rPr>
              <w:rFonts w:ascii="Segoe UI" w:hAnsi="Segoe UI" w:cs="Segoe UI"/>
              <w:noProof/>
              <w:sz w:val="24"/>
              <w:szCs w:val="24"/>
            </w:rPr>
          </w:pPr>
          <w:r w:rsidRPr="00A812D8">
            <w:rPr>
              <w:rFonts w:ascii="Segoe UI" w:hAnsi="Segoe UI" w:cs="Segoe UI"/>
              <w:noProof/>
              <w:sz w:val="24"/>
              <w:szCs w:val="24"/>
            </w:rPr>
            <w:lastRenderedPageBreak/>
            <w:fldChar w:fldCharType="end"/>
          </w:r>
        </w:p>
      </w:sdtContent>
    </w:sdt>
    <w:p w14:paraId="6D4DB300" w14:textId="0D745956" w:rsidR="0001421E" w:rsidRDefault="0001421E" w:rsidP="0001421E">
      <w:pPr>
        <w:rPr>
          <w:rFonts w:ascii="Segoe UI" w:hAnsi="Segoe UI" w:cs="Segoe UI"/>
          <w:noProof/>
          <w:sz w:val="24"/>
          <w:szCs w:val="24"/>
        </w:rPr>
      </w:pPr>
    </w:p>
    <w:p w14:paraId="359AE6C8" w14:textId="600DEC8A" w:rsidR="008D7B62" w:rsidRPr="00DE23F3" w:rsidRDefault="008D7B62" w:rsidP="008D7B62">
      <w:pPr>
        <w:pStyle w:val="Heading2"/>
        <w:rPr>
          <w:rFonts w:asciiTheme="minorHAnsi" w:hAnsiTheme="minorHAnsi" w:cstheme="minorHAnsi"/>
          <w:sz w:val="24"/>
          <w:szCs w:val="24"/>
          <w:shd w:val="clear" w:color="auto" w:fill="FFFFFF"/>
        </w:rPr>
      </w:pPr>
      <w:bookmarkStart w:id="0" w:name="_Toc134352843"/>
      <w:r w:rsidRPr="00DE23F3">
        <w:rPr>
          <w:rFonts w:asciiTheme="minorHAnsi" w:hAnsiTheme="minorHAnsi" w:cstheme="minorHAnsi"/>
          <w:sz w:val="24"/>
          <w:szCs w:val="24"/>
          <w:shd w:val="clear" w:color="auto" w:fill="FFFFFF"/>
        </w:rPr>
        <w:t>Clinical Research</w:t>
      </w:r>
      <w:bookmarkEnd w:id="0"/>
    </w:p>
    <w:p w14:paraId="33D740C4" w14:textId="77777777" w:rsidR="007C120E" w:rsidRPr="00DE23F3" w:rsidRDefault="007C120E" w:rsidP="007C120E">
      <w:pPr>
        <w:rPr>
          <w:rFonts w:cstheme="minorHAnsi"/>
          <w:sz w:val="24"/>
          <w:szCs w:val="24"/>
        </w:rPr>
      </w:pPr>
    </w:p>
    <w:p w14:paraId="49362192" w14:textId="77777777" w:rsidR="007C120E" w:rsidRPr="00DE23F3" w:rsidRDefault="007C120E" w:rsidP="007C120E">
      <w:pPr>
        <w:pStyle w:val="Heading1"/>
        <w:shd w:val="clear" w:color="auto" w:fill="FFFFFF"/>
        <w:rPr>
          <w:rFonts w:cstheme="minorHAnsi"/>
          <w:color w:val="212121"/>
          <w:sz w:val="24"/>
          <w:szCs w:val="24"/>
        </w:rPr>
      </w:pPr>
      <w:bookmarkStart w:id="1" w:name="_Toc134352844"/>
      <w:r w:rsidRPr="00DE23F3">
        <w:rPr>
          <w:rFonts w:cstheme="minorHAnsi"/>
          <w:color w:val="212121"/>
          <w:sz w:val="24"/>
          <w:szCs w:val="24"/>
        </w:rPr>
        <w:t>Prevention of First-Episode Psychosis in People at Clinical High Risk: A Randomized Controlled, Multicentre Trial Comparing Cognitive-Behavioral Therapy and Clinical Management Plus Low-Dose Aripiprazole or Placebo (PREVENT)</w:t>
      </w:r>
      <w:bookmarkEnd w:id="1"/>
    </w:p>
    <w:p w14:paraId="1AF17A1F" w14:textId="77777777" w:rsidR="007C120E" w:rsidRPr="00DE23F3" w:rsidRDefault="007C120E" w:rsidP="007C120E">
      <w:pPr>
        <w:rPr>
          <w:rFonts w:cstheme="minorHAnsi"/>
          <w:sz w:val="24"/>
          <w:szCs w:val="24"/>
        </w:rPr>
      </w:pPr>
    </w:p>
    <w:p w14:paraId="30087B9E" w14:textId="4C2AAC29" w:rsidR="007C120E" w:rsidRPr="00DE23F3" w:rsidRDefault="007C120E" w:rsidP="007C120E">
      <w:pPr>
        <w:rPr>
          <w:rFonts w:cstheme="minorHAnsi"/>
          <w:color w:val="212121"/>
          <w:sz w:val="24"/>
          <w:szCs w:val="24"/>
          <w:shd w:val="clear" w:color="auto" w:fill="FFFFFF"/>
        </w:rPr>
      </w:pPr>
      <w:proofErr w:type="spellStart"/>
      <w:r w:rsidRPr="00DE23F3">
        <w:rPr>
          <w:rFonts w:cstheme="minorHAnsi"/>
          <w:color w:val="212121"/>
          <w:sz w:val="24"/>
          <w:szCs w:val="24"/>
          <w:shd w:val="clear" w:color="auto" w:fill="FFFFFF"/>
        </w:rPr>
        <w:t>Bechdolf</w:t>
      </w:r>
      <w:proofErr w:type="spellEnd"/>
      <w:r w:rsidRPr="00DE23F3">
        <w:rPr>
          <w:rFonts w:cstheme="minorHAnsi"/>
          <w:color w:val="212121"/>
          <w:sz w:val="24"/>
          <w:szCs w:val="24"/>
          <w:shd w:val="clear" w:color="auto" w:fill="FFFFFF"/>
        </w:rPr>
        <w:t xml:space="preserve"> A, Müller H, Hellmich M, de Millas W, </w:t>
      </w:r>
      <w:proofErr w:type="spellStart"/>
      <w:r w:rsidRPr="00DE23F3">
        <w:rPr>
          <w:rFonts w:cstheme="minorHAnsi"/>
          <w:color w:val="212121"/>
          <w:sz w:val="24"/>
          <w:szCs w:val="24"/>
          <w:shd w:val="clear" w:color="auto" w:fill="FFFFFF"/>
        </w:rPr>
        <w:t>Falkai</w:t>
      </w:r>
      <w:proofErr w:type="spellEnd"/>
      <w:r w:rsidRPr="00DE23F3">
        <w:rPr>
          <w:rFonts w:cstheme="minorHAnsi"/>
          <w:color w:val="212121"/>
          <w:sz w:val="24"/>
          <w:szCs w:val="24"/>
          <w:shd w:val="clear" w:color="auto" w:fill="FFFFFF"/>
        </w:rPr>
        <w:t xml:space="preserve"> P, Gaebel W, Gallinat J, Hasan A, Heinz A, Janssen B, </w:t>
      </w:r>
      <w:proofErr w:type="spellStart"/>
      <w:r w:rsidRPr="00DE23F3">
        <w:rPr>
          <w:rFonts w:cstheme="minorHAnsi"/>
          <w:color w:val="212121"/>
          <w:sz w:val="24"/>
          <w:szCs w:val="24"/>
          <w:shd w:val="clear" w:color="auto" w:fill="FFFFFF"/>
        </w:rPr>
        <w:t>Juckel</w:t>
      </w:r>
      <w:proofErr w:type="spellEnd"/>
      <w:r w:rsidRPr="00DE23F3">
        <w:rPr>
          <w:rFonts w:cstheme="minorHAnsi"/>
          <w:color w:val="212121"/>
          <w:sz w:val="24"/>
          <w:szCs w:val="24"/>
          <w:shd w:val="clear" w:color="auto" w:fill="FFFFFF"/>
        </w:rPr>
        <w:t xml:space="preserve"> G, Karow A, Krüger-</w:t>
      </w:r>
      <w:proofErr w:type="spellStart"/>
      <w:r w:rsidRPr="00DE23F3">
        <w:rPr>
          <w:rFonts w:cstheme="minorHAnsi"/>
          <w:color w:val="212121"/>
          <w:sz w:val="24"/>
          <w:szCs w:val="24"/>
          <w:shd w:val="clear" w:color="auto" w:fill="FFFFFF"/>
        </w:rPr>
        <w:t>Özgürdal</w:t>
      </w:r>
      <w:proofErr w:type="spellEnd"/>
      <w:r w:rsidRPr="00DE23F3">
        <w:rPr>
          <w:rFonts w:cstheme="minorHAnsi"/>
          <w:color w:val="212121"/>
          <w:sz w:val="24"/>
          <w:szCs w:val="24"/>
          <w:shd w:val="clear" w:color="auto" w:fill="FFFFFF"/>
        </w:rPr>
        <w:t xml:space="preserve"> S, Lambert M, Maier W, Meyer-Lindenberg A, </w:t>
      </w:r>
      <w:proofErr w:type="spellStart"/>
      <w:r w:rsidRPr="00DE23F3">
        <w:rPr>
          <w:rFonts w:cstheme="minorHAnsi"/>
          <w:color w:val="212121"/>
          <w:sz w:val="24"/>
          <w:szCs w:val="24"/>
          <w:shd w:val="clear" w:color="auto" w:fill="FFFFFF"/>
        </w:rPr>
        <w:t>Pützfeld</w:t>
      </w:r>
      <w:proofErr w:type="spellEnd"/>
      <w:r w:rsidRPr="00DE23F3">
        <w:rPr>
          <w:rFonts w:cstheme="minorHAnsi"/>
          <w:color w:val="212121"/>
          <w:sz w:val="24"/>
          <w:szCs w:val="24"/>
          <w:shd w:val="clear" w:color="auto" w:fill="FFFFFF"/>
        </w:rPr>
        <w:t xml:space="preserve"> V, Rausch F, Schneider F, </w:t>
      </w:r>
      <w:proofErr w:type="spellStart"/>
      <w:r w:rsidRPr="00DE23F3">
        <w:rPr>
          <w:rFonts w:cstheme="minorHAnsi"/>
          <w:color w:val="212121"/>
          <w:sz w:val="24"/>
          <w:szCs w:val="24"/>
          <w:shd w:val="clear" w:color="auto" w:fill="FFFFFF"/>
        </w:rPr>
        <w:t>Stützer</w:t>
      </w:r>
      <w:proofErr w:type="spellEnd"/>
      <w:r w:rsidRPr="00DE23F3">
        <w:rPr>
          <w:rFonts w:cstheme="minorHAnsi"/>
          <w:color w:val="212121"/>
          <w:sz w:val="24"/>
          <w:szCs w:val="24"/>
          <w:shd w:val="clear" w:color="auto" w:fill="FFFFFF"/>
        </w:rPr>
        <w:t xml:space="preserve"> H, </w:t>
      </w:r>
      <w:proofErr w:type="spellStart"/>
      <w:r w:rsidRPr="00DE23F3">
        <w:rPr>
          <w:rFonts w:cstheme="minorHAnsi"/>
          <w:color w:val="212121"/>
          <w:sz w:val="24"/>
          <w:szCs w:val="24"/>
          <w:shd w:val="clear" w:color="auto" w:fill="FFFFFF"/>
        </w:rPr>
        <w:t>Wobrock</w:t>
      </w:r>
      <w:proofErr w:type="spellEnd"/>
      <w:r w:rsidRPr="00DE23F3">
        <w:rPr>
          <w:rFonts w:cstheme="minorHAnsi"/>
          <w:color w:val="212121"/>
          <w:sz w:val="24"/>
          <w:szCs w:val="24"/>
          <w:shd w:val="clear" w:color="auto" w:fill="FFFFFF"/>
        </w:rPr>
        <w:t xml:space="preserve"> T, Wagner M, Zink M, </w:t>
      </w:r>
      <w:proofErr w:type="spellStart"/>
      <w:r w:rsidRPr="00DE23F3">
        <w:rPr>
          <w:rFonts w:cstheme="minorHAnsi"/>
          <w:color w:val="212121"/>
          <w:sz w:val="24"/>
          <w:szCs w:val="24"/>
          <w:shd w:val="clear" w:color="auto" w:fill="FFFFFF"/>
        </w:rPr>
        <w:t>Klosterkötter</w:t>
      </w:r>
      <w:proofErr w:type="spellEnd"/>
      <w:r w:rsidRPr="00DE23F3">
        <w:rPr>
          <w:rFonts w:cstheme="minorHAnsi"/>
          <w:color w:val="212121"/>
          <w:sz w:val="24"/>
          <w:szCs w:val="24"/>
          <w:shd w:val="clear" w:color="auto" w:fill="FFFFFF"/>
        </w:rPr>
        <w:t xml:space="preserve"> J. Prevention of First-Episode Psychosis in People at Clinical High Risk: A Randomized Controlled, </w:t>
      </w:r>
      <w:proofErr w:type="spellStart"/>
      <w:r w:rsidRPr="00DE23F3">
        <w:rPr>
          <w:rFonts w:cstheme="minorHAnsi"/>
          <w:color w:val="212121"/>
          <w:sz w:val="24"/>
          <w:szCs w:val="24"/>
          <w:shd w:val="clear" w:color="auto" w:fill="FFFFFF"/>
        </w:rPr>
        <w:t>Multicentre</w:t>
      </w:r>
      <w:proofErr w:type="spellEnd"/>
      <w:r w:rsidRPr="00DE23F3">
        <w:rPr>
          <w:rFonts w:cstheme="minorHAnsi"/>
          <w:color w:val="212121"/>
          <w:sz w:val="24"/>
          <w:szCs w:val="24"/>
          <w:shd w:val="clear" w:color="auto" w:fill="FFFFFF"/>
        </w:rPr>
        <w:t xml:space="preserve"> Trial Comparing Cognitive-Behavioral Therapy and Clinical Management Plus Low-Dose Aripiprazole or Placebo (PREVENT). </w:t>
      </w:r>
      <w:proofErr w:type="spellStart"/>
      <w:r w:rsidRPr="00DE23F3">
        <w:rPr>
          <w:rFonts w:cstheme="minorHAnsi"/>
          <w:color w:val="212121"/>
          <w:sz w:val="24"/>
          <w:szCs w:val="24"/>
          <w:shd w:val="clear" w:color="auto" w:fill="FFFFFF"/>
        </w:rPr>
        <w:t>Schizophr</w:t>
      </w:r>
      <w:proofErr w:type="spellEnd"/>
      <w:r w:rsidRPr="00DE23F3">
        <w:rPr>
          <w:rFonts w:cstheme="minorHAnsi"/>
          <w:color w:val="212121"/>
          <w:sz w:val="24"/>
          <w:szCs w:val="24"/>
          <w:shd w:val="clear" w:color="auto" w:fill="FFFFFF"/>
        </w:rPr>
        <w:t xml:space="preserve"> Bull. 2023 Apr </w:t>
      </w:r>
      <w:proofErr w:type="gramStart"/>
      <w:r w:rsidRPr="00DE23F3">
        <w:rPr>
          <w:rFonts w:cstheme="minorHAnsi"/>
          <w:color w:val="212121"/>
          <w:sz w:val="24"/>
          <w:szCs w:val="24"/>
          <w:shd w:val="clear" w:color="auto" w:fill="FFFFFF"/>
        </w:rPr>
        <w:t>6:sbad</w:t>
      </w:r>
      <w:proofErr w:type="gramEnd"/>
      <w:r w:rsidRPr="00DE23F3">
        <w:rPr>
          <w:rFonts w:cstheme="minorHAnsi"/>
          <w:color w:val="212121"/>
          <w:sz w:val="24"/>
          <w:szCs w:val="24"/>
          <w:shd w:val="clear" w:color="auto" w:fill="FFFFFF"/>
        </w:rPr>
        <w:t xml:space="preserve">029. </w:t>
      </w:r>
      <w:proofErr w:type="spellStart"/>
      <w:r w:rsidRPr="00DE23F3">
        <w:rPr>
          <w:rFonts w:cstheme="minorHAnsi"/>
          <w:color w:val="212121"/>
          <w:sz w:val="24"/>
          <w:szCs w:val="24"/>
          <w:shd w:val="clear" w:color="auto" w:fill="FFFFFF"/>
        </w:rPr>
        <w:t>doi</w:t>
      </w:r>
      <w:proofErr w:type="spellEnd"/>
      <w:r w:rsidRPr="00DE23F3">
        <w:rPr>
          <w:rFonts w:cstheme="minorHAnsi"/>
          <w:color w:val="212121"/>
          <w:sz w:val="24"/>
          <w:szCs w:val="24"/>
          <w:shd w:val="clear" w:color="auto" w:fill="FFFFFF"/>
        </w:rPr>
        <w:t>: 10.1093/</w:t>
      </w:r>
      <w:proofErr w:type="spellStart"/>
      <w:r w:rsidRPr="00DE23F3">
        <w:rPr>
          <w:rFonts w:cstheme="minorHAnsi"/>
          <w:color w:val="212121"/>
          <w:sz w:val="24"/>
          <w:szCs w:val="24"/>
          <w:shd w:val="clear" w:color="auto" w:fill="FFFFFF"/>
        </w:rPr>
        <w:t>schbul</w:t>
      </w:r>
      <w:proofErr w:type="spellEnd"/>
      <w:r w:rsidRPr="00DE23F3">
        <w:rPr>
          <w:rFonts w:cstheme="minorHAnsi"/>
          <w:color w:val="212121"/>
          <w:sz w:val="24"/>
          <w:szCs w:val="24"/>
          <w:shd w:val="clear" w:color="auto" w:fill="FFFFFF"/>
        </w:rPr>
        <w:t xml:space="preserve">/sbad029. </w:t>
      </w:r>
      <w:proofErr w:type="spellStart"/>
      <w:r w:rsidRPr="00DE23F3">
        <w:rPr>
          <w:rFonts w:cstheme="minorHAnsi"/>
          <w:color w:val="212121"/>
          <w:sz w:val="24"/>
          <w:szCs w:val="24"/>
          <w:shd w:val="clear" w:color="auto" w:fill="FFFFFF"/>
        </w:rPr>
        <w:t>Epub</w:t>
      </w:r>
      <w:proofErr w:type="spellEnd"/>
      <w:r w:rsidRPr="00DE23F3">
        <w:rPr>
          <w:rFonts w:cstheme="minorHAnsi"/>
          <w:color w:val="212121"/>
          <w:sz w:val="24"/>
          <w:szCs w:val="24"/>
          <w:shd w:val="clear" w:color="auto" w:fill="FFFFFF"/>
        </w:rPr>
        <w:t xml:space="preserve"> ahead of print. </w:t>
      </w:r>
      <w:hyperlink r:id="rId10" w:history="1">
        <w:r w:rsidRPr="00DE23F3">
          <w:rPr>
            <w:rStyle w:val="Hyperlink"/>
            <w:rFonts w:cstheme="minorHAnsi"/>
            <w:sz w:val="24"/>
            <w:szCs w:val="24"/>
            <w:shd w:val="clear" w:color="auto" w:fill="FFFFFF"/>
          </w:rPr>
          <w:t>PMID: 37021666.</w:t>
        </w:r>
      </w:hyperlink>
    </w:p>
    <w:p w14:paraId="1015D28E" w14:textId="77777777" w:rsidR="007C120E" w:rsidRPr="00DE23F3" w:rsidRDefault="007C120E" w:rsidP="007C120E">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Background: </w:t>
      </w:r>
      <w:r w:rsidRPr="00DE23F3">
        <w:rPr>
          <w:rFonts w:asciiTheme="minorHAnsi" w:hAnsiTheme="minorHAnsi" w:cstheme="minorHAnsi"/>
          <w:color w:val="212121"/>
        </w:rPr>
        <w:t>There is limited knowledge of whether cognitive-behavioral therapy (CBT) or second-generation antipsychotics (SGAs) should be recommended as the first-line treatment in individuals at clinical high risk for psychosis (</w:t>
      </w:r>
      <w:proofErr w:type="spellStart"/>
      <w:r w:rsidRPr="00DE23F3">
        <w:rPr>
          <w:rFonts w:asciiTheme="minorHAnsi" w:hAnsiTheme="minorHAnsi" w:cstheme="minorHAnsi"/>
          <w:color w:val="212121"/>
        </w:rPr>
        <w:t>CHRp</w:t>
      </w:r>
      <w:proofErr w:type="spellEnd"/>
      <w:r w:rsidRPr="00DE23F3">
        <w:rPr>
          <w:rFonts w:asciiTheme="minorHAnsi" w:hAnsiTheme="minorHAnsi" w:cstheme="minorHAnsi"/>
          <w:color w:val="212121"/>
        </w:rPr>
        <w:t>).</w:t>
      </w:r>
    </w:p>
    <w:p w14:paraId="303B4417" w14:textId="77777777" w:rsidR="007C120E" w:rsidRPr="00DE23F3" w:rsidRDefault="007C120E" w:rsidP="007C120E">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Hypothesis: </w:t>
      </w:r>
      <w:r w:rsidRPr="00DE23F3">
        <w:rPr>
          <w:rFonts w:asciiTheme="minorHAnsi" w:hAnsiTheme="minorHAnsi" w:cstheme="minorHAnsi"/>
          <w:color w:val="212121"/>
        </w:rPr>
        <w:t>To examine whether individual treatment arms are superior to placebo and whether CBT is non-inferior to SGAs in preventing psychosis over 12 months of treatment.</w:t>
      </w:r>
    </w:p>
    <w:p w14:paraId="6CAFEA2A" w14:textId="77777777" w:rsidR="007C120E" w:rsidRPr="00DE23F3" w:rsidRDefault="007C120E" w:rsidP="007C120E">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Study design: </w:t>
      </w:r>
      <w:r w:rsidRPr="00DE23F3">
        <w:rPr>
          <w:rFonts w:asciiTheme="minorHAnsi" w:hAnsiTheme="minorHAnsi" w:cstheme="minorHAnsi"/>
          <w:color w:val="212121"/>
        </w:rPr>
        <w:t xml:space="preserve">PREVENT was a blinded, 3-armed, randomized controlled trial comparing CBT to clinical management plus aripiprazole (CM + ARI) or plus placebo (CM + PLC) at 11 </w:t>
      </w:r>
      <w:proofErr w:type="spellStart"/>
      <w:r w:rsidRPr="00DE23F3">
        <w:rPr>
          <w:rFonts w:asciiTheme="minorHAnsi" w:hAnsiTheme="minorHAnsi" w:cstheme="minorHAnsi"/>
          <w:color w:val="212121"/>
        </w:rPr>
        <w:t>CHRp</w:t>
      </w:r>
      <w:proofErr w:type="spellEnd"/>
      <w:r w:rsidRPr="00DE23F3">
        <w:rPr>
          <w:rFonts w:asciiTheme="minorHAnsi" w:hAnsiTheme="minorHAnsi" w:cstheme="minorHAnsi"/>
          <w:color w:val="212121"/>
        </w:rPr>
        <w:t xml:space="preserve"> services. The primary outcome was transition to psychosis at 12 months. Analyses were by intention-to-treat.</w:t>
      </w:r>
    </w:p>
    <w:p w14:paraId="33B735DC" w14:textId="77777777" w:rsidR="007C120E" w:rsidRPr="00DE23F3" w:rsidRDefault="007C120E" w:rsidP="007C120E">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Study results: </w:t>
      </w:r>
      <w:r w:rsidRPr="00DE23F3">
        <w:rPr>
          <w:rFonts w:asciiTheme="minorHAnsi" w:hAnsiTheme="minorHAnsi" w:cstheme="minorHAnsi"/>
          <w:color w:val="212121"/>
        </w:rPr>
        <w:t xml:space="preserve">Two hundred eighty </w:t>
      </w:r>
      <w:proofErr w:type="spellStart"/>
      <w:r w:rsidRPr="00DE23F3">
        <w:rPr>
          <w:rFonts w:asciiTheme="minorHAnsi" w:hAnsiTheme="minorHAnsi" w:cstheme="minorHAnsi"/>
          <w:color w:val="212121"/>
        </w:rPr>
        <w:t>CHRp</w:t>
      </w:r>
      <w:proofErr w:type="spellEnd"/>
      <w:r w:rsidRPr="00DE23F3">
        <w:rPr>
          <w:rFonts w:asciiTheme="minorHAnsi" w:hAnsiTheme="minorHAnsi" w:cstheme="minorHAnsi"/>
          <w:color w:val="212121"/>
        </w:rPr>
        <w:t xml:space="preserve"> individuals were randomized: 129 in CBT, 96 in CM + ARI, and 55 in CM + PLC. In week 52, 21 patients in CBT, 19 in CM + ARI, and 7 in CM + PLC had transitioned to psychosis, with no significant differences between treatment arms (P = .342). Psychopathology and psychosocial functioning levels improved in all treatment arms, with no significant differences.</w:t>
      </w:r>
    </w:p>
    <w:p w14:paraId="169A0248" w14:textId="77777777" w:rsidR="007C120E" w:rsidRPr="00DE23F3" w:rsidRDefault="007C120E" w:rsidP="007C120E">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Conclusions: </w:t>
      </w:r>
      <w:r w:rsidRPr="00DE23F3">
        <w:rPr>
          <w:rFonts w:asciiTheme="minorHAnsi" w:hAnsiTheme="minorHAnsi" w:cstheme="minorHAnsi"/>
          <w:color w:val="212121"/>
        </w:rPr>
        <w:t>The analysis of the primary outcome transition to psychosis at 12 months and secondary outcomes symptoms and functioning did not demonstrate significant advantages of the active treatments over placebo. The conclusion is that within this trial, neither low-dose aripiprazole nor CBT offered additional benefits over clinical management and placebo</w:t>
      </w:r>
    </w:p>
    <w:p w14:paraId="5BE75588" w14:textId="77777777" w:rsidR="007C120E" w:rsidRPr="00DE23F3" w:rsidRDefault="007C120E" w:rsidP="007C120E">
      <w:pPr>
        <w:rPr>
          <w:rFonts w:cstheme="minorHAnsi"/>
          <w:sz w:val="24"/>
          <w:szCs w:val="24"/>
        </w:rPr>
      </w:pPr>
    </w:p>
    <w:p w14:paraId="58717170" w14:textId="77777777" w:rsidR="007C120E" w:rsidRPr="00DE23F3" w:rsidRDefault="007C120E" w:rsidP="007C120E">
      <w:pPr>
        <w:pStyle w:val="Heading1"/>
        <w:shd w:val="clear" w:color="auto" w:fill="FFFFFF"/>
        <w:rPr>
          <w:rFonts w:cstheme="minorHAnsi"/>
          <w:color w:val="212121"/>
          <w:sz w:val="24"/>
          <w:szCs w:val="24"/>
        </w:rPr>
      </w:pPr>
      <w:bookmarkStart w:id="2" w:name="_Toc134352845"/>
      <w:r w:rsidRPr="00DE23F3">
        <w:rPr>
          <w:rFonts w:cstheme="minorHAnsi"/>
          <w:color w:val="212121"/>
          <w:sz w:val="24"/>
          <w:szCs w:val="24"/>
        </w:rPr>
        <w:t>Efficacy of oral versus long-acting antipsychotic treatment in patients with early-phase schizophrenia in Europe and Israel: a large-scale, open-label, randomised trial (EULAST)</w:t>
      </w:r>
      <w:bookmarkEnd w:id="2"/>
    </w:p>
    <w:p w14:paraId="5E359FC5" w14:textId="77777777" w:rsidR="007C120E" w:rsidRPr="00DE23F3" w:rsidRDefault="007C120E" w:rsidP="007C120E">
      <w:pPr>
        <w:rPr>
          <w:rFonts w:cstheme="minorHAnsi"/>
          <w:sz w:val="24"/>
          <w:szCs w:val="24"/>
        </w:rPr>
      </w:pPr>
    </w:p>
    <w:p w14:paraId="30200797" w14:textId="77777777" w:rsidR="007C120E" w:rsidRPr="00DE23F3" w:rsidRDefault="007C120E" w:rsidP="007C120E">
      <w:pPr>
        <w:rPr>
          <w:rFonts w:cstheme="minorHAnsi"/>
          <w:color w:val="212121"/>
          <w:sz w:val="24"/>
          <w:szCs w:val="24"/>
          <w:shd w:val="clear" w:color="auto" w:fill="FFFFFF"/>
        </w:rPr>
      </w:pPr>
      <w:r w:rsidRPr="00DE23F3">
        <w:rPr>
          <w:rFonts w:cstheme="minorHAnsi"/>
          <w:color w:val="212121"/>
          <w:sz w:val="24"/>
          <w:szCs w:val="24"/>
          <w:shd w:val="clear" w:color="auto" w:fill="FFFFFF"/>
        </w:rPr>
        <w:t xml:space="preserve">Winter-van Rossum I, Weiser M, </w:t>
      </w:r>
      <w:proofErr w:type="spellStart"/>
      <w:r w:rsidRPr="00DE23F3">
        <w:rPr>
          <w:rFonts w:cstheme="minorHAnsi"/>
          <w:color w:val="212121"/>
          <w:sz w:val="24"/>
          <w:szCs w:val="24"/>
          <w:shd w:val="clear" w:color="auto" w:fill="FFFFFF"/>
        </w:rPr>
        <w:t>Galderisi</w:t>
      </w:r>
      <w:proofErr w:type="spellEnd"/>
      <w:r w:rsidRPr="00DE23F3">
        <w:rPr>
          <w:rFonts w:cstheme="minorHAnsi"/>
          <w:color w:val="212121"/>
          <w:sz w:val="24"/>
          <w:szCs w:val="24"/>
          <w:shd w:val="clear" w:color="auto" w:fill="FFFFFF"/>
        </w:rPr>
        <w:t xml:space="preserve"> S, Leucht S, Bitter I, Glenthøj B, Hasan A, </w:t>
      </w:r>
      <w:proofErr w:type="spellStart"/>
      <w:r w:rsidRPr="00DE23F3">
        <w:rPr>
          <w:rFonts w:cstheme="minorHAnsi"/>
          <w:color w:val="212121"/>
          <w:sz w:val="24"/>
          <w:szCs w:val="24"/>
          <w:shd w:val="clear" w:color="auto" w:fill="FFFFFF"/>
        </w:rPr>
        <w:t>Luykx</w:t>
      </w:r>
      <w:proofErr w:type="spellEnd"/>
      <w:r w:rsidRPr="00DE23F3">
        <w:rPr>
          <w:rFonts w:cstheme="minorHAnsi"/>
          <w:color w:val="212121"/>
          <w:sz w:val="24"/>
          <w:szCs w:val="24"/>
          <w:shd w:val="clear" w:color="auto" w:fill="FFFFFF"/>
        </w:rPr>
        <w:t xml:space="preserve"> J, Kupchik M, Psota G, Rocca P, Stefanis N, Teitelbaum A, Bar Haim M, Leucht C, Kemmler G, Schurr T; EULAST Study Group; Davidson M, Kahn RS, Fleischhacker WW. Efficacy of oral versus long-acting antipsychotic treatment in patients with early-phase schizophrenia in Europe and Israel: a large-scale, open-label, </w:t>
      </w:r>
      <w:proofErr w:type="spellStart"/>
      <w:r w:rsidRPr="00DE23F3">
        <w:rPr>
          <w:rFonts w:cstheme="minorHAnsi"/>
          <w:color w:val="212121"/>
          <w:sz w:val="24"/>
          <w:szCs w:val="24"/>
          <w:shd w:val="clear" w:color="auto" w:fill="FFFFFF"/>
        </w:rPr>
        <w:t>randomised</w:t>
      </w:r>
      <w:proofErr w:type="spellEnd"/>
      <w:r w:rsidRPr="00DE23F3">
        <w:rPr>
          <w:rFonts w:cstheme="minorHAnsi"/>
          <w:color w:val="212121"/>
          <w:sz w:val="24"/>
          <w:szCs w:val="24"/>
          <w:shd w:val="clear" w:color="auto" w:fill="FFFFFF"/>
        </w:rPr>
        <w:t xml:space="preserve"> trial (EULAST). Lancet Psychiatry. 2023 Mar;10(3):197-208. </w:t>
      </w:r>
      <w:proofErr w:type="spellStart"/>
      <w:r w:rsidRPr="00DE23F3">
        <w:rPr>
          <w:rFonts w:cstheme="minorHAnsi"/>
          <w:color w:val="212121"/>
          <w:sz w:val="24"/>
          <w:szCs w:val="24"/>
          <w:shd w:val="clear" w:color="auto" w:fill="FFFFFF"/>
        </w:rPr>
        <w:t>doi</w:t>
      </w:r>
      <w:proofErr w:type="spellEnd"/>
      <w:r w:rsidRPr="00DE23F3">
        <w:rPr>
          <w:rFonts w:cstheme="minorHAnsi"/>
          <w:color w:val="212121"/>
          <w:sz w:val="24"/>
          <w:szCs w:val="24"/>
          <w:shd w:val="clear" w:color="auto" w:fill="FFFFFF"/>
        </w:rPr>
        <w:t xml:space="preserve">: 10.1016/S2215-0366(23)00005-6. </w:t>
      </w:r>
      <w:proofErr w:type="spellStart"/>
      <w:r w:rsidRPr="00DE23F3">
        <w:rPr>
          <w:rFonts w:cstheme="minorHAnsi"/>
          <w:color w:val="212121"/>
          <w:sz w:val="24"/>
          <w:szCs w:val="24"/>
          <w:shd w:val="clear" w:color="auto" w:fill="FFFFFF"/>
        </w:rPr>
        <w:t>Epub</w:t>
      </w:r>
      <w:proofErr w:type="spellEnd"/>
      <w:r w:rsidRPr="00DE23F3">
        <w:rPr>
          <w:rFonts w:cstheme="minorHAnsi"/>
          <w:color w:val="212121"/>
          <w:sz w:val="24"/>
          <w:szCs w:val="24"/>
          <w:shd w:val="clear" w:color="auto" w:fill="FFFFFF"/>
        </w:rPr>
        <w:t xml:space="preserve"> 2023 Jan 27. Erratum in: Lancet Psychiatry. 2023 Mar </w:t>
      </w:r>
      <w:proofErr w:type="gramStart"/>
      <w:r w:rsidRPr="00DE23F3">
        <w:rPr>
          <w:rFonts w:cstheme="minorHAnsi"/>
          <w:color w:val="212121"/>
          <w:sz w:val="24"/>
          <w:szCs w:val="24"/>
          <w:shd w:val="clear" w:color="auto" w:fill="FFFFFF"/>
        </w:rPr>
        <w:t>1;:</w:t>
      </w:r>
      <w:proofErr w:type="gramEnd"/>
      <w:r w:rsidRPr="00DE23F3">
        <w:rPr>
          <w:rFonts w:cstheme="minorHAnsi"/>
          <w:color w:val="212121"/>
          <w:sz w:val="24"/>
          <w:szCs w:val="24"/>
          <w:shd w:val="clear" w:color="auto" w:fill="FFFFFF"/>
        </w:rPr>
        <w:t xml:space="preserve"> </w:t>
      </w:r>
      <w:hyperlink r:id="rId11" w:history="1">
        <w:r w:rsidRPr="00DE23F3">
          <w:rPr>
            <w:rStyle w:val="Hyperlink"/>
            <w:rFonts w:cstheme="minorHAnsi"/>
            <w:sz w:val="24"/>
            <w:szCs w:val="24"/>
            <w:shd w:val="clear" w:color="auto" w:fill="FFFFFF"/>
          </w:rPr>
          <w:t>PMID: 36716759.</w:t>
        </w:r>
      </w:hyperlink>
    </w:p>
    <w:p w14:paraId="63065548" w14:textId="77777777" w:rsidR="007C120E" w:rsidRPr="00DE23F3" w:rsidRDefault="007C120E" w:rsidP="007C120E">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Background: </w:t>
      </w:r>
      <w:r w:rsidRPr="00DE23F3">
        <w:rPr>
          <w:rFonts w:asciiTheme="minorHAnsi" w:hAnsiTheme="minorHAnsi" w:cstheme="minorHAnsi"/>
          <w:color w:val="212121"/>
        </w:rPr>
        <w:t>Schizophrenia is a severe psychiatric disorder with periods of remission and relapse. As discontinuation of antipsychotic medication is the most important reason for relapse, long-term maintenance treatment is key. Whether intramuscular long-acting (depot) antipsychotics are more efficacious than oral medication in preventing medication discontinuation is still unresolved. We aimed to compare time to all-cause discontinuation in patients randomly allocated to long-acting injectable (LAI) versus oral medication.</w:t>
      </w:r>
    </w:p>
    <w:p w14:paraId="050296AF" w14:textId="77777777" w:rsidR="007C120E" w:rsidRPr="00DE23F3" w:rsidRDefault="007C120E" w:rsidP="007C120E">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Methods: </w:t>
      </w:r>
      <w:r w:rsidRPr="00DE23F3">
        <w:rPr>
          <w:rFonts w:asciiTheme="minorHAnsi" w:hAnsiTheme="minorHAnsi" w:cstheme="minorHAnsi"/>
          <w:color w:val="212121"/>
        </w:rPr>
        <w:t xml:space="preserve">EULAST was a pragmatic, </w:t>
      </w:r>
      <w:proofErr w:type="spellStart"/>
      <w:r w:rsidRPr="00DE23F3">
        <w:rPr>
          <w:rFonts w:asciiTheme="minorHAnsi" w:hAnsiTheme="minorHAnsi" w:cstheme="minorHAnsi"/>
          <w:color w:val="212121"/>
        </w:rPr>
        <w:t>randomised</w:t>
      </w:r>
      <w:proofErr w:type="spellEnd"/>
      <w:r w:rsidRPr="00DE23F3">
        <w:rPr>
          <w:rFonts w:asciiTheme="minorHAnsi" w:hAnsiTheme="minorHAnsi" w:cstheme="minorHAnsi"/>
          <w:color w:val="212121"/>
        </w:rPr>
        <w:t xml:space="preserve">, open-label trial conducted at 50 general hospitals and psychiatric specialty clinics in 15 European countries and Israel. Patients aged 18 years and older, with DSM-IV schizophrenia (as confirmed by the Mini International Neuropsychiatric Interview 5 plus) and having experienced their first psychotic episode from 6 months to 7 years before screening, were randomly allocated (1:1:1:1) using block </w:t>
      </w:r>
      <w:proofErr w:type="spellStart"/>
      <w:r w:rsidRPr="00DE23F3">
        <w:rPr>
          <w:rFonts w:asciiTheme="minorHAnsi" w:hAnsiTheme="minorHAnsi" w:cstheme="minorHAnsi"/>
          <w:color w:val="212121"/>
        </w:rPr>
        <w:t>randomisation</w:t>
      </w:r>
      <w:proofErr w:type="spellEnd"/>
      <w:r w:rsidRPr="00DE23F3">
        <w:rPr>
          <w:rFonts w:asciiTheme="minorHAnsi" w:hAnsiTheme="minorHAnsi" w:cstheme="minorHAnsi"/>
          <w:color w:val="212121"/>
        </w:rPr>
        <w:t xml:space="preserve"> to LAI paliperidone, LAI aripiprazole, or the respective oral formulations of these antipsychotics. </w:t>
      </w:r>
      <w:proofErr w:type="spellStart"/>
      <w:r w:rsidRPr="00DE23F3">
        <w:rPr>
          <w:rFonts w:asciiTheme="minorHAnsi" w:hAnsiTheme="minorHAnsi" w:cstheme="minorHAnsi"/>
          <w:color w:val="212121"/>
        </w:rPr>
        <w:t>Randomisation</w:t>
      </w:r>
      <w:proofErr w:type="spellEnd"/>
      <w:r w:rsidRPr="00DE23F3">
        <w:rPr>
          <w:rFonts w:asciiTheme="minorHAnsi" w:hAnsiTheme="minorHAnsi" w:cstheme="minorHAnsi"/>
          <w:color w:val="212121"/>
        </w:rPr>
        <w:t xml:space="preserve"> was stratified by country and duration of illness (6 months up to 3 years vs 4 to 7 years). Patients were followed up for up to 19 months. The primary endpoint was discontinuation, regardless of the reason, during 19 months of treatment. We used survival analysis to assess the time until all-cause discontinuation in the intention-to-treat (ITT) group, and per protocol analyses were also done. This trial is registered with ClinicalTrials.gov, </w:t>
      </w:r>
      <w:hyperlink r:id="rId12" w:tooltip="See in ClinicalTrials.gov" w:history="1">
        <w:r w:rsidRPr="00DE23F3">
          <w:rPr>
            <w:rStyle w:val="Hyperlink"/>
            <w:rFonts w:asciiTheme="minorHAnsi" w:hAnsiTheme="minorHAnsi" w:cstheme="minorHAnsi"/>
            <w:color w:val="0071BC"/>
          </w:rPr>
          <w:t>NCT02146547</w:t>
        </w:r>
      </w:hyperlink>
      <w:r w:rsidRPr="00DE23F3">
        <w:rPr>
          <w:rFonts w:asciiTheme="minorHAnsi" w:hAnsiTheme="minorHAnsi" w:cstheme="minorHAnsi"/>
          <w:color w:val="212121"/>
        </w:rPr>
        <w:t>, and is complete.</w:t>
      </w:r>
    </w:p>
    <w:p w14:paraId="4F5B5DC9" w14:textId="77777777" w:rsidR="007C120E" w:rsidRPr="00DE23F3" w:rsidRDefault="007C120E" w:rsidP="007C120E">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Findings: </w:t>
      </w:r>
      <w:r w:rsidRPr="00DE23F3">
        <w:rPr>
          <w:rFonts w:asciiTheme="minorHAnsi" w:hAnsiTheme="minorHAnsi" w:cstheme="minorHAnsi"/>
          <w:color w:val="212121"/>
        </w:rPr>
        <w:t xml:space="preserve">Between Feb 24, 2015, and Dec 15, 2018, 533 individuals were recruited and assessed for eligibility. The ITT population included 511 participants, with 171 (33%) women and 340 (67%) men, and a mean age of 30·5 (SD 9·6) years. 410 (80%) of 511 participants were White, 35 (7%) were Black, 20 (4%) were Asian, and 46 (9%) were </w:t>
      </w:r>
      <w:proofErr w:type="gramStart"/>
      <w:r w:rsidRPr="00DE23F3">
        <w:rPr>
          <w:rFonts w:asciiTheme="minorHAnsi" w:hAnsiTheme="minorHAnsi" w:cstheme="minorHAnsi"/>
          <w:color w:val="212121"/>
        </w:rPr>
        <w:t>other</w:t>
      </w:r>
      <w:proofErr w:type="gramEnd"/>
      <w:r w:rsidRPr="00DE23F3">
        <w:rPr>
          <w:rFonts w:asciiTheme="minorHAnsi" w:hAnsiTheme="minorHAnsi" w:cstheme="minorHAnsi"/>
          <w:color w:val="212121"/>
        </w:rPr>
        <w:t xml:space="preserve"> ethnicity. In the combined oral antipsychotics treatment group of 247 patients, 72 (29%) patients completed the study and 175 (71%) met all-cause discontinuation criteria. In the combined LAI treatment arm of 264 patients, 95 (36%) completed the study and 169 (64%) met the all-cause discontinuation criteria. Cox regression analyses showed that treatment discontinuation for any cause did not </w:t>
      </w:r>
      <w:r w:rsidRPr="00DE23F3">
        <w:rPr>
          <w:rFonts w:asciiTheme="minorHAnsi" w:hAnsiTheme="minorHAnsi" w:cstheme="minorHAnsi"/>
          <w:color w:val="212121"/>
        </w:rPr>
        <w:lastRenderedPageBreak/>
        <w:t>differ between the two combined treatment groups (hazard ration [HR] 1·16, 95% CI 0·94-1·43, p=0·18). No significant difference was found in the time to all-cause discontinuation between the combined oral and combined LAI treatment groups (log rank test χ</w:t>
      </w:r>
      <w:r w:rsidRPr="00DE23F3">
        <w:rPr>
          <w:rFonts w:asciiTheme="minorHAnsi" w:hAnsiTheme="minorHAnsi" w:cstheme="minorHAnsi"/>
          <w:color w:val="212121"/>
          <w:vertAlign w:val="superscript"/>
        </w:rPr>
        <w:t>2</w:t>
      </w:r>
      <w:r w:rsidRPr="00DE23F3">
        <w:rPr>
          <w:rFonts w:asciiTheme="minorHAnsi" w:hAnsiTheme="minorHAnsi" w:cstheme="minorHAnsi"/>
          <w:color w:val="212121"/>
        </w:rPr>
        <w:t>=1·87 [</w:t>
      </w:r>
      <w:proofErr w:type="spellStart"/>
      <w:r w:rsidRPr="00DE23F3">
        <w:rPr>
          <w:rFonts w:asciiTheme="minorHAnsi" w:hAnsiTheme="minorHAnsi" w:cstheme="minorHAnsi"/>
          <w:color w:val="212121"/>
        </w:rPr>
        <w:t>df</w:t>
      </w:r>
      <w:proofErr w:type="spellEnd"/>
      <w:r w:rsidRPr="00DE23F3">
        <w:rPr>
          <w:rFonts w:asciiTheme="minorHAnsi" w:hAnsiTheme="minorHAnsi" w:cstheme="minorHAnsi"/>
          <w:color w:val="212121"/>
        </w:rPr>
        <w:t xml:space="preserve"> 1]; p=0·17). During the study, 121 psychiatric </w:t>
      </w:r>
      <w:proofErr w:type="spellStart"/>
      <w:r w:rsidRPr="00DE23F3">
        <w:rPr>
          <w:rFonts w:asciiTheme="minorHAnsi" w:hAnsiTheme="minorHAnsi" w:cstheme="minorHAnsi"/>
          <w:color w:val="212121"/>
        </w:rPr>
        <w:t>hospitalisations</w:t>
      </w:r>
      <w:proofErr w:type="spellEnd"/>
      <w:r w:rsidRPr="00DE23F3">
        <w:rPr>
          <w:rFonts w:asciiTheme="minorHAnsi" w:hAnsiTheme="minorHAnsi" w:cstheme="minorHAnsi"/>
          <w:color w:val="212121"/>
        </w:rPr>
        <w:t xml:space="preserve"> occurred in 103 patients, and one patient from each of the LAI groups died; the death of the patient assigned to paliperidone was assessed to be unrelated to the medication, but the cause of other patient's death was not shared with the study team. 86 (25%) of 350 participants with available data met akathisia criteria and 70 (20%) met parkinsonism criteria at some point during the study.</w:t>
      </w:r>
    </w:p>
    <w:p w14:paraId="7F29DA48" w14:textId="77777777" w:rsidR="007C120E" w:rsidRPr="00DE23F3" w:rsidRDefault="007C120E" w:rsidP="007C120E">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Interpretation: </w:t>
      </w:r>
      <w:r w:rsidRPr="00DE23F3">
        <w:rPr>
          <w:rFonts w:asciiTheme="minorHAnsi" w:hAnsiTheme="minorHAnsi" w:cstheme="minorHAnsi"/>
          <w:color w:val="212121"/>
        </w:rPr>
        <w:t>We found no substantial advantage for LAI antipsychotic treatment over oral treatment regarding time to discontinuation in patients with early-phase schizophrenia, indicating that there is no reason to prescribe LAIs instead of oral antipsychotics if the goal is to prevent discontinuation of antipsychotic medication in daily clinical practice.</w:t>
      </w:r>
    </w:p>
    <w:p w14:paraId="49AB3026" w14:textId="77777777" w:rsidR="008D0DC4" w:rsidRPr="00DE23F3" w:rsidRDefault="008D0DC4" w:rsidP="008D0DC4">
      <w:pPr>
        <w:pStyle w:val="Heading1"/>
        <w:shd w:val="clear" w:color="auto" w:fill="FFFFFF"/>
        <w:rPr>
          <w:rFonts w:cstheme="minorHAnsi"/>
          <w:color w:val="212121"/>
          <w:sz w:val="24"/>
          <w:szCs w:val="24"/>
        </w:rPr>
      </w:pPr>
      <w:bookmarkStart w:id="3" w:name="_Toc134352846"/>
      <w:r w:rsidRPr="00DE23F3">
        <w:rPr>
          <w:rFonts w:cstheme="minorHAnsi"/>
          <w:color w:val="212121"/>
          <w:sz w:val="24"/>
          <w:szCs w:val="24"/>
        </w:rPr>
        <w:t>Optimising plasma clozapine levels to improve treatment response: an individual patient data meta-analysis and receiver operating characteristic curve analysis</w:t>
      </w:r>
      <w:bookmarkEnd w:id="3"/>
    </w:p>
    <w:p w14:paraId="4BB94BE3" w14:textId="6C5A6435" w:rsidR="008D0DC4" w:rsidRPr="00DE23F3" w:rsidRDefault="008D0DC4" w:rsidP="007C120E">
      <w:pPr>
        <w:pStyle w:val="NormalWeb"/>
        <w:shd w:val="clear" w:color="auto" w:fill="FFFFFF"/>
        <w:rPr>
          <w:rFonts w:asciiTheme="minorHAnsi" w:hAnsiTheme="minorHAnsi" w:cstheme="minorHAnsi"/>
          <w:color w:val="212121"/>
          <w:shd w:val="clear" w:color="auto" w:fill="FFFFFF"/>
        </w:rPr>
      </w:pPr>
      <w:r w:rsidRPr="00DE23F3">
        <w:rPr>
          <w:rFonts w:asciiTheme="minorHAnsi" w:hAnsiTheme="minorHAnsi" w:cstheme="minorHAnsi"/>
          <w:color w:val="212121"/>
          <w:shd w:val="clear" w:color="auto" w:fill="FFFFFF"/>
        </w:rPr>
        <w:t xml:space="preserve">Northwood K, Pearson E, </w:t>
      </w:r>
      <w:proofErr w:type="spellStart"/>
      <w:r w:rsidRPr="00DE23F3">
        <w:rPr>
          <w:rFonts w:asciiTheme="minorHAnsi" w:hAnsiTheme="minorHAnsi" w:cstheme="minorHAnsi"/>
          <w:color w:val="212121"/>
          <w:shd w:val="clear" w:color="auto" w:fill="FFFFFF"/>
        </w:rPr>
        <w:t>Arnautovska</w:t>
      </w:r>
      <w:proofErr w:type="spellEnd"/>
      <w:r w:rsidRPr="00DE23F3">
        <w:rPr>
          <w:rFonts w:asciiTheme="minorHAnsi" w:hAnsiTheme="minorHAnsi" w:cstheme="minorHAnsi"/>
          <w:color w:val="212121"/>
          <w:shd w:val="clear" w:color="auto" w:fill="FFFFFF"/>
        </w:rPr>
        <w:t xml:space="preserve"> U, </w:t>
      </w:r>
      <w:proofErr w:type="spellStart"/>
      <w:r w:rsidRPr="00DE23F3">
        <w:rPr>
          <w:rFonts w:asciiTheme="minorHAnsi" w:hAnsiTheme="minorHAnsi" w:cstheme="minorHAnsi"/>
          <w:color w:val="212121"/>
          <w:shd w:val="clear" w:color="auto" w:fill="FFFFFF"/>
        </w:rPr>
        <w:t>Kisely</w:t>
      </w:r>
      <w:proofErr w:type="spellEnd"/>
      <w:r w:rsidRPr="00DE23F3">
        <w:rPr>
          <w:rFonts w:asciiTheme="minorHAnsi" w:hAnsiTheme="minorHAnsi" w:cstheme="minorHAnsi"/>
          <w:color w:val="212121"/>
          <w:shd w:val="clear" w:color="auto" w:fill="FFFFFF"/>
        </w:rPr>
        <w:t xml:space="preserve"> S, Pawar M, Sharma M, </w:t>
      </w:r>
      <w:proofErr w:type="spellStart"/>
      <w:r w:rsidRPr="00DE23F3">
        <w:rPr>
          <w:rFonts w:asciiTheme="minorHAnsi" w:hAnsiTheme="minorHAnsi" w:cstheme="minorHAnsi"/>
          <w:color w:val="212121"/>
          <w:shd w:val="clear" w:color="auto" w:fill="FFFFFF"/>
        </w:rPr>
        <w:t>Vitangcol</w:t>
      </w:r>
      <w:proofErr w:type="spellEnd"/>
      <w:r w:rsidRPr="00DE23F3">
        <w:rPr>
          <w:rFonts w:asciiTheme="minorHAnsi" w:hAnsiTheme="minorHAnsi" w:cstheme="minorHAnsi"/>
          <w:color w:val="212121"/>
          <w:shd w:val="clear" w:color="auto" w:fill="FFFFFF"/>
        </w:rPr>
        <w:t xml:space="preserve"> K, Wagner E, Warren N, Siskind D. </w:t>
      </w:r>
      <w:proofErr w:type="spellStart"/>
      <w:r w:rsidRPr="00DE23F3">
        <w:rPr>
          <w:rFonts w:asciiTheme="minorHAnsi" w:hAnsiTheme="minorHAnsi" w:cstheme="minorHAnsi"/>
          <w:color w:val="212121"/>
          <w:shd w:val="clear" w:color="auto" w:fill="FFFFFF"/>
        </w:rPr>
        <w:t>Optimising</w:t>
      </w:r>
      <w:proofErr w:type="spellEnd"/>
      <w:r w:rsidRPr="00DE23F3">
        <w:rPr>
          <w:rFonts w:asciiTheme="minorHAnsi" w:hAnsiTheme="minorHAnsi" w:cstheme="minorHAnsi"/>
          <w:color w:val="212121"/>
          <w:shd w:val="clear" w:color="auto" w:fill="FFFFFF"/>
        </w:rPr>
        <w:t xml:space="preserve"> plasma clozapine levels to improve treatment response: an individual patient data meta-analysis and receiver operating characteristic curve analysis. Br J Psychiatry. 2023 Mar 30:1-5. </w:t>
      </w:r>
      <w:proofErr w:type="spellStart"/>
      <w:r w:rsidRPr="00DE23F3">
        <w:rPr>
          <w:rFonts w:asciiTheme="minorHAnsi" w:hAnsiTheme="minorHAnsi" w:cstheme="minorHAnsi"/>
          <w:color w:val="212121"/>
          <w:shd w:val="clear" w:color="auto" w:fill="FFFFFF"/>
        </w:rPr>
        <w:t>doi</w:t>
      </w:r>
      <w:proofErr w:type="spellEnd"/>
      <w:r w:rsidRPr="00DE23F3">
        <w:rPr>
          <w:rFonts w:asciiTheme="minorHAnsi" w:hAnsiTheme="minorHAnsi" w:cstheme="minorHAnsi"/>
          <w:color w:val="212121"/>
          <w:shd w:val="clear" w:color="auto" w:fill="FFFFFF"/>
        </w:rPr>
        <w:t xml:space="preserve">: 10.1192/bjp.2023.27. </w:t>
      </w:r>
      <w:proofErr w:type="spellStart"/>
      <w:r w:rsidRPr="00DE23F3">
        <w:rPr>
          <w:rFonts w:asciiTheme="minorHAnsi" w:hAnsiTheme="minorHAnsi" w:cstheme="minorHAnsi"/>
          <w:color w:val="212121"/>
          <w:shd w:val="clear" w:color="auto" w:fill="FFFFFF"/>
        </w:rPr>
        <w:t>Epub</w:t>
      </w:r>
      <w:proofErr w:type="spellEnd"/>
      <w:r w:rsidRPr="00DE23F3">
        <w:rPr>
          <w:rFonts w:asciiTheme="minorHAnsi" w:hAnsiTheme="minorHAnsi" w:cstheme="minorHAnsi"/>
          <w:color w:val="212121"/>
          <w:shd w:val="clear" w:color="auto" w:fill="FFFFFF"/>
        </w:rPr>
        <w:t xml:space="preserve"> ahead of print. </w:t>
      </w:r>
      <w:hyperlink r:id="rId13" w:history="1">
        <w:r w:rsidRPr="00DE23F3">
          <w:rPr>
            <w:rStyle w:val="Hyperlink"/>
            <w:rFonts w:asciiTheme="minorHAnsi" w:hAnsiTheme="minorHAnsi" w:cstheme="minorHAnsi"/>
            <w:shd w:val="clear" w:color="auto" w:fill="FFFFFF"/>
          </w:rPr>
          <w:t>PMID: 36994656.</w:t>
        </w:r>
      </w:hyperlink>
    </w:p>
    <w:p w14:paraId="15B07961" w14:textId="77777777" w:rsidR="008D0DC4" w:rsidRPr="00DE23F3" w:rsidRDefault="008D0DC4" w:rsidP="008D0DC4">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Background: </w:t>
      </w:r>
      <w:r w:rsidRPr="00DE23F3">
        <w:rPr>
          <w:rFonts w:asciiTheme="minorHAnsi" w:hAnsiTheme="minorHAnsi" w:cstheme="minorHAnsi"/>
          <w:color w:val="212121"/>
        </w:rPr>
        <w:t xml:space="preserve">Although clozapine is the most efficacious medication for treatment-refractory schizophrenia, not all patients will have an adequate response. </w:t>
      </w:r>
      <w:proofErr w:type="spellStart"/>
      <w:r w:rsidRPr="00DE23F3">
        <w:rPr>
          <w:rFonts w:asciiTheme="minorHAnsi" w:hAnsiTheme="minorHAnsi" w:cstheme="minorHAnsi"/>
          <w:color w:val="212121"/>
        </w:rPr>
        <w:t>Optimising</w:t>
      </w:r>
      <w:proofErr w:type="spellEnd"/>
      <w:r w:rsidRPr="00DE23F3">
        <w:rPr>
          <w:rFonts w:asciiTheme="minorHAnsi" w:hAnsiTheme="minorHAnsi" w:cstheme="minorHAnsi"/>
          <w:color w:val="212121"/>
        </w:rPr>
        <w:t xml:space="preserve"> clozapine dose using therapeutic drug monitoring could therefore </w:t>
      </w:r>
      <w:proofErr w:type="spellStart"/>
      <w:r w:rsidRPr="00DE23F3">
        <w:rPr>
          <w:rFonts w:asciiTheme="minorHAnsi" w:hAnsiTheme="minorHAnsi" w:cstheme="minorHAnsi"/>
          <w:color w:val="212121"/>
        </w:rPr>
        <w:t>maximise</w:t>
      </w:r>
      <w:proofErr w:type="spellEnd"/>
      <w:r w:rsidRPr="00DE23F3">
        <w:rPr>
          <w:rFonts w:asciiTheme="minorHAnsi" w:hAnsiTheme="minorHAnsi" w:cstheme="minorHAnsi"/>
          <w:color w:val="212121"/>
        </w:rPr>
        <w:t xml:space="preserve"> response.</w:t>
      </w:r>
    </w:p>
    <w:p w14:paraId="2E2D4259" w14:textId="77777777" w:rsidR="008D0DC4" w:rsidRPr="00DE23F3" w:rsidRDefault="008D0DC4" w:rsidP="008D0DC4">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Aims: </w:t>
      </w:r>
      <w:r w:rsidRPr="00DE23F3">
        <w:rPr>
          <w:rFonts w:asciiTheme="minorHAnsi" w:hAnsiTheme="minorHAnsi" w:cstheme="minorHAnsi"/>
          <w:color w:val="212121"/>
        </w:rPr>
        <w:t>Using individual patient data, we undertook a receiver operating characteristic (ROC) curve analysis to determine an optimal therapeutic range for clozapine levels to guide clinical practice.</w:t>
      </w:r>
    </w:p>
    <w:p w14:paraId="19572E72" w14:textId="77777777" w:rsidR="008D0DC4" w:rsidRPr="00DE23F3" w:rsidRDefault="008D0DC4" w:rsidP="008D0DC4">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Method: </w:t>
      </w:r>
      <w:r w:rsidRPr="00DE23F3">
        <w:rPr>
          <w:rFonts w:asciiTheme="minorHAnsi" w:hAnsiTheme="minorHAnsi" w:cstheme="minorHAnsi"/>
          <w:color w:val="212121"/>
        </w:rPr>
        <w:t xml:space="preserve">We conducted a systematic review of PubMed, PsycINFO and Embase for studies that provided individual participant level data on clozapine levels and response. These data were </w:t>
      </w:r>
      <w:proofErr w:type="spellStart"/>
      <w:r w:rsidRPr="00DE23F3">
        <w:rPr>
          <w:rFonts w:asciiTheme="minorHAnsi" w:hAnsiTheme="minorHAnsi" w:cstheme="minorHAnsi"/>
          <w:color w:val="212121"/>
        </w:rPr>
        <w:t>analysed</w:t>
      </w:r>
      <w:proofErr w:type="spellEnd"/>
      <w:r w:rsidRPr="00DE23F3">
        <w:rPr>
          <w:rFonts w:asciiTheme="minorHAnsi" w:hAnsiTheme="minorHAnsi" w:cstheme="minorHAnsi"/>
          <w:color w:val="212121"/>
        </w:rPr>
        <w:t xml:space="preserve"> using ROC curves to determine the prediction performance of plasma clozapine levels for treatment response.</w:t>
      </w:r>
    </w:p>
    <w:p w14:paraId="409D8449" w14:textId="77777777" w:rsidR="008D0DC4" w:rsidRPr="00DE23F3" w:rsidRDefault="008D0DC4" w:rsidP="008D0DC4">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Results: </w:t>
      </w:r>
      <w:r w:rsidRPr="00DE23F3">
        <w:rPr>
          <w:rFonts w:asciiTheme="minorHAnsi" w:hAnsiTheme="minorHAnsi" w:cstheme="minorHAnsi"/>
          <w:color w:val="212121"/>
        </w:rPr>
        <w:t>We included data on 294 individual participants from nine studies. ROC analysis yielded an area under the curve of 0.612. The clozapine level at the point of optimal diagnostic benefit was 372 ng/mL; at this level, the response sensitivity was 57.3%, and specificity 65.7%. The interquartile range for treatment response was 223-558 ng/</w:t>
      </w:r>
      <w:proofErr w:type="spellStart"/>
      <w:r w:rsidRPr="00DE23F3">
        <w:rPr>
          <w:rFonts w:asciiTheme="minorHAnsi" w:hAnsiTheme="minorHAnsi" w:cstheme="minorHAnsi"/>
          <w:color w:val="212121"/>
        </w:rPr>
        <w:t>mL.</w:t>
      </w:r>
      <w:proofErr w:type="spellEnd"/>
      <w:r w:rsidRPr="00DE23F3">
        <w:rPr>
          <w:rFonts w:asciiTheme="minorHAnsi" w:hAnsiTheme="minorHAnsi" w:cstheme="minorHAnsi"/>
          <w:color w:val="212121"/>
        </w:rPr>
        <w:t xml:space="preserve"> There was no improvement in ROC performance with mixed models including patient gender, age or length of trial. Clozapine dose and clozapine concentration to dose ratio did not provide significantly meaningful prediction of response to clozapine.</w:t>
      </w:r>
    </w:p>
    <w:p w14:paraId="75E8B92F" w14:textId="77777777" w:rsidR="008D0DC4" w:rsidRPr="00DE23F3" w:rsidRDefault="008D0DC4" w:rsidP="008D0DC4">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lastRenderedPageBreak/>
        <w:t>Conclusions: </w:t>
      </w:r>
      <w:r w:rsidRPr="00DE23F3">
        <w:rPr>
          <w:rFonts w:asciiTheme="minorHAnsi" w:hAnsiTheme="minorHAnsi" w:cstheme="minorHAnsi"/>
          <w:color w:val="212121"/>
        </w:rPr>
        <w:t xml:space="preserve">Clozapine dose should be </w:t>
      </w:r>
      <w:proofErr w:type="spellStart"/>
      <w:r w:rsidRPr="00DE23F3">
        <w:rPr>
          <w:rFonts w:asciiTheme="minorHAnsi" w:hAnsiTheme="minorHAnsi" w:cstheme="minorHAnsi"/>
          <w:color w:val="212121"/>
        </w:rPr>
        <w:t>optimised</w:t>
      </w:r>
      <w:proofErr w:type="spellEnd"/>
      <w:r w:rsidRPr="00DE23F3">
        <w:rPr>
          <w:rFonts w:asciiTheme="minorHAnsi" w:hAnsiTheme="minorHAnsi" w:cstheme="minorHAnsi"/>
          <w:color w:val="212121"/>
        </w:rPr>
        <w:t xml:space="preserve"> based on clozapine therapeutic levels. We found that a range between 250 and 550 ng/mL could be recommended, while noting that a level of &gt;350 ng/mL is the most optimal for response. Although some patients may not respond without clozapine levels &gt;550 ng/mL, the benefits should be weighed against the increased risk of adverse drug reactions.</w:t>
      </w:r>
    </w:p>
    <w:p w14:paraId="761624CD" w14:textId="77777777" w:rsidR="008D0DC4" w:rsidRPr="00DE23F3" w:rsidRDefault="008D0DC4" w:rsidP="007C120E">
      <w:pPr>
        <w:pStyle w:val="NormalWeb"/>
        <w:shd w:val="clear" w:color="auto" w:fill="FFFFFF"/>
        <w:rPr>
          <w:rFonts w:asciiTheme="minorHAnsi" w:hAnsiTheme="minorHAnsi" w:cstheme="minorHAnsi"/>
          <w:color w:val="212121"/>
        </w:rPr>
      </w:pPr>
    </w:p>
    <w:p w14:paraId="78484D6F" w14:textId="77777777" w:rsidR="002532A7" w:rsidRPr="00DE23F3" w:rsidRDefault="002532A7" w:rsidP="002532A7">
      <w:pPr>
        <w:pStyle w:val="Heading1"/>
        <w:shd w:val="clear" w:color="auto" w:fill="FFFFFF"/>
        <w:rPr>
          <w:rFonts w:cstheme="minorHAnsi"/>
          <w:color w:val="212121"/>
          <w:sz w:val="24"/>
          <w:szCs w:val="24"/>
        </w:rPr>
      </w:pPr>
      <w:bookmarkStart w:id="4" w:name="_Toc134352847"/>
      <w:r w:rsidRPr="00DE23F3">
        <w:rPr>
          <w:rFonts w:cstheme="minorHAnsi"/>
          <w:color w:val="212121"/>
          <w:sz w:val="24"/>
          <w:szCs w:val="24"/>
        </w:rPr>
        <w:t>Association of the Mediterranean Dietary Approaches to Stop Hypertension Intervention for Neurodegenerative Delay (MIND) Diet With the Risk of Dementia</w:t>
      </w:r>
      <w:bookmarkEnd w:id="4"/>
    </w:p>
    <w:p w14:paraId="1BC8873F" w14:textId="77777777" w:rsidR="002532A7" w:rsidRPr="00DE23F3" w:rsidRDefault="002532A7" w:rsidP="007C120E">
      <w:pPr>
        <w:rPr>
          <w:rFonts w:cstheme="minorHAnsi"/>
          <w:sz w:val="24"/>
          <w:szCs w:val="24"/>
        </w:rPr>
      </w:pPr>
    </w:p>
    <w:p w14:paraId="2B135FE1" w14:textId="6528AB74" w:rsidR="002532A7" w:rsidRPr="00DE23F3" w:rsidRDefault="002532A7" w:rsidP="007C120E">
      <w:pPr>
        <w:rPr>
          <w:rFonts w:cstheme="minorHAnsi"/>
          <w:sz w:val="24"/>
          <w:szCs w:val="24"/>
        </w:rPr>
      </w:pPr>
      <w:r w:rsidRPr="00DE23F3">
        <w:rPr>
          <w:rFonts w:cstheme="minorHAnsi"/>
          <w:color w:val="212121"/>
          <w:sz w:val="24"/>
          <w:szCs w:val="24"/>
          <w:shd w:val="clear" w:color="auto" w:fill="FFFFFF"/>
        </w:rPr>
        <w:t xml:space="preserve">Chen H, Dhana K, Huang Y, Huang L, Tao Y, Liu X, Melo van Lent D, Zheng Y, </w:t>
      </w:r>
      <w:proofErr w:type="spellStart"/>
      <w:r w:rsidRPr="00DE23F3">
        <w:rPr>
          <w:rFonts w:cstheme="minorHAnsi"/>
          <w:color w:val="212121"/>
          <w:sz w:val="24"/>
          <w:szCs w:val="24"/>
          <w:shd w:val="clear" w:color="auto" w:fill="FFFFFF"/>
        </w:rPr>
        <w:t>Ascherio</w:t>
      </w:r>
      <w:proofErr w:type="spellEnd"/>
      <w:r w:rsidRPr="00DE23F3">
        <w:rPr>
          <w:rFonts w:cstheme="minorHAnsi"/>
          <w:color w:val="212121"/>
          <w:sz w:val="24"/>
          <w:szCs w:val="24"/>
          <w:shd w:val="clear" w:color="auto" w:fill="FFFFFF"/>
        </w:rPr>
        <w:t xml:space="preserve"> A, Willett W, Yuan C. Association of the Mediterranean Dietary Approaches to Stop Hypertension Intervention for Neurodegenerative Delay (MIND) Diet </w:t>
      </w:r>
      <w:proofErr w:type="gramStart"/>
      <w:r w:rsidRPr="00DE23F3">
        <w:rPr>
          <w:rFonts w:cstheme="minorHAnsi"/>
          <w:color w:val="212121"/>
          <w:sz w:val="24"/>
          <w:szCs w:val="24"/>
          <w:shd w:val="clear" w:color="auto" w:fill="FFFFFF"/>
        </w:rPr>
        <w:t>With</w:t>
      </w:r>
      <w:proofErr w:type="gramEnd"/>
      <w:r w:rsidRPr="00DE23F3">
        <w:rPr>
          <w:rFonts w:cstheme="minorHAnsi"/>
          <w:color w:val="212121"/>
          <w:sz w:val="24"/>
          <w:szCs w:val="24"/>
          <w:shd w:val="clear" w:color="auto" w:fill="FFFFFF"/>
        </w:rPr>
        <w:t xml:space="preserve"> the Risk of Dementia. JAMA Psychiatry. 2023 May </w:t>
      </w:r>
      <w:proofErr w:type="gramStart"/>
      <w:r w:rsidRPr="00DE23F3">
        <w:rPr>
          <w:rFonts w:cstheme="minorHAnsi"/>
          <w:color w:val="212121"/>
          <w:sz w:val="24"/>
          <w:szCs w:val="24"/>
          <w:shd w:val="clear" w:color="auto" w:fill="FFFFFF"/>
        </w:rPr>
        <w:t>3:e</w:t>
      </w:r>
      <w:proofErr w:type="gramEnd"/>
      <w:r w:rsidRPr="00DE23F3">
        <w:rPr>
          <w:rFonts w:cstheme="minorHAnsi"/>
          <w:color w:val="212121"/>
          <w:sz w:val="24"/>
          <w:szCs w:val="24"/>
          <w:shd w:val="clear" w:color="auto" w:fill="FFFFFF"/>
        </w:rPr>
        <w:t xml:space="preserve">230800. </w:t>
      </w:r>
      <w:proofErr w:type="spellStart"/>
      <w:r w:rsidRPr="00DE23F3">
        <w:rPr>
          <w:rFonts w:cstheme="minorHAnsi"/>
          <w:color w:val="212121"/>
          <w:sz w:val="24"/>
          <w:szCs w:val="24"/>
          <w:shd w:val="clear" w:color="auto" w:fill="FFFFFF"/>
        </w:rPr>
        <w:t>doi</w:t>
      </w:r>
      <w:proofErr w:type="spellEnd"/>
      <w:r w:rsidRPr="00DE23F3">
        <w:rPr>
          <w:rFonts w:cstheme="minorHAnsi"/>
          <w:color w:val="212121"/>
          <w:sz w:val="24"/>
          <w:szCs w:val="24"/>
          <w:shd w:val="clear" w:color="auto" w:fill="FFFFFF"/>
        </w:rPr>
        <w:t xml:space="preserve">: 10.1001/jamapsychiatry.2023.0800. </w:t>
      </w:r>
      <w:proofErr w:type="spellStart"/>
      <w:r w:rsidRPr="00DE23F3">
        <w:rPr>
          <w:rFonts w:cstheme="minorHAnsi"/>
          <w:color w:val="212121"/>
          <w:sz w:val="24"/>
          <w:szCs w:val="24"/>
          <w:shd w:val="clear" w:color="auto" w:fill="FFFFFF"/>
        </w:rPr>
        <w:t>Epub</w:t>
      </w:r>
      <w:proofErr w:type="spellEnd"/>
      <w:r w:rsidRPr="00DE23F3">
        <w:rPr>
          <w:rFonts w:cstheme="minorHAnsi"/>
          <w:color w:val="212121"/>
          <w:sz w:val="24"/>
          <w:szCs w:val="24"/>
          <w:shd w:val="clear" w:color="auto" w:fill="FFFFFF"/>
        </w:rPr>
        <w:t xml:space="preserve"> ahead of print. PMID: 37133875; PMCID: </w:t>
      </w:r>
      <w:hyperlink r:id="rId14" w:history="1">
        <w:r w:rsidRPr="00DE23F3">
          <w:rPr>
            <w:rStyle w:val="Hyperlink"/>
            <w:rFonts w:cstheme="minorHAnsi"/>
            <w:sz w:val="24"/>
            <w:szCs w:val="24"/>
            <w:shd w:val="clear" w:color="auto" w:fill="FFFFFF"/>
          </w:rPr>
          <w:t>PMC10157510.</w:t>
        </w:r>
      </w:hyperlink>
    </w:p>
    <w:p w14:paraId="2ABB1830" w14:textId="77777777" w:rsidR="002532A7" w:rsidRPr="00DE23F3" w:rsidRDefault="002532A7" w:rsidP="002532A7">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Importance: </w:t>
      </w:r>
      <w:r w:rsidRPr="00DE23F3">
        <w:rPr>
          <w:rFonts w:asciiTheme="minorHAnsi" w:hAnsiTheme="minorHAnsi" w:cstheme="minorHAnsi"/>
          <w:color w:val="212121"/>
        </w:rPr>
        <w:t>Dementia threatens the well-being of older adults, making efforts toward prevention of great importance.</w:t>
      </w:r>
    </w:p>
    <w:p w14:paraId="669BA42E" w14:textId="77777777" w:rsidR="002532A7" w:rsidRPr="00DE23F3" w:rsidRDefault="002532A7" w:rsidP="002532A7">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Objective: </w:t>
      </w:r>
      <w:r w:rsidRPr="00DE23F3">
        <w:rPr>
          <w:rFonts w:asciiTheme="minorHAnsi" w:hAnsiTheme="minorHAnsi" w:cstheme="minorHAnsi"/>
          <w:color w:val="212121"/>
        </w:rPr>
        <w:t>To evaluate the association of the Mediterranean-Dietary Approaches to Stop Hypertension (DASH) Intervention for Neurodegenerative Delay (MIND) diet with the risk of dementia in 3 prospective studies and a meta-analysis.</w:t>
      </w:r>
    </w:p>
    <w:p w14:paraId="7BF66222" w14:textId="77777777" w:rsidR="002532A7" w:rsidRPr="00DE23F3" w:rsidRDefault="002532A7" w:rsidP="002532A7">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Design, setting, and participants: </w:t>
      </w:r>
      <w:r w:rsidRPr="00DE23F3">
        <w:rPr>
          <w:rFonts w:asciiTheme="minorHAnsi" w:hAnsiTheme="minorHAnsi" w:cstheme="minorHAnsi"/>
          <w:color w:val="212121"/>
        </w:rPr>
        <w:t>Cohort analyses included the Whitehall II study (WII), the Health and Retirement Study (HRS), and the Framingham Heart Study Offspring cohort (FOS), and the meta-analysis included 11 cohort studies. Participants were middle-aged and older women and men from WII in 2002 to 2004, HRS in 2013, and FOS in 1998 to 2001 without dementia at the study baseline. Data were analyzed from May 25 to September 1, 2022.</w:t>
      </w:r>
    </w:p>
    <w:p w14:paraId="361FA1FF" w14:textId="77777777" w:rsidR="002532A7" w:rsidRPr="00DE23F3" w:rsidRDefault="002532A7" w:rsidP="002532A7">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Exposures: </w:t>
      </w:r>
      <w:r w:rsidRPr="00DE23F3">
        <w:rPr>
          <w:rFonts w:asciiTheme="minorHAnsi" w:hAnsiTheme="minorHAnsi" w:cstheme="minorHAnsi"/>
          <w:color w:val="212121"/>
        </w:rPr>
        <w:t>MIND diet score was measured using food frequency questionnaires, and scores ranged from 0 to 15, with a higher score indicating higher adherence to the MIND diet.</w:t>
      </w:r>
    </w:p>
    <w:p w14:paraId="76967FFC" w14:textId="77777777" w:rsidR="002532A7" w:rsidRPr="00DE23F3" w:rsidRDefault="002532A7" w:rsidP="002532A7">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Main outcome and measures: </w:t>
      </w:r>
      <w:r w:rsidRPr="00DE23F3">
        <w:rPr>
          <w:rFonts w:asciiTheme="minorHAnsi" w:hAnsiTheme="minorHAnsi" w:cstheme="minorHAnsi"/>
          <w:color w:val="212121"/>
        </w:rPr>
        <w:t>Incident all-cause dementia, with cohort-specific definitions.</w:t>
      </w:r>
    </w:p>
    <w:p w14:paraId="06B8EA46" w14:textId="77777777" w:rsidR="002532A7" w:rsidRPr="00DE23F3" w:rsidRDefault="002532A7" w:rsidP="002532A7">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Results: </w:t>
      </w:r>
      <w:r w:rsidRPr="00DE23F3">
        <w:rPr>
          <w:rFonts w:asciiTheme="minorHAnsi" w:hAnsiTheme="minorHAnsi" w:cstheme="minorHAnsi"/>
          <w:color w:val="212121"/>
        </w:rPr>
        <w:t xml:space="preserve">Included in this study were 8358 participants (mean [SD] age, 62.2 [6.0] years; 5777 male [69.1%]) from WII, 6758 participants (mean [SD] age, 66.5 [10.4] years; 3965 female [58.7%]) from HRS, and 3020 participants (mean [SD] age, 64.2 [9.1] years; 1648 female [54.6%]) from FOS. The mean (SD) baseline MIND diet score was 8.3 (1.4) in WII, 7.1 (1.9) in HRS, and 8.1 (1.6) in FOS. Over 166 516 person-years, a total of 775 participants (220 in WII, 338 in HRS, and 217 in FOS) developed incident dementia. In the multivariable-adjusted Cox </w:t>
      </w:r>
      <w:r w:rsidRPr="00DE23F3">
        <w:rPr>
          <w:rFonts w:asciiTheme="minorHAnsi" w:hAnsiTheme="minorHAnsi" w:cstheme="minorHAnsi"/>
          <w:color w:val="212121"/>
        </w:rPr>
        <w:lastRenderedPageBreak/>
        <w:t>proportional hazard model, higher MIND diet score was associated with lower risk of dementia (pooled hazard ratio [HR] for every 3-point increment, 0.83; 95% CI, 0.72-0.95; P for trend = .01; I2 = 0%). The associations were consistently observed in subgroups defined by sex, age, smoking status, and body mass index. In the meta-analysis of 11 cohort studies with 224 049 participants (5279 incident dementia cases), the highest tertile of MIND diet score was associated with lower risk of dementia compared with the lowest tertile (pooled HR, 0.83; 95% CI, 0.76-0.90; I2 = 35%).</w:t>
      </w:r>
    </w:p>
    <w:p w14:paraId="7F003F7D" w14:textId="77777777" w:rsidR="002532A7" w:rsidRPr="00DE23F3" w:rsidRDefault="002532A7" w:rsidP="002532A7">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Conclusions and relevance: </w:t>
      </w:r>
      <w:r w:rsidRPr="00DE23F3">
        <w:rPr>
          <w:rFonts w:asciiTheme="minorHAnsi" w:hAnsiTheme="minorHAnsi" w:cstheme="minorHAnsi"/>
          <w:color w:val="212121"/>
        </w:rPr>
        <w:t>Results suggest that adherence to the MIND diet was associated with lower risk of incident dementia in middle-aged and older adults. Further studies are warranted to develop and refine the specific MIND diet for different populations</w:t>
      </w:r>
    </w:p>
    <w:p w14:paraId="64C1D5A8" w14:textId="08CF825B" w:rsidR="007C120E" w:rsidRPr="00DE23F3" w:rsidRDefault="007C120E" w:rsidP="007C120E">
      <w:pPr>
        <w:rPr>
          <w:rFonts w:cstheme="minorHAnsi"/>
          <w:sz w:val="24"/>
          <w:szCs w:val="24"/>
        </w:rPr>
      </w:pPr>
      <w:r w:rsidRPr="00DE23F3">
        <w:rPr>
          <w:rFonts w:cstheme="minorHAnsi"/>
          <w:sz w:val="24"/>
          <w:szCs w:val="24"/>
        </w:rPr>
        <w:br/>
      </w:r>
    </w:p>
    <w:p w14:paraId="32E31805" w14:textId="77777777" w:rsidR="007E7779" w:rsidRPr="00DE23F3" w:rsidRDefault="007E7779" w:rsidP="007E7779">
      <w:pPr>
        <w:pStyle w:val="Heading1"/>
        <w:shd w:val="clear" w:color="auto" w:fill="FFFFFF"/>
        <w:rPr>
          <w:rFonts w:cstheme="minorHAnsi"/>
          <w:color w:val="212121"/>
          <w:sz w:val="24"/>
          <w:szCs w:val="24"/>
        </w:rPr>
      </w:pPr>
      <w:bookmarkStart w:id="5" w:name="_Toc134352848"/>
      <w:r w:rsidRPr="00DE23F3">
        <w:rPr>
          <w:rFonts w:cstheme="minorHAnsi"/>
          <w:color w:val="212121"/>
          <w:sz w:val="24"/>
          <w:szCs w:val="24"/>
        </w:rPr>
        <w:t>Double-Blind Placebo-Controlled Study of Memantine in Trichotillomania and Skin-Picking Disorder</w:t>
      </w:r>
      <w:bookmarkEnd w:id="5"/>
    </w:p>
    <w:p w14:paraId="3736C16A" w14:textId="77777777" w:rsidR="007E7779" w:rsidRPr="00DE23F3" w:rsidRDefault="007E7779" w:rsidP="007E7779">
      <w:pPr>
        <w:rPr>
          <w:rFonts w:cstheme="minorHAnsi"/>
          <w:color w:val="212121"/>
          <w:sz w:val="24"/>
          <w:szCs w:val="24"/>
          <w:shd w:val="clear" w:color="auto" w:fill="FFFFFF"/>
        </w:rPr>
      </w:pPr>
    </w:p>
    <w:p w14:paraId="3426D66E" w14:textId="605186DB" w:rsidR="007E7779" w:rsidRPr="00DE23F3" w:rsidRDefault="007E7779" w:rsidP="007E7779">
      <w:pPr>
        <w:rPr>
          <w:rFonts w:cstheme="minorHAnsi"/>
          <w:color w:val="212121"/>
          <w:sz w:val="24"/>
          <w:szCs w:val="24"/>
          <w:shd w:val="clear" w:color="auto" w:fill="FFFFFF"/>
        </w:rPr>
      </w:pPr>
      <w:r w:rsidRPr="00DE23F3">
        <w:rPr>
          <w:rFonts w:cstheme="minorHAnsi"/>
          <w:color w:val="212121"/>
          <w:sz w:val="24"/>
          <w:szCs w:val="24"/>
          <w:shd w:val="clear" w:color="auto" w:fill="FFFFFF"/>
        </w:rPr>
        <w:t xml:space="preserve">Grant JE, </w:t>
      </w:r>
      <w:proofErr w:type="spellStart"/>
      <w:r w:rsidRPr="00DE23F3">
        <w:rPr>
          <w:rFonts w:cstheme="minorHAnsi"/>
          <w:color w:val="212121"/>
          <w:sz w:val="24"/>
          <w:szCs w:val="24"/>
          <w:shd w:val="clear" w:color="auto" w:fill="FFFFFF"/>
        </w:rPr>
        <w:t>Chesivoir</w:t>
      </w:r>
      <w:proofErr w:type="spellEnd"/>
      <w:r w:rsidRPr="00DE23F3">
        <w:rPr>
          <w:rFonts w:cstheme="minorHAnsi"/>
          <w:color w:val="212121"/>
          <w:sz w:val="24"/>
          <w:szCs w:val="24"/>
          <w:shd w:val="clear" w:color="auto" w:fill="FFFFFF"/>
        </w:rPr>
        <w:t xml:space="preserve"> E, Valle S, Ehsan D, Chamberlain SR. Double-Blind Placebo-Controlled Study of Memantine in Trichotillomania and Skin-Picking Disorder. Am J Psychiatry. 2023 May 1;180(5):348-356. </w:t>
      </w:r>
      <w:proofErr w:type="spellStart"/>
      <w:r w:rsidRPr="00DE23F3">
        <w:rPr>
          <w:rFonts w:cstheme="minorHAnsi"/>
          <w:color w:val="212121"/>
          <w:sz w:val="24"/>
          <w:szCs w:val="24"/>
          <w:shd w:val="clear" w:color="auto" w:fill="FFFFFF"/>
        </w:rPr>
        <w:t>doi</w:t>
      </w:r>
      <w:proofErr w:type="spellEnd"/>
      <w:r w:rsidRPr="00DE23F3">
        <w:rPr>
          <w:rFonts w:cstheme="minorHAnsi"/>
          <w:color w:val="212121"/>
          <w:sz w:val="24"/>
          <w:szCs w:val="24"/>
          <w:shd w:val="clear" w:color="auto" w:fill="FFFFFF"/>
        </w:rPr>
        <w:t xml:space="preserve">: 10.1176/appi.ajp.20220737. </w:t>
      </w:r>
      <w:proofErr w:type="spellStart"/>
      <w:r w:rsidRPr="00DE23F3">
        <w:rPr>
          <w:rFonts w:cstheme="minorHAnsi"/>
          <w:color w:val="212121"/>
          <w:sz w:val="24"/>
          <w:szCs w:val="24"/>
          <w:shd w:val="clear" w:color="auto" w:fill="FFFFFF"/>
        </w:rPr>
        <w:t>Epub</w:t>
      </w:r>
      <w:proofErr w:type="spellEnd"/>
      <w:r w:rsidRPr="00DE23F3">
        <w:rPr>
          <w:rFonts w:cstheme="minorHAnsi"/>
          <w:color w:val="212121"/>
          <w:sz w:val="24"/>
          <w:szCs w:val="24"/>
          <w:shd w:val="clear" w:color="auto" w:fill="FFFFFF"/>
        </w:rPr>
        <w:t xml:space="preserve"> 2023 Feb 22. </w:t>
      </w:r>
      <w:hyperlink r:id="rId15" w:history="1">
        <w:r w:rsidRPr="00DE23F3">
          <w:rPr>
            <w:rStyle w:val="Hyperlink"/>
            <w:rFonts w:cstheme="minorHAnsi"/>
            <w:sz w:val="24"/>
            <w:szCs w:val="24"/>
            <w:shd w:val="clear" w:color="auto" w:fill="FFFFFF"/>
          </w:rPr>
          <w:t>PMID: 36856701.</w:t>
        </w:r>
      </w:hyperlink>
    </w:p>
    <w:p w14:paraId="660E6218" w14:textId="77777777" w:rsidR="007E7779" w:rsidRPr="00DE23F3" w:rsidRDefault="007E7779" w:rsidP="007E7779">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Objective: </w:t>
      </w:r>
      <w:r w:rsidRPr="00DE23F3">
        <w:rPr>
          <w:rFonts w:asciiTheme="minorHAnsi" w:hAnsiTheme="minorHAnsi" w:cstheme="minorHAnsi"/>
          <w:color w:val="212121"/>
        </w:rPr>
        <w:t>Trichotillomania and skin-picking disorder are underrecognized and often disabling conditions in which individuals repeatedly pull at their hair or pick at their skin, leading to noticeable hair loss or tissue damage. To date there is a severe paucity of evidence-based treatments for these conditions. In this study, the authors sought to determine whether memantine, a glutamate modulator, is more effective than placebo in reducing hair-pulling and skin-picking behavior.</w:t>
      </w:r>
    </w:p>
    <w:p w14:paraId="50D60D3B" w14:textId="77777777" w:rsidR="007E7779" w:rsidRPr="00DE23F3" w:rsidRDefault="007E7779" w:rsidP="007E7779">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Methods: </w:t>
      </w:r>
      <w:r w:rsidRPr="00DE23F3">
        <w:rPr>
          <w:rFonts w:asciiTheme="minorHAnsi" w:hAnsiTheme="minorHAnsi" w:cstheme="minorHAnsi"/>
          <w:color w:val="212121"/>
        </w:rPr>
        <w:t>One hundred adults with trichotillomania or skin-picking disorder (86 women; mean age, 31.4 years [SD=10.2]) were enrolled in a double-blind trial of memantine (dosing range, 10-20 mg/day) or placebo for 8 weeks. Participants were assessed with measures of pulling and picking severity. Outcomes were examined using a linear mixed-effects model. The prespecified primary outcome measure was treatment-related change on the NIMH Trichotillomania Symptom Severity Scale, modified to include skin picking.</w:t>
      </w:r>
    </w:p>
    <w:p w14:paraId="3EC67A75" w14:textId="77777777" w:rsidR="007E7779" w:rsidRPr="00DE23F3" w:rsidRDefault="007E7779" w:rsidP="007E7779">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Results: </w:t>
      </w:r>
      <w:r w:rsidRPr="00DE23F3">
        <w:rPr>
          <w:rFonts w:asciiTheme="minorHAnsi" w:hAnsiTheme="minorHAnsi" w:cstheme="minorHAnsi"/>
          <w:color w:val="212121"/>
        </w:rPr>
        <w:t>Compared with placebo, memantine treatment was associated with significant improvements in scores on the NIMH scale, Sheehan Disability Scale, and Clinical Global Impressions severity scale in terms of treatment-by-time interactions. At study endpoint, 60.5% of participants in the memantine group were "much or very much improved," compared with 8.3% in the placebo group (number needed to treat=1.9). Adverse events did not differ significantly between the treatment arms.</w:t>
      </w:r>
    </w:p>
    <w:p w14:paraId="5F54B52A" w14:textId="77777777" w:rsidR="007E7779" w:rsidRPr="00DE23F3" w:rsidRDefault="007E7779" w:rsidP="007E7779">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lastRenderedPageBreak/>
        <w:t>Conclusions: </w:t>
      </w:r>
      <w:r w:rsidRPr="00DE23F3">
        <w:rPr>
          <w:rFonts w:asciiTheme="minorHAnsi" w:hAnsiTheme="minorHAnsi" w:cstheme="minorHAnsi"/>
          <w:color w:val="212121"/>
        </w:rPr>
        <w:t>This study found that memantine treatment resulted in statistically significant reductions in hair pulling and skin-picking symptoms compared with placebo, with relatively high efficacy (based on number needed to treat), and was well tolerated. The glutamate system may prove to be a beneficial target in the treatment of compulsive behaviors.</w:t>
      </w:r>
    </w:p>
    <w:p w14:paraId="16F3C94A" w14:textId="00340057" w:rsidR="007C120E" w:rsidRPr="00DE23F3" w:rsidRDefault="007C120E" w:rsidP="007C120E">
      <w:pPr>
        <w:pStyle w:val="Heading1"/>
        <w:shd w:val="clear" w:color="auto" w:fill="FFFFFF"/>
        <w:rPr>
          <w:rFonts w:cstheme="minorHAnsi"/>
          <w:color w:val="212121"/>
          <w:sz w:val="24"/>
          <w:szCs w:val="24"/>
        </w:rPr>
      </w:pPr>
      <w:bookmarkStart w:id="6" w:name="_Toc134352849"/>
      <w:r w:rsidRPr="00DE23F3">
        <w:rPr>
          <w:rFonts w:cstheme="minorHAnsi"/>
          <w:color w:val="212121"/>
          <w:sz w:val="24"/>
          <w:szCs w:val="24"/>
        </w:rPr>
        <w:t>Memantine augmentation of targeted cognitive training in antipsychotic-medicated patients with schizophrenia: preliminary clinical and functional results</w:t>
      </w:r>
      <w:bookmarkEnd w:id="6"/>
    </w:p>
    <w:p w14:paraId="710F3829" w14:textId="06424027" w:rsidR="007C120E" w:rsidRPr="00DE23F3" w:rsidRDefault="007C120E" w:rsidP="007E7779">
      <w:pPr>
        <w:pStyle w:val="NormalWeb"/>
        <w:shd w:val="clear" w:color="auto" w:fill="FFFFFF"/>
        <w:rPr>
          <w:rFonts w:asciiTheme="minorHAnsi" w:hAnsiTheme="minorHAnsi" w:cstheme="minorHAnsi"/>
          <w:color w:val="212121"/>
        </w:rPr>
      </w:pPr>
      <w:r w:rsidRPr="00DE23F3">
        <w:rPr>
          <w:rFonts w:asciiTheme="minorHAnsi" w:hAnsiTheme="minorHAnsi" w:cstheme="minorHAnsi"/>
          <w:color w:val="505050"/>
          <w:shd w:val="clear" w:color="auto" w:fill="FFFFFF"/>
        </w:rPr>
        <w:t>Disabling impairment in clinical, cognitive, and psychosocial functioning persists in antipsychotic-medicated schizophrenia patients (SZ). While some patients respond to 30-40h of Targeted Cognitive Training (TCT), significant non-response rates have prompted pharmacologic augmentation strategies for enhancing response. Here we provide preliminary evidence for the daily use of the noncompetitive NMDA receptor antagonist, memantine (MEM), to potentiate the clinical and functional response to TCT in antipsychotic-medicated SZ</w:t>
      </w:r>
    </w:p>
    <w:p w14:paraId="627AAB44" w14:textId="77777777" w:rsidR="002532A7" w:rsidRPr="00DE23F3" w:rsidRDefault="002532A7" w:rsidP="002532A7">
      <w:pPr>
        <w:pStyle w:val="Heading1"/>
        <w:shd w:val="clear" w:color="auto" w:fill="FFFFFF"/>
        <w:rPr>
          <w:rFonts w:cstheme="minorHAnsi"/>
          <w:color w:val="212121"/>
          <w:sz w:val="24"/>
          <w:szCs w:val="24"/>
        </w:rPr>
      </w:pPr>
      <w:bookmarkStart w:id="7" w:name="_Toc134352850"/>
      <w:r w:rsidRPr="00DE23F3">
        <w:rPr>
          <w:rFonts w:cstheme="minorHAnsi"/>
          <w:color w:val="212121"/>
          <w:sz w:val="24"/>
          <w:szCs w:val="24"/>
        </w:rPr>
        <w:t>Nondisordered Cannabis Use Among US Adolescents</w:t>
      </w:r>
      <w:bookmarkEnd w:id="7"/>
    </w:p>
    <w:p w14:paraId="0DB77C34" w14:textId="77777777" w:rsidR="007E7779" w:rsidRPr="00DE23F3" w:rsidRDefault="007E7779" w:rsidP="007E7779">
      <w:pPr>
        <w:rPr>
          <w:rFonts w:cstheme="minorHAnsi"/>
          <w:sz w:val="24"/>
          <w:szCs w:val="24"/>
        </w:rPr>
      </w:pPr>
    </w:p>
    <w:p w14:paraId="5A70D2C8" w14:textId="101D7BCA" w:rsidR="002532A7" w:rsidRPr="00DE23F3" w:rsidRDefault="002532A7" w:rsidP="007E7779">
      <w:pPr>
        <w:rPr>
          <w:rFonts w:cstheme="minorHAnsi"/>
          <w:color w:val="212121"/>
          <w:sz w:val="24"/>
          <w:szCs w:val="24"/>
          <w:shd w:val="clear" w:color="auto" w:fill="FFFFFF"/>
        </w:rPr>
      </w:pPr>
      <w:r w:rsidRPr="00DE23F3">
        <w:rPr>
          <w:rFonts w:cstheme="minorHAnsi"/>
          <w:color w:val="212121"/>
          <w:sz w:val="24"/>
          <w:szCs w:val="24"/>
          <w:shd w:val="clear" w:color="auto" w:fill="FFFFFF"/>
        </w:rPr>
        <w:t xml:space="preserve">Sultan RS, Zhang AW, </w:t>
      </w:r>
      <w:proofErr w:type="spellStart"/>
      <w:r w:rsidRPr="00DE23F3">
        <w:rPr>
          <w:rFonts w:cstheme="minorHAnsi"/>
          <w:color w:val="212121"/>
          <w:sz w:val="24"/>
          <w:szCs w:val="24"/>
          <w:shd w:val="clear" w:color="auto" w:fill="FFFFFF"/>
        </w:rPr>
        <w:t>Olfson</w:t>
      </w:r>
      <w:proofErr w:type="spellEnd"/>
      <w:r w:rsidRPr="00DE23F3">
        <w:rPr>
          <w:rFonts w:cstheme="minorHAnsi"/>
          <w:color w:val="212121"/>
          <w:sz w:val="24"/>
          <w:szCs w:val="24"/>
          <w:shd w:val="clear" w:color="auto" w:fill="FFFFFF"/>
        </w:rPr>
        <w:t xml:space="preserve"> M, Kwizera MH, Levin FR. </w:t>
      </w:r>
      <w:proofErr w:type="spellStart"/>
      <w:r w:rsidRPr="00DE23F3">
        <w:rPr>
          <w:rFonts w:cstheme="minorHAnsi"/>
          <w:color w:val="212121"/>
          <w:sz w:val="24"/>
          <w:szCs w:val="24"/>
          <w:shd w:val="clear" w:color="auto" w:fill="FFFFFF"/>
        </w:rPr>
        <w:t>Nondisordered</w:t>
      </w:r>
      <w:proofErr w:type="spellEnd"/>
      <w:r w:rsidRPr="00DE23F3">
        <w:rPr>
          <w:rFonts w:cstheme="minorHAnsi"/>
          <w:color w:val="212121"/>
          <w:sz w:val="24"/>
          <w:szCs w:val="24"/>
          <w:shd w:val="clear" w:color="auto" w:fill="FFFFFF"/>
        </w:rPr>
        <w:t xml:space="preserve"> Cannabis Use Among US Adolescents. JAMA </w:t>
      </w:r>
      <w:proofErr w:type="spellStart"/>
      <w:r w:rsidRPr="00DE23F3">
        <w:rPr>
          <w:rFonts w:cstheme="minorHAnsi"/>
          <w:color w:val="212121"/>
          <w:sz w:val="24"/>
          <w:szCs w:val="24"/>
          <w:shd w:val="clear" w:color="auto" w:fill="FFFFFF"/>
        </w:rPr>
        <w:t>Netw</w:t>
      </w:r>
      <w:proofErr w:type="spellEnd"/>
      <w:r w:rsidRPr="00DE23F3">
        <w:rPr>
          <w:rFonts w:cstheme="minorHAnsi"/>
          <w:color w:val="212121"/>
          <w:sz w:val="24"/>
          <w:szCs w:val="24"/>
          <w:shd w:val="clear" w:color="auto" w:fill="FFFFFF"/>
        </w:rPr>
        <w:t xml:space="preserve"> Open. 2023 May 1;6(5</w:t>
      </w:r>
      <w:proofErr w:type="gramStart"/>
      <w:r w:rsidRPr="00DE23F3">
        <w:rPr>
          <w:rFonts w:cstheme="minorHAnsi"/>
          <w:color w:val="212121"/>
          <w:sz w:val="24"/>
          <w:szCs w:val="24"/>
          <w:shd w:val="clear" w:color="auto" w:fill="FFFFFF"/>
        </w:rPr>
        <w:t>):e</w:t>
      </w:r>
      <w:proofErr w:type="gramEnd"/>
      <w:r w:rsidRPr="00DE23F3">
        <w:rPr>
          <w:rFonts w:cstheme="minorHAnsi"/>
          <w:color w:val="212121"/>
          <w:sz w:val="24"/>
          <w:szCs w:val="24"/>
          <w:shd w:val="clear" w:color="auto" w:fill="FFFFFF"/>
        </w:rPr>
        <w:t xml:space="preserve">2311294. </w:t>
      </w:r>
      <w:proofErr w:type="spellStart"/>
      <w:r w:rsidRPr="00DE23F3">
        <w:rPr>
          <w:rFonts w:cstheme="minorHAnsi"/>
          <w:color w:val="212121"/>
          <w:sz w:val="24"/>
          <w:szCs w:val="24"/>
          <w:shd w:val="clear" w:color="auto" w:fill="FFFFFF"/>
        </w:rPr>
        <w:t>doi</w:t>
      </w:r>
      <w:proofErr w:type="spellEnd"/>
      <w:r w:rsidRPr="00DE23F3">
        <w:rPr>
          <w:rFonts w:cstheme="minorHAnsi"/>
          <w:color w:val="212121"/>
          <w:sz w:val="24"/>
          <w:szCs w:val="24"/>
          <w:shd w:val="clear" w:color="auto" w:fill="FFFFFF"/>
        </w:rPr>
        <w:t xml:space="preserve">: 10.1001/jamanetworkopen.2023.11294. </w:t>
      </w:r>
      <w:hyperlink r:id="rId16" w:history="1">
        <w:r w:rsidRPr="00DE23F3">
          <w:rPr>
            <w:rStyle w:val="Hyperlink"/>
            <w:rFonts w:cstheme="minorHAnsi"/>
            <w:sz w:val="24"/>
            <w:szCs w:val="24"/>
            <w:shd w:val="clear" w:color="auto" w:fill="FFFFFF"/>
          </w:rPr>
          <w:t>PMID: 37133862</w:t>
        </w:r>
      </w:hyperlink>
      <w:r w:rsidRPr="00DE23F3">
        <w:rPr>
          <w:rFonts w:cstheme="minorHAnsi"/>
          <w:color w:val="212121"/>
          <w:sz w:val="24"/>
          <w:szCs w:val="24"/>
          <w:shd w:val="clear" w:color="auto" w:fill="FFFFFF"/>
        </w:rPr>
        <w:t>; PMCID: PMC10157425.</w:t>
      </w:r>
    </w:p>
    <w:p w14:paraId="1F2AC2A0" w14:textId="77777777" w:rsidR="002532A7" w:rsidRPr="00DE23F3" w:rsidRDefault="002532A7" w:rsidP="002532A7">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Importance: </w:t>
      </w:r>
      <w:r w:rsidRPr="00DE23F3">
        <w:rPr>
          <w:rFonts w:asciiTheme="minorHAnsi" w:hAnsiTheme="minorHAnsi" w:cstheme="minorHAnsi"/>
          <w:color w:val="212121"/>
        </w:rPr>
        <w:t>Cannabis use is increasingly viewed by adolescents as not harmful. Youths with cannabis use disorder (CUD) are recognized by clinicians as being at risk for adverse outcomes, yet little is known about the associations between subclinical cannabis use (</w:t>
      </w:r>
      <w:proofErr w:type="spellStart"/>
      <w:r w:rsidRPr="00DE23F3">
        <w:rPr>
          <w:rFonts w:asciiTheme="minorHAnsi" w:hAnsiTheme="minorHAnsi" w:cstheme="minorHAnsi"/>
          <w:color w:val="212121"/>
        </w:rPr>
        <w:t>ie</w:t>
      </w:r>
      <w:proofErr w:type="spellEnd"/>
      <w:r w:rsidRPr="00DE23F3">
        <w:rPr>
          <w:rFonts w:asciiTheme="minorHAnsi" w:hAnsiTheme="minorHAnsi" w:cstheme="minorHAnsi"/>
          <w:color w:val="212121"/>
        </w:rPr>
        <w:t xml:space="preserve">, </w:t>
      </w:r>
      <w:proofErr w:type="spellStart"/>
      <w:r w:rsidRPr="00DE23F3">
        <w:rPr>
          <w:rFonts w:asciiTheme="minorHAnsi" w:hAnsiTheme="minorHAnsi" w:cstheme="minorHAnsi"/>
          <w:color w:val="212121"/>
        </w:rPr>
        <w:t>nondisordered</w:t>
      </w:r>
      <w:proofErr w:type="spellEnd"/>
      <w:r w:rsidRPr="00DE23F3">
        <w:rPr>
          <w:rFonts w:asciiTheme="minorHAnsi" w:hAnsiTheme="minorHAnsi" w:cstheme="minorHAnsi"/>
          <w:color w:val="212121"/>
        </w:rPr>
        <w:t xml:space="preserve"> cannabis use [NDCU]) and adverse psychosocial events.</w:t>
      </w:r>
    </w:p>
    <w:p w14:paraId="46793829" w14:textId="77777777" w:rsidR="002532A7" w:rsidRPr="00DE23F3" w:rsidRDefault="002532A7" w:rsidP="002532A7">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Objective: </w:t>
      </w:r>
      <w:r w:rsidRPr="00DE23F3">
        <w:rPr>
          <w:rFonts w:asciiTheme="minorHAnsi" w:hAnsiTheme="minorHAnsi" w:cstheme="minorHAnsi"/>
          <w:color w:val="212121"/>
        </w:rPr>
        <w:t>To describe the prevalence and demographics of NDCU and to compare associations of cannabis use with adverse psychosocial events among adolescents with no cannabis use, NDCU, and CUD.</w:t>
      </w:r>
    </w:p>
    <w:p w14:paraId="336C540A" w14:textId="77777777" w:rsidR="002532A7" w:rsidRPr="00DE23F3" w:rsidRDefault="002532A7" w:rsidP="002532A7">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Design, setting, and participants: </w:t>
      </w:r>
      <w:r w:rsidRPr="00DE23F3">
        <w:rPr>
          <w:rFonts w:asciiTheme="minorHAnsi" w:hAnsiTheme="minorHAnsi" w:cstheme="minorHAnsi"/>
          <w:color w:val="212121"/>
        </w:rPr>
        <w:t>This cross-sectional study used a nationally representative sample derived from the 2015 to 2019 National Survey on Drug Use and Health. Participants were adolescents aged 12 to 17 years, separated into 3 distinct groups: nonuse (no recent cannabis use), NDCU (recent cannabis use below diagnostic threshold), and CUD. Analysis was conducted from January to May 2022.</w:t>
      </w:r>
    </w:p>
    <w:p w14:paraId="5DE0C09F" w14:textId="77777777" w:rsidR="002532A7" w:rsidRPr="00DE23F3" w:rsidRDefault="002532A7" w:rsidP="002532A7">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Exposures: </w:t>
      </w:r>
      <w:r w:rsidRPr="00DE23F3">
        <w:rPr>
          <w:rFonts w:asciiTheme="minorHAnsi" w:hAnsiTheme="minorHAnsi" w:cstheme="minorHAnsi"/>
          <w:color w:val="212121"/>
        </w:rPr>
        <w:t>CUD, NDCU, or cannabis nonuse. NDCU was defined as endorsing recent cannabis use but not meeting the Diagnostic and Statistical Manual of Mental Disorders (Fifth Edition) (DSM-5) CUD criteria. CUD was defined using DSM-5 criteria.</w:t>
      </w:r>
    </w:p>
    <w:p w14:paraId="124A8E6C" w14:textId="77777777" w:rsidR="002532A7" w:rsidRPr="00DE23F3" w:rsidRDefault="002532A7" w:rsidP="002532A7">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lastRenderedPageBreak/>
        <w:t>Main outcomes and measures: </w:t>
      </w:r>
      <w:r w:rsidRPr="00DE23F3">
        <w:rPr>
          <w:rFonts w:asciiTheme="minorHAnsi" w:hAnsiTheme="minorHAnsi" w:cstheme="minorHAnsi"/>
          <w:color w:val="212121"/>
        </w:rPr>
        <w:t>The main outcomes were prevalence of adolescents meeting criteria for NDCU and associations between adverse psychosocial events and NDCU, adjusted for sociodemographic characteristics.</w:t>
      </w:r>
    </w:p>
    <w:p w14:paraId="514685F9" w14:textId="77777777" w:rsidR="002532A7" w:rsidRPr="00DE23F3" w:rsidRDefault="002532A7" w:rsidP="002532A7">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Results: </w:t>
      </w:r>
      <w:r w:rsidRPr="00DE23F3">
        <w:rPr>
          <w:rFonts w:asciiTheme="minorHAnsi" w:hAnsiTheme="minorHAnsi" w:cstheme="minorHAnsi"/>
          <w:color w:val="212121"/>
        </w:rPr>
        <w:t>The 68 263 respondents (mean [SD] age, 14.5 [1.7] years; 34 773 [50.9%] males) included in the analysis represented an estimated yearly mean of 25 million US adolescents during 2015 to 2019. Among respondents, 1675 adolescents (2.5%) had CUD, 6971 adolescents (10.2%) had NDCU, and 59 617 adolescents (87.3%) reported nonuse. Compared with nonusers, individuals with NDCU had approximately 2 to 4 times greater odds of all adverse psychosocial events examined, including major depression (adjusted odds ratio [</w:t>
      </w:r>
      <w:proofErr w:type="spellStart"/>
      <w:r w:rsidRPr="00DE23F3">
        <w:rPr>
          <w:rFonts w:asciiTheme="minorHAnsi" w:hAnsiTheme="minorHAnsi" w:cstheme="minorHAnsi"/>
          <w:color w:val="212121"/>
        </w:rPr>
        <w:t>aOR</w:t>
      </w:r>
      <w:proofErr w:type="spellEnd"/>
      <w:r w:rsidRPr="00DE23F3">
        <w:rPr>
          <w:rFonts w:asciiTheme="minorHAnsi" w:hAnsiTheme="minorHAnsi" w:cstheme="minorHAnsi"/>
          <w:color w:val="212121"/>
        </w:rPr>
        <w:t>], 1.86; 95% CI, 1.67-2.08), suicidal ideation (</w:t>
      </w:r>
      <w:proofErr w:type="spellStart"/>
      <w:r w:rsidRPr="00DE23F3">
        <w:rPr>
          <w:rFonts w:asciiTheme="minorHAnsi" w:hAnsiTheme="minorHAnsi" w:cstheme="minorHAnsi"/>
          <w:color w:val="212121"/>
        </w:rPr>
        <w:t>aOR</w:t>
      </w:r>
      <w:proofErr w:type="spellEnd"/>
      <w:r w:rsidRPr="00DE23F3">
        <w:rPr>
          <w:rFonts w:asciiTheme="minorHAnsi" w:hAnsiTheme="minorHAnsi" w:cstheme="minorHAnsi"/>
          <w:color w:val="212121"/>
        </w:rPr>
        <w:t>, 2.08; 95% CI, 1.88-2.29), slower thoughts (</w:t>
      </w:r>
      <w:proofErr w:type="spellStart"/>
      <w:r w:rsidRPr="00DE23F3">
        <w:rPr>
          <w:rFonts w:asciiTheme="minorHAnsi" w:hAnsiTheme="minorHAnsi" w:cstheme="minorHAnsi"/>
          <w:color w:val="212121"/>
        </w:rPr>
        <w:t>aOR</w:t>
      </w:r>
      <w:proofErr w:type="spellEnd"/>
      <w:r w:rsidRPr="00DE23F3">
        <w:rPr>
          <w:rFonts w:asciiTheme="minorHAnsi" w:hAnsiTheme="minorHAnsi" w:cstheme="minorHAnsi"/>
          <w:color w:val="212121"/>
        </w:rPr>
        <w:t>, 1.76; 95% CI, 1.58-1.96), difficulty concentrating (</w:t>
      </w:r>
      <w:proofErr w:type="spellStart"/>
      <w:r w:rsidRPr="00DE23F3">
        <w:rPr>
          <w:rFonts w:asciiTheme="minorHAnsi" w:hAnsiTheme="minorHAnsi" w:cstheme="minorHAnsi"/>
          <w:color w:val="212121"/>
        </w:rPr>
        <w:t>aOR</w:t>
      </w:r>
      <w:proofErr w:type="spellEnd"/>
      <w:r w:rsidRPr="00DE23F3">
        <w:rPr>
          <w:rFonts w:asciiTheme="minorHAnsi" w:hAnsiTheme="minorHAnsi" w:cstheme="minorHAnsi"/>
          <w:color w:val="212121"/>
        </w:rPr>
        <w:t>, 1.81; 95% CI, 1.65-2.00), truancy (</w:t>
      </w:r>
      <w:proofErr w:type="spellStart"/>
      <w:r w:rsidRPr="00DE23F3">
        <w:rPr>
          <w:rFonts w:asciiTheme="minorHAnsi" w:hAnsiTheme="minorHAnsi" w:cstheme="minorHAnsi"/>
          <w:color w:val="212121"/>
        </w:rPr>
        <w:t>aOR</w:t>
      </w:r>
      <w:proofErr w:type="spellEnd"/>
      <w:r w:rsidRPr="00DE23F3">
        <w:rPr>
          <w:rFonts w:asciiTheme="minorHAnsi" w:hAnsiTheme="minorHAnsi" w:cstheme="minorHAnsi"/>
          <w:color w:val="212121"/>
        </w:rPr>
        <w:t>, 1.90; 95% CI, 1.67-2.16), low grade point average (</w:t>
      </w:r>
      <w:proofErr w:type="spellStart"/>
      <w:r w:rsidRPr="00DE23F3">
        <w:rPr>
          <w:rFonts w:asciiTheme="minorHAnsi" w:hAnsiTheme="minorHAnsi" w:cstheme="minorHAnsi"/>
          <w:color w:val="212121"/>
        </w:rPr>
        <w:t>aOR</w:t>
      </w:r>
      <w:proofErr w:type="spellEnd"/>
      <w:r w:rsidRPr="00DE23F3">
        <w:rPr>
          <w:rFonts w:asciiTheme="minorHAnsi" w:hAnsiTheme="minorHAnsi" w:cstheme="minorHAnsi"/>
          <w:color w:val="212121"/>
        </w:rPr>
        <w:t>, 1.80; 95% CI, 1.62-2.00), arrest (</w:t>
      </w:r>
      <w:proofErr w:type="spellStart"/>
      <w:r w:rsidRPr="00DE23F3">
        <w:rPr>
          <w:rFonts w:asciiTheme="minorHAnsi" w:hAnsiTheme="minorHAnsi" w:cstheme="minorHAnsi"/>
          <w:color w:val="212121"/>
        </w:rPr>
        <w:t>aOR</w:t>
      </w:r>
      <w:proofErr w:type="spellEnd"/>
      <w:r w:rsidRPr="00DE23F3">
        <w:rPr>
          <w:rFonts w:asciiTheme="minorHAnsi" w:hAnsiTheme="minorHAnsi" w:cstheme="minorHAnsi"/>
          <w:color w:val="212121"/>
        </w:rPr>
        <w:t>, 4.15; 95% CI, 3.17-5.43), fighting (</w:t>
      </w:r>
      <w:proofErr w:type="spellStart"/>
      <w:r w:rsidRPr="00DE23F3">
        <w:rPr>
          <w:rFonts w:asciiTheme="minorHAnsi" w:hAnsiTheme="minorHAnsi" w:cstheme="minorHAnsi"/>
          <w:color w:val="212121"/>
        </w:rPr>
        <w:t>aOR</w:t>
      </w:r>
      <w:proofErr w:type="spellEnd"/>
      <w:r w:rsidRPr="00DE23F3">
        <w:rPr>
          <w:rFonts w:asciiTheme="minorHAnsi" w:hAnsiTheme="minorHAnsi" w:cstheme="minorHAnsi"/>
          <w:color w:val="212121"/>
        </w:rPr>
        <w:t>, 2.04; 95% CI, 1.80-2.31), and aggression (</w:t>
      </w:r>
      <w:proofErr w:type="spellStart"/>
      <w:r w:rsidRPr="00DE23F3">
        <w:rPr>
          <w:rFonts w:asciiTheme="minorHAnsi" w:hAnsiTheme="minorHAnsi" w:cstheme="minorHAnsi"/>
          <w:color w:val="212121"/>
        </w:rPr>
        <w:t>aOR</w:t>
      </w:r>
      <w:proofErr w:type="spellEnd"/>
      <w:r w:rsidRPr="00DE23F3">
        <w:rPr>
          <w:rFonts w:asciiTheme="minorHAnsi" w:hAnsiTheme="minorHAnsi" w:cstheme="minorHAnsi"/>
          <w:color w:val="212121"/>
        </w:rPr>
        <w:t>, 2.16; 95% CI, 1.79-2.62). Prevalence of adverse psychosocial events was greatest for adolescents with CUD (range, 12.6% to 41.9%), followed by NDCU (range, 5.2% to 30.4%), then nonuse (range, 0.8% to 17.3%).</w:t>
      </w:r>
    </w:p>
    <w:p w14:paraId="198E78E7" w14:textId="77777777" w:rsidR="002532A7" w:rsidRPr="00DE23F3" w:rsidRDefault="002532A7" w:rsidP="002532A7">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Conclusions and relevance: </w:t>
      </w:r>
      <w:r w:rsidRPr="00DE23F3">
        <w:rPr>
          <w:rFonts w:asciiTheme="minorHAnsi" w:hAnsiTheme="minorHAnsi" w:cstheme="minorHAnsi"/>
          <w:color w:val="212121"/>
        </w:rPr>
        <w:t>In this cross-sectional study of US adolescents, past-year NDCU was approximately 4 times as prevalent as past-year CUD. A stepwise gradient association was observed for odds of adverse psychosocial events between adolescent NDCU and CUD. In the context of US normalization of cannabis use, prospective research into NDCU is necessary.</w:t>
      </w:r>
    </w:p>
    <w:p w14:paraId="3978E2A3" w14:textId="77777777" w:rsidR="008D0DC4" w:rsidRPr="00DE23F3" w:rsidRDefault="008D0DC4" w:rsidP="008D0DC4">
      <w:pPr>
        <w:pStyle w:val="Heading1"/>
        <w:shd w:val="clear" w:color="auto" w:fill="FFFFFF"/>
        <w:rPr>
          <w:rFonts w:cstheme="minorHAnsi"/>
          <w:color w:val="212121"/>
          <w:sz w:val="24"/>
          <w:szCs w:val="24"/>
        </w:rPr>
      </w:pPr>
      <w:bookmarkStart w:id="8" w:name="_Toc134352851"/>
      <w:r w:rsidRPr="00DE23F3">
        <w:rPr>
          <w:rFonts w:cstheme="minorHAnsi"/>
          <w:color w:val="212121"/>
          <w:sz w:val="24"/>
          <w:szCs w:val="24"/>
        </w:rPr>
        <w:t>Maternal Benzodiazepines and Z-Drugs Use during Pregnancy and Adverse Birth and Neurodevelopmental Outcomes in Offspring: A Population-Based Cohort Study</w:t>
      </w:r>
      <w:bookmarkEnd w:id="8"/>
    </w:p>
    <w:p w14:paraId="0B8E4916" w14:textId="77777777" w:rsidR="002532A7" w:rsidRPr="00DE23F3" w:rsidRDefault="002532A7" w:rsidP="007E7779">
      <w:pPr>
        <w:rPr>
          <w:rFonts w:cstheme="minorHAnsi"/>
          <w:sz w:val="24"/>
          <w:szCs w:val="24"/>
        </w:rPr>
      </w:pPr>
    </w:p>
    <w:p w14:paraId="533F51B7" w14:textId="77777777" w:rsidR="008D0DC4" w:rsidRPr="00DE23F3" w:rsidRDefault="008D0DC4" w:rsidP="007E7779">
      <w:pPr>
        <w:rPr>
          <w:rFonts w:cstheme="minorHAnsi"/>
          <w:color w:val="212121"/>
          <w:sz w:val="24"/>
          <w:szCs w:val="24"/>
          <w:shd w:val="clear" w:color="auto" w:fill="FFFFFF"/>
        </w:rPr>
      </w:pPr>
      <w:r w:rsidRPr="00DE23F3">
        <w:rPr>
          <w:rFonts w:cstheme="minorHAnsi"/>
          <w:color w:val="212121"/>
          <w:sz w:val="24"/>
          <w:szCs w:val="24"/>
          <w:shd w:val="clear" w:color="auto" w:fill="FFFFFF"/>
        </w:rPr>
        <w:t xml:space="preserve">Chan AYL, Gao L, Howard LM, Simonoff E, Coghill D, Ip P, Lau WCY, Taxis K, Wong ICK, Man KKC. Maternal Benzodiazepines and Z-Drugs Use during Pregnancy and Adverse Birth and Neurodevelopmental Outcomes in Offspring: A Population-Based Cohort Study. </w:t>
      </w:r>
      <w:proofErr w:type="spellStart"/>
      <w:r w:rsidRPr="00DE23F3">
        <w:rPr>
          <w:rFonts w:cstheme="minorHAnsi"/>
          <w:color w:val="212121"/>
          <w:sz w:val="24"/>
          <w:szCs w:val="24"/>
          <w:shd w:val="clear" w:color="auto" w:fill="FFFFFF"/>
        </w:rPr>
        <w:t>Psychother</w:t>
      </w:r>
      <w:proofErr w:type="spellEnd"/>
      <w:r w:rsidRPr="00DE23F3">
        <w:rPr>
          <w:rFonts w:cstheme="minorHAnsi"/>
          <w:color w:val="212121"/>
          <w:sz w:val="24"/>
          <w:szCs w:val="24"/>
          <w:shd w:val="clear" w:color="auto" w:fill="FFFFFF"/>
        </w:rPr>
        <w:t xml:space="preserve"> </w:t>
      </w:r>
      <w:proofErr w:type="spellStart"/>
      <w:r w:rsidRPr="00DE23F3">
        <w:rPr>
          <w:rFonts w:cstheme="minorHAnsi"/>
          <w:color w:val="212121"/>
          <w:sz w:val="24"/>
          <w:szCs w:val="24"/>
          <w:shd w:val="clear" w:color="auto" w:fill="FFFFFF"/>
        </w:rPr>
        <w:t>Psychosom</w:t>
      </w:r>
      <w:proofErr w:type="spellEnd"/>
      <w:r w:rsidRPr="00DE23F3">
        <w:rPr>
          <w:rFonts w:cstheme="minorHAnsi"/>
          <w:color w:val="212121"/>
          <w:sz w:val="24"/>
          <w:szCs w:val="24"/>
          <w:shd w:val="clear" w:color="auto" w:fill="FFFFFF"/>
        </w:rPr>
        <w:t xml:space="preserve">. 2023 Mar 10:1-11. </w:t>
      </w:r>
      <w:proofErr w:type="spellStart"/>
      <w:r w:rsidRPr="00DE23F3">
        <w:rPr>
          <w:rFonts w:cstheme="minorHAnsi"/>
          <w:color w:val="212121"/>
          <w:sz w:val="24"/>
          <w:szCs w:val="24"/>
          <w:shd w:val="clear" w:color="auto" w:fill="FFFFFF"/>
        </w:rPr>
        <w:t>doi</w:t>
      </w:r>
      <w:proofErr w:type="spellEnd"/>
      <w:r w:rsidRPr="00DE23F3">
        <w:rPr>
          <w:rFonts w:cstheme="minorHAnsi"/>
          <w:color w:val="212121"/>
          <w:sz w:val="24"/>
          <w:szCs w:val="24"/>
          <w:shd w:val="clear" w:color="auto" w:fill="FFFFFF"/>
        </w:rPr>
        <w:t xml:space="preserve">: 10.1159/000529141. </w:t>
      </w:r>
      <w:proofErr w:type="spellStart"/>
      <w:r w:rsidRPr="00DE23F3">
        <w:rPr>
          <w:rFonts w:cstheme="minorHAnsi"/>
          <w:color w:val="212121"/>
          <w:sz w:val="24"/>
          <w:szCs w:val="24"/>
          <w:shd w:val="clear" w:color="auto" w:fill="FFFFFF"/>
        </w:rPr>
        <w:t>Epub</w:t>
      </w:r>
      <w:proofErr w:type="spellEnd"/>
      <w:r w:rsidRPr="00DE23F3">
        <w:rPr>
          <w:rFonts w:cstheme="minorHAnsi"/>
          <w:color w:val="212121"/>
          <w:sz w:val="24"/>
          <w:szCs w:val="24"/>
          <w:shd w:val="clear" w:color="auto" w:fill="FFFFFF"/>
        </w:rPr>
        <w:t xml:space="preserve"> ahead of print. </w:t>
      </w:r>
      <w:hyperlink r:id="rId17" w:history="1">
        <w:r w:rsidRPr="00DE23F3">
          <w:rPr>
            <w:rStyle w:val="Hyperlink"/>
            <w:rFonts w:cstheme="minorHAnsi"/>
            <w:sz w:val="24"/>
            <w:szCs w:val="24"/>
            <w:shd w:val="clear" w:color="auto" w:fill="FFFFFF"/>
          </w:rPr>
          <w:t>PMID: 36907183</w:t>
        </w:r>
      </w:hyperlink>
    </w:p>
    <w:p w14:paraId="0DB6E713" w14:textId="77777777" w:rsidR="008D0DC4" w:rsidRPr="00DE23F3" w:rsidRDefault="008D0DC4" w:rsidP="008D0DC4">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Introduction: </w:t>
      </w:r>
      <w:r w:rsidRPr="00DE23F3">
        <w:rPr>
          <w:rFonts w:asciiTheme="minorHAnsi" w:hAnsiTheme="minorHAnsi" w:cstheme="minorHAnsi"/>
          <w:color w:val="212121"/>
        </w:rPr>
        <w:t>The use of benzodiazepines and/or z-drugs in women of childbearing age has increased.</w:t>
      </w:r>
    </w:p>
    <w:p w14:paraId="3CCB797A" w14:textId="77777777" w:rsidR="008D0DC4" w:rsidRPr="00DE23F3" w:rsidRDefault="008D0DC4" w:rsidP="008D0DC4">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Objective: </w:t>
      </w:r>
      <w:r w:rsidRPr="00DE23F3">
        <w:rPr>
          <w:rFonts w:asciiTheme="minorHAnsi" w:hAnsiTheme="minorHAnsi" w:cstheme="minorHAnsi"/>
          <w:color w:val="212121"/>
        </w:rPr>
        <w:t>The aim of the study was to evaluate whether gestational benzodiazepine and/or z-drug exposure is associated with adverse birth and neurodevelopmental outcomes.</w:t>
      </w:r>
    </w:p>
    <w:p w14:paraId="65001249" w14:textId="77777777" w:rsidR="008D0DC4" w:rsidRPr="00DE23F3" w:rsidRDefault="008D0DC4" w:rsidP="008D0DC4">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Methods: </w:t>
      </w:r>
      <w:r w:rsidRPr="00DE23F3">
        <w:rPr>
          <w:rFonts w:asciiTheme="minorHAnsi" w:hAnsiTheme="minorHAnsi" w:cstheme="minorHAnsi"/>
          <w:color w:val="212121"/>
        </w:rPr>
        <w:t xml:space="preserve">A population-based cohort including mother-child pairs from 2001 to 2018 in Hong Kong was </w:t>
      </w:r>
      <w:proofErr w:type="spellStart"/>
      <w:r w:rsidRPr="00DE23F3">
        <w:rPr>
          <w:rFonts w:asciiTheme="minorHAnsi" w:hAnsiTheme="minorHAnsi" w:cstheme="minorHAnsi"/>
          <w:color w:val="212121"/>
        </w:rPr>
        <w:t>analysed</w:t>
      </w:r>
      <w:proofErr w:type="spellEnd"/>
      <w:r w:rsidRPr="00DE23F3">
        <w:rPr>
          <w:rFonts w:asciiTheme="minorHAnsi" w:hAnsiTheme="minorHAnsi" w:cstheme="minorHAnsi"/>
          <w:color w:val="212121"/>
        </w:rPr>
        <w:t xml:space="preserve"> to compare gestationally exposed and nonexposed children on the risk of preterm birth, small for gestational age, autism spectrum disorder (ASD), and attention-deficit/hyperactivity disorder (ADHD) through logistic/Cox proportional hazards regression with </w:t>
      </w:r>
      <w:r w:rsidRPr="00DE23F3">
        <w:rPr>
          <w:rFonts w:asciiTheme="minorHAnsi" w:hAnsiTheme="minorHAnsi" w:cstheme="minorHAnsi"/>
          <w:color w:val="212121"/>
        </w:rPr>
        <w:lastRenderedPageBreak/>
        <w:t>a 95% confidence interval (CI). Sibling-matched analyses and negative control analyses were applied.</w:t>
      </w:r>
    </w:p>
    <w:p w14:paraId="4ECA79F9" w14:textId="77777777" w:rsidR="008D0DC4" w:rsidRPr="00DE23F3" w:rsidRDefault="008D0DC4" w:rsidP="008D0DC4">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Results: </w:t>
      </w:r>
      <w:r w:rsidRPr="00DE23F3">
        <w:rPr>
          <w:rFonts w:asciiTheme="minorHAnsi" w:hAnsiTheme="minorHAnsi" w:cstheme="minorHAnsi"/>
          <w:color w:val="212121"/>
        </w:rPr>
        <w:t>When comparing gestationally exposed with gestationally nonexposed children, the weighted odds ratio (</w:t>
      </w:r>
      <w:proofErr w:type="spellStart"/>
      <w:r w:rsidRPr="00DE23F3">
        <w:rPr>
          <w:rFonts w:asciiTheme="minorHAnsi" w:hAnsiTheme="minorHAnsi" w:cstheme="minorHAnsi"/>
          <w:color w:val="212121"/>
        </w:rPr>
        <w:t>wOR</w:t>
      </w:r>
      <w:proofErr w:type="spellEnd"/>
      <w:r w:rsidRPr="00DE23F3">
        <w:rPr>
          <w:rFonts w:asciiTheme="minorHAnsi" w:hAnsiTheme="minorHAnsi" w:cstheme="minorHAnsi"/>
          <w:color w:val="212121"/>
        </w:rPr>
        <w:t>) was 1.10 (95% CI = 0.97-1.25) for preterm birth and 1.03 (95% CI = 0.76-1.39) for small for gestational age, while the weighted hazard ratio (</w:t>
      </w:r>
      <w:proofErr w:type="spellStart"/>
      <w:r w:rsidRPr="00DE23F3">
        <w:rPr>
          <w:rFonts w:asciiTheme="minorHAnsi" w:hAnsiTheme="minorHAnsi" w:cstheme="minorHAnsi"/>
          <w:color w:val="212121"/>
        </w:rPr>
        <w:t>wHR</w:t>
      </w:r>
      <w:proofErr w:type="spellEnd"/>
      <w:r w:rsidRPr="00DE23F3">
        <w:rPr>
          <w:rFonts w:asciiTheme="minorHAnsi" w:hAnsiTheme="minorHAnsi" w:cstheme="minorHAnsi"/>
          <w:color w:val="212121"/>
        </w:rPr>
        <w:t xml:space="preserve">) was 1.40 (95% CI = 1.13-1.73) for ASD and 1.15 (95% CI = 0.94-1.40) for ADHD. Sibling-matched analyses showed no association between gestationally exposed children and their gestationally nonexposed siblings for all outcomes (preterm birth: </w:t>
      </w:r>
      <w:proofErr w:type="spellStart"/>
      <w:r w:rsidRPr="00DE23F3">
        <w:rPr>
          <w:rFonts w:asciiTheme="minorHAnsi" w:hAnsiTheme="minorHAnsi" w:cstheme="minorHAnsi"/>
          <w:color w:val="212121"/>
        </w:rPr>
        <w:t>wOR</w:t>
      </w:r>
      <w:proofErr w:type="spellEnd"/>
      <w:r w:rsidRPr="00DE23F3">
        <w:rPr>
          <w:rFonts w:asciiTheme="minorHAnsi" w:hAnsiTheme="minorHAnsi" w:cstheme="minorHAnsi"/>
          <w:color w:val="212121"/>
        </w:rPr>
        <w:t xml:space="preserve"> = 0.84, 95% CI = 0.66-1.06; small for gestational age: </w:t>
      </w:r>
      <w:proofErr w:type="spellStart"/>
      <w:r w:rsidRPr="00DE23F3">
        <w:rPr>
          <w:rFonts w:asciiTheme="minorHAnsi" w:hAnsiTheme="minorHAnsi" w:cstheme="minorHAnsi"/>
          <w:color w:val="212121"/>
        </w:rPr>
        <w:t>wOR</w:t>
      </w:r>
      <w:proofErr w:type="spellEnd"/>
      <w:r w:rsidRPr="00DE23F3">
        <w:rPr>
          <w:rFonts w:asciiTheme="minorHAnsi" w:hAnsiTheme="minorHAnsi" w:cstheme="minorHAnsi"/>
          <w:color w:val="212121"/>
        </w:rPr>
        <w:t xml:space="preserve"> = 1.02, 95% CI = 0.50-2.09; ASD: </w:t>
      </w:r>
      <w:proofErr w:type="spellStart"/>
      <w:r w:rsidRPr="00DE23F3">
        <w:rPr>
          <w:rFonts w:asciiTheme="minorHAnsi" w:hAnsiTheme="minorHAnsi" w:cstheme="minorHAnsi"/>
          <w:color w:val="212121"/>
        </w:rPr>
        <w:t>wHR</w:t>
      </w:r>
      <w:proofErr w:type="spellEnd"/>
      <w:r w:rsidRPr="00DE23F3">
        <w:rPr>
          <w:rFonts w:asciiTheme="minorHAnsi" w:hAnsiTheme="minorHAnsi" w:cstheme="minorHAnsi"/>
          <w:color w:val="212121"/>
        </w:rPr>
        <w:t xml:space="preserve"> = 1.10, 95% CI = 0.70-1.72; ADHD: </w:t>
      </w:r>
      <w:proofErr w:type="spellStart"/>
      <w:r w:rsidRPr="00DE23F3">
        <w:rPr>
          <w:rFonts w:asciiTheme="minorHAnsi" w:hAnsiTheme="minorHAnsi" w:cstheme="minorHAnsi"/>
          <w:color w:val="212121"/>
        </w:rPr>
        <w:t>wHR</w:t>
      </w:r>
      <w:proofErr w:type="spellEnd"/>
      <w:r w:rsidRPr="00DE23F3">
        <w:rPr>
          <w:rFonts w:asciiTheme="minorHAnsi" w:hAnsiTheme="minorHAnsi" w:cstheme="minorHAnsi"/>
          <w:color w:val="212121"/>
        </w:rPr>
        <w:t xml:space="preserve"> = 1.04, 95% CI = 0.57-1.90). Similarly, no significant differences were observed when comparing children whose mothers took benzodiazepines and/or z-drugs during pregnancy to children whose mothers took benzodiazepines and/or z-drugs before but not during pregnancy for all outcomes.</w:t>
      </w:r>
    </w:p>
    <w:p w14:paraId="48B61E2C" w14:textId="77777777" w:rsidR="008D0DC4" w:rsidRPr="00DE23F3" w:rsidRDefault="008D0DC4" w:rsidP="008D0DC4">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Conclusions: </w:t>
      </w:r>
      <w:r w:rsidRPr="00DE23F3">
        <w:rPr>
          <w:rFonts w:asciiTheme="minorHAnsi" w:hAnsiTheme="minorHAnsi" w:cstheme="minorHAnsi"/>
          <w:color w:val="212121"/>
        </w:rPr>
        <w:t>The findings do not support a causal relationship between gestational benzodiazepines and/or z-drugs exposure and preterm birth, small for gestational age, ASD, or ADHD. Clinicians and pregnant women should carefully balance the known risks of benzodiazepines and/or z-drugs use against those of untreated anxiety and sleep problems.</w:t>
      </w:r>
    </w:p>
    <w:p w14:paraId="375BFB49" w14:textId="7F3830C1" w:rsidR="009C5B4D" w:rsidRPr="00DE23F3" w:rsidRDefault="009C5B4D" w:rsidP="009C5B4D">
      <w:pPr>
        <w:pStyle w:val="Heading1"/>
        <w:shd w:val="clear" w:color="auto" w:fill="FFFFFF"/>
        <w:rPr>
          <w:rFonts w:cstheme="minorHAnsi"/>
          <w:color w:val="212121"/>
          <w:sz w:val="24"/>
          <w:szCs w:val="24"/>
        </w:rPr>
      </w:pPr>
      <w:bookmarkStart w:id="9" w:name="_Toc134352852"/>
      <w:r w:rsidRPr="00DE23F3">
        <w:rPr>
          <w:rFonts w:cstheme="minorHAnsi"/>
          <w:color w:val="212121"/>
          <w:sz w:val="24"/>
          <w:szCs w:val="24"/>
        </w:rPr>
        <w:t>Efficacy of electrical cranial stimulation for treatment of psychiatric symptoms in patients with anxiety: A systematic review and meta-analysis</w:t>
      </w:r>
      <w:bookmarkEnd w:id="9"/>
    </w:p>
    <w:p w14:paraId="7A26E770" w14:textId="5EC3E7AD" w:rsidR="008D0DC4" w:rsidRPr="00DE23F3" w:rsidRDefault="008D0DC4" w:rsidP="007E7779">
      <w:pPr>
        <w:rPr>
          <w:rFonts w:cstheme="minorHAnsi"/>
          <w:sz w:val="24"/>
          <w:szCs w:val="24"/>
        </w:rPr>
      </w:pPr>
    </w:p>
    <w:p w14:paraId="1E2BB142" w14:textId="12684F65" w:rsidR="009C5B4D" w:rsidRPr="00DE23F3" w:rsidRDefault="009C5B4D" w:rsidP="007E7779">
      <w:pPr>
        <w:rPr>
          <w:rFonts w:cstheme="minorHAnsi"/>
          <w:color w:val="212121"/>
          <w:sz w:val="24"/>
          <w:szCs w:val="24"/>
          <w:shd w:val="clear" w:color="auto" w:fill="FFFFFF"/>
        </w:rPr>
      </w:pPr>
      <w:r w:rsidRPr="00DE23F3">
        <w:rPr>
          <w:rFonts w:cstheme="minorHAnsi"/>
          <w:color w:val="212121"/>
          <w:sz w:val="24"/>
          <w:szCs w:val="24"/>
          <w:shd w:val="clear" w:color="auto" w:fill="FFFFFF"/>
        </w:rPr>
        <w:t xml:space="preserve">Chung FC, Sun CK, Chen Y, Cheng YS, Chung W, </w:t>
      </w:r>
      <w:proofErr w:type="spellStart"/>
      <w:r w:rsidRPr="00DE23F3">
        <w:rPr>
          <w:rFonts w:cstheme="minorHAnsi"/>
          <w:color w:val="212121"/>
          <w:sz w:val="24"/>
          <w:szCs w:val="24"/>
          <w:shd w:val="clear" w:color="auto" w:fill="FFFFFF"/>
        </w:rPr>
        <w:t>Tzang</w:t>
      </w:r>
      <w:proofErr w:type="spellEnd"/>
      <w:r w:rsidRPr="00DE23F3">
        <w:rPr>
          <w:rFonts w:cstheme="minorHAnsi"/>
          <w:color w:val="212121"/>
          <w:sz w:val="24"/>
          <w:szCs w:val="24"/>
          <w:shd w:val="clear" w:color="auto" w:fill="FFFFFF"/>
        </w:rPr>
        <w:t xml:space="preserve"> RF, Chiu HJ, Wang MY, Cheng YC, Hung KC. Efficacy of electrical cranial stimulation for treatment of psychiatric symptoms in patients with anxiety: A systematic review and meta-analysis. Front Psychiatry. 2023 Apr </w:t>
      </w:r>
      <w:proofErr w:type="gramStart"/>
      <w:r w:rsidRPr="00DE23F3">
        <w:rPr>
          <w:rFonts w:cstheme="minorHAnsi"/>
          <w:color w:val="212121"/>
          <w:sz w:val="24"/>
          <w:szCs w:val="24"/>
          <w:shd w:val="clear" w:color="auto" w:fill="FFFFFF"/>
        </w:rPr>
        <w:t>6;14:1157473</w:t>
      </w:r>
      <w:proofErr w:type="gramEnd"/>
      <w:r w:rsidRPr="00DE23F3">
        <w:rPr>
          <w:rFonts w:cstheme="minorHAnsi"/>
          <w:color w:val="212121"/>
          <w:sz w:val="24"/>
          <w:szCs w:val="24"/>
          <w:shd w:val="clear" w:color="auto" w:fill="FFFFFF"/>
        </w:rPr>
        <w:t xml:space="preserve">. </w:t>
      </w:r>
      <w:proofErr w:type="spellStart"/>
      <w:r w:rsidRPr="00DE23F3">
        <w:rPr>
          <w:rFonts w:cstheme="minorHAnsi"/>
          <w:color w:val="212121"/>
          <w:sz w:val="24"/>
          <w:szCs w:val="24"/>
          <w:shd w:val="clear" w:color="auto" w:fill="FFFFFF"/>
        </w:rPr>
        <w:t>doi</w:t>
      </w:r>
      <w:proofErr w:type="spellEnd"/>
      <w:r w:rsidRPr="00DE23F3">
        <w:rPr>
          <w:rFonts w:cstheme="minorHAnsi"/>
          <w:color w:val="212121"/>
          <w:sz w:val="24"/>
          <w:szCs w:val="24"/>
          <w:shd w:val="clear" w:color="auto" w:fill="FFFFFF"/>
        </w:rPr>
        <w:t xml:space="preserve">: 10.3389/fpsyt.2023.1157473. </w:t>
      </w:r>
      <w:hyperlink r:id="rId18" w:history="1">
        <w:r w:rsidRPr="00DE23F3">
          <w:rPr>
            <w:rStyle w:val="Hyperlink"/>
            <w:rFonts w:cstheme="minorHAnsi"/>
            <w:sz w:val="24"/>
            <w:szCs w:val="24"/>
            <w:shd w:val="clear" w:color="auto" w:fill="FFFFFF"/>
          </w:rPr>
          <w:t>PMID: 37091717</w:t>
        </w:r>
      </w:hyperlink>
      <w:r w:rsidRPr="00DE23F3">
        <w:rPr>
          <w:rFonts w:cstheme="minorHAnsi"/>
          <w:color w:val="212121"/>
          <w:sz w:val="24"/>
          <w:szCs w:val="24"/>
          <w:shd w:val="clear" w:color="auto" w:fill="FFFFFF"/>
        </w:rPr>
        <w:t>; PMCID: PMC10115990.</w:t>
      </w:r>
    </w:p>
    <w:p w14:paraId="03059358" w14:textId="77777777" w:rsidR="009C5B4D" w:rsidRPr="009C5B4D" w:rsidRDefault="009C5B4D" w:rsidP="009C5B4D">
      <w:pPr>
        <w:rPr>
          <w:rFonts w:cstheme="minorHAnsi"/>
          <w:sz w:val="24"/>
          <w:szCs w:val="24"/>
        </w:rPr>
      </w:pPr>
      <w:r w:rsidRPr="009C5B4D">
        <w:rPr>
          <w:rFonts w:cstheme="minorHAnsi"/>
          <w:sz w:val="24"/>
          <w:szCs w:val="24"/>
        </w:rPr>
        <w:t>Comparison of the probability of four anticonvulsant mood stabilizers to facilitate polycystic ovary syndrome in women with epilepsies or bipolar disorder- A systematic review and meta-analysis</w:t>
      </w:r>
    </w:p>
    <w:p w14:paraId="494770AC" w14:textId="77777777" w:rsidR="009C5B4D" w:rsidRPr="00DE23F3" w:rsidRDefault="009C5B4D" w:rsidP="009C5B4D">
      <w:pPr>
        <w:rPr>
          <w:rFonts w:cstheme="minorHAnsi"/>
          <w:sz w:val="24"/>
          <w:szCs w:val="24"/>
        </w:rPr>
      </w:pPr>
      <w:r w:rsidRPr="009C5B4D">
        <w:rPr>
          <w:rFonts w:cstheme="minorHAnsi"/>
          <w:sz w:val="24"/>
          <w:szCs w:val="24"/>
        </w:rPr>
        <w:t>Comparison of the probability of four anticonvulsant mood stabilizers to facilitate polycystic ovary syndrome in women with epilepsies or bipolar disorder- A systematic review and meta-analysis</w:t>
      </w:r>
    </w:p>
    <w:p w14:paraId="06D362FF" w14:textId="77777777" w:rsidR="00F05731" w:rsidRPr="00DE23F3" w:rsidRDefault="00F05731" w:rsidP="009C5B4D">
      <w:pPr>
        <w:rPr>
          <w:rFonts w:cstheme="minorHAnsi"/>
          <w:sz w:val="24"/>
          <w:szCs w:val="24"/>
        </w:rPr>
      </w:pPr>
    </w:p>
    <w:p w14:paraId="44225BBA" w14:textId="77777777" w:rsidR="00F05731" w:rsidRPr="00DE23F3" w:rsidRDefault="00F05731" w:rsidP="00F05731">
      <w:pPr>
        <w:pStyle w:val="Heading1"/>
        <w:shd w:val="clear" w:color="auto" w:fill="FFFFFF"/>
        <w:rPr>
          <w:rFonts w:cstheme="minorHAnsi"/>
          <w:color w:val="212121"/>
          <w:sz w:val="24"/>
          <w:szCs w:val="24"/>
        </w:rPr>
      </w:pPr>
      <w:bookmarkStart w:id="10" w:name="_Toc134352853"/>
      <w:r w:rsidRPr="00DE23F3">
        <w:rPr>
          <w:rFonts w:cstheme="minorHAnsi"/>
          <w:color w:val="212121"/>
          <w:sz w:val="24"/>
          <w:szCs w:val="24"/>
        </w:rPr>
        <w:t>Psychotherapy for comorbid depression and somatic disorders: a systematic review and meta-analysis</w:t>
      </w:r>
      <w:bookmarkEnd w:id="10"/>
    </w:p>
    <w:p w14:paraId="138A419E" w14:textId="77777777" w:rsidR="00F05731" w:rsidRPr="00DE23F3" w:rsidRDefault="00F05731" w:rsidP="009C5B4D">
      <w:pPr>
        <w:rPr>
          <w:rFonts w:cstheme="minorHAnsi"/>
          <w:sz w:val="24"/>
          <w:szCs w:val="24"/>
        </w:rPr>
      </w:pPr>
    </w:p>
    <w:p w14:paraId="44FF1BE5" w14:textId="2D881787" w:rsidR="00F05731" w:rsidRPr="009C5B4D" w:rsidRDefault="00F05731" w:rsidP="009C5B4D">
      <w:pPr>
        <w:rPr>
          <w:rFonts w:cstheme="minorHAnsi"/>
          <w:sz w:val="24"/>
          <w:szCs w:val="24"/>
        </w:rPr>
      </w:pPr>
      <w:r w:rsidRPr="00DE23F3">
        <w:rPr>
          <w:rFonts w:cstheme="minorHAnsi"/>
          <w:color w:val="212121"/>
          <w:sz w:val="24"/>
          <w:szCs w:val="24"/>
          <w:shd w:val="clear" w:color="auto" w:fill="FFFFFF"/>
        </w:rPr>
        <w:lastRenderedPageBreak/>
        <w:t xml:space="preserve">Miguel C, </w:t>
      </w:r>
      <w:proofErr w:type="spellStart"/>
      <w:r w:rsidRPr="00DE23F3">
        <w:rPr>
          <w:rFonts w:cstheme="minorHAnsi"/>
          <w:color w:val="212121"/>
          <w:sz w:val="24"/>
          <w:szCs w:val="24"/>
          <w:shd w:val="clear" w:color="auto" w:fill="FFFFFF"/>
        </w:rPr>
        <w:t>Karyotaki</w:t>
      </w:r>
      <w:proofErr w:type="spellEnd"/>
      <w:r w:rsidRPr="00DE23F3">
        <w:rPr>
          <w:rFonts w:cstheme="minorHAnsi"/>
          <w:color w:val="212121"/>
          <w:sz w:val="24"/>
          <w:szCs w:val="24"/>
          <w:shd w:val="clear" w:color="auto" w:fill="FFFFFF"/>
        </w:rPr>
        <w:t xml:space="preserve"> E, </w:t>
      </w:r>
      <w:proofErr w:type="spellStart"/>
      <w:r w:rsidRPr="00DE23F3">
        <w:rPr>
          <w:rFonts w:cstheme="minorHAnsi"/>
          <w:color w:val="212121"/>
          <w:sz w:val="24"/>
          <w:szCs w:val="24"/>
          <w:shd w:val="clear" w:color="auto" w:fill="FFFFFF"/>
        </w:rPr>
        <w:t>Ciharova</w:t>
      </w:r>
      <w:proofErr w:type="spellEnd"/>
      <w:r w:rsidRPr="00DE23F3">
        <w:rPr>
          <w:rFonts w:cstheme="minorHAnsi"/>
          <w:color w:val="212121"/>
          <w:sz w:val="24"/>
          <w:szCs w:val="24"/>
          <w:shd w:val="clear" w:color="auto" w:fill="FFFFFF"/>
        </w:rPr>
        <w:t xml:space="preserve"> M, Cristea IA, </w:t>
      </w:r>
      <w:proofErr w:type="spellStart"/>
      <w:r w:rsidRPr="00DE23F3">
        <w:rPr>
          <w:rFonts w:cstheme="minorHAnsi"/>
          <w:color w:val="212121"/>
          <w:sz w:val="24"/>
          <w:szCs w:val="24"/>
          <w:shd w:val="clear" w:color="auto" w:fill="FFFFFF"/>
        </w:rPr>
        <w:t>Penninx</w:t>
      </w:r>
      <w:proofErr w:type="spellEnd"/>
      <w:r w:rsidRPr="00DE23F3">
        <w:rPr>
          <w:rFonts w:cstheme="minorHAnsi"/>
          <w:color w:val="212121"/>
          <w:sz w:val="24"/>
          <w:szCs w:val="24"/>
          <w:shd w:val="clear" w:color="auto" w:fill="FFFFFF"/>
        </w:rPr>
        <w:t xml:space="preserve"> BWJH, Cuijpers P. Psychotherapy for comorbid depression and somatic disorders: a systematic review and meta-analysis. Psychol Med. 2021 Nov 18;53(6):1-11. </w:t>
      </w:r>
      <w:proofErr w:type="spellStart"/>
      <w:r w:rsidRPr="00DE23F3">
        <w:rPr>
          <w:rFonts w:cstheme="minorHAnsi"/>
          <w:color w:val="212121"/>
          <w:sz w:val="24"/>
          <w:szCs w:val="24"/>
          <w:shd w:val="clear" w:color="auto" w:fill="FFFFFF"/>
        </w:rPr>
        <w:t>doi</w:t>
      </w:r>
      <w:proofErr w:type="spellEnd"/>
      <w:r w:rsidRPr="00DE23F3">
        <w:rPr>
          <w:rFonts w:cstheme="minorHAnsi"/>
          <w:color w:val="212121"/>
          <w:sz w:val="24"/>
          <w:szCs w:val="24"/>
          <w:shd w:val="clear" w:color="auto" w:fill="FFFFFF"/>
        </w:rPr>
        <w:t xml:space="preserve">: 10.1017/S0033291721004414. </w:t>
      </w:r>
      <w:proofErr w:type="spellStart"/>
      <w:r w:rsidRPr="00DE23F3">
        <w:rPr>
          <w:rFonts w:cstheme="minorHAnsi"/>
          <w:color w:val="212121"/>
          <w:sz w:val="24"/>
          <w:szCs w:val="24"/>
          <w:shd w:val="clear" w:color="auto" w:fill="FFFFFF"/>
        </w:rPr>
        <w:t>Epub</w:t>
      </w:r>
      <w:proofErr w:type="spellEnd"/>
      <w:r w:rsidRPr="00DE23F3">
        <w:rPr>
          <w:rFonts w:cstheme="minorHAnsi"/>
          <w:color w:val="212121"/>
          <w:sz w:val="24"/>
          <w:szCs w:val="24"/>
          <w:shd w:val="clear" w:color="auto" w:fill="FFFFFF"/>
        </w:rPr>
        <w:t xml:space="preserve"> ahead of print. </w:t>
      </w:r>
      <w:hyperlink r:id="rId19" w:history="1">
        <w:r w:rsidRPr="00DE23F3">
          <w:rPr>
            <w:rStyle w:val="Hyperlink"/>
            <w:rFonts w:cstheme="minorHAnsi"/>
            <w:sz w:val="24"/>
            <w:szCs w:val="24"/>
            <w:shd w:val="clear" w:color="auto" w:fill="FFFFFF"/>
          </w:rPr>
          <w:t>PMID: 34792017</w:t>
        </w:r>
      </w:hyperlink>
      <w:r w:rsidRPr="00DE23F3">
        <w:rPr>
          <w:rFonts w:cstheme="minorHAnsi"/>
          <w:color w:val="212121"/>
          <w:sz w:val="24"/>
          <w:szCs w:val="24"/>
          <w:shd w:val="clear" w:color="auto" w:fill="FFFFFF"/>
        </w:rPr>
        <w:t>; PMCID: PMC10123840.</w:t>
      </w:r>
    </w:p>
    <w:p w14:paraId="35018F1C" w14:textId="77777777" w:rsidR="00F05731" w:rsidRPr="00DE23F3" w:rsidRDefault="00F05731" w:rsidP="00F05731">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Background: </w:t>
      </w:r>
      <w:r w:rsidRPr="00DE23F3">
        <w:rPr>
          <w:rFonts w:asciiTheme="minorHAnsi" w:hAnsiTheme="minorHAnsi" w:cstheme="minorHAnsi"/>
          <w:color w:val="212121"/>
        </w:rPr>
        <w:t>The treatment of depression in patients with somatic disorders is crucial, given its negative impact on quality of life (QoL), functioning, and even on the somatic disease prognosis. We aimed to examine the most updated evidence on the effects of psychotherapy in patients with depression and somatic disorders, including HIV, oncological, cardiometabolic, and neurological disorders.</w:t>
      </w:r>
    </w:p>
    <w:p w14:paraId="17DBFD84" w14:textId="77777777" w:rsidR="00F05731" w:rsidRPr="00DE23F3" w:rsidRDefault="00F05731" w:rsidP="00F05731">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Methods: </w:t>
      </w:r>
      <w:r w:rsidRPr="00DE23F3">
        <w:rPr>
          <w:rFonts w:asciiTheme="minorHAnsi" w:hAnsiTheme="minorHAnsi" w:cstheme="minorHAnsi"/>
          <w:color w:val="212121"/>
        </w:rPr>
        <w:t>We conducted a meta-analysis of 75 randomized trials (8209 participants) of psychotherapy for adults with somatic disorders and a diagnosis or elevated symptoms of depression. Outcomes included depression, QoL, somatic health-related outcomes, and mortality.</w:t>
      </w:r>
    </w:p>
    <w:p w14:paraId="6D998159" w14:textId="77777777" w:rsidR="00F05731" w:rsidRPr="00DE23F3" w:rsidRDefault="00F05731" w:rsidP="00F05731">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Results: </w:t>
      </w:r>
      <w:r w:rsidRPr="00DE23F3">
        <w:rPr>
          <w:rFonts w:asciiTheme="minorHAnsi" w:hAnsiTheme="minorHAnsi" w:cstheme="minorHAnsi"/>
          <w:color w:val="212121"/>
        </w:rPr>
        <w:t>Psychotherapy significantly reduced the severity of depression at post-treatment across all categories of somatic disorders (</w:t>
      </w:r>
      <w:proofErr w:type="spellStart"/>
      <w:r w:rsidRPr="00DE23F3">
        <w:rPr>
          <w:rFonts w:asciiTheme="minorHAnsi" w:hAnsiTheme="minorHAnsi" w:cstheme="minorHAnsi"/>
          <w:color w:val="212121"/>
        </w:rPr>
        <w:t>Hedges'g</w:t>
      </w:r>
      <w:proofErr w:type="spellEnd"/>
      <w:r w:rsidRPr="00DE23F3">
        <w:rPr>
          <w:rFonts w:asciiTheme="minorHAnsi" w:hAnsiTheme="minorHAnsi" w:cstheme="minorHAnsi"/>
          <w:color w:val="212121"/>
        </w:rPr>
        <w:t xml:space="preserve"> = 0.65; 95% CI 0.52-0.79), with sustained effects at 6-11 months (g = 0.38; 95% CI 0.22-0.53) and at 12 months follow-up or longer (g = 0.13; 95% CI 0.04-0.21). Psychotherapy also showed significant effects on QoL (g = 0.26; 95% CI 0.17-0.35), maintained up to 11 months follow-up (g = 0.25; 95% CI 0.16-0.34). No significant effects were observed on the most frequently reported somatic health-related outcomes (glycemic control, pain), and neither on mortality. Heterogeneity in most analyses was very high, and only 29 (38%) trials were rated at low risk of bias (</w:t>
      </w:r>
      <w:proofErr w:type="spellStart"/>
      <w:r w:rsidRPr="00DE23F3">
        <w:rPr>
          <w:rFonts w:asciiTheme="minorHAnsi" w:hAnsiTheme="minorHAnsi" w:cstheme="minorHAnsi"/>
          <w:color w:val="212121"/>
        </w:rPr>
        <w:t>RoB</w:t>
      </w:r>
      <w:proofErr w:type="spellEnd"/>
      <w:r w:rsidRPr="00DE23F3">
        <w:rPr>
          <w:rFonts w:asciiTheme="minorHAnsi" w:hAnsiTheme="minorHAnsi" w:cstheme="minorHAnsi"/>
          <w:color w:val="212121"/>
        </w:rPr>
        <w:t>).</w:t>
      </w:r>
    </w:p>
    <w:p w14:paraId="35042FB7" w14:textId="77777777" w:rsidR="00F05731" w:rsidRPr="00DE23F3" w:rsidRDefault="00F05731" w:rsidP="00F05731">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Conclusions: </w:t>
      </w:r>
      <w:r w:rsidRPr="00DE23F3">
        <w:rPr>
          <w:rFonts w:asciiTheme="minorHAnsi" w:hAnsiTheme="minorHAnsi" w:cstheme="minorHAnsi"/>
          <w:color w:val="212121"/>
        </w:rPr>
        <w:t xml:space="preserve">Psychotherapy may be an effective treatment option for patients with depression and somatic disorders, with long-term effects on depression severity and QoL. However, these results should be interpreted with caution due to heterogeneity and </w:t>
      </w:r>
      <w:proofErr w:type="spellStart"/>
      <w:proofErr w:type="gramStart"/>
      <w:r w:rsidRPr="00DE23F3">
        <w:rPr>
          <w:rFonts w:asciiTheme="minorHAnsi" w:hAnsiTheme="minorHAnsi" w:cstheme="minorHAnsi"/>
          <w:color w:val="212121"/>
        </w:rPr>
        <w:t>RoB</w:t>
      </w:r>
      <w:proofErr w:type="spellEnd"/>
      <w:proofErr w:type="gramEnd"/>
      <w:r w:rsidRPr="00DE23F3">
        <w:rPr>
          <w:rFonts w:asciiTheme="minorHAnsi" w:hAnsiTheme="minorHAnsi" w:cstheme="minorHAnsi"/>
          <w:color w:val="212121"/>
        </w:rPr>
        <w:t>.</w:t>
      </w:r>
    </w:p>
    <w:p w14:paraId="45B2EA3B" w14:textId="77777777" w:rsidR="009C5B4D" w:rsidRPr="00DE23F3" w:rsidRDefault="009C5B4D" w:rsidP="007E7779">
      <w:pPr>
        <w:rPr>
          <w:rFonts w:cstheme="minorHAnsi"/>
          <w:sz w:val="24"/>
          <w:szCs w:val="24"/>
        </w:rPr>
      </w:pPr>
    </w:p>
    <w:p w14:paraId="3A13DCC5" w14:textId="7B66F5BE" w:rsidR="008D7B62" w:rsidRPr="00DE23F3" w:rsidRDefault="008D7B62" w:rsidP="008D7B62">
      <w:pPr>
        <w:pStyle w:val="Heading2"/>
        <w:rPr>
          <w:rFonts w:asciiTheme="minorHAnsi" w:hAnsiTheme="minorHAnsi" w:cstheme="minorHAnsi"/>
          <w:sz w:val="24"/>
          <w:szCs w:val="24"/>
        </w:rPr>
      </w:pPr>
      <w:bookmarkStart w:id="11" w:name="_Toc134352854"/>
      <w:proofErr w:type="gramStart"/>
      <w:r w:rsidRPr="00DE23F3">
        <w:rPr>
          <w:rFonts w:asciiTheme="minorHAnsi" w:hAnsiTheme="minorHAnsi" w:cstheme="minorHAnsi"/>
          <w:sz w:val="24"/>
          <w:szCs w:val="24"/>
        </w:rPr>
        <w:t>Clinically-relevant</w:t>
      </w:r>
      <w:proofErr w:type="gramEnd"/>
      <w:r w:rsidRPr="00DE23F3">
        <w:rPr>
          <w:rFonts w:asciiTheme="minorHAnsi" w:hAnsiTheme="minorHAnsi" w:cstheme="minorHAnsi"/>
          <w:sz w:val="24"/>
          <w:szCs w:val="24"/>
        </w:rPr>
        <w:t xml:space="preserve"> scien</w:t>
      </w:r>
      <w:r w:rsidR="002532A7" w:rsidRPr="00DE23F3">
        <w:rPr>
          <w:rFonts w:asciiTheme="minorHAnsi" w:hAnsiTheme="minorHAnsi" w:cstheme="minorHAnsi"/>
          <w:sz w:val="24"/>
          <w:szCs w:val="24"/>
        </w:rPr>
        <w:t>tific studies</w:t>
      </w:r>
      <w:bookmarkEnd w:id="11"/>
    </w:p>
    <w:p w14:paraId="27093C1F" w14:textId="77777777" w:rsidR="008D7B62" w:rsidRPr="00DE23F3" w:rsidRDefault="008D7B62" w:rsidP="008D7B62">
      <w:pPr>
        <w:rPr>
          <w:rFonts w:cstheme="minorHAnsi"/>
          <w:sz w:val="24"/>
          <w:szCs w:val="24"/>
        </w:rPr>
      </w:pPr>
    </w:p>
    <w:p w14:paraId="7E50F0F0" w14:textId="77777777" w:rsidR="002532A7" w:rsidRPr="00DE23F3" w:rsidRDefault="002532A7" w:rsidP="002532A7">
      <w:pPr>
        <w:pStyle w:val="Heading1"/>
        <w:shd w:val="clear" w:color="auto" w:fill="FFFFFF"/>
        <w:rPr>
          <w:rFonts w:cstheme="minorHAnsi"/>
          <w:color w:val="212121"/>
          <w:sz w:val="24"/>
          <w:szCs w:val="24"/>
        </w:rPr>
      </w:pPr>
      <w:bookmarkStart w:id="12" w:name="_Toc134352855"/>
      <w:r w:rsidRPr="00DE23F3">
        <w:rPr>
          <w:rFonts w:cstheme="minorHAnsi"/>
          <w:color w:val="212121"/>
          <w:sz w:val="24"/>
          <w:szCs w:val="24"/>
        </w:rPr>
        <w:t>Leveraging the microbiome to understand clinical heterogeneity in depression: findings from the T-RAD study</w:t>
      </w:r>
      <w:bookmarkEnd w:id="12"/>
    </w:p>
    <w:p w14:paraId="1C0B2217" w14:textId="77777777" w:rsidR="007C120E" w:rsidRPr="00DE23F3" w:rsidRDefault="007C120E" w:rsidP="008D7B62">
      <w:pPr>
        <w:rPr>
          <w:rFonts w:cstheme="minorHAnsi"/>
          <w:sz w:val="24"/>
          <w:szCs w:val="24"/>
        </w:rPr>
      </w:pPr>
    </w:p>
    <w:p w14:paraId="5F041885" w14:textId="39DEC2E6" w:rsidR="002532A7" w:rsidRPr="00DE23F3" w:rsidRDefault="002532A7" w:rsidP="008D7B62">
      <w:pPr>
        <w:rPr>
          <w:rFonts w:cstheme="minorHAnsi"/>
          <w:sz w:val="24"/>
          <w:szCs w:val="24"/>
        </w:rPr>
      </w:pPr>
      <w:r w:rsidRPr="00DE23F3">
        <w:rPr>
          <w:rFonts w:cstheme="minorHAnsi"/>
          <w:color w:val="212121"/>
          <w:sz w:val="24"/>
          <w:szCs w:val="24"/>
          <w:shd w:val="clear" w:color="auto" w:fill="FFFFFF"/>
        </w:rPr>
        <w:t xml:space="preserve">Chin Fatt CR, Asbury S, Jha MK, </w:t>
      </w:r>
      <w:proofErr w:type="spellStart"/>
      <w:r w:rsidRPr="00DE23F3">
        <w:rPr>
          <w:rFonts w:cstheme="minorHAnsi"/>
          <w:color w:val="212121"/>
          <w:sz w:val="24"/>
          <w:szCs w:val="24"/>
          <w:shd w:val="clear" w:color="auto" w:fill="FFFFFF"/>
        </w:rPr>
        <w:t>Minhajuddin</w:t>
      </w:r>
      <w:proofErr w:type="spellEnd"/>
      <w:r w:rsidRPr="00DE23F3">
        <w:rPr>
          <w:rFonts w:cstheme="minorHAnsi"/>
          <w:color w:val="212121"/>
          <w:sz w:val="24"/>
          <w:szCs w:val="24"/>
          <w:shd w:val="clear" w:color="auto" w:fill="FFFFFF"/>
        </w:rPr>
        <w:t xml:space="preserve"> A, </w:t>
      </w:r>
      <w:proofErr w:type="spellStart"/>
      <w:r w:rsidRPr="00DE23F3">
        <w:rPr>
          <w:rFonts w:cstheme="minorHAnsi"/>
          <w:color w:val="212121"/>
          <w:sz w:val="24"/>
          <w:szCs w:val="24"/>
          <w:shd w:val="clear" w:color="auto" w:fill="FFFFFF"/>
        </w:rPr>
        <w:t>Sethuram</w:t>
      </w:r>
      <w:proofErr w:type="spellEnd"/>
      <w:r w:rsidRPr="00DE23F3">
        <w:rPr>
          <w:rFonts w:cstheme="minorHAnsi"/>
          <w:color w:val="212121"/>
          <w:sz w:val="24"/>
          <w:szCs w:val="24"/>
          <w:shd w:val="clear" w:color="auto" w:fill="FFFFFF"/>
        </w:rPr>
        <w:t xml:space="preserve"> S, Mayes T, Kennedy SH, Foster JA, Trivedi MH. Leveraging the microbiome to understand clinical heterogeneity in depression: findings from the T-RAD study. </w:t>
      </w:r>
      <w:proofErr w:type="spellStart"/>
      <w:r w:rsidRPr="00DE23F3">
        <w:rPr>
          <w:rFonts w:cstheme="minorHAnsi"/>
          <w:color w:val="212121"/>
          <w:sz w:val="24"/>
          <w:szCs w:val="24"/>
          <w:shd w:val="clear" w:color="auto" w:fill="FFFFFF"/>
        </w:rPr>
        <w:t>Transl</w:t>
      </w:r>
      <w:proofErr w:type="spellEnd"/>
      <w:r w:rsidRPr="00DE23F3">
        <w:rPr>
          <w:rFonts w:cstheme="minorHAnsi"/>
          <w:color w:val="212121"/>
          <w:sz w:val="24"/>
          <w:szCs w:val="24"/>
          <w:shd w:val="clear" w:color="auto" w:fill="FFFFFF"/>
        </w:rPr>
        <w:t xml:space="preserve"> Psychiatry. 2023 Apr 28;13(1):139. </w:t>
      </w:r>
      <w:proofErr w:type="spellStart"/>
      <w:r w:rsidRPr="00DE23F3">
        <w:rPr>
          <w:rFonts w:cstheme="minorHAnsi"/>
          <w:color w:val="212121"/>
          <w:sz w:val="24"/>
          <w:szCs w:val="24"/>
          <w:shd w:val="clear" w:color="auto" w:fill="FFFFFF"/>
        </w:rPr>
        <w:t>doi</w:t>
      </w:r>
      <w:proofErr w:type="spellEnd"/>
      <w:r w:rsidRPr="00DE23F3">
        <w:rPr>
          <w:rFonts w:cstheme="minorHAnsi"/>
          <w:color w:val="212121"/>
          <w:sz w:val="24"/>
          <w:szCs w:val="24"/>
          <w:shd w:val="clear" w:color="auto" w:fill="FFFFFF"/>
        </w:rPr>
        <w:t xml:space="preserve">: 10.1038/s41398-023-02416-3. </w:t>
      </w:r>
      <w:hyperlink r:id="rId20" w:history="1">
        <w:r w:rsidRPr="00DE23F3">
          <w:rPr>
            <w:rStyle w:val="Hyperlink"/>
            <w:rFonts w:cstheme="minorHAnsi"/>
            <w:sz w:val="24"/>
            <w:szCs w:val="24"/>
            <w:shd w:val="clear" w:color="auto" w:fill="FFFFFF"/>
          </w:rPr>
          <w:t>PMID: 37117195</w:t>
        </w:r>
      </w:hyperlink>
      <w:r w:rsidRPr="00DE23F3">
        <w:rPr>
          <w:rFonts w:cstheme="minorHAnsi"/>
          <w:color w:val="212121"/>
          <w:sz w:val="24"/>
          <w:szCs w:val="24"/>
          <w:shd w:val="clear" w:color="auto" w:fill="FFFFFF"/>
        </w:rPr>
        <w:t>; PMCID: PMC10147668.</w:t>
      </w:r>
    </w:p>
    <w:p w14:paraId="542FA518" w14:textId="69A0D5DB" w:rsidR="002532A7" w:rsidRPr="00DE23F3" w:rsidRDefault="002532A7" w:rsidP="008D7B62">
      <w:pPr>
        <w:rPr>
          <w:rFonts w:cstheme="minorHAnsi"/>
          <w:sz w:val="24"/>
          <w:szCs w:val="24"/>
        </w:rPr>
      </w:pPr>
      <w:r w:rsidRPr="00DE23F3">
        <w:rPr>
          <w:rFonts w:cstheme="minorHAnsi"/>
          <w:color w:val="212121"/>
          <w:sz w:val="24"/>
          <w:szCs w:val="24"/>
          <w:shd w:val="clear" w:color="auto" w:fill="FFFFFF"/>
        </w:rPr>
        <w:lastRenderedPageBreak/>
        <w:t xml:space="preserve">Alterations in the gut microbiome have been linked to a variety of mental illnesses including anxiety and depression. This study utilized advanced bioinformatics tools that integrated both the compositional and community nature of gut microbiota to investigate how gut microbiota influence clinical symptoms in a sample of participants with depression. Gut microbiota of 179 participants with major depressive disorder (MDD) in the Texas Resilience Against Depression (T-RAD) study were analyzed by 16S rRNA gene sequencing of stool samples. Severity of anxiety, depression, and anhedonia symptoms were assessed with General Anxiety Disorder - 7 item scale, Patient Health 9-item Questionnaire, and Dimensional Anhedonia Rating Scale, respectively. Using weighted correlation network analysis, a data-driven approach, three co-occurrence networks of bacterial taxa were identified. One of these co-occurrence networks was significantly associated with clinical features including depression and anxiety. The hub taxa associated with this co-occurrence module -one </w:t>
      </w:r>
      <w:proofErr w:type="spellStart"/>
      <w:r w:rsidRPr="00DE23F3">
        <w:rPr>
          <w:rFonts w:cstheme="minorHAnsi"/>
          <w:color w:val="212121"/>
          <w:sz w:val="24"/>
          <w:szCs w:val="24"/>
          <w:shd w:val="clear" w:color="auto" w:fill="FFFFFF"/>
        </w:rPr>
        <w:t>Ruminococcaceae</w:t>
      </w:r>
      <w:proofErr w:type="spellEnd"/>
      <w:r w:rsidRPr="00DE23F3">
        <w:rPr>
          <w:rFonts w:cstheme="minorHAnsi"/>
          <w:color w:val="212121"/>
          <w:sz w:val="24"/>
          <w:szCs w:val="24"/>
          <w:shd w:val="clear" w:color="auto" w:fill="FFFFFF"/>
        </w:rPr>
        <w:t xml:space="preserve"> family taxon, one </w:t>
      </w:r>
      <w:proofErr w:type="spellStart"/>
      <w:r w:rsidRPr="00DE23F3">
        <w:rPr>
          <w:rFonts w:cstheme="minorHAnsi"/>
          <w:color w:val="212121"/>
          <w:sz w:val="24"/>
          <w:szCs w:val="24"/>
          <w:shd w:val="clear" w:color="auto" w:fill="FFFFFF"/>
        </w:rPr>
        <w:t>Clostridiales</w:t>
      </w:r>
      <w:proofErr w:type="spellEnd"/>
      <w:r w:rsidRPr="00DE23F3">
        <w:rPr>
          <w:rFonts w:cstheme="minorHAnsi"/>
          <w:color w:val="212121"/>
          <w:sz w:val="24"/>
          <w:szCs w:val="24"/>
          <w:shd w:val="clear" w:color="auto" w:fill="FFFFFF"/>
        </w:rPr>
        <w:t xml:space="preserve"> vadinBB60 group family taxon, and one </w:t>
      </w:r>
      <w:proofErr w:type="spellStart"/>
      <w:r w:rsidRPr="00DE23F3">
        <w:rPr>
          <w:rFonts w:cstheme="minorHAnsi"/>
          <w:color w:val="212121"/>
          <w:sz w:val="24"/>
          <w:szCs w:val="24"/>
          <w:shd w:val="clear" w:color="auto" w:fill="FFFFFF"/>
        </w:rPr>
        <w:t>Christencenellaceae</w:t>
      </w:r>
      <w:proofErr w:type="spellEnd"/>
      <w:r w:rsidRPr="00DE23F3">
        <w:rPr>
          <w:rFonts w:cstheme="minorHAnsi"/>
          <w:color w:val="212121"/>
          <w:sz w:val="24"/>
          <w:szCs w:val="24"/>
          <w:shd w:val="clear" w:color="auto" w:fill="FFFFFF"/>
        </w:rPr>
        <w:t xml:space="preserve"> family taxon- were connected to several additional butyrate-producing bacteria suggesting that deficits in butyrate production may contribute to clinical symptoms. Therefore, by considering the community nature of the gut microbiome in a </w:t>
      </w:r>
      <w:proofErr w:type="gramStart"/>
      <w:r w:rsidRPr="00DE23F3">
        <w:rPr>
          <w:rFonts w:cstheme="minorHAnsi"/>
          <w:color w:val="212121"/>
          <w:sz w:val="24"/>
          <w:szCs w:val="24"/>
          <w:shd w:val="clear" w:color="auto" w:fill="FFFFFF"/>
        </w:rPr>
        <w:t>real world</w:t>
      </w:r>
      <w:proofErr w:type="gramEnd"/>
      <w:r w:rsidRPr="00DE23F3">
        <w:rPr>
          <w:rFonts w:cstheme="minorHAnsi"/>
          <w:color w:val="212121"/>
          <w:sz w:val="24"/>
          <w:szCs w:val="24"/>
          <w:shd w:val="clear" w:color="auto" w:fill="FFFFFF"/>
        </w:rPr>
        <w:t xml:space="preserve"> clinical sample, this study identified a gut microbial co-occurrence network that was significantly associated with clinical anxiety in a cohort of depressed individuals.</w:t>
      </w:r>
    </w:p>
    <w:p w14:paraId="6FDADB16" w14:textId="285440D6" w:rsidR="008D7B62" w:rsidRPr="00DE23F3" w:rsidRDefault="008D7B62" w:rsidP="008D7B62">
      <w:pPr>
        <w:pStyle w:val="Heading2"/>
        <w:rPr>
          <w:rFonts w:asciiTheme="minorHAnsi" w:hAnsiTheme="minorHAnsi" w:cstheme="minorHAnsi"/>
          <w:sz w:val="24"/>
          <w:szCs w:val="24"/>
        </w:rPr>
      </w:pPr>
      <w:bookmarkStart w:id="13" w:name="_Toc134352856"/>
      <w:r w:rsidRPr="00DE23F3">
        <w:rPr>
          <w:rFonts w:asciiTheme="minorHAnsi" w:hAnsiTheme="minorHAnsi" w:cstheme="minorHAnsi"/>
          <w:sz w:val="24"/>
          <w:szCs w:val="24"/>
        </w:rPr>
        <w:t>Reviews/Treatment Guidelines</w:t>
      </w:r>
      <w:bookmarkEnd w:id="13"/>
    </w:p>
    <w:p w14:paraId="16BA08E5" w14:textId="77777777" w:rsidR="008D0DC4" w:rsidRPr="00DE23F3" w:rsidRDefault="008D0DC4" w:rsidP="008D7B62">
      <w:pPr>
        <w:rPr>
          <w:rFonts w:cstheme="minorHAnsi"/>
          <w:sz w:val="24"/>
          <w:szCs w:val="24"/>
        </w:rPr>
      </w:pPr>
    </w:p>
    <w:p w14:paraId="218746E9" w14:textId="77777777" w:rsidR="008D7B62" w:rsidRPr="00DE23F3" w:rsidRDefault="008D7B62" w:rsidP="008D7B62">
      <w:pPr>
        <w:pStyle w:val="Heading1"/>
        <w:shd w:val="clear" w:color="auto" w:fill="FFFFFF"/>
        <w:rPr>
          <w:rFonts w:cstheme="minorHAnsi"/>
          <w:color w:val="212121"/>
          <w:sz w:val="24"/>
          <w:szCs w:val="24"/>
        </w:rPr>
      </w:pPr>
      <w:bookmarkStart w:id="14" w:name="_Toc134352857"/>
      <w:r w:rsidRPr="00DE23F3">
        <w:rPr>
          <w:rFonts w:cstheme="minorHAnsi"/>
          <w:color w:val="212121"/>
          <w:sz w:val="24"/>
          <w:szCs w:val="24"/>
        </w:rPr>
        <w:t>Clinical Practice Guideline for the Assessment and Treatment of Children and Adolescents With Major and Persistent Depressive Disorders</w:t>
      </w:r>
      <w:bookmarkEnd w:id="14"/>
    </w:p>
    <w:p w14:paraId="44FBE21C" w14:textId="77777777" w:rsidR="008D7B62" w:rsidRPr="00DE23F3" w:rsidRDefault="008D7B62" w:rsidP="008D7B62">
      <w:pPr>
        <w:rPr>
          <w:rFonts w:cstheme="minorHAnsi"/>
          <w:sz w:val="24"/>
          <w:szCs w:val="24"/>
        </w:rPr>
      </w:pPr>
    </w:p>
    <w:p w14:paraId="27FCF8A9" w14:textId="1B191DCB" w:rsidR="008D7B62" w:rsidRPr="00DE23F3" w:rsidRDefault="008D7B62" w:rsidP="008D7B62">
      <w:pPr>
        <w:rPr>
          <w:rFonts w:cstheme="minorHAnsi"/>
          <w:sz w:val="24"/>
          <w:szCs w:val="24"/>
        </w:rPr>
      </w:pPr>
      <w:r w:rsidRPr="00DE23F3">
        <w:rPr>
          <w:rFonts w:cstheme="minorHAnsi"/>
          <w:color w:val="212121"/>
          <w:sz w:val="24"/>
          <w:szCs w:val="24"/>
          <w:shd w:val="clear" w:color="auto" w:fill="FFFFFF"/>
        </w:rPr>
        <w:t xml:space="preserve">Walter HJ, </w:t>
      </w:r>
      <w:proofErr w:type="spellStart"/>
      <w:r w:rsidRPr="00DE23F3">
        <w:rPr>
          <w:rFonts w:cstheme="minorHAnsi"/>
          <w:color w:val="212121"/>
          <w:sz w:val="24"/>
          <w:szCs w:val="24"/>
          <w:shd w:val="clear" w:color="auto" w:fill="FFFFFF"/>
        </w:rPr>
        <w:t>Abright</w:t>
      </w:r>
      <w:proofErr w:type="spellEnd"/>
      <w:r w:rsidRPr="00DE23F3">
        <w:rPr>
          <w:rFonts w:cstheme="minorHAnsi"/>
          <w:color w:val="212121"/>
          <w:sz w:val="24"/>
          <w:szCs w:val="24"/>
          <w:shd w:val="clear" w:color="auto" w:fill="FFFFFF"/>
        </w:rPr>
        <w:t xml:space="preserve"> AR, </w:t>
      </w:r>
      <w:proofErr w:type="spellStart"/>
      <w:r w:rsidRPr="00DE23F3">
        <w:rPr>
          <w:rFonts w:cstheme="minorHAnsi"/>
          <w:color w:val="212121"/>
          <w:sz w:val="24"/>
          <w:szCs w:val="24"/>
          <w:shd w:val="clear" w:color="auto" w:fill="FFFFFF"/>
        </w:rPr>
        <w:t>Bukstein</w:t>
      </w:r>
      <w:proofErr w:type="spellEnd"/>
      <w:r w:rsidRPr="00DE23F3">
        <w:rPr>
          <w:rFonts w:cstheme="minorHAnsi"/>
          <w:color w:val="212121"/>
          <w:sz w:val="24"/>
          <w:szCs w:val="24"/>
          <w:shd w:val="clear" w:color="auto" w:fill="FFFFFF"/>
        </w:rPr>
        <w:t xml:space="preserve"> OG, Diamond J, Keable H, Ripperger-Suhler J, Rockhill C. Clinical Practice Guideline for the Assessment and Treatment of Children and Adolescents </w:t>
      </w:r>
      <w:proofErr w:type="gramStart"/>
      <w:r w:rsidRPr="00DE23F3">
        <w:rPr>
          <w:rFonts w:cstheme="minorHAnsi"/>
          <w:color w:val="212121"/>
          <w:sz w:val="24"/>
          <w:szCs w:val="24"/>
          <w:shd w:val="clear" w:color="auto" w:fill="FFFFFF"/>
        </w:rPr>
        <w:t>With</w:t>
      </w:r>
      <w:proofErr w:type="gramEnd"/>
      <w:r w:rsidRPr="00DE23F3">
        <w:rPr>
          <w:rFonts w:cstheme="minorHAnsi"/>
          <w:color w:val="212121"/>
          <w:sz w:val="24"/>
          <w:szCs w:val="24"/>
          <w:shd w:val="clear" w:color="auto" w:fill="FFFFFF"/>
        </w:rPr>
        <w:t xml:space="preserve"> Major and Persistent Depressive Disorders. J Am </w:t>
      </w:r>
      <w:proofErr w:type="spellStart"/>
      <w:r w:rsidRPr="00DE23F3">
        <w:rPr>
          <w:rFonts w:cstheme="minorHAnsi"/>
          <w:color w:val="212121"/>
          <w:sz w:val="24"/>
          <w:szCs w:val="24"/>
          <w:shd w:val="clear" w:color="auto" w:fill="FFFFFF"/>
        </w:rPr>
        <w:t>Acad</w:t>
      </w:r>
      <w:proofErr w:type="spellEnd"/>
      <w:r w:rsidRPr="00DE23F3">
        <w:rPr>
          <w:rFonts w:cstheme="minorHAnsi"/>
          <w:color w:val="212121"/>
          <w:sz w:val="24"/>
          <w:szCs w:val="24"/>
          <w:shd w:val="clear" w:color="auto" w:fill="FFFFFF"/>
        </w:rPr>
        <w:t xml:space="preserve"> Child </w:t>
      </w:r>
      <w:proofErr w:type="spellStart"/>
      <w:r w:rsidRPr="00DE23F3">
        <w:rPr>
          <w:rFonts w:cstheme="minorHAnsi"/>
          <w:color w:val="212121"/>
          <w:sz w:val="24"/>
          <w:szCs w:val="24"/>
          <w:shd w:val="clear" w:color="auto" w:fill="FFFFFF"/>
        </w:rPr>
        <w:t>Adolesc</w:t>
      </w:r>
      <w:proofErr w:type="spellEnd"/>
      <w:r w:rsidRPr="00DE23F3">
        <w:rPr>
          <w:rFonts w:cstheme="minorHAnsi"/>
          <w:color w:val="212121"/>
          <w:sz w:val="24"/>
          <w:szCs w:val="24"/>
          <w:shd w:val="clear" w:color="auto" w:fill="FFFFFF"/>
        </w:rPr>
        <w:t xml:space="preserve"> Psychiatry. 2023 May;62(5):479-502. </w:t>
      </w:r>
      <w:proofErr w:type="spellStart"/>
      <w:r w:rsidRPr="00DE23F3">
        <w:rPr>
          <w:rFonts w:cstheme="minorHAnsi"/>
          <w:color w:val="212121"/>
          <w:sz w:val="24"/>
          <w:szCs w:val="24"/>
          <w:shd w:val="clear" w:color="auto" w:fill="FFFFFF"/>
        </w:rPr>
        <w:t>doi</w:t>
      </w:r>
      <w:proofErr w:type="spellEnd"/>
      <w:r w:rsidRPr="00DE23F3">
        <w:rPr>
          <w:rFonts w:cstheme="minorHAnsi"/>
          <w:color w:val="212121"/>
          <w:sz w:val="24"/>
          <w:szCs w:val="24"/>
          <w:shd w:val="clear" w:color="auto" w:fill="FFFFFF"/>
        </w:rPr>
        <w:t xml:space="preserve">: 10.1016/j.jaac.2022.10.001. </w:t>
      </w:r>
      <w:proofErr w:type="spellStart"/>
      <w:r w:rsidRPr="00DE23F3">
        <w:rPr>
          <w:rFonts w:cstheme="minorHAnsi"/>
          <w:color w:val="212121"/>
          <w:sz w:val="24"/>
          <w:szCs w:val="24"/>
          <w:shd w:val="clear" w:color="auto" w:fill="FFFFFF"/>
        </w:rPr>
        <w:t>Epub</w:t>
      </w:r>
      <w:proofErr w:type="spellEnd"/>
      <w:r w:rsidRPr="00DE23F3">
        <w:rPr>
          <w:rFonts w:cstheme="minorHAnsi"/>
          <w:color w:val="212121"/>
          <w:sz w:val="24"/>
          <w:szCs w:val="24"/>
          <w:shd w:val="clear" w:color="auto" w:fill="FFFFFF"/>
        </w:rPr>
        <w:t xml:space="preserve"> 2022 Oct 21. </w:t>
      </w:r>
      <w:hyperlink r:id="rId21" w:history="1">
        <w:r w:rsidRPr="00DE23F3">
          <w:rPr>
            <w:rStyle w:val="Hyperlink"/>
            <w:rFonts w:cstheme="minorHAnsi"/>
            <w:sz w:val="24"/>
            <w:szCs w:val="24"/>
            <w:shd w:val="clear" w:color="auto" w:fill="FFFFFF"/>
          </w:rPr>
          <w:t>PMID: 36273673.</w:t>
        </w:r>
      </w:hyperlink>
    </w:p>
    <w:p w14:paraId="236D9DA7" w14:textId="77777777" w:rsidR="008D7B62" w:rsidRPr="00DE23F3" w:rsidRDefault="008D7B62" w:rsidP="008D7B62">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Objective: </w:t>
      </w:r>
      <w:r w:rsidRPr="00DE23F3">
        <w:rPr>
          <w:rFonts w:asciiTheme="minorHAnsi" w:hAnsiTheme="minorHAnsi" w:cstheme="minorHAnsi"/>
          <w:color w:val="212121"/>
        </w:rPr>
        <w:t>To enhance the quality of care and clinical outcomes for children and adolescents with major depressive disorder (MDD) and persistent depressive disorder (PDD). The aims are as follows: (1) to summarize empirically based guidance about the psychosocial and psychopharmacologic treatment of MDD and PDD in children and adolescents; and (2) to summarize expert-based guidance about the assessment of these disorders as an integral part of treatment, and the implementation of empirically based treatments for these disorders in clinical practice.</w:t>
      </w:r>
    </w:p>
    <w:p w14:paraId="3F45D9FF" w14:textId="77777777" w:rsidR="008D7B62" w:rsidRPr="00DE23F3" w:rsidRDefault="008D7B62" w:rsidP="008D7B62">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Method: </w:t>
      </w:r>
      <w:r w:rsidRPr="00DE23F3">
        <w:rPr>
          <w:rFonts w:asciiTheme="minorHAnsi" w:hAnsiTheme="minorHAnsi" w:cstheme="minorHAnsi"/>
          <w:color w:val="212121"/>
        </w:rPr>
        <w:t xml:space="preserve">Statements about the treatment of MDD and PDD are based upon empirical evidence derived from a critical systematic review of the scientific literature conducted by the Research </w:t>
      </w:r>
      <w:r w:rsidRPr="00DE23F3">
        <w:rPr>
          <w:rFonts w:asciiTheme="minorHAnsi" w:hAnsiTheme="minorHAnsi" w:cstheme="minorHAnsi"/>
          <w:color w:val="212121"/>
        </w:rPr>
        <w:lastRenderedPageBreak/>
        <w:t>Triangle Institute International-University of North Carolina at Chapel Hill (RTI-UNC) Evidence-based Practice Center under contract with the Agency for Healthcare Research and Quality (AHRQ). Evidence from meta-analyses published since the AHRQ/RTI-UNC review is also presented to support or refute the AHRQ findings. Guidance about the assessment and clinical implementation of treatments for MDD and PDD is informed by expert opinion and consensus as presented in previously published clinical practice guidelines, chapters in leading textbooks of child and adolescent psychiatry, the DSM-5-TR, and government-affiliated prescription drug information websites.</w:t>
      </w:r>
    </w:p>
    <w:p w14:paraId="75C8ECAA" w14:textId="77777777" w:rsidR="008D7B62" w:rsidRPr="00DE23F3" w:rsidRDefault="008D7B62" w:rsidP="008D7B62">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Results: </w:t>
      </w:r>
      <w:r w:rsidRPr="00DE23F3">
        <w:rPr>
          <w:rFonts w:asciiTheme="minorHAnsi" w:hAnsiTheme="minorHAnsi" w:cstheme="minorHAnsi"/>
          <w:color w:val="212121"/>
        </w:rPr>
        <w:t>Psychotherapy (specifically, cognitive-behavioral and interpersonal therapies) and selective serotonin reuptake inhibitor (SSRI) medication have some rigorous (randomized controlled trials, meta-analyses) empirical support as treatment options. Because effective treatment outcomes are predicated in part upon accuracy of the diagnosis, depth of the clinical formulation, and breadth of the treatment plan, comprehensive, evidence-based assessment may enhance evidence-based treatment outcomes.</w:t>
      </w:r>
    </w:p>
    <w:p w14:paraId="382C3E94" w14:textId="77777777" w:rsidR="008D7B62" w:rsidRPr="00DE23F3" w:rsidRDefault="008D7B62" w:rsidP="008D7B62">
      <w:pPr>
        <w:pStyle w:val="NormalWeb"/>
        <w:shd w:val="clear" w:color="auto" w:fill="FFFFFF"/>
        <w:rPr>
          <w:rFonts w:asciiTheme="minorHAnsi" w:hAnsiTheme="minorHAnsi" w:cstheme="minorHAnsi"/>
          <w:color w:val="212121"/>
        </w:rPr>
      </w:pPr>
      <w:r w:rsidRPr="00DE23F3">
        <w:rPr>
          <w:rStyle w:val="Strong"/>
          <w:rFonts w:asciiTheme="minorHAnsi" w:hAnsiTheme="minorHAnsi" w:cstheme="minorHAnsi"/>
          <w:color w:val="212121"/>
        </w:rPr>
        <w:t>Conclusion: </w:t>
      </w:r>
      <w:r w:rsidRPr="00DE23F3">
        <w:rPr>
          <w:rFonts w:asciiTheme="minorHAnsi" w:hAnsiTheme="minorHAnsi" w:cstheme="minorHAnsi"/>
          <w:color w:val="212121"/>
        </w:rPr>
        <w:t xml:space="preserve">Disproportionate to the magnitude of the problem, there are significant limitations in the quality and quantity of rigorous empirical support for the etiology, assessment, and treatment of depression in children and adolescents. In the context of a protracted severe shortage of child and adolescent-trained behavioral health specialists, the demonstration of convenient, efficient, cost-effective, and user-friendly delivery mechanisms for safe and effective treatment of MDD and PDD is a key research need. Other research priorities include the sequencing and comparative effectiveness of depression treatments, delineation of treatment mediators and moderators, effective approaches to treatment </w:t>
      </w:r>
      <w:proofErr w:type="spellStart"/>
      <w:r w:rsidRPr="00DE23F3">
        <w:rPr>
          <w:rFonts w:asciiTheme="minorHAnsi" w:hAnsiTheme="minorHAnsi" w:cstheme="minorHAnsi"/>
          <w:color w:val="212121"/>
        </w:rPr>
        <w:t>nonresponders</w:t>
      </w:r>
      <w:proofErr w:type="spellEnd"/>
      <w:r w:rsidRPr="00DE23F3">
        <w:rPr>
          <w:rFonts w:asciiTheme="minorHAnsi" w:hAnsiTheme="minorHAnsi" w:cstheme="minorHAnsi"/>
          <w:color w:val="212121"/>
        </w:rPr>
        <w:t xml:space="preserve"> and disorder relapse/recurrence, long-term effects and degree of suicide risk with SSRI use, and the discovery of novel pharmacologic or interventional treatments.</w:t>
      </w:r>
    </w:p>
    <w:p w14:paraId="06C5D250" w14:textId="77777777" w:rsidR="008D7B62" w:rsidRPr="00DE23F3" w:rsidRDefault="008D7B62" w:rsidP="008D7B62">
      <w:pPr>
        <w:rPr>
          <w:rFonts w:cstheme="minorHAnsi"/>
          <w:sz w:val="24"/>
          <w:szCs w:val="24"/>
        </w:rPr>
      </w:pPr>
    </w:p>
    <w:p w14:paraId="3816A17A" w14:textId="77777777" w:rsidR="007E7779" w:rsidRPr="00DE23F3" w:rsidRDefault="007E7779" w:rsidP="007E7779">
      <w:pPr>
        <w:pStyle w:val="Heading1"/>
        <w:shd w:val="clear" w:color="auto" w:fill="FFFFFF"/>
        <w:rPr>
          <w:rFonts w:cstheme="minorHAnsi"/>
          <w:color w:val="212121"/>
          <w:sz w:val="24"/>
          <w:szCs w:val="24"/>
        </w:rPr>
      </w:pPr>
      <w:bookmarkStart w:id="15" w:name="_Toc134352858"/>
      <w:r w:rsidRPr="00DE23F3">
        <w:rPr>
          <w:rFonts w:cstheme="minorHAnsi"/>
          <w:color w:val="212121"/>
          <w:sz w:val="24"/>
          <w:szCs w:val="24"/>
        </w:rPr>
        <w:t>Psychedelics as Transformative Therapeutics</w:t>
      </w:r>
      <w:bookmarkEnd w:id="15"/>
    </w:p>
    <w:p w14:paraId="6DD5AF61" w14:textId="141CED49" w:rsidR="008D7B62" w:rsidRPr="00DE23F3" w:rsidRDefault="008D7B62" w:rsidP="008D7B62">
      <w:pPr>
        <w:pStyle w:val="Heading2"/>
        <w:rPr>
          <w:rFonts w:asciiTheme="minorHAnsi" w:hAnsiTheme="minorHAnsi" w:cstheme="minorHAnsi"/>
          <w:sz w:val="24"/>
          <w:szCs w:val="24"/>
        </w:rPr>
      </w:pPr>
    </w:p>
    <w:p w14:paraId="7226B887" w14:textId="369AF564" w:rsidR="007E7779" w:rsidRPr="00DE23F3" w:rsidRDefault="007E7779" w:rsidP="007E7779">
      <w:pPr>
        <w:rPr>
          <w:rFonts w:cstheme="minorHAnsi"/>
          <w:sz w:val="24"/>
          <w:szCs w:val="24"/>
        </w:rPr>
      </w:pPr>
      <w:r w:rsidRPr="00DE23F3">
        <w:rPr>
          <w:rFonts w:cstheme="minorHAnsi"/>
          <w:color w:val="212121"/>
          <w:sz w:val="24"/>
          <w:szCs w:val="24"/>
          <w:shd w:val="clear" w:color="auto" w:fill="FFFFFF"/>
        </w:rPr>
        <w:t xml:space="preserve">Roth BL, Gumpper RH. Psychedelics as Transformative Therapeutics. Am J Psychiatry. 2023 May 1;180(5):340-347. </w:t>
      </w:r>
      <w:proofErr w:type="spellStart"/>
      <w:r w:rsidRPr="00DE23F3">
        <w:rPr>
          <w:rFonts w:cstheme="minorHAnsi"/>
          <w:color w:val="212121"/>
          <w:sz w:val="24"/>
          <w:szCs w:val="24"/>
          <w:shd w:val="clear" w:color="auto" w:fill="FFFFFF"/>
        </w:rPr>
        <w:t>doi</w:t>
      </w:r>
      <w:proofErr w:type="spellEnd"/>
      <w:r w:rsidRPr="00DE23F3">
        <w:rPr>
          <w:rFonts w:cstheme="minorHAnsi"/>
          <w:color w:val="212121"/>
          <w:sz w:val="24"/>
          <w:szCs w:val="24"/>
          <w:shd w:val="clear" w:color="auto" w:fill="FFFFFF"/>
        </w:rPr>
        <w:t xml:space="preserve">: 10.1176/appi.ajp.20230172. </w:t>
      </w:r>
      <w:hyperlink r:id="rId22" w:history="1">
        <w:r w:rsidRPr="00DE23F3">
          <w:rPr>
            <w:rStyle w:val="Hyperlink"/>
            <w:rFonts w:cstheme="minorHAnsi"/>
            <w:sz w:val="24"/>
            <w:szCs w:val="24"/>
            <w:shd w:val="clear" w:color="auto" w:fill="FFFFFF"/>
          </w:rPr>
          <w:t>PMID: 37122272.</w:t>
        </w:r>
      </w:hyperlink>
    </w:p>
    <w:p w14:paraId="5D450ADE" w14:textId="77777777" w:rsidR="008D7B62" w:rsidRPr="00DE23F3" w:rsidRDefault="008D7B62" w:rsidP="008D7B62">
      <w:pPr>
        <w:rPr>
          <w:rFonts w:cstheme="minorHAnsi"/>
          <w:sz w:val="24"/>
          <w:szCs w:val="24"/>
        </w:rPr>
      </w:pPr>
    </w:p>
    <w:p w14:paraId="5EC45729" w14:textId="6BE28641" w:rsidR="008D7B62" w:rsidRPr="00DE23F3" w:rsidRDefault="007E7779" w:rsidP="008D7B62">
      <w:pPr>
        <w:rPr>
          <w:rFonts w:cstheme="minorHAnsi"/>
          <w:color w:val="212121"/>
          <w:sz w:val="24"/>
          <w:szCs w:val="24"/>
          <w:shd w:val="clear" w:color="auto" w:fill="FFFFFF"/>
        </w:rPr>
      </w:pPr>
      <w:r w:rsidRPr="00DE23F3">
        <w:rPr>
          <w:rFonts w:cstheme="minorHAnsi"/>
          <w:color w:val="212121"/>
          <w:sz w:val="24"/>
          <w:szCs w:val="24"/>
          <w:shd w:val="clear" w:color="auto" w:fill="FFFFFF"/>
        </w:rPr>
        <w:t>Over the past decade, psychedelic compounds have emerged as potentially transformative therapeutics for a variety of intractable neuropsychiatric conditions. However, historically most of the basic science has utilized these compounds as probes to interrogate various endogenous neurotransmitter systems-mainly the serotonin 5-HT</w:t>
      </w:r>
      <w:r w:rsidRPr="00DE23F3">
        <w:rPr>
          <w:rFonts w:cstheme="minorHAnsi"/>
          <w:color w:val="212121"/>
          <w:sz w:val="24"/>
          <w:szCs w:val="24"/>
          <w:shd w:val="clear" w:color="auto" w:fill="FFFFFF"/>
          <w:vertAlign w:val="subscript"/>
        </w:rPr>
        <w:t>2A</w:t>
      </w:r>
      <w:r w:rsidRPr="00DE23F3">
        <w:rPr>
          <w:rFonts w:cstheme="minorHAnsi"/>
          <w:color w:val="212121"/>
          <w:sz w:val="24"/>
          <w:szCs w:val="24"/>
          <w:shd w:val="clear" w:color="auto" w:fill="FFFFFF"/>
        </w:rPr>
        <w:t xml:space="preserve"> receptor. With the renewed interest in utilizing these compounds as therapeutics and the explosion in clinical trials, psychedelics have been purported to treat many neuropsychiatric disorders, including depression, cluster headaches, migraines, anxiety, and obsessive-compulsive disorder. It is therefore imperative to understand the biology and pharmacology behind their therapeutic mechanisms as well as </w:t>
      </w:r>
      <w:r w:rsidRPr="00DE23F3">
        <w:rPr>
          <w:rFonts w:cstheme="minorHAnsi"/>
          <w:color w:val="212121"/>
          <w:sz w:val="24"/>
          <w:szCs w:val="24"/>
          <w:shd w:val="clear" w:color="auto" w:fill="FFFFFF"/>
        </w:rPr>
        <w:lastRenderedPageBreak/>
        <w:t>expose any potential pitfalls in their widespread use as treatments. This review covers the latest advances in understanding the biological mechanisms, the newest efforts in drug discovery, and potential pitfalls when it comes to utilizing this class of compounds as emerging therapeutics</w:t>
      </w:r>
    </w:p>
    <w:p w14:paraId="71BF668D" w14:textId="77777777" w:rsidR="007E7779" w:rsidRPr="00DE23F3" w:rsidRDefault="007E7779" w:rsidP="008D7B62">
      <w:pPr>
        <w:rPr>
          <w:rFonts w:cstheme="minorHAnsi"/>
          <w:sz w:val="24"/>
          <w:szCs w:val="24"/>
        </w:rPr>
      </w:pPr>
    </w:p>
    <w:p w14:paraId="0F2C8C66" w14:textId="1FF55DCA" w:rsidR="008D7B62" w:rsidRPr="00DE23F3" w:rsidRDefault="002532A7" w:rsidP="002532A7">
      <w:pPr>
        <w:pStyle w:val="Heading2"/>
        <w:rPr>
          <w:rFonts w:asciiTheme="minorHAnsi" w:hAnsiTheme="minorHAnsi" w:cstheme="minorHAnsi"/>
          <w:sz w:val="24"/>
          <w:szCs w:val="24"/>
        </w:rPr>
      </w:pPr>
      <w:bookmarkStart w:id="16" w:name="_Toc134352859"/>
      <w:r w:rsidRPr="00DE23F3">
        <w:rPr>
          <w:rFonts w:asciiTheme="minorHAnsi" w:hAnsiTheme="minorHAnsi" w:cstheme="minorHAnsi"/>
          <w:sz w:val="24"/>
          <w:szCs w:val="24"/>
        </w:rPr>
        <w:t>Interesting Viewpoints</w:t>
      </w:r>
      <w:bookmarkEnd w:id="16"/>
    </w:p>
    <w:p w14:paraId="16D0EBD6" w14:textId="77777777" w:rsidR="002532A7" w:rsidRPr="00DE23F3" w:rsidRDefault="002532A7" w:rsidP="002532A7">
      <w:pPr>
        <w:rPr>
          <w:rFonts w:cstheme="minorHAnsi"/>
          <w:sz w:val="24"/>
          <w:szCs w:val="24"/>
        </w:rPr>
      </w:pPr>
    </w:p>
    <w:p w14:paraId="76140012" w14:textId="77777777" w:rsidR="002532A7" w:rsidRPr="00DE23F3" w:rsidRDefault="002532A7" w:rsidP="002532A7">
      <w:pPr>
        <w:pStyle w:val="Heading1"/>
        <w:shd w:val="clear" w:color="auto" w:fill="FFFFFF"/>
        <w:rPr>
          <w:rFonts w:cstheme="minorHAnsi"/>
          <w:color w:val="212121"/>
          <w:sz w:val="24"/>
          <w:szCs w:val="24"/>
        </w:rPr>
      </w:pPr>
      <w:bookmarkStart w:id="17" w:name="_Toc134352860"/>
      <w:r w:rsidRPr="00DE23F3">
        <w:rPr>
          <w:rFonts w:cstheme="minorHAnsi"/>
          <w:color w:val="212121"/>
          <w:sz w:val="24"/>
          <w:szCs w:val="24"/>
        </w:rPr>
        <w:t>Immunological causes of obsessive-compulsive disorder: is it time for the concept of an "autoimmune OCD" subtype?</w:t>
      </w:r>
      <w:bookmarkEnd w:id="17"/>
    </w:p>
    <w:p w14:paraId="7C58D609" w14:textId="77777777" w:rsidR="002532A7" w:rsidRPr="00DE23F3" w:rsidRDefault="002532A7" w:rsidP="002532A7">
      <w:pPr>
        <w:rPr>
          <w:rFonts w:cstheme="minorHAnsi"/>
          <w:sz w:val="24"/>
          <w:szCs w:val="24"/>
        </w:rPr>
      </w:pPr>
    </w:p>
    <w:p w14:paraId="49B02F54" w14:textId="7FC24DAE" w:rsidR="002532A7" w:rsidRPr="00DE23F3" w:rsidRDefault="002532A7" w:rsidP="002532A7">
      <w:pPr>
        <w:rPr>
          <w:rFonts w:cstheme="minorHAnsi"/>
          <w:color w:val="212121"/>
          <w:sz w:val="24"/>
          <w:szCs w:val="24"/>
          <w:shd w:val="clear" w:color="auto" w:fill="FFFFFF"/>
        </w:rPr>
      </w:pPr>
      <w:r w:rsidRPr="00DE23F3">
        <w:rPr>
          <w:rFonts w:cstheme="minorHAnsi"/>
          <w:color w:val="212121"/>
          <w:sz w:val="24"/>
          <w:szCs w:val="24"/>
          <w:shd w:val="clear" w:color="auto" w:fill="FFFFFF"/>
        </w:rPr>
        <w:t xml:space="preserve">Endres D, Pollak TA, Bechter K, Denzel D, Pitsch K, Nickel K, Runge K, Pankratz B, </w:t>
      </w:r>
      <w:proofErr w:type="spellStart"/>
      <w:r w:rsidRPr="00DE23F3">
        <w:rPr>
          <w:rFonts w:cstheme="minorHAnsi"/>
          <w:color w:val="212121"/>
          <w:sz w:val="24"/>
          <w:szCs w:val="24"/>
          <w:shd w:val="clear" w:color="auto" w:fill="FFFFFF"/>
        </w:rPr>
        <w:t>Klatzmann</w:t>
      </w:r>
      <w:proofErr w:type="spellEnd"/>
      <w:r w:rsidRPr="00DE23F3">
        <w:rPr>
          <w:rFonts w:cstheme="minorHAnsi"/>
          <w:color w:val="212121"/>
          <w:sz w:val="24"/>
          <w:szCs w:val="24"/>
          <w:shd w:val="clear" w:color="auto" w:fill="FFFFFF"/>
        </w:rPr>
        <w:t xml:space="preserve"> D, </w:t>
      </w:r>
      <w:proofErr w:type="spellStart"/>
      <w:r w:rsidRPr="00DE23F3">
        <w:rPr>
          <w:rFonts w:cstheme="minorHAnsi"/>
          <w:color w:val="212121"/>
          <w:sz w:val="24"/>
          <w:szCs w:val="24"/>
          <w:shd w:val="clear" w:color="auto" w:fill="FFFFFF"/>
        </w:rPr>
        <w:t>Tamouza</w:t>
      </w:r>
      <w:proofErr w:type="spellEnd"/>
      <w:r w:rsidRPr="00DE23F3">
        <w:rPr>
          <w:rFonts w:cstheme="minorHAnsi"/>
          <w:color w:val="212121"/>
          <w:sz w:val="24"/>
          <w:szCs w:val="24"/>
          <w:shd w:val="clear" w:color="auto" w:fill="FFFFFF"/>
        </w:rPr>
        <w:t xml:space="preserve"> R, Mallet L, Leboyer M, </w:t>
      </w:r>
      <w:proofErr w:type="spellStart"/>
      <w:r w:rsidRPr="00DE23F3">
        <w:rPr>
          <w:rFonts w:cstheme="minorHAnsi"/>
          <w:color w:val="212121"/>
          <w:sz w:val="24"/>
          <w:szCs w:val="24"/>
          <w:shd w:val="clear" w:color="auto" w:fill="FFFFFF"/>
        </w:rPr>
        <w:t>Prüss</w:t>
      </w:r>
      <w:proofErr w:type="spellEnd"/>
      <w:r w:rsidRPr="00DE23F3">
        <w:rPr>
          <w:rFonts w:cstheme="minorHAnsi"/>
          <w:color w:val="212121"/>
          <w:sz w:val="24"/>
          <w:szCs w:val="24"/>
          <w:shd w:val="clear" w:color="auto" w:fill="FFFFFF"/>
        </w:rPr>
        <w:t xml:space="preserve"> H, </w:t>
      </w:r>
      <w:proofErr w:type="spellStart"/>
      <w:r w:rsidRPr="00DE23F3">
        <w:rPr>
          <w:rFonts w:cstheme="minorHAnsi"/>
          <w:color w:val="212121"/>
          <w:sz w:val="24"/>
          <w:szCs w:val="24"/>
          <w:shd w:val="clear" w:color="auto" w:fill="FFFFFF"/>
        </w:rPr>
        <w:t>Voderholzer</w:t>
      </w:r>
      <w:proofErr w:type="spellEnd"/>
      <w:r w:rsidRPr="00DE23F3">
        <w:rPr>
          <w:rFonts w:cstheme="minorHAnsi"/>
          <w:color w:val="212121"/>
          <w:sz w:val="24"/>
          <w:szCs w:val="24"/>
          <w:shd w:val="clear" w:color="auto" w:fill="FFFFFF"/>
        </w:rPr>
        <w:t xml:space="preserve"> U, Cunningham JL; ECNP Network Immuno-</w:t>
      </w:r>
      <w:proofErr w:type="spellStart"/>
      <w:r w:rsidRPr="00DE23F3">
        <w:rPr>
          <w:rFonts w:cstheme="minorHAnsi"/>
          <w:color w:val="212121"/>
          <w:sz w:val="24"/>
          <w:szCs w:val="24"/>
          <w:shd w:val="clear" w:color="auto" w:fill="FFFFFF"/>
        </w:rPr>
        <w:t>NeuroPsychiatry</w:t>
      </w:r>
      <w:proofErr w:type="spellEnd"/>
      <w:r w:rsidRPr="00DE23F3">
        <w:rPr>
          <w:rFonts w:cstheme="minorHAnsi"/>
          <w:color w:val="212121"/>
          <w:sz w:val="24"/>
          <w:szCs w:val="24"/>
          <w:shd w:val="clear" w:color="auto" w:fill="FFFFFF"/>
        </w:rPr>
        <w:t xml:space="preserve">; </w:t>
      </w:r>
      <w:proofErr w:type="spellStart"/>
      <w:r w:rsidRPr="00DE23F3">
        <w:rPr>
          <w:rFonts w:cstheme="minorHAnsi"/>
          <w:color w:val="212121"/>
          <w:sz w:val="24"/>
          <w:szCs w:val="24"/>
          <w:shd w:val="clear" w:color="auto" w:fill="FFFFFF"/>
        </w:rPr>
        <w:t>Domschke</w:t>
      </w:r>
      <w:proofErr w:type="spellEnd"/>
      <w:r w:rsidRPr="00DE23F3">
        <w:rPr>
          <w:rFonts w:cstheme="minorHAnsi"/>
          <w:color w:val="212121"/>
          <w:sz w:val="24"/>
          <w:szCs w:val="24"/>
          <w:shd w:val="clear" w:color="auto" w:fill="FFFFFF"/>
        </w:rPr>
        <w:t xml:space="preserve"> K, </w:t>
      </w:r>
      <w:proofErr w:type="spellStart"/>
      <w:r w:rsidRPr="00DE23F3">
        <w:rPr>
          <w:rFonts w:cstheme="minorHAnsi"/>
          <w:color w:val="212121"/>
          <w:sz w:val="24"/>
          <w:szCs w:val="24"/>
          <w:shd w:val="clear" w:color="auto" w:fill="FFFFFF"/>
        </w:rPr>
        <w:t>Tebartz</w:t>
      </w:r>
      <w:proofErr w:type="spellEnd"/>
      <w:r w:rsidRPr="00DE23F3">
        <w:rPr>
          <w:rFonts w:cstheme="minorHAnsi"/>
          <w:color w:val="212121"/>
          <w:sz w:val="24"/>
          <w:szCs w:val="24"/>
          <w:shd w:val="clear" w:color="auto" w:fill="FFFFFF"/>
        </w:rPr>
        <w:t xml:space="preserve"> van Elst L, Schiele MA. Immunological causes of obsessive-compulsive disorder: is it time for the concept of an "autoimmune OCD" subtype? </w:t>
      </w:r>
      <w:proofErr w:type="spellStart"/>
      <w:r w:rsidRPr="00DE23F3">
        <w:rPr>
          <w:rFonts w:cstheme="minorHAnsi"/>
          <w:color w:val="212121"/>
          <w:sz w:val="24"/>
          <w:szCs w:val="24"/>
          <w:shd w:val="clear" w:color="auto" w:fill="FFFFFF"/>
        </w:rPr>
        <w:t>Transl</w:t>
      </w:r>
      <w:proofErr w:type="spellEnd"/>
      <w:r w:rsidRPr="00DE23F3">
        <w:rPr>
          <w:rFonts w:cstheme="minorHAnsi"/>
          <w:color w:val="212121"/>
          <w:sz w:val="24"/>
          <w:szCs w:val="24"/>
          <w:shd w:val="clear" w:color="auto" w:fill="FFFFFF"/>
        </w:rPr>
        <w:t xml:space="preserve"> Psychiatry. 2022 Jan 10;12(1):5. </w:t>
      </w:r>
      <w:proofErr w:type="spellStart"/>
      <w:r w:rsidRPr="00DE23F3">
        <w:rPr>
          <w:rFonts w:cstheme="minorHAnsi"/>
          <w:color w:val="212121"/>
          <w:sz w:val="24"/>
          <w:szCs w:val="24"/>
          <w:shd w:val="clear" w:color="auto" w:fill="FFFFFF"/>
        </w:rPr>
        <w:t>doi</w:t>
      </w:r>
      <w:proofErr w:type="spellEnd"/>
      <w:r w:rsidRPr="00DE23F3">
        <w:rPr>
          <w:rFonts w:cstheme="minorHAnsi"/>
          <w:color w:val="212121"/>
          <w:sz w:val="24"/>
          <w:szCs w:val="24"/>
          <w:shd w:val="clear" w:color="auto" w:fill="FFFFFF"/>
        </w:rPr>
        <w:t xml:space="preserve">: 10.1038/s41398-021-01700-4. </w:t>
      </w:r>
      <w:hyperlink r:id="rId23" w:history="1">
        <w:r w:rsidRPr="00DE23F3">
          <w:rPr>
            <w:rStyle w:val="Hyperlink"/>
            <w:rFonts w:cstheme="minorHAnsi"/>
            <w:sz w:val="24"/>
            <w:szCs w:val="24"/>
            <w:shd w:val="clear" w:color="auto" w:fill="FFFFFF"/>
          </w:rPr>
          <w:t>PMID: 35013105</w:t>
        </w:r>
      </w:hyperlink>
      <w:r w:rsidRPr="00DE23F3">
        <w:rPr>
          <w:rFonts w:cstheme="minorHAnsi"/>
          <w:color w:val="212121"/>
          <w:sz w:val="24"/>
          <w:szCs w:val="24"/>
          <w:shd w:val="clear" w:color="auto" w:fill="FFFFFF"/>
        </w:rPr>
        <w:t>; PMCID: PMC8744027.</w:t>
      </w:r>
    </w:p>
    <w:p w14:paraId="38E62CE5" w14:textId="0BC5EBD9" w:rsidR="002532A7" w:rsidRPr="00DE23F3" w:rsidRDefault="002532A7" w:rsidP="002532A7">
      <w:pPr>
        <w:rPr>
          <w:rFonts w:cstheme="minorHAnsi"/>
          <w:color w:val="212121"/>
          <w:sz w:val="24"/>
          <w:szCs w:val="24"/>
          <w:shd w:val="clear" w:color="auto" w:fill="FFFFFF"/>
        </w:rPr>
      </w:pPr>
      <w:r w:rsidRPr="00DE23F3">
        <w:rPr>
          <w:rFonts w:cstheme="minorHAnsi"/>
          <w:color w:val="212121"/>
          <w:sz w:val="24"/>
          <w:szCs w:val="24"/>
          <w:shd w:val="clear" w:color="auto" w:fill="FFFFFF"/>
        </w:rPr>
        <w:t>Obsessive-compulsive disorder (OCD) is a highly disabling mental illness that can be divided into frequent primary and rarer organic secondary forms. Its association with secondary autoimmune triggers was introduced through the discovery of Pediatric Autoimmune Neuropsychiatric Disorder Associated with Streptococcal infection (PANDAS) and Pediatric Acute onset Neuropsychiatric Syndrome (PANS). Autoimmune encephalitis and systemic autoimmune diseases or other autoimmune brain diseases, such as multiple sclerosis, have also been reported to sometimes present with obsessive-compulsive symptoms (OCS). Subgroups of patients with OCD show elevated proinflammatory cytokines and autoantibodies against targets that include the basal ganglia. In this conceptual review paper, the clinical manifestations, pathophysiological considerations, diagnostic investigations, and treatment approaches of immune-related secondary OCD are summarized. The novel concept of "autoimmune OCD" is proposed for a small subgroup of OCD patients, and clinical signs based on the PANDAS/PANS criteria and from recent experience with autoimmune encephalitis and autoimmune psychosis are suggested. Red flag signs for "autoimmune OCD" could include (sub)acute onset, unusual age of onset, atypical presentation of OCS with neuropsychiatric features (e.g., disproportionate cognitive deficits) or accompanying neurological symptoms (e.g., movement disorders), autonomic dysfunction, treatment resistance, associations of symptom onset with infections such as group A streptococcus, comorbid autoimmune diseases or malignancies. Clinical investigations may also reveal alterations such as increased levels of anti-basal ganglia or dopamine receptor antibodies or inflammatory changes in the basal ganglia in neuroimaging. Based on these red flag signs, the criteria for a possible, probable, and definite autoimmune OCD subtype are proposed.</w:t>
      </w:r>
    </w:p>
    <w:p w14:paraId="620B2B42" w14:textId="77777777" w:rsidR="002532A7" w:rsidRPr="00DE23F3" w:rsidRDefault="002532A7" w:rsidP="002532A7">
      <w:pPr>
        <w:rPr>
          <w:rFonts w:cstheme="minorHAnsi"/>
          <w:color w:val="212121"/>
          <w:sz w:val="24"/>
          <w:szCs w:val="24"/>
          <w:shd w:val="clear" w:color="auto" w:fill="FFFFFF"/>
        </w:rPr>
      </w:pPr>
    </w:p>
    <w:p w14:paraId="5B316C0D" w14:textId="77777777" w:rsidR="008D0DC4" w:rsidRPr="00DE23F3" w:rsidRDefault="008D0DC4" w:rsidP="008D0DC4">
      <w:pPr>
        <w:pStyle w:val="Heading1"/>
        <w:shd w:val="clear" w:color="auto" w:fill="FFFFFF"/>
        <w:rPr>
          <w:rFonts w:cstheme="minorHAnsi"/>
          <w:color w:val="212121"/>
          <w:sz w:val="24"/>
          <w:szCs w:val="24"/>
        </w:rPr>
      </w:pPr>
      <w:bookmarkStart w:id="18" w:name="_Toc134352861"/>
      <w:r w:rsidRPr="00DE23F3">
        <w:rPr>
          <w:rFonts w:cstheme="minorHAnsi"/>
          <w:color w:val="212121"/>
          <w:sz w:val="24"/>
          <w:szCs w:val="24"/>
        </w:rPr>
        <w:t>More Treatment, but Not Less Anxiety and Mood Disorders: Why? Seven Hypotheses and Their Evaluation</w:t>
      </w:r>
      <w:bookmarkEnd w:id="18"/>
    </w:p>
    <w:p w14:paraId="241CCBC7" w14:textId="77777777" w:rsidR="002532A7" w:rsidRPr="00DE23F3" w:rsidRDefault="002532A7" w:rsidP="002532A7">
      <w:pPr>
        <w:rPr>
          <w:rFonts w:cstheme="minorHAnsi"/>
          <w:sz w:val="24"/>
          <w:szCs w:val="24"/>
        </w:rPr>
      </w:pPr>
    </w:p>
    <w:p w14:paraId="50989CD7" w14:textId="671F803F" w:rsidR="008D0DC4" w:rsidRPr="00DE23F3" w:rsidRDefault="008D0DC4" w:rsidP="002532A7">
      <w:pPr>
        <w:rPr>
          <w:rFonts w:cstheme="minorHAnsi"/>
          <w:color w:val="212121"/>
          <w:sz w:val="24"/>
          <w:szCs w:val="24"/>
          <w:shd w:val="clear" w:color="auto" w:fill="FFFFFF"/>
        </w:rPr>
      </w:pPr>
      <w:proofErr w:type="spellStart"/>
      <w:r w:rsidRPr="00DE23F3">
        <w:rPr>
          <w:rFonts w:cstheme="minorHAnsi"/>
          <w:color w:val="212121"/>
          <w:sz w:val="24"/>
          <w:szCs w:val="24"/>
          <w:shd w:val="clear" w:color="auto" w:fill="FFFFFF"/>
        </w:rPr>
        <w:t>Ormel</w:t>
      </w:r>
      <w:proofErr w:type="spellEnd"/>
      <w:r w:rsidRPr="00DE23F3">
        <w:rPr>
          <w:rFonts w:cstheme="minorHAnsi"/>
          <w:color w:val="212121"/>
          <w:sz w:val="24"/>
          <w:szCs w:val="24"/>
          <w:shd w:val="clear" w:color="auto" w:fill="FFFFFF"/>
        </w:rPr>
        <w:t xml:space="preserve"> J, </w:t>
      </w:r>
      <w:proofErr w:type="spellStart"/>
      <w:r w:rsidRPr="00DE23F3">
        <w:rPr>
          <w:rFonts w:cstheme="minorHAnsi"/>
          <w:color w:val="212121"/>
          <w:sz w:val="24"/>
          <w:szCs w:val="24"/>
          <w:shd w:val="clear" w:color="auto" w:fill="FFFFFF"/>
        </w:rPr>
        <w:t>Emmelkamp</w:t>
      </w:r>
      <w:proofErr w:type="spellEnd"/>
      <w:r w:rsidRPr="00DE23F3">
        <w:rPr>
          <w:rFonts w:cstheme="minorHAnsi"/>
          <w:color w:val="212121"/>
          <w:sz w:val="24"/>
          <w:szCs w:val="24"/>
          <w:shd w:val="clear" w:color="auto" w:fill="FFFFFF"/>
        </w:rPr>
        <w:t xml:space="preserve"> PMG. More Treatment, but Not Less Anxiety and Mood Disorders: Why? Seven Hypotheses and Their Evaluation. </w:t>
      </w:r>
      <w:proofErr w:type="spellStart"/>
      <w:r w:rsidRPr="00DE23F3">
        <w:rPr>
          <w:rFonts w:cstheme="minorHAnsi"/>
          <w:color w:val="212121"/>
          <w:sz w:val="24"/>
          <w:szCs w:val="24"/>
          <w:shd w:val="clear" w:color="auto" w:fill="FFFFFF"/>
        </w:rPr>
        <w:t>Psychother</w:t>
      </w:r>
      <w:proofErr w:type="spellEnd"/>
      <w:r w:rsidRPr="00DE23F3">
        <w:rPr>
          <w:rFonts w:cstheme="minorHAnsi"/>
          <w:color w:val="212121"/>
          <w:sz w:val="24"/>
          <w:szCs w:val="24"/>
          <w:shd w:val="clear" w:color="auto" w:fill="FFFFFF"/>
        </w:rPr>
        <w:t xml:space="preserve"> </w:t>
      </w:r>
      <w:proofErr w:type="spellStart"/>
      <w:r w:rsidRPr="00DE23F3">
        <w:rPr>
          <w:rFonts w:cstheme="minorHAnsi"/>
          <w:color w:val="212121"/>
          <w:sz w:val="24"/>
          <w:szCs w:val="24"/>
          <w:shd w:val="clear" w:color="auto" w:fill="FFFFFF"/>
        </w:rPr>
        <w:t>Psychosom</w:t>
      </w:r>
      <w:proofErr w:type="spellEnd"/>
      <w:r w:rsidRPr="00DE23F3">
        <w:rPr>
          <w:rFonts w:cstheme="minorHAnsi"/>
          <w:color w:val="212121"/>
          <w:sz w:val="24"/>
          <w:szCs w:val="24"/>
          <w:shd w:val="clear" w:color="auto" w:fill="FFFFFF"/>
        </w:rPr>
        <w:t xml:space="preserve">. 2023 Feb 6:1-8. </w:t>
      </w:r>
      <w:proofErr w:type="spellStart"/>
      <w:r w:rsidRPr="00DE23F3">
        <w:rPr>
          <w:rFonts w:cstheme="minorHAnsi"/>
          <w:color w:val="212121"/>
          <w:sz w:val="24"/>
          <w:szCs w:val="24"/>
          <w:shd w:val="clear" w:color="auto" w:fill="FFFFFF"/>
        </w:rPr>
        <w:t>doi</w:t>
      </w:r>
      <w:proofErr w:type="spellEnd"/>
      <w:r w:rsidRPr="00DE23F3">
        <w:rPr>
          <w:rFonts w:cstheme="minorHAnsi"/>
          <w:color w:val="212121"/>
          <w:sz w:val="24"/>
          <w:szCs w:val="24"/>
          <w:shd w:val="clear" w:color="auto" w:fill="FFFFFF"/>
        </w:rPr>
        <w:t xml:space="preserve">: 10.1159/000528544. </w:t>
      </w:r>
      <w:proofErr w:type="spellStart"/>
      <w:r w:rsidRPr="00DE23F3">
        <w:rPr>
          <w:rFonts w:cstheme="minorHAnsi"/>
          <w:color w:val="212121"/>
          <w:sz w:val="24"/>
          <w:szCs w:val="24"/>
          <w:shd w:val="clear" w:color="auto" w:fill="FFFFFF"/>
        </w:rPr>
        <w:t>Epub</w:t>
      </w:r>
      <w:proofErr w:type="spellEnd"/>
      <w:r w:rsidRPr="00DE23F3">
        <w:rPr>
          <w:rFonts w:cstheme="minorHAnsi"/>
          <w:color w:val="212121"/>
          <w:sz w:val="24"/>
          <w:szCs w:val="24"/>
          <w:shd w:val="clear" w:color="auto" w:fill="FFFFFF"/>
        </w:rPr>
        <w:t xml:space="preserve"> ahead of print. </w:t>
      </w:r>
      <w:hyperlink r:id="rId24" w:history="1">
        <w:r w:rsidRPr="00DE23F3">
          <w:rPr>
            <w:rStyle w:val="Hyperlink"/>
            <w:rFonts w:cstheme="minorHAnsi"/>
            <w:sz w:val="24"/>
            <w:szCs w:val="24"/>
            <w:shd w:val="clear" w:color="auto" w:fill="FFFFFF"/>
          </w:rPr>
          <w:t>PMID: 36746121</w:t>
        </w:r>
      </w:hyperlink>
      <w:r w:rsidRPr="00DE23F3">
        <w:rPr>
          <w:rFonts w:cstheme="minorHAnsi"/>
          <w:color w:val="212121"/>
          <w:sz w:val="24"/>
          <w:szCs w:val="24"/>
          <w:shd w:val="clear" w:color="auto" w:fill="FFFFFF"/>
        </w:rPr>
        <w:t>.</w:t>
      </w:r>
    </w:p>
    <w:p w14:paraId="7AF71C40" w14:textId="77777777" w:rsidR="009C5B4D" w:rsidRPr="00DE23F3" w:rsidRDefault="009C5B4D" w:rsidP="002532A7">
      <w:pPr>
        <w:rPr>
          <w:rFonts w:cstheme="minorHAnsi"/>
          <w:color w:val="212121"/>
          <w:sz w:val="24"/>
          <w:szCs w:val="24"/>
          <w:shd w:val="clear" w:color="auto" w:fill="FFFFFF"/>
        </w:rPr>
      </w:pPr>
    </w:p>
    <w:p w14:paraId="13D8BD8A" w14:textId="77777777" w:rsidR="00F05731" w:rsidRPr="00DE23F3" w:rsidRDefault="00F05731" w:rsidP="00F05731">
      <w:pPr>
        <w:pStyle w:val="Heading1"/>
        <w:shd w:val="clear" w:color="auto" w:fill="FFFFFF"/>
        <w:rPr>
          <w:rFonts w:cstheme="minorHAnsi"/>
          <w:color w:val="212121"/>
          <w:sz w:val="24"/>
          <w:szCs w:val="24"/>
        </w:rPr>
      </w:pPr>
      <w:bookmarkStart w:id="19" w:name="_Toc134352862"/>
      <w:r w:rsidRPr="00DE23F3">
        <w:rPr>
          <w:rFonts w:cstheme="minorHAnsi"/>
          <w:color w:val="212121"/>
          <w:sz w:val="24"/>
          <w:szCs w:val="24"/>
        </w:rPr>
        <w:t>Addiction Medicine Physicians and Medicinal Cannabinoids</w:t>
      </w:r>
      <w:bookmarkEnd w:id="19"/>
    </w:p>
    <w:p w14:paraId="2C290DFE" w14:textId="33A7610B" w:rsidR="009C5B4D" w:rsidRPr="00DE23F3" w:rsidRDefault="009C5B4D" w:rsidP="002532A7">
      <w:pPr>
        <w:rPr>
          <w:rFonts w:cstheme="minorHAnsi"/>
          <w:sz w:val="24"/>
          <w:szCs w:val="24"/>
        </w:rPr>
      </w:pPr>
    </w:p>
    <w:p w14:paraId="09B2AE11" w14:textId="24D77D03" w:rsidR="00F05731" w:rsidRPr="00DE23F3" w:rsidRDefault="00F05731" w:rsidP="002532A7">
      <w:pPr>
        <w:rPr>
          <w:rFonts w:cstheme="minorHAnsi"/>
          <w:color w:val="212121"/>
          <w:sz w:val="24"/>
          <w:szCs w:val="24"/>
          <w:shd w:val="clear" w:color="auto" w:fill="FFFFFF"/>
        </w:rPr>
      </w:pPr>
      <w:r w:rsidRPr="00DE23F3">
        <w:rPr>
          <w:rFonts w:cstheme="minorHAnsi"/>
          <w:color w:val="212121"/>
          <w:sz w:val="24"/>
          <w:szCs w:val="24"/>
          <w:shd w:val="clear" w:color="auto" w:fill="FFFFFF"/>
        </w:rPr>
        <w:t xml:space="preserve">Potenza MN, Bunt G, Khalsa JH. Addiction Medicine Physicians and Medicinal Cannabinoids. JAMA Psychiatry. 2023 May 3. </w:t>
      </w:r>
      <w:proofErr w:type="spellStart"/>
      <w:r w:rsidRPr="00DE23F3">
        <w:rPr>
          <w:rFonts w:cstheme="minorHAnsi"/>
          <w:color w:val="212121"/>
          <w:sz w:val="24"/>
          <w:szCs w:val="24"/>
          <w:shd w:val="clear" w:color="auto" w:fill="FFFFFF"/>
        </w:rPr>
        <w:t>doi</w:t>
      </w:r>
      <w:proofErr w:type="spellEnd"/>
      <w:r w:rsidRPr="00DE23F3">
        <w:rPr>
          <w:rFonts w:cstheme="minorHAnsi"/>
          <w:color w:val="212121"/>
          <w:sz w:val="24"/>
          <w:szCs w:val="24"/>
          <w:shd w:val="clear" w:color="auto" w:fill="FFFFFF"/>
        </w:rPr>
        <w:t xml:space="preserve">: 10.1001/jamapsychiatry.2023.0731. </w:t>
      </w:r>
      <w:proofErr w:type="spellStart"/>
      <w:r w:rsidRPr="00DE23F3">
        <w:rPr>
          <w:rFonts w:cstheme="minorHAnsi"/>
          <w:color w:val="212121"/>
          <w:sz w:val="24"/>
          <w:szCs w:val="24"/>
          <w:shd w:val="clear" w:color="auto" w:fill="FFFFFF"/>
        </w:rPr>
        <w:t>Epub</w:t>
      </w:r>
      <w:proofErr w:type="spellEnd"/>
      <w:r w:rsidRPr="00DE23F3">
        <w:rPr>
          <w:rFonts w:cstheme="minorHAnsi"/>
          <w:color w:val="212121"/>
          <w:sz w:val="24"/>
          <w:szCs w:val="24"/>
          <w:shd w:val="clear" w:color="auto" w:fill="FFFFFF"/>
        </w:rPr>
        <w:t xml:space="preserve"> ahead of print. </w:t>
      </w:r>
      <w:hyperlink r:id="rId25" w:history="1">
        <w:r w:rsidRPr="00DE23F3">
          <w:rPr>
            <w:rStyle w:val="Hyperlink"/>
            <w:rFonts w:cstheme="minorHAnsi"/>
            <w:sz w:val="24"/>
            <w:szCs w:val="24"/>
            <w:shd w:val="clear" w:color="auto" w:fill="FFFFFF"/>
          </w:rPr>
          <w:t>PMID: 37133830</w:t>
        </w:r>
      </w:hyperlink>
      <w:r w:rsidRPr="00DE23F3">
        <w:rPr>
          <w:rFonts w:cstheme="minorHAnsi"/>
          <w:color w:val="212121"/>
          <w:sz w:val="24"/>
          <w:szCs w:val="24"/>
          <w:shd w:val="clear" w:color="auto" w:fill="FFFFFF"/>
        </w:rPr>
        <w:t>.</w:t>
      </w:r>
    </w:p>
    <w:p w14:paraId="2C71838B" w14:textId="00CD254F" w:rsidR="00F05731" w:rsidRPr="00DE23F3" w:rsidRDefault="00F05731" w:rsidP="002532A7">
      <w:pPr>
        <w:rPr>
          <w:rFonts w:cstheme="minorHAnsi"/>
          <w:color w:val="212121"/>
          <w:sz w:val="24"/>
          <w:szCs w:val="24"/>
          <w:shd w:val="clear" w:color="auto" w:fill="FFFFFF"/>
        </w:rPr>
      </w:pPr>
      <w:r w:rsidRPr="00DE23F3">
        <w:rPr>
          <w:rFonts w:cstheme="minorHAnsi"/>
          <w:color w:val="212121"/>
          <w:sz w:val="24"/>
          <w:szCs w:val="24"/>
          <w:shd w:val="clear" w:color="auto" w:fill="FFFFFF"/>
        </w:rPr>
        <w:t>This Viewpoint communicates the importance of clinicians, particularly addiction clinicians, to be educated about both harmful and beneficial effects of cannabis and related products before making therapeutic recommendations.</w:t>
      </w:r>
    </w:p>
    <w:p w14:paraId="45D4766E" w14:textId="77777777" w:rsidR="00F05731" w:rsidRPr="002532A7" w:rsidRDefault="00F05731" w:rsidP="002532A7"/>
    <w:sectPr w:rsidR="00F05731" w:rsidRPr="002532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2F1E7" w14:textId="77777777" w:rsidR="00063819" w:rsidRDefault="00063819" w:rsidP="00F05731">
      <w:pPr>
        <w:spacing w:after="0" w:line="240" w:lineRule="auto"/>
      </w:pPr>
      <w:r>
        <w:separator/>
      </w:r>
    </w:p>
  </w:endnote>
  <w:endnote w:type="continuationSeparator" w:id="0">
    <w:p w14:paraId="23EA9013" w14:textId="77777777" w:rsidR="00063819" w:rsidRDefault="00063819" w:rsidP="00F057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erriweather">
    <w:panose1 w:val="00000500000000000000"/>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CB0F4" w14:textId="77777777" w:rsidR="00063819" w:rsidRDefault="00063819" w:rsidP="00F05731">
      <w:pPr>
        <w:spacing w:after="0" w:line="240" w:lineRule="auto"/>
      </w:pPr>
      <w:r>
        <w:separator/>
      </w:r>
    </w:p>
  </w:footnote>
  <w:footnote w:type="continuationSeparator" w:id="0">
    <w:p w14:paraId="2FCBA074" w14:textId="77777777" w:rsidR="00063819" w:rsidRDefault="00063819" w:rsidP="00F0573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980"/>
    <w:rsid w:val="0001421E"/>
    <w:rsid w:val="00017603"/>
    <w:rsid w:val="00017950"/>
    <w:rsid w:val="00030438"/>
    <w:rsid w:val="00030B93"/>
    <w:rsid w:val="000423E0"/>
    <w:rsid w:val="000510E4"/>
    <w:rsid w:val="000600C6"/>
    <w:rsid w:val="00063819"/>
    <w:rsid w:val="0008198E"/>
    <w:rsid w:val="00091DD9"/>
    <w:rsid w:val="000A7B98"/>
    <w:rsid w:val="000B1628"/>
    <w:rsid w:val="000B3815"/>
    <w:rsid w:val="000C66EA"/>
    <w:rsid w:val="00100DA1"/>
    <w:rsid w:val="00107500"/>
    <w:rsid w:val="001214B1"/>
    <w:rsid w:val="0017002E"/>
    <w:rsid w:val="00174FBE"/>
    <w:rsid w:val="001824C2"/>
    <w:rsid w:val="001B274C"/>
    <w:rsid w:val="001D558C"/>
    <w:rsid w:val="001D698C"/>
    <w:rsid w:val="00212121"/>
    <w:rsid w:val="002532A7"/>
    <w:rsid w:val="002614E6"/>
    <w:rsid w:val="00264263"/>
    <w:rsid w:val="00264F03"/>
    <w:rsid w:val="00271DF2"/>
    <w:rsid w:val="00276B5D"/>
    <w:rsid w:val="00295BEB"/>
    <w:rsid w:val="00307E29"/>
    <w:rsid w:val="00313E9A"/>
    <w:rsid w:val="00317A64"/>
    <w:rsid w:val="00335886"/>
    <w:rsid w:val="00337004"/>
    <w:rsid w:val="00351346"/>
    <w:rsid w:val="00375FB8"/>
    <w:rsid w:val="003821FA"/>
    <w:rsid w:val="00391F75"/>
    <w:rsid w:val="00391FF5"/>
    <w:rsid w:val="003E4E82"/>
    <w:rsid w:val="003E775C"/>
    <w:rsid w:val="00430530"/>
    <w:rsid w:val="004308DF"/>
    <w:rsid w:val="00443AB0"/>
    <w:rsid w:val="00452011"/>
    <w:rsid w:val="0045378A"/>
    <w:rsid w:val="0048464C"/>
    <w:rsid w:val="0049272D"/>
    <w:rsid w:val="004B3648"/>
    <w:rsid w:val="004B38BD"/>
    <w:rsid w:val="004D5D56"/>
    <w:rsid w:val="004D61DC"/>
    <w:rsid w:val="005063D4"/>
    <w:rsid w:val="00507647"/>
    <w:rsid w:val="00514989"/>
    <w:rsid w:val="0052739B"/>
    <w:rsid w:val="005721AB"/>
    <w:rsid w:val="00583B9B"/>
    <w:rsid w:val="00594B79"/>
    <w:rsid w:val="005C3C2E"/>
    <w:rsid w:val="005D3284"/>
    <w:rsid w:val="0060720C"/>
    <w:rsid w:val="00611970"/>
    <w:rsid w:val="006328E1"/>
    <w:rsid w:val="006346BE"/>
    <w:rsid w:val="006368D1"/>
    <w:rsid w:val="00653710"/>
    <w:rsid w:val="00687994"/>
    <w:rsid w:val="0069475A"/>
    <w:rsid w:val="006B3ED6"/>
    <w:rsid w:val="006C0895"/>
    <w:rsid w:val="006C2A8E"/>
    <w:rsid w:val="006C6008"/>
    <w:rsid w:val="006F1E47"/>
    <w:rsid w:val="007466BC"/>
    <w:rsid w:val="007770EE"/>
    <w:rsid w:val="007818A5"/>
    <w:rsid w:val="007C120E"/>
    <w:rsid w:val="007D1BD5"/>
    <w:rsid w:val="007E7779"/>
    <w:rsid w:val="008014A7"/>
    <w:rsid w:val="00836BD7"/>
    <w:rsid w:val="0084402C"/>
    <w:rsid w:val="00854980"/>
    <w:rsid w:val="0086770C"/>
    <w:rsid w:val="00870B4C"/>
    <w:rsid w:val="00876D1F"/>
    <w:rsid w:val="00880BEB"/>
    <w:rsid w:val="00890822"/>
    <w:rsid w:val="008D0DC4"/>
    <w:rsid w:val="008D7B62"/>
    <w:rsid w:val="008F4AC0"/>
    <w:rsid w:val="008F66F2"/>
    <w:rsid w:val="009071E8"/>
    <w:rsid w:val="00942659"/>
    <w:rsid w:val="0097450A"/>
    <w:rsid w:val="009C5B4D"/>
    <w:rsid w:val="009C657C"/>
    <w:rsid w:val="009E2DE7"/>
    <w:rsid w:val="00A00324"/>
    <w:rsid w:val="00A2462A"/>
    <w:rsid w:val="00A41334"/>
    <w:rsid w:val="00A53B9F"/>
    <w:rsid w:val="00A610D1"/>
    <w:rsid w:val="00A749C6"/>
    <w:rsid w:val="00A812D8"/>
    <w:rsid w:val="00AC1FE1"/>
    <w:rsid w:val="00AE472E"/>
    <w:rsid w:val="00B57EC5"/>
    <w:rsid w:val="00B70B46"/>
    <w:rsid w:val="00B73EEB"/>
    <w:rsid w:val="00B804F8"/>
    <w:rsid w:val="00B80B6F"/>
    <w:rsid w:val="00B82BDF"/>
    <w:rsid w:val="00BC5E5E"/>
    <w:rsid w:val="00BD13DE"/>
    <w:rsid w:val="00BD6F72"/>
    <w:rsid w:val="00BF5AF4"/>
    <w:rsid w:val="00CC7F30"/>
    <w:rsid w:val="00D17175"/>
    <w:rsid w:val="00D17217"/>
    <w:rsid w:val="00D54B65"/>
    <w:rsid w:val="00D71F56"/>
    <w:rsid w:val="00D930D1"/>
    <w:rsid w:val="00DB1E20"/>
    <w:rsid w:val="00DB3E30"/>
    <w:rsid w:val="00DD2711"/>
    <w:rsid w:val="00DE23F3"/>
    <w:rsid w:val="00DF1137"/>
    <w:rsid w:val="00DF2746"/>
    <w:rsid w:val="00E070C5"/>
    <w:rsid w:val="00E20DCD"/>
    <w:rsid w:val="00E21579"/>
    <w:rsid w:val="00E23E79"/>
    <w:rsid w:val="00E34DB9"/>
    <w:rsid w:val="00E65709"/>
    <w:rsid w:val="00E90DBE"/>
    <w:rsid w:val="00EB44B0"/>
    <w:rsid w:val="00EC7D1E"/>
    <w:rsid w:val="00EE6E97"/>
    <w:rsid w:val="00F00429"/>
    <w:rsid w:val="00F05731"/>
    <w:rsid w:val="00F23547"/>
    <w:rsid w:val="00F369C8"/>
    <w:rsid w:val="00F46B76"/>
    <w:rsid w:val="00FA3A4B"/>
    <w:rsid w:val="00FC0F56"/>
    <w:rsid w:val="00FE279F"/>
    <w:rsid w:val="00FF1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693DC"/>
  <w15:chartTrackingRefBased/>
  <w15:docId w15:val="{666473FA-1FC9-42A0-825D-E08C54996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746"/>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before="100" w:after="0" w:line="276" w:lineRule="auto"/>
      <w:outlineLvl w:val="0"/>
    </w:pPr>
    <w:rPr>
      <w:rFonts w:eastAsiaTheme="minorEastAsia"/>
      <w:caps/>
      <w:color w:val="FFFFFF" w:themeColor="background1"/>
      <w:spacing w:val="15"/>
    </w:rPr>
  </w:style>
  <w:style w:type="paragraph" w:styleId="Heading2">
    <w:name w:val="heading 2"/>
    <w:basedOn w:val="Normal"/>
    <w:next w:val="Normal"/>
    <w:link w:val="Heading2Char"/>
    <w:uiPriority w:val="9"/>
    <w:unhideWhenUsed/>
    <w:qFormat/>
    <w:rsid w:val="006C08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E4E8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nkk1o7nmb">
    <w:name w:val="marknkk1o7nmb"/>
    <w:basedOn w:val="DefaultParagraphFont"/>
    <w:rsid w:val="00854980"/>
  </w:style>
  <w:style w:type="paragraph" w:styleId="NormalWeb">
    <w:name w:val="Normal (Web)"/>
    <w:basedOn w:val="Normal"/>
    <w:uiPriority w:val="99"/>
    <w:unhideWhenUsed/>
    <w:rsid w:val="008549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kv5mjl31uu">
    <w:name w:val="markv5mjl31uu"/>
    <w:basedOn w:val="DefaultParagraphFont"/>
    <w:rsid w:val="00854980"/>
  </w:style>
  <w:style w:type="character" w:customStyle="1" w:styleId="markgm87h62zw">
    <w:name w:val="markgm87h62zw"/>
    <w:basedOn w:val="DefaultParagraphFont"/>
    <w:rsid w:val="00854980"/>
  </w:style>
  <w:style w:type="character" w:styleId="Hyperlink">
    <w:name w:val="Hyperlink"/>
    <w:basedOn w:val="DefaultParagraphFont"/>
    <w:uiPriority w:val="99"/>
    <w:unhideWhenUsed/>
    <w:rsid w:val="00DF2746"/>
    <w:rPr>
      <w:color w:val="0563C1" w:themeColor="hyperlink"/>
      <w:u w:val="single"/>
    </w:rPr>
  </w:style>
  <w:style w:type="character" w:customStyle="1" w:styleId="Heading1Char">
    <w:name w:val="Heading 1 Char"/>
    <w:basedOn w:val="DefaultParagraphFont"/>
    <w:link w:val="Heading1"/>
    <w:uiPriority w:val="9"/>
    <w:rsid w:val="00DF2746"/>
    <w:rPr>
      <w:rFonts w:eastAsiaTheme="minorEastAsia"/>
      <w:caps/>
      <w:color w:val="FFFFFF" w:themeColor="background1"/>
      <w:spacing w:val="15"/>
      <w:shd w:val="clear" w:color="auto" w:fill="5B9BD5" w:themeFill="accent1"/>
    </w:rPr>
  </w:style>
  <w:style w:type="paragraph" w:customStyle="1" w:styleId="paragraph">
    <w:name w:val="paragraph"/>
    <w:basedOn w:val="Normal"/>
    <w:rsid w:val="00DF27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F2746"/>
  </w:style>
  <w:style w:type="character" w:customStyle="1" w:styleId="eop">
    <w:name w:val="eop"/>
    <w:basedOn w:val="DefaultParagraphFont"/>
    <w:rsid w:val="00DF2746"/>
  </w:style>
  <w:style w:type="paragraph" w:styleId="TOCHeading">
    <w:name w:val="TOC Heading"/>
    <w:basedOn w:val="Heading1"/>
    <w:next w:val="Normal"/>
    <w:uiPriority w:val="39"/>
    <w:unhideWhenUsed/>
    <w:qFormat/>
    <w:rsid w:val="00DF2746"/>
    <w:pPr>
      <w:outlineLvl w:val="9"/>
    </w:pPr>
  </w:style>
  <w:style w:type="paragraph" w:styleId="TOC1">
    <w:name w:val="toc 1"/>
    <w:basedOn w:val="Normal"/>
    <w:next w:val="Normal"/>
    <w:autoRedefine/>
    <w:uiPriority w:val="39"/>
    <w:unhideWhenUsed/>
    <w:rsid w:val="00DF2746"/>
    <w:pPr>
      <w:spacing w:before="100" w:after="100" w:line="276" w:lineRule="auto"/>
    </w:pPr>
    <w:rPr>
      <w:rFonts w:eastAsiaTheme="minorEastAsia"/>
      <w:sz w:val="20"/>
      <w:szCs w:val="20"/>
    </w:rPr>
  </w:style>
  <w:style w:type="character" w:styleId="Strong">
    <w:name w:val="Strong"/>
    <w:uiPriority w:val="22"/>
    <w:qFormat/>
    <w:rsid w:val="00DF2746"/>
    <w:rPr>
      <w:b/>
      <w:bCs/>
    </w:rPr>
  </w:style>
  <w:style w:type="character" w:styleId="FollowedHyperlink">
    <w:name w:val="FollowedHyperlink"/>
    <w:basedOn w:val="DefaultParagraphFont"/>
    <w:uiPriority w:val="99"/>
    <w:semiHidden/>
    <w:unhideWhenUsed/>
    <w:rsid w:val="00DF2746"/>
    <w:rPr>
      <w:color w:val="954F72" w:themeColor="followedHyperlink"/>
      <w:u w:val="single"/>
    </w:rPr>
  </w:style>
  <w:style w:type="character" w:styleId="UnresolvedMention">
    <w:name w:val="Unresolved Mention"/>
    <w:basedOn w:val="DefaultParagraphFont"/>
    <w:uiPriority w:val="99"/>
    <w:semiHidden/>
    <w:unhideWhenUsed/>
    <w:rsid w:val="00D17175"/>
    <w:rPr>
      <w:color w:val="605E5C"/>
      <w:shd w:val="clear" w:color="auto" w:fill="E1DFDD"/>
    </w:rPr>
  </w:style>
  <w:style w:type="character" w:customStyle="1" w:styleId="Heading2Char">
    <w:name w:val="Heading 2 Char"/>
    <w:basedOn w:val="DefaultParagraphFont"/>
    <w:link w:val="Heading2"/>
    <w:uiPriority w:val="9"/>
    <w:rsid w:val="006C0895"/>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6C0895"/>
    <w:pPr>
      <w:spacing w:after="100"/>
      <w:ind w:left="220"/>
    </w:pPr>
  </w:style>
  <w:style w:type="character" w:customStyle="1" w:styleId="journal-infoformat-label">
    <w:name w:val="journal-info__format-label"/>
    <w:basedOn w:val="DefaultParagraphFont"/>
    <w:rsid w:val="00DD2711"/>
  </w:style>
  <w:style w:type="character" w:styleId="Emphasis">
    <w:name w:val="Emphasis"/>
    <w:basedOn w:val="DefaultParagraphFont"/>
    <w:uiPriority w:val="20"/>
    <w:qFormat/>
    <w:rsid w:val="00DD2711"/>
    <w:rPr>
      <w:i/>
      <w:iCs/>
    </w:rPr>
  </w:style>
  <w:style w:type="paragraph" w:customStyle="1" w:styleId="chapter-para">
    <w:name w:val="chapter-para"/>
    <w:basedOn w:val="Normal"/>
    <w:rsid w:val="00DD27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3E4E82"/>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A610D1"/>
    <w:pPr>
      <w:spacing w:after="100"/>
      <w:ind w:left="440"/>
    </w:pPr>
  </w:style>
  <w:style w:type="character" w:customStyle="1" w:styleId="anchor-text">
    <w:name w:val="anchor-text"/>
    <w:basedOn w:val="DefaultParagraphFont"/>
    <w:rsid w:val="00B804F8"/>
  </w:style>
  <w:style w:type="paragraph" w:styleId="Header">
    <w:name w:val="header"/>
    <w:basedOn w:val="Normal"/>
    <w:link w:val="HeaderChar"/>
    <w:uiPriority w:val="99"/>
    <w:unhideWhenUsed/>
    <w:rsid w:val="00F057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5731"/>
  </w:style>
  <w:style w:type="paragraph" w:styleId="Footer">
    <w:name w:val="footer"/>
    <w:basedOn w:val="Normal"/>
    <w:link w:val="FooterChar"/>
    <w:uiPriority w:val="99"/>
    <w:unhideWhenUsed/>
    <w:rsid w:val="00F057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57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84">
      <w:bodyDiv w:val="1"/>
      <w:marLeft w:val="0"/>
      <w:marRight w:val="0"/>
      <w:marTop w:val="0"/>
      <w:marBottom w:val="0"/>
      <w:divBdr>
        <w:top w:val="none" w:sz="0" w:space="0" w:color="auto"/>
        <w:left w:val="none" w:sz="0" w:space="0" w:color="auto"/>
        <w:bottom w:val="none" w:sz="0" w:space="0" w:color="auto"/>
        <w:right w:val="none" w:sz="0" w:space="0" w:color="auto"/>
      </w:divBdr>
      <w:divsChild>
        <w:div w:id="170603531">
          <w:marLeft w:val="0"/>
          <w:marRight w:val="0"/>
          <w:marTop w:val="0"/>
          <w:marBottom w:val="0"/>
          <w:divBdr>
            <w:top w:val="none" w:sz="0" w:space="0" w:color="auto"/>
            <w:left w:val="none" w:sz="0" w:space="0" w:color="auto"/>
            <w:bottom w:val="none" w:sz="0" w:space="0" w:color="auto"/>
            <w:right w:val="none" w:sz="0" w:space="0" w:color="auto"/>
          </w:divBdr>
          <w:divsChild>
            <w:div w:id="759109741">
              <w:marLeft w:val="0"/>
              <w:marRight w:val="0"/>
              <w:marTop w:val="0"/>
              <w:marBottom w:val="0"/>
              <w:divBdr>
                <w:top w:val="none" w:sz="0" w:space="0" w:color="auto"/>
                <w:left w:val="none" w:sz="0" w:space="0" w:color="auto"/>
                <w:bottom w:val="none" w:sz="0" w:space="0" w:color="auto"/>
                <w:right w:val="none" w:sz="0" w:space="0" w:color="auto"/>
              </w:divBdr>
            </w:div>
          </w:divsChild>
        </w:div>
        <w:div w:id="2001274390">
          <w:marLeft w:val="0"/>
          <w:marRight w:val="0"/>
          <w:marTop w:val="0"/>
          <w:marBottom w:val="0"/>
          <w:divBdr>
            <w:top w:val="none" w:sz="0" w:space="0" w:color="auto"/>
            <w:left w:val="none" w:sz="0" w:space="0" w:color="auto"/>
            <w:bottom w:val="none" w:sz="0" w:space="0" w:color="auto"/>
            <w:right w:val="none" w:sz="0" w:space="0" w:color="auto"/>
          </w:divBdr>
          <w:divsChild>
            <w:div w:id="259681534">
              <w:marLeft w:val="0"/>
              <w:marRight w:val="0"/>
              <w:marTop w:val="0"/>
              <w:marBottom w:val="0"/>
              <w:divBdr>
                <w:top w:val="none" w:sz="0" w:space="0" w:color="auto"/>
                <w:left w:val="none" w:sz="0" w:space="0" w:color="auto"/>
                <w:bottom w:val="none" w:sz="0" w:space="0" w:color="auto"/>
                <w:right w:val="none" w:sz="0" w:space="0" w:color="auto"/>
              </w:divBdr>
            </w:div>
          </w:divsChild>
        </w:div>
        <w:div w:id="1679040175">
          <w:marLeft w:val="0"/>
          <w:marRight w:val="0"/>
          <w:marTop w:val="0"/>
          <w:marBottom w:val="0"/>
          <w:divBdr>
            <w:top w:val="none" w:sz="0" w:space="0" w:color="auto"/>
            <w:left w:val="none" w:sz="0" w:space="0" w:color="auto"/>
            <w:bottom w:val="none" w:sz="0" w:space="0" w:color="auto"/>
            <w:right w:val="none" w:sz="0" w:space="0" w:color="auto"/>
          </w:divBdr>
          <w:divsChild>
            <w:div w:id="329869388">
              <w:marLeft w:val="0"/>
              <w:marRight w:val="0"/>
              <w:marTop w:val="0"/>
              <w:marBottom w:val="0"/>
              <w:divBdr>
                <w:top w:val="none" w:sz="0" w:space="0" w:color="auto"/>
                <w:left w:val="none" w:sz="0" w:space="0" w:color="auto"/>
                <w:bottom w:val="none" w:sz="0" w:space="0" w:color="auto"/>
                <w:right w:val="none" w:sz="0" w:space="0" w:color="auto"/>
              </w:divBdr>
            </w:div>
          </w:divsChild>
        </w:div>
        <w:div w:id="543251065">
          <w:marLeft w:val="0"/>
          <w:marRight w:val="0"/>
          <w:marTop w:val="0"/>
          <w:marBottom w:val="0"/>
          <w:divBdr>
            <w:top w:val="none" w:sz="0" w:space="0" w:color="auto"/>
            <w:left w:val="none" w:sz="0" w:space="0" w:color="auto"/>
            <w:bottom w:val="none" w:sz="0" w:space="0" w:color="auto"/>
            <w:right w:val="none" w:sz="0" w:space="0" w:color="auto"/>
          </w:divBdr>
          <w:divsChild>
            <w:div w:id="80080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345">
      <w:bodyDiv w:val="1"/>
      <w:marLeft w:val="0"/>
      <w:marRight w:val="0"/>
      <w:marTop w:val="0"/>
      <w:marBottom w:val="0"/>
      <w:divBdr>
        <w:top w:val="none" w:sz="0" w:space="0" w:color="auto"/>
        <w:left w:val="none" w:sz="0" w:space="0" w:color="auto"/>
        <w:bottom w:val="none" w:sz="0" w:space="0" w:color="auto"/>
        <w:right w:val="none" w:sz="0" w:space="0" w:color="auto"/>
      </w:divBdr>
    </w:div>
    <w:div w:id="26639686">
      <w:bodyDiv w:val="1"/>
      <w:marLeft w:val="0"/>
      <w:marRight w:val="0"/>
      <w:marTop w:val="0"/>
      <w:marBottom w:val="0"/>
      <w:divBdr>
        <w:top w:val="none" w:sz="0" w:space="0" w:color="auto"/>
        <w:left w:val="none" w:sz="0" w:space="0" w:color="auto"/>
        <w:bottom w:val="none" w:sz="0" w:space="0" w:color="auto"/>
        <w:right w:val="none" w:sz="0" w:space="0" w:color="auto"/>
      </w:divBdr>
    </w:div>
    <w:div w:id="31077380">
      <w:bodyDiv w:val="1"/>
      <w:marLeft w:val="0"/>
      <w:marRight w:val="0"/>
      <w:marTop w:val="0"/>
      <w:marBottom w:val="0"/>
      <w:divBdr>
        <w:top w:val="none" w:sz="0" w:space="0" w:color="auto"/>
        <w:left w:val="none" w:sz="0" w:space="0" w:color="auto"/>
        <w:bottom w:val="none" w:sz="0" w:space="0" w:color="auto"/>
        <w:right w:val="none" w:sz="0" w:space="0" w:color="auto"/>
      </w:divBdr>
    </w:div>
    <w:div w:id="37826148">
      <w:bodyDiv w:val="1"/>
      <w:marLeft w:val="0"/>
      <w:marRight w:val="0"/>
      <w:marTop w:val="0"/>
      <w:marBottom w:val="0"/>
      <w:divBdr>
        <w:top w:val="none" w:sz="0" w:space="0" w:color="auto"/>
        <w:left w:val="none" w:sz="0" w:space="0" w:color="auto"/>
        <w:bottom w:val="none" w:sz="0" w:space="0" w:color="auto"/>
        <w:right w:val="none" w:sz="0" w:space="0" w:color="auto"/>
      </w:divBdr>
    </w:div>
    <w:div w:id="42408573">
      <w:bodyDiv w:val="1"/>
      <w:marLeft w:val="0"/>
      <w:marRight w:val="0"/>
      <w:marTop w:val="0"/>
      <w:marBottom w:val="0"/>
      <w:divBdr>
        <w:top w:val="none" w:sz="0" w:space="0" w:color="auto"/>
        <w:left w:val="none" w:sz="0" w:space="0" w:color="auto"/>
        <w:bottom w:val="none" w:sz="0" w:space="0" w:color="auto"/>
        <w:right w:val="none" w:sz="0" w:space="0" w:color="auto"/>
      </w:divBdr>
    </w:div>
    <w:div w:id="51000276">
      <w:bodyDiv w:val="1"/>
      <w:marLeft w:val="0"/>
      <w:marRight w:val="0"/>
      <w:marTop w:val="0"/>
      <w:marBottom w:val="0"/>
      <w:divBdr>
        <w:top w:val="none" w:sz="0" w:space="0" w:color="auto"/>
        <w:left w:val="none" w:sz="0" w:space="0" w:color="auto"/>
        <w:bottom w:val="none" w:sz="0" w:space="0" w:color="auto"/>
        <w:right w:val="none" w:sz="0" w:space="0" w:color="auto"/>
      </w:divBdr>
    </w:div>
    <w:div w:id="73673576">
      <w:bodyDiv w:val="1"/>
      <w:marLeft w:val="0"/>
      <w:marRight w:val="0"/>
      <w:marTop w:val="0"/>
      <w:marBottom w:val="0"/>
      <w:divBdr>
        <w:top w:val="none" w:sz="0" w:space="0" w:color="auto"/>
        <w:left w:val="none" w:sz="0" w:space="0" w:color="auto"/>
        <w:bottom w:val="none" w:sz="0" w:space="0" w:color="auto"/>
        <w:right w:val="none" w:sz="0" w:space="0" w:color="auto"/>
      </w:divBdr>
    </w:div>
    <w:div w:id="99187774">
      <w:bodyDiv w:val="1"/>
      <w:marLeft w:val="0"/>
      <w:marRight w:val="0"/>
      <w:marTop w:val="0"/>
      <w:marBottom w:val="0"/>
      <w:divBdr>
        <w:top w:val="none" w:sz="0" w:space="0" w:color="auto"/>
        <w:left w:val="none" w:sz="0" w:space="0" w:color="auto"/>
        <w:bottom w:val="none" w:sz="0" w:space="0" w:color="auto"/>
        <w:right w:val="none" w:sz="0" w:space="0" w:color="auto"/>
      </w:divBdr>
    </w:div>
    <w:div w:id="100104436">
      <w:bodyDiv w:val="1"/>
      <w:marLeft w:val="0"/>
      <w:marRight w:val="0"/>
      <w:marTop w:val="0"/>
      <w:marBottom w:val="0"/>
      <w:divBdr>
        <w:top w:val="none" w:sz="0" w:space="0" w:color="auto"/>
        <w:left w:val="none" w:sz="0" w:space="0" w:color="auto"/>
        <w:bottom w:val="none" w:sz="0" w:space="0" w:color="auto"/>
        <w:right w:val="none" w:sz="0" w:space="0" w:color="auto"/>
      </w:divBdr>
    </w:div>
    <w:div w:id="105080399">
      <w:bodyDiv w:val="1"/>
      <w:marLeft w:val="0"/>
      <w:marRight w:val="0"/>
      <w:marTop w:val="0"/>
      <w:marBottom w:val="0"/>
      <w:divBdr>
        <w:top w:val="none" w:sz="0" w:space="0" w:color="auto"/>
        <w:left w:val="none" w:sz="0" w:space="0" w:color="auto"/>
        <w:bottom w:val="none" w:sz="0" w:space="0" w:color="auto"/>
        <w:right w:val="none" w:sz="0" w:space="0" w:color="auto"/>
      </w:divBdr>
    </w:div>
    <w:div w:id="108356970">
      <w:bodyDiv w:val="1"/>
      <w:marLeft w:val="0"/>
      <w:marRight w:val="0"/>
      <w:marTop w:val="0"/>
      <w:marBottom w:val="0"/>
      <w:divBdr>
        <w:top w:val="none" w:sz="0" w:space="0" w:color="auto"/>
        <w:left w:val="none" w:sz="0" w:space="0" w:color="auto"/>
        <w:bottom w:val="none" w:sz="0" w:space="0" w:color="auto"/>
        <w:right w:val="none" w:sz="0" w:space="0" w:color="auto"/>
      </w:divBdr>
    </w:div>
    <w:div w:id="113141902">
      <w:bodyDiv w:val="1"/>
      <w:marLeft w:val="0"/>
      <w:marRight w:val="0"/>
      <w:marTop w:val="0"/>
      <w:marBottom w:val="0"/>
      <w:divBdr>
        <w:top w:val="none" w:sz="0" w:space="0" w:color="auto"/>
        <w:left w:val="none" w:sz="0" w:space="0" w:color="auto"/>
        <w:bottom w:val="none" w:sz="0" w:space="0" w:color="auto"/>
        <w:right w:val="none" w:sz="0" w:space="0" w:color="auto"/>
      </w:divBdr>
    </w:div>
    <w:div w:id="116922494">
      <w:bodyDiv w:val="1"/>
      <w:marLeft w:val="0"/>
      <w:marRight w:val="0"/>
      <w:marTop w:val="0"/>
      <w:marBottom w:val="0"/>
      <w:divBdr>
        <w:top w:val="none" w:sz="0" w:space="0" w:color="auto"/>
        <w:left w:val="none" w:sz="0" w:space="0" w:color="auto"/>
        <w:bottom w:val="none" w:sz="0" w:space="0" w:color="auto"/>
        <w:right w:val="none" w:sz="0" w:space="0" w:color="auto"/>
      </w:divBdr>
    </w:div>
    <w:div w:id="118030992">
      <w:bodyDiv w:val="1"/>
      <w:marLeft w:val="0"/>
      <w:marRight w:val="0"/>
      <w:marTop w:val="0"/>
      <w:marBottom w:val="0"/>
      <w:divBdr>
        <w:top w:val="none" w:sz="0" w:space="0" w:color="auto"/>
        <w:left w:val="none" w:sz="0" w:space="0" w:color="auto"/>
        <w:bottom w:val="none" w:sz="0" w:space="0" w:color="auto"/>
        <w:right w:val="none" w:sz="0" w:space="0" w:color="auto"/>
      </w:divBdr>
    </w:div>
    <w:div w:id="119307207">
      <w:bodyDiv w:val="1"/>
      <w:marLeft w:val="0"/>
      <w:marRight w:val="0"/>
      <w:marTop w:val="0"/>
      <w:marBottom w:val="0"/>
      <w:divBdr>
        <w:top w:val="none" w:sz="0" w:space="0" w:color="auto"/>
        <w:left w:val="none" w:sz="0" w:space="0" w:color="auto"/>
        <w:bottom w:val="none" w:sz="0" w:space="0" w:color="auto"/>
        <w:right w:val="none" w:sz="0" w:space="0" w:color="auto"/>
      </w:divBdr>
    </w:div>
    <w:div w:id="126437297">
      <w:bodyDiv w:val="1"/>
      <w:marLeft w:val="0"/>
      <w:marRight w:val="0"/>
      <w:marTop w:val="0"/>
      <w:marBottom w:val="0"/>
      <w:divBdr>
        <w:top w:val="none" w:sz="0" w:space="0" w:color="auto"/>
        <w:left w:val="none" w:sz="0" w:space="0" w:color="auto"/>
        <w:bottom w:val="none" w:sz="0" w:space="0" w:color="auto"/>
        <w:right w:val="none" w:sz="0" w:space="0" w:color="auto"/>
      </w:divBdr>
    </w:div>
    <w:div w:id="136916172">
      <w:bodyDiv w:val="1"/>
      <w:marLeft w:val="0"/>
      <w:marRight w:val="0"/>
      <w:marTop w:val="0"/>
      <w:marBottom w:val="0"/>
      <w:divBdr>
        <w:top w:val="none" w:sz="0" w:space="0" w:color="auto"/>
        <w:left w:val="none" w:sz="0" w:space="0" w:color="auto"/>
        <w:bottom w:val="none" w:sz="0" w:space="0" w:color="auto"/>
        <w:right w:val="none" w:sz="0" w:space="0" w:color="auto"/>
      </w:divBdr>
    </w:div>
    <w:div w:id="144979870">
      <w:bodyDiv w:val="1"/>
      <w:marLeft w:val="0"/>
      <w:marRight w:val="0"/>
      <w:marTop w:val="0"/>
      <w:marBottom w:val="0"/>
      <w:divBdr>
        <w:top w:val="none" w:sz="0" w:space="0" w:color="auto"/>
        <w:left w:val="none" w:sz="0" w:space="0" w:color="auto"/>
        <w:bottom w:val="none" w:sz="0" w:space="0" w:color="auto"/>
        <w:right w:val="none" w:sz="0" w:space="0" w:color="auto"/>
      </w:divBdr>
    </w:div>
    <w:div w:id="154229012">
      <w:bodyDiv w:val="1"/>
      <w:marLeft w:val="0"/>
      <w:marRight w:val="0"/>
      <w:marTop w:val="0"/>
      <w:marBottom w:val="0"/>
      <w:divBdr>
        <w:top w:val="none" w:sz="0" w:space="0" w:color="auto"/>
        <w:left w:val="none" w:sz="0" w:space="0" w:color="auto"/>
        <w:bottom w:val="none" w:sz="0" w:space="0" w:color="auto"/>
        <w:right w:val="none" w:sz="0" w:space="0" w:color="auto"/>
      </w:divBdr>
    </w:div>
    <w:div w:id="158086477">
      <w:bodyDiv w:val="1"/>
      <w:marLeft w:val="0"/>
      <w:marRight w:val="0"/>
      <w:marTop w:val="0"/>
      <w:marBottom w:val="0"/>
      <w:divBdr>
        <w:top w:val="none" w:sz="0" w:space="0" w:color="auto"/>
        <w:left w:val="none" w:sz="0" w:space="0" w:color="auto"/>
        <w:bottom w:val="none" w:sz="0" w:space="0" w:color="auto"/>
        <w:right w:val="none" w:sz="0" w:space="0" w:color="auto"/>
      </w:divBdr>
      <w:divsChild>
        <w:div w:id="1921139383">
          <w:marLeft w:val="0"/>
          <w:marRight w:val="0"/>
          <w:marTop w:val="0"/>
          <w:marBottom w:val="0"/>
          <w:divBdr>
            <w:top w:val="none" w:sz="0" w:space="0" w:color="auto"/>
            <w:left w:val="none" w:sz="0" w:space="0" w:color="auto"/>
            <w:bottom w:val="none" w:sz="0" w:space="0" w:color="auto"/>
            <w:right w:val="none" w:sz="0" w:space="0" w:color="auto"/>
          </w:divBdr>
        </w:div>
        <w:div w:id="2007703435">
          <w:marLeft w:val="0"/>
          <w:marRight w:val="0"/>
          <w:marTop w:val="0"/>
          <w:marBottom w:val="0"/>
          <w:divBdr>
            <w:top w:val="none" w:sz="0" w:space="0" w:color="auto"/>
            <w:left w:val="none" w:sz="0" w:space="0" w:color="auto"/>
            <w:bottom w:val="none" w:sz="0" w:space="0" w:color="auto"/>
            <w:right w:val="none" w:sz="0" w:space="0" w:color="auto"/>
          </w:divBdr>
        </w:div>
        <w:div w:id="937911083">
          <w:marLeft w:val="0"/>
          <w:marRight w:val="0"/>
          <w:marTop w:val="0"/>
          <w:marBottom w:val="0"/>
          <w:divBdr>
            <w:top w:val="none" w:sz="0" w:space="0" w:color="auto"/>
            <w:left w:val="none" w:sz="0" w:space="0" w:color="auto"/>
            <w:bottom w:val="none" w:sz="0" w:space="0" w:color="auto"/>
            <w:right w:val="none" w:sz="0" w:space="0" w:color="auto"/>
          </w:divBdr>
        </w:div>
        <w:div w:id="157966440">
          <w:marLeft w:val="0"/>
          <w:marRight w:val="0"/>
          <w:marTop w:val="0"/>
          <w:marBottom w:val="0"/>
          <w:divBdr>
            <w:top w:val="none" w:sz="0" w:space="0" w:color="auto"/>
            <w:left w:val="none" w:sz="0" w:space="0" w:color="auto"/>
            <w:bottom w:val="none" w:sz="0" w:space="0" w:color="auto"/>
            <w:right w:val="none" w:sz="0" w:space="0" w:color="auto"/>
          </w:divBdr>
        </w:div>
      </w:divsChild>
    </w:div>
    <w:div w:id="167791519">
      <w:bodyDiv w:val="1"/>
      <w:marLeft w:val="0"/>
      <w:marRight w:val="0"/>
      <w:marTop w:val="0"/>
      <w:marBottom w:val="0"/>
      <w:divBdr>
        <w:top w:val="none" w:sz="0" w:space="0" w:color="auto"/>
        <w:left w:val="none" w:sz="0" w:space="0" w:color="auto"/>
        <w:bottom w:val="none" w:sz="0" w:space="0" w:color="auto"/>
        <w:right w:val="none" w:sz="0" w:space="0" w:color="auto"/>
      </w:divBdr>
    </w:div>
    <w:div w:id="173154821">
      <w:bodyDiv w:val="1"/>
      <w:marLeft w:val="0"/>
      <w:marRight w:val="0"/>
      <w:marTop w:val="0"/>
      <w:marBottom w:val="0"/>
      <w:divBdr>
        <w:top w:val="none" w:sz="0" w:space="0" w:color="auto"/>
        <w:left w:val="none" w:sz="0" w:space="0" w:color="auto"/>
        <w:bottom w:val="none" w:sz="0" w:space="0" w:color="auto"/>
        <w:right w:val="none" w:sz="0" w:space="0" w:color="auto"/>
      </w:divBdr>
    </w:div>
    <w:div w:id="180047754">
      <w:bodyDiv w:val="1"/>
      <w:marLeft w:val="0"/>
      <w:marRight w:val="0"/>
      <w:marTop w:val="0"/>
      <w:marBottom w:val="0"/>
      <w:divBdr>
        <w:top w:val="none" w:sz="0" w:space="0" w:color="auto"/>
        <w:left w:val="none" w:sz="0" w:space="0" w:color="auto"/>
        <w:bottom w:val="none" w:sz="0" w:space="0" w:color="auto"/>
        <w:right w:val="none" w:sz="0" w:space="0" w:color="auto"/>
      </w:divBdr>
    </w:div>
    <w:div w:id="183331257">
      <w:bodyDiv w:val="1"/>
      <w:marLeft w:val="0"/>
      <w:marRight w:val="0"/>
      <w:marTop w:val="0"/>
      <w:marBottom w:val="0"/>
      <w:divBdr>
        <w:top w:val="none" w:sz="0" w:space="0" w:color="auto"/>
        <w:left w:val="none" w:sz="0" w:space="0" w:color="auto"/>
        <w:bottom w:val="none" w:sz="0" w:space="0" w:color="auto"/>
        <w:right w:val="none" w:sz="0" w:space="0" w:color="auto"/>
      </w:divBdr>
    </w:div>
    <w:div w:id="200676534">
      <w:bodyDiv w:val="1"/>
      <w:marLeft w:val="0"/>
      <w:marRight w:val="0"/>
      <w:marTop w:val="0"/>
      <w:marBottom w:val="0"/>
      <w:divBdr>
        <w:top w:val="none" w:sz="0" w:space="0" w:color="auto"/>
        <w:left w:val="none" w:sz="0" w:space="0" w:color="auto"/>
        <w:bottom w:val="none" w:sz="0" w:space="0" w:color="auto"/>
        <w:right w:val="none" w:sz="0" w:space="0" w:color="auto"/>
      </w:divBdr>
    </w:div>
    <w:div w:id="210118049">
      <w:bodyDiv w:val="1"/>
      <w:marLeft w:val="0"/>
      <w:marRight w:val="0"/>
      <w:marTop w:val="0"/>
      <w:marBottom w:val="0"/>
      <w:divBdr>
        <w:top w:val="none" w:sz="0" w:space="0" w:color="auto"/>
        <w:left w:val="none" w:sz="0" w:space="0" w:color="auto"/>
        <w:bottom w:val="none" w:sz="0" w:space="0" w:color="auto"/>
        <w:right w:val="none" w:sz="0" w:space="0" w:color="auto"/>
      </w:divBdr>
    </w:div>
    <w:div w:id="211699376">
      <w:bodyDiv w:val="1"/>
      <w:marLeft w:val="0"/>
      <w:marRight w:val="0"/>
      <w:marTop w:val="0"/>
      <w:marBottom w:val="0"/>
      <w:divBdr>
        <w:top w:val="none" w:sz="0" w:space="0" w:color="auto"/>
        <w:left w:val="none" w:sz="0" w:space="0" w:color="auto"/>
        <w:bottom w:val="none" w:sz="0" w:space="0" w:color="auto"/>
        <w:right w:val="none" w:sz="0" w:space="0" w:color="auto"/>
      </w:divBdr>
    </w:div>
    <w:div w:id="219486978">
      <w:bodyDiv w:val="1"/>
      <w:marLeft w:val="0"/>
      <w:marRight w:val="0"/>
      <w:marTop w:val="0"/>
      <w:marBottom w:val="0"/>
      <w:divBdr>
        <w:top w:val="none" w:sz="0" w:space="0" w:color="auto"/>
        <w:left w:val="none" w:sz="0" w:space="0" w:color="auto"/>
        <w:bottom w:val="none" w:sz="0" w:space="0" w:color="auto"/>
        <w:right w:val="none" w:sz="0" w:space="0" w:color="auto"/>
      </w:divBdr>
    </w:div>
    <w:div w:id="220136002">
      <w:bodyDiv w:val="1"/>
      <w:marLeft w:val="0"/>
      <w:marRight w:val="0"/>
      <w:marTop w:val="0"/>
      <w:marBottom w:val="0"/>
      <w:divBdr>
        <w:top w:val="none" w:sz="0" w:space="0" w:color="auto"/>
        <w:left w:val="none" w:sz="0" w:space="0" w:color="auto"/>
        <w:bottom w:val="none" w:sz="0" w:space="0" w:color="auto"/>
        <w:right w:val="none" w:sz="0" w:space="0" w:color="auto"/>
      </w:divBdr>
    </w:div>
    <w:div w:id="227813092">
      <w:bodyDiv w:val="1"/>
      <w:marLeft w:val="0"/>
      <w:marRight w:val="0"/>
      <w:marTop w:val="0"/>
      <w:marBottom w:val="0"/>
      <w:divBdr>
        <w:top w:val="none" w:sz="0" w:space="0" w:color="auto"/>
        <w:left w:val="none" w:sz="0" w:space="0" w:color="auto"/>
        <w:bottom w:val="none" w:sz="0" w:space="0" w:color="auto"/>
        <w:right w:val="none" w:sz="0" w:space="0" w:color="auto"/>
      </w:divBdr>
    </w:div>
    <w:div w:id="228879911">
      <w:bodyDiv w:val="1"/>
      <w:marLeft w:val="0"/>
      <w:marRight w:val="0"/>
      <w:marTop w:val="0"/>
      <w:marBottom w:val="0"/>
      <w:divBdr>
        <w:top w:val="none" w:sz="0" w:space="0" w:color="auto"/>
        <w:left w:val="none" w:sz="0" w:space="0" w:color="auto"/>
        <w:bottom w:val="none" w:sz="0" w:space="0" w:color="auto"/>
        <w:right w:val="none" w:sz="0" w:space="0" w:color="auto"/>
      </w:divBdr>
    </w:div>
    <w:div w:id="236482212">
      <w:bodyDiv w:val="1"/>
      <w:marLeft w:val="0"/>
      <w:marRight w:val="0"/>
      <w:marTop w:val="0"/>
      <w:marBottom w:val="0"/>
      <w:divBdr>
        <w:top w:val="none" w:sz="0" w:space="0" w:color="auto"/>
        <w:left w:val="none" w:sz="0" w:space="0" w:color="auto"/>
        <w:bottom w:val="none" w:sz="0" w:space="0" w:color="auto"/>
        <w:right w:val="none" w:sz="0" w:space="0" w:color="auto"/>
      </w:divBdr>
    </w:div>
    <w:div w:id="249703994">
      <w:bodyDiv w:val="1"/>
      <w:marLeft w:val="0"/>
      <w:marRight w:val="0"/>
      <w:marTop w:val="0"/>
      <w:marBottom w:val="0"/>
      <w:divBdr>
        <w:top w:val="none" w:sz="0" w:space="0" w:color="auto"/>
        <w:left w:val="none" w:sz="0" w:space="0" w:color="auto"/>
        <w:bottom w:val="none" w:sz="0" w:space="0" w:color="auto"/>
        <w:right w:val="none" w:sz="0" w:space="0" w:color="auto"/>
      </w:divBdr>
    </w:div>
    <w:div w:id="250282335">
      <w:bodyDiv w:val="1"/>
      <w:marLeft w:val="0"/>
      <w:marRight w:val="0"/>
      <w:marTop w:val="0"/>
      <w:marBottom w:val="0"/>
      <w:divBdr>
        <w:top w:val="none" w:sz="0" w:space="0" w:color="auto"/>
        <w:left w:val="none" w:sz="0" w:space="0" w:color="auto"/>
        <w:bottom w:val="none" w:sz="0" w:space="0" w:color="auto"/>
        <w:right w:val="none" w:sz="0" w:space="0" w:color="auto"/>
      </w:divBdr>
    </w:div>
    <w:div w:id="250622026">
      <w:bodyDiv w:val="1"/>
      <w:marLeft w:val="0"/>
      <w:marRight w:val="0"/>
      <w:marTop w:val="0"/>
      <w:marBottom w:val="0"/>
      <w:divBdr>
        <w:top w:val="none" w:sz="0" w:space="0" w:color="auto"/>
        <w:left w:val="none" w:sz="0" w:space="0" w:color="auto"/>
        <w:bottom w:val="none" w:sz="0" w:space="0" w:color="auto"/>
        <w:right w:val="none" w:sz="0" w:space="0" w:color="auto"/>
      </w:divBdr>
    </w:div>
    <w:div w:id="251401005">
      <w:bodyDiv w:val="1"/>
      <w:marLeft w:val="0"/>
      <w:marRight w:val="0"/>
      <w:marTop w:val="0"/>
      <w:marBottom w:val="0"/>
      <w:divBdr>
        <w:top w:val="none" w:sz="0" w:space="0" w:color="auto"/>
        <w:left w:val="none" w:sz="0" w:space="0" w:color="auto"/>
        <w:bottom w:val="none" w:sz="0" w:space="0" w:color="auto"/>
        <w:right w:val="none" w:sz="0" w:space="0" w:color="auto"/>
      </w:divBdr>
    </w:div>
    <w:div w:id="257639690">
      <w:bodyDiv w:val="1"/>
      <w:marLeft w:val="0"/>
      <w:marRight w:val="0"/>
      <w:marTop w:val="0"/>
      <w:marBottom w:val="0"/>
      <w:divBdr>
        <w:top w:val="none" w:sz="0" w:space="0" w:color="auto"/>
        <w:left w:val="none" w:sz="0" w:space="0" w:color="auto"/>
        <w:bottom w:val="none" w:sz="0" w:space="0" w:color="auto"/>
        <w:right w:val="none" w:sz="0" w:space="0" w:color="auto"/>
      </w:divBdr>
    </w:div>
    <w:div w:id="263655189">
      <w:bodyDiv w:val="1"/>
      <w:marLeft w:val="0"/>
      <w:marRight w:val="0"/>
      <w:marTop w:val="0"/>
      <w:marBottom w:val="0"/>
      <w:divBdr>
        <w:top w:val="none" w:sz="0" w:space="0" w:color="auto"/>
        <w:left w:val="none" w:sz="0" w:space="0" w:color="auto"/>
        <w:bottom w:val="none" w:sz="0" w:space="0" w:color="auto"/>
        <w:right w:val="none" w:sz="0" w:space="0" w:color="auto"/>
      </w:divBdr>
    </w:div>
    <w:div w:id="271089483">
      <w:bodyDiv w:val="1"/>
      <w:marLeft w:val="0"/>
      <w:marRight w:val="0"/>
      <w:marTop w:val="0"/>
      <w:marBottom w:val="0"/>
      <w:divBdr>
        <w:top w:val="none" w:sz="0" w:space="0" w:color="auto"/>
        <w:left w:val="none" w:sz="0" w:space="0" w:color="auto"/>
        <w:bottom w:val="none" w:sz="0" w:space="0" w:color="auto"/>
        <w:right w:val="none" w:sz="0" w:space="0" w:color="auto"/>
      </w:divBdr>
    </w:div>
    <w:div w:id="273219678">
      <w:bodyDiv w:val="1"/>
      <w:marLeft w:val="0"/>
      <w:marRight w:val="0"/>
      <w:marTop w:val="0"/>
      <w:marBottom w:val="0"/>
      <w:divBdr>
        <w:top w:val="none" w:sz="0" w:space="0" w:color="auto"/>
        <w:left w:val="none" w:sz="0" w:space="0" w:color="auto"/>
        <w:bottom w:val="none" w:sz="0" w:space="0" w:color="auto"/>
        <w:right w:val="none" w:sz="0" w:space="0" w:color="auto"/>
      </w:divBdr>
    </w:div>
    <w:div w:id="282855677">
      <w:bodyDiv w:val="1"/>
      <w:marLeft w:val="0"/>
      <w:marRight w:val="0"/>
      <w:marTop w:val="0"/>
      <w:marBottom w:val="0"/>
      <w:divBdr>
        <w:top w:val="none" w:sz="0" w:space="0" w:color="auto"/>
        <w:left w:val="none" w:sz="0" w:space="0" w:color="auto"/>
        <w:bottom w:val="none" w:sz="0" w:space="0" w:color="auto"/>
        <w:right w:val="none" w:sz="0" w:space="0" w:color="auto"/>
      </w:divBdr>
    </w:div>
    <w:div w:id="291834026">
      <w:bodyDiv w:val="1"/>
      <w:marLeft w:val="0"/>
      <w:marRight w:val="0"/>
      <w:marTop w:val="0"/>
      <w:marBottom w:val="0"/>
      <w:divBdr>
        <w:top w:val="none" w:sz="0" w:space="0" w:color="auto"/>
        <w:left w:val="none" w:sz="0" w:space="0" w:color="auto"/>
        <w:bottom w:val="none" w:sz="0" w:space="0" w:color="auto"/>
        <w:right w:val="none" w:sz="0" w:space="0" w:color="auto"/>
      </w:divBdr>
    </w:div>
    <w:div w:id="298265774">
      <w:bodyDiv w:val="1"/>
      <w:marLeft w:val="0"/>
      <w:marRight w:val="0"/>
      <w:marTop w:val="0"/>
      <w:marBottom w:val="0"/>
      <w:divBdr>
        <w:top w:val="none" w:sz="0" w:space="0" w:color="auto"/>
        <w:left w:val="none" w:sz="0" w:space="0" w:color="auto"/>
        <w:bottom w:val="none" w:sz="0" w:space="0" w:color="auto"/>
        <w:right w:val="none" w:sz="0" w:space="0" w:color="auto"/>
      </w:divBdr>
    </w:div>
    <w:div w:id="340471667">
      <w:bodyDiv w:val="1"/>
      <w:marLeft w:val="0"/>
      <w:marRight w:val="0"/>
      <w:marTop w:val="0"/>
      <w:marBottom w:val="0"/>
      <w:divBdr>
        <w:top w:val="none" w:sz="0" w:space="0" w:color="auto"/>
        <w:left w:val="none" w:sz="0" w:space="0" w:color="auto"/>
        <w:bottom w:val="none" w:sz="0" w:space="0" w:color="auto"/>
        <w:right w:val="none" w:sz="0" w:space="0" w:color="auto"/>
      </w:divBdr>
    </w:div>
    <w:div w:id="345596439">
      <w:bodyDiv w:val="1"/>
      <w:marLeft w:val="0"/>
      <w:marRight w:val="0"/>
      <w:marTop w:val="0"/>
      <w:marBottom w:val="0"/>
      <w:divBdr>
        <w:top w:val="none" w:sz="0" w:space="0" w:color="auto"/>
        <w:left w:val="none" w:sz="0" w:space="0" w:color="auto"/>
        <w:bottom w:val="none" w:sz="0" w:space="0" w:color="auto"/>
        <w:right w:val="none" w:sz="0" w:space="0" w:color="auto"/>
      </w:divBdr>
    </w:div>
    <w:div w:id="370149512">
      <w:bodyDiv w:val="1"/>
      <w:marLeft w:val="0"/>
      <w:marRight w:val="0"/>
      <w:marTop w:val="0"/>
      <w:marBottom w:val="0"/>
      <w:divBdr>
        <w:top w:val="none" w:sz="0" w:space="0" w:color="auto"/>
        <w:left w:val="none" w:sz="0" w:space="0" w:color="auto"/>
        <w:bottom w:val="none" w:sz="0" w:space="0" w:color="auto"/>
        <w:right w:val="none" w:sz="0" w:space="0" w:color="auto"/>
      </w:divBdr>
    </w:div>
    <w:div w:id="378434068">
      <w:bodyDiv w:val="1"/>
      <w:marLeft w:val="0"/>
      <w:marRight w:val="0"/>
      <w:marTop w:val="0"/>
      <w:marBottom w:val="0"/>
      <w:divBdr>
        <w:top w:val="none" w:sz="0" w:space="0" w:color="auto"/>
        <w:left w:val="none" w:sz="0" w:space="0" w:color="auto"/>
        <w:bottom w:val="none" w:sz="0" w:space="0" w:color="auto"/>
        <w:right w:val="none" w:sz="0" w:space="0" w:color="auto"/>
      </w:divBdr>
    </w:div>
    <w:div w:id="389765803">
      <w:bodyDiv w:val="1"/>
      <w:marLeft w:val="0"/>
      <w:marRight w:val="0"/>
      <w:marTop w:val="0"/>
      <w:marBottom w:val="0"/>
      <w:divBdr>
        <w:top w:val="none" w:sz="0" w:space="0" w:color="auto"/>
        <w:left w:val="none" w:sz="0" w:space="0" w:color="auto"/>
        <w:bottom w:val="none" w:sz="0" w:space="0" w:color="auto"/>
        <w:right w:val="none" w:sz="0" w:space="0" w:color="auto"/>
      </w:divBdr>
    </w:div>
    <w:div w:id="399210470">
      <w:bodyDiv w:val="1"/>
      <w:marLeft w:val="0"/>
      <w:marRight w:val="0"/>
      <w:marTop w:val="0"/>
      <w:marBottom w:val="0"/>
      <w:divBdr>
        <w:top w:val="none" w:sz="0" w:space="0" w:color="auto"/>
        <w:left w:val="none" w:sz="0" w:space="0" w:color="auto"/>
        <w:bottom w:val="none" w:sz="0" w:space="0" w:color="auto"/>
        <w:right w:val="none" w:sz="0" w:space="0" w:color="auto"/>
      </w:divBdr>
      <w:divsChild>
        <w:div w:id="1704329411">
          <w:marLeft w:val="0"/>
          <w:marRight w:val="0"/>
          <w:marTop w:val="0"/>
          <w:marBottom w:val="0"/>
          <w:divBdr>
            <w:top w:val="single" w:sz="6" w:space="8" w:color="CFD5E4"/>
            <w:left w:val="single" w:sz="6" w:space="8" w:color="CFD5E4"/>
            <w:bottom w:val="single" w:sz="6" w:space="8" w:color="CFD5E4"/>
            <w:right w:val="single" w:sz="6" w:space="8" w:color="CFD5E4"/>
          </w:divBdr>
          <w:divsChild>
            <w:div w:id="1936131822">
              <w:marLeft w:val="0"/>
              <w:marRight w:val="0"/>
              <w:marTop w:val="0"/>
              <w:marBottom w:val="0"/>
              <w:divBdr>
                <w:top w:val="none" w:sz="0" w:space="0" w:color="auto"/>
                <w:left w:val="none" w:sz="0" w:space="0" w:color="auto"/>
                <w:bottom w:val="none" w:sz="0" w:space="0" w:color="auto"/>
                <w:right w:val="none" w:sz="0" w:space="0" w:color="auto"/>
              </w:divBdr>
            </w:div>
          </w:divsChild>
        </w:div>
        <w:div w:id="1396469805">
          <w:marLeft w:val="0"/>
          <w:marRight w:val="0"/>
          <w:marTop w:val="0"/>
          <w:marBottom w:val="0"/>
          <w:divBdr>
            <w:top w:val="none" w:sz="0" w:space="0" w:color="auto"/>
            <w:left w:val="none" w:sz="0" w:space="0" w:color="auto"/>
            <w:bottom w:val="none" w:sz="0" w:space="0" w:color="auto"/>
            <w:right w:val="none" w:sz="0" w:space="0" w:color="auto"/>
          </w:divBdr>
          <w:divsChild>
            <w:div w:id="1875191559">
              <w:marLeft w:val="0"/>
              <w:marRight w:val="0"/>
              <w:marTop w:val="0"/>
              <w:marBottom w:val="0"/>
              <w:divBdr>
                <w:top w:val="none" w:sz="0" w:space="0" w:color="auto"/>
                <w:left w:val="none" w:sz="0" w:space="0" w:color="auto"/>
                <w:bottom w:val="none" w:sz="0" w:space="0" w:color="auto"/>
                <w:right w:val="none" w:sz="0" w:space="0" w:color="auto"/>
              </w:divBdr>
              <w:divsChild>
                <w:div w:id="1057626283">
                  <w:marLeft w:val="0"/>
                  <w:marRight w:val="0"/>
                  <w:marTop w:val="0"/>
                  <w:marBottom w:val="0"/>
                  <w:divBdr>
                    <w:top w:val="none" w:sz="0" w:space="0" w:color="auto"/>
                    <w:left w:val="none" w:sz="0" w:space="0" w:color="auto"/>
                    <w:bottom w:val="none" w:sz="0" w:space="0" w:color="auto"/>
                    <w:right w:val="none" w:sz="0" w:space="0" w:color="auto"/>
                  </w:divBdr>
                  <w:divsChild>
                    <w:div w:id="1353916543">
                      <w:marLeft w:val="0"/>
                      <w:marRight w:val="0"/>
                      <w:marTop w:val="0"/>
                      <w:marBottom w:val="0"/>
                      <w:divBdr>
                        <w:top w:val="none" w:sz="0" w:space="0" w:color="auto"/>
                        <w:left w:val="none" w:sz="0" w:space="0" w:color="auto"/>
                        <w:bottom w:val="none" w:sz="0" w:space="0" w:color="auto"/>
                        <w:right w:val="none" w:sz="0" w:space="0" w:color="auto"/>
                      </w:divBdr>
                    </w:div>
                    <w:div w:id="1334187431">
                      <w:marLeft w:val="0"/>
                      <w:marRight w:val="0"/>
                      <w:marTop w:val="0"/>
                      <w:marBottom w:val="0"/>
                      <w:divBdr>
                        <w:top w:val="none" w:sz="0" w:space="0" w:color="auto"/>
                        <w:left w:val="none" w:sz="0" w:space="0" w:color="auto"/>
                        <w:bottom w:val="none" w:sz="0" w:space="0" w:color="auto"/>
                        <w:right w:val="none" w:sz="0" w:space="0" w:color="auto"/>
                      </w:divBdr>
                      <w:divsChild>
                        <w:div w:id="93582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694830">
      <w:bodyDiv w:val="1"/>
      <w:marLeft w:val="0"/>
      <w:marRight w:val="0"/>
      <w:marTop w:val="0"/>
      <w:marBottom w:val="0"/>
      <w:divBdr>
        <w:top w:val="none" w:sz="0" w:space="0" w:color="auto"/>
        <w:left w:val="none" w:sz="0" w:space="0" w:color="auto"/>
        <w:bottom w:val="none" w:sz="0" w:space="0" w:color="auto"/>
        <w:right w:val="none" w:sz="0" w:space="0" w:color="auto"/>
      </w:divBdr>
    </w:div>
    <w:div w:id="410931438">
      <w:bodyDiv w:val="1"/>
      <w:marLeft w:val="0"/>
      <w:marRight w:val="0"/>
      <w:marTop w:val="0"/>
      <w:marBottom w:val="0"/>
      <w:divBdr>
        <w:top w:val="none" w:sz="0" w:space="0" w:color="auto"/>
        <w:left w:val="none" w:sz="0" w:space="0" w:color="auto"/>
        <w:bottom w:val="none" w:sz="0" w:space="0" w:color="auto"/>
        <w:right w:val="none" w:sz="0" w:space="0" w:color="auto"/>
      </w:divBdr>
    </w:div>
    <w:div w:id="414715063">
      <w:bodyDiv w:val="1"/>
      <w:marLeft w:val="0"/>
      <w:marRight w:val="0"/>
      <w:marTop w:val="0"/>
      <w:marBottom w:val="0"/>
      <w:divBdr>
        <w:top w:val="none" w:sz="0" w:space="0" w:color="auto"/>
        <w:left w:val="none" w:sz="0" w:space="0" w:color="auto"/>
        <w:bottom w:val="none" w:sz="0" w:space="0" w:color="auto"/>
        <w:right w:val="none" w:sz="0" w:space="0" w:color="auto"/>
      </w:divBdr>
    </w:div>
    <w:div w:id="430515703">
      <w:bodyDiv w:val="1"/>
      <w:marLeft w:val="0"/>
      <w:marRight w:val="0"/>
      <w:marTop w:val="0"/>
      <w:marBottom w:val="0"/>
      <w:divBdr>
        <w:top w:val="none" w:sz="0" w:space="0" w:color="auto"/>
        <w:left w:val="none" w:sz="0" w:space="0" w:color="auto"/>
        <w:bottom w:val="none" w:sz="0" w:space="0" w:color="auto"/>
        <w:right w:val="none" w:sz="0" w:space="0" w:color="auto"/>
      </w:divBdr>
    </w:div>
    <w:div w:id="443548391">
      <w:bodyDiv w:val="1"/>
      <w:marLeft w:val="0"/>
      <w:marRight w:val="0"/>
      <w:marTop w:val="0"/>
      <w:marBottom w:val="0"/>
      <w:divBdr>
        <w:top w:val="none" w:sz="0" w:space="0" w:color="auto"/>
        <w:left w:val="none" w:sz="0" w:space="0" w:color="auto"/>
        <w:bottom w:val="none" w:sz="0" w:space="0" w:color="auto"/>
        <w:right w:val="none" w:sz="0" w:space="0" w:color="auto"/>
      </w:divBdr>
    </w:div>
    <w:div w:id="447087905">
      <w:bodyDiv w:val="1"/>
      <w:marLeft w:val="0"/>
      <w:marRight w:val="0"/>
      <w:marTop w:val="0"/>
      <w:marBottom w:val="0"/>
      <w:divBdr>
        <w:top w:val="none" w:sz="0" w:space="0" w:color="auto"/>
        <w:left w:val="none" w:sz="0" w:space="0" w:color="auto"/>
        <w:bottom w:val="none" w:sz="0" w:space="0" w:color="auto"/>
        <w:right w:val="none" w:sz="0" w:space="0" w:color="auto"/>
      </w:divBdr>
    </w:div>
    <w:div w:id="451051347">
      <w:bodyDiv w:val="1"/>
      <w:marLeft w:val="0"/>
      <w:marRight w:val="0"/>
      <w:marTop w:val="0"/>
      <w:marBottom w:val="0"/>
      <w:divBdr>
        <w:top w:val="none" w:sz="0" w:space="0" w:color="auto"/>
        <w:left w:val="none" w:sz="0" w:space="0" w:color="auto"/>
        <w:bottom w:val="none" w:sz="0" w:space="0" w:color="auto"/>
        <w:right w:val="none" w:sz="0" w:space="0" w:color="auto"/>
      </w:divBdr>
    </w:div>
    <w:div w:id="453334939">
      <w:bodyDiv w:val="1"/>
      <w:marLeft w:val="0"/>
      <w:marRight w:val="0"/>
      <w:marTop w:val="0"/>
      <w:marBottom w:val="0"/>
      <w:divBdr>
        <w:top w:val="none" w:sz="0" w:space="0" w:color="auto"/>
        <w:left w:val="none" w:sz="0" w:space="0" w:color="auto"/>
        <w:bottom w:val="none" w:sz="0" w:space="0" w:color="auto"/>
        <w:right w:val="none" w:sz="0" w:space="0" w:color="auto"/>
      </w:divBdr>
    </w:div>
    <w:div w:id="456221562">
      <w:bodyDiv w:val="1"/>
      <w:marLeft w:val="0"/>
      <w:marRight w:val="0"/>
      <w:marTop w:val="0"/>
      <w:marBottom w:val="0"/>
      <w:divBdr>
        <w:top w:val="none" w:sz="0" w:space="0" w:color="auto"/>
        <w:left w:val="none" w:sz="0" w:space="0" w:color="auto"/>
        <w:bottom w:val="none" w:sz="0" w:space="0" w:color="auto"/>
        <w:right w:val="none" w:sz="0" w:space="0" w:color="auto"/>
      </w:divBdr>
    </w:div>
    <w:div w:id="460343801">
      <w:bodyDiv w:val="1"/>
      <w:marLeft w:val="0"/>
      <w:marRight w:val="0"/>
      <w:marTop w:val="0"/>
      <w:marBottom w:val="0"/>
      <w:divBdr>
        <w:top w:val="none" w:sz="0" w:space="0" w:color="auto"/>
        <w:left w:val="none" w:sz="0" w:space="0" w:color="auto"/>
        <w:bottom w:val="none" w:sz="0" w:space="0" w:color="auto"/>
        <w:right w:val="none" w:sz="0" w:space="0" w:color="auto"/>
      </w:divBdr>
    </w:div>
    <w:div w:id="476651072">
      <w:bodyDiv w:val="1"/>
      <w:marLeft w:val="0"/>
      <w:marRight w:val="0"/>
      <w:marTop w:val="0"/>
      <w:marBottom w:val="0"/>
      <w:divBdr>
        <w:top w:val="none" w:sz="0" w:space="0" w:color="auto"/>
        <w:left w:val="none" w:sz="0" w:space="0" w:color="auto"/>
        <w:bottom w:val="none" w:sz="0" w:space="0" w:color="auto"/>
        <w:right w:val="none" w:sz="0" w:space="0" w:color="auto"/>
      </w:divBdr>
    </w:div>
    <w:div w:id="479469248">
      <w:bodyDiv w:val="1"/>
      <w:marLeft w:val="0"/>
      <w:marRight w:val="0"/>
      <w:marTop w:val="0"/>
      <w:marBottom w:val="0"/>
      <w:divBdr>
        <w:top w:val="none" w:sz="0" w:space="0" w:color="auto"/>
        <w:left w:val="none" w:sz="0" w:space="0" w:color="auto"/>
        <w:bottom w:val="none" w:sz="0" w:space="0" w:color="auto"/>
        <w:right w:val="none" w:sz="0" w:space="0" w:color="auto"/>
      </w:divBdr>
    </w:div>
    <w:div w:id="479737067">
      <w:bodyDiv w:val="1"/>
      <w:marLeft w:val="0"/>
      <w:marRight w:val="0"/>
      <w:marTop w:val="0"/>
      <w:marBottom w:val="0"/>
      <w:divBdr>
        <w:top w:val="none" w:sz="0" w:space="0" w:color="auto"/>
        <w:left w:val="none" w:sz="0" w:space="0" w:color="auto"/>
        <w:bottom w:val="none" w:sz="0" w:space="0" w:color="auto"/>
        <w:right w:val="none" w:sz="0" w:space="0" w:color="auto"/>
      </w:divBdr>
    </w:div>
    <w:div w:id="489442124">
      <w:bodyDiv w:val="1"/>
      <w:marLeft w:val="0"/>
      <w:marRight w:val="0"/>
      <w:marTop w:val="0"/>
      <w:marBottom w:val="0"/>
      <w:divBdr>
        <w:top w:val="none" w:sz="0" w:space="0" w:color="auto"/>
        <w:left w:val="none" w:sz="0" w:space="0" w:color="auto"/>
        <w:bottom w:val="none" w:sz="0" w:space="0" w:color="auto"/>
        <w:right w:val="none" w:sz="0" w:space="0" w:color="auto"/>
      </w:divBdr>
    </w:div>
    <w:div w:id="493297952">
      <w:bodyDiv w:val="1"/>
      <w:marLeft w:val="0"/>
      <w:marRight w:val="0"/>
      <w:marTop w:val="0"/>
      <w:marBottom w:val="0"/>
      <w:divBdr>
        <w:top w:val="none" w:sz="0" w:space="0" w:color="auto"/>
        <w:left w:val="none" w:sz="0" w:space="0" w:color="auto"/>
        <w:bottom w:val="none" w:sz="0" w:space="0" w:color="auto"/>
        <w:right w:val="none" w:sz="0" w:space="0" w:color="auto"/>
      </w:divBdr>
    </w:div>
    <w:div w:id="500583564">
      <w:bodyDiv w:val="1"/>
      <w:marLeft w:val="0"/>
      <w:marRight w:val="0"/>
      <w:marTop w:val="0"/>
      <w:marBottom w:val="0"/>
      <w:divBdr>
        <w:top w:val="none" w:sz="0" w:space="0" w:color="auto"/>
        <w:left w:val="none" w:sz="0" w:space="0" w:color="auto"/>
        <w:bottom w:val="none" w:sz="0" w:space="0" w:color="auto"/>
        <w:right w:val="none" w:sz="0" w:space="0" w:color="auto"/>
      </w:divBdr>
    </w:div>
    <w:div w:id="506748276">
      <w:bodyDiv w:val="1"/>
      <w:marLeft w:val="0"/>
      <w:marRight w:val="0"/>
      <w:marTop w:val="0"/>
      <w:marBottom w:val="0"/>
      <w:divBdr>
        <w:top w:val="none" w:sz="0" w:space="0" w:color="auto"/>
        <w:left w:val="none" w:sz="0" w:space="0" w:color="auto"/>
        <w:bottom w:val="none" w:sz="0" w:space="0" w:color="auto"/>
        <w:right w:val="none" w:sz="0" w:space="0" w:color="auto"/>
      </w:divBdr>
    </w:div>
    <w:div w:id="508377661">
      <w:bodyDiv w:val="1"/>
      <w:marLeft w:val="0"/>
      <w:marRight w:val="0"/>
      <w:marTop w:val="0"/>
      <w:marBottom w:val="0"/>
      <w:divBdr>
        <w:top w:val="none" w:sz="0" w:space="0" w:color="auto"/>
        <w:left w:val="none" w:sz="0" w:space="0" w:color="auto"/>
        <w:bottom w:val="none" w:sz="0" w:space="0" w:color="auto"/>
        <w:right w:val="none" w:sz="0" w:space="0" w:color="auto"/>
      </w:divBdr>
    </w:div>
    <w:div w:id="513809502">
      <w:bodyDiv w:val="1"/>
      <w:marLeft w:val="0"/>
      <w:marRight w:val="0"/>
      <w:marTop w:val="0"/>
      <w:marBottom w:val="0"/>
      <w:divBdr>
        <w:top w:val="none" w:sz="0" w:space="0" w:color="auto"/>
        <w:left w:val="none" w:sz="0" w:space="0" w:color="auto"/>
        <w:bottom w:val="none" w:sz="0" w:space="0" w:color="auto"/>
        <w:right w:val="none" w:sz="0" w:space="0" w:color="auto"/>
      </w:divBdr>
    </w:div>
    <w:div w:id="519273832">
      <w:bodyDiv w:val="1"/>
      <w:marLeft w:val="0"/>
      <w:marRight w:val="0"/>
      <w:marTop w:val="0"/>
      <w:marBottom w:val="0"/>
      <w:divBdr>
        <w:top w:val="none" w:sz="0" w:space="0" w:color="auto"/>
        <w:left w:val="none" w:sz="0" w:space="0" w:color="auto"/>
        <w:bottom w:val="none" w:sz="0" w:space="0" w:color="auto"/>
        <w:right w:val="none" w:sz="0" w:space="0" w:color="auto"/>
      </w:divBdr>
    </w:div>
    <w:div w:id="546184359">
      <w:bodyDiv w:val="1"/>
      <w:marLeft w:val="0"/>
      <w:marRight w:val="0"/>
      <w:marTop w:val="0"/>
      <w:marBottom w:val="0"/>
      <w:divBdr>
        <w:top w:val="none" w:sz="0" w:space="0" w:color="auto"/>
        <w:left w:val="none" w:sz="0" w:space="0" w:color="auto"/>
        <w:bottom w:val="none" w:sz="0" w:space="0" w:color="auto"/>
        <w:right w:val="none" w:sz="0" w:space="0" w:color="auto"/>
      </w:divBdr>
    </w:div>
    <w:div w:id="546916384">
      <w:bodyDiv w:val="1"/>
      <w:marLeft w:val="0"/>
      <w:marRight w:val="0"/>
      <w:marTop w:val="0"/>
      <w:marBottom w:val="0"/>
      <w:divBdr>
        <w:top w:val="none" w:sz="0" w:space="0" w:color="auto"/>
        <w:left w:val="none" w:sz="0" w:space="0" w:color="auto"/>
        <w:bottom w:val="none" w:sz="0" w:space="0" w:color="auto"/>
        <w:right w:val="none" w:sz="0" w:space="0" w:color="auto"/>
      </w:divBdr>
    </w:div>
    <w:div w:id="548109098">
      <w:bodyDiv w:val="1"/>
      <w:marLeft w:val="0"/>
      <w:marRight w:val="0"/>
      <w:marTop w:val="0"/>
      <w:marBottom w:val="0"/>
      <w:divBdr>
        <w:top w:val="none" w:sz="0" w:space="0" w:color="auto"/>
        <w:left w:val="none" w:sz="0" w:space="0" w:color="auto"/>
        <w:bottom w:val="none" w:sz="0" w:space="0" w:color="auto"/>
        <w:right w:val="none" w:sz="0" w:space="0" w:color="auto"/>
      </w:divBdr>
    </w:div>
    <w:div w:id="555896933">
      <w:bodyDiv w:val="1"/>
      <w:marLeft w:val="0"/>
      <w:marRight w:val="0"/>
      <w:marTop w:val="0"/>
      <w:marBottom w:val="0"/>
      <w:divBdr>
        <w:top w:val="none" w:sz="0" w:space="0" w:color="auto"/>
        <w:left w:val="none" w:sz="0" w:space="0" w:color="auto"/>
        <w:bottom w:val="none" w:sz="0" w:space="0" w:color="auto"/>
        <w:right w:val="none" w:sz="0" w:space="0" w:color="auto"/>
      </w:divBdr>
    </w:div>
    <w:div w:id="573398793">
      <w:bodyDiv w:val="1"/>
      <w:marLeft w:val="0"/>
      <w:marRight w:val="0"/>
      <w:marTop w:val="0"/>
      <w:marBottom w:val="0"/>
      <w:divBdr>
        <w:top w:val="none" w:sz="0" w:space="0" w:color="auto"/>
        <w:left w:val="none" w:sz="0" w:space="0" w:color="auto"/>
        <w:bottom w:val="none" w:sz="0" w:space="0" w:color="auto"/>
        <w:right w:val="none" w:sz="0" w:space="0" w:color="auto"/>
      </w:divBdr>
    </w:div>
    <w:div w:id="581381034">
      <w:bodyDiv w:val="1"/>
      <w:marLeft w:val="0"/>
      <w:marRight w:val="0"/>
      <w:marTop w:val="0"/>
      <w:marBottom w:val="0"/>
      <w:divBdr>
        <w:top w:val="none" w:sz="0" w:space="0" w:color="auto"/>
        <w:left w:val="none" w:sz="0" w:space="0" w:color="auto"/>
        <w:bottom w:val="none" w:sz="0" w:space="0" w:color="auto"/>
        <w:right w:val="none" w:sz="0" w:space="0" w:color="auto"/>
      </w:divBdr>
    </w:div>
    <w:div w:id="586499758">
      <w:bodyDiv w:val="1"/>
      <w:marLeft w:val="0"/>
      <w:marRight w:val="0"/>
      <w:marTop w:val="0"/>
      <w:marBottom w:val="0"/>
      <w:divBdr>
        <w:top w:val="none" w:sz="0" w:space="0" w:color="auto"/>
        <w:left w:val="none" w:sz="0" w:space="0" w:color="auto"/>
        <w:bottom w:val="none" w:sz="0" w:space="0" w:color="auto"/>
        <w:right w:val="none" w:sz="0" w:space="0" w:color="auto"/>
      </w:divBdr>
    </w:div>
    <w:div w:id="599607781">
      <w:bodyDiv w:val="1"/>
      <w:marLeft w:val="0"/>
      <w:marRight w:val="0"/>
      <w:marTop w:val="0"/>
      <w:marBottom w:val="0"/>
      <w:divBdr>
        <w:top w:val="none" w:sz="0" w:space="0" w:color="auto"/>
        <w:left w:val="none" w:sz="0" w:space="0" w:color="auto"/>
        <w:bottom w:val="none" w:sz="0" w:space="0" w:color="auto"/>
        <w:right w:val="none" w:sz="0" w:space="0" w:color="auto"/>
      </w:divBdr>
    </w:div>
    <w:div w:id="605425484">
      <w:bodyDiv w:val="1"/>
      <w:marLeft w:val="0"/>
      <w:marRight w:val="0"/>
      <w:marTop w:val="0"/>
      <w:marBottom w:val="0"/>
      <w:divBdr>
        <w:top w:val="none" w:sz="0" w:space="0" w:color="auto"/>
        <w:left w:val="none" w:sz="0" w:space="0" w:color="auto"/>
        <w:bottom w:val="none" w:sz="0" w:space="0" w:color="auto"/>
        <w:right w:val="none" w:sz="0" w:space="0" w:color="auto"/>
      </w:divBdr>
    </w:div>
    <w:div w:id="605583553">
      <w:bodyDiv w:val="1"/>
      <w:marLeft w:val="0"/>
      <w:marRight w:val="0"/>
      <w:marTop w:val="0"/>
      <w:marBottom w:val="0"/>
      <w:divBdr>
        <w:top w:val="none" w:sz="0" w:space="0" w:color="auto"/>
        <w:left w:val="none" w:sz="0" w:space="0" w:color="auto"/>
        <w:bottom w:val="none" w:sz="0" w:space="0" w:color="auto"/>
        <w:right w:val="none" w:sz="0" w:space="0" w:color="auto"/>
      </w:divBdr>
    </w:div>
    <w:div w:id="607198584">
      <w:bodyDiv w:val="1"/>
      <w:marLeft w:val="0"/>
      <w:marRight w:val="0"/>
      <w:marTop w:val="0"/>
      <w:marBottom w:val="0"/>
      <w:divBdr>
        <w:top w:val="none" w:sz="0" w:space="0" w:color="auto"/>
        <w:left w:val="none" w:sz="0" w:space="0" w:color="auto"/>
        <w:bottom w:val="none" w:sz="0" w:space="0" w:color="auto"/>
        <w:right w:val="none" w:sz="0" w:space="0" w:color="auto"/>
      </w:divBdr>
    </w:div>
    <w:div w:id="611672911">
      <w:bodyDiv w:val="1"/>
      <w:marLeft w:val="0"/>
      <w:marRight w:val="0"/>
      <w:marTop w:val="0"/>
      <w:marBottom w:val="0"/>
      <w:divBdr>
        <w:top w:val="none" w:sz="0" w:space="0" w:color="auto"/>
        <w:left w:val="none" w:sz="0" w:space="0" w:color="auto"/>
        <w:bottom w:val="none" w:sz="0" w:space="0" w:color="auto"/>
        <w:right w:val="none" w:sz="0" w:space="0" w:color="auto"/>
      </w:divBdr>
    </w:div>
    <w:div w:id="612828237">
      <w:bodyDiv w:val="1"/>
      <w:marLeft w:val="0"/>
      <w:marRight w:val="0"/>
      <w:marTop w:val="0"/>
      <w:marBottom w:val="0"/>
      <w:divBdr>
        <w:top w:val="none" w:sz="0" w:space="0" w:color="auto"/>
        <w:left w:val="none" w:sz="0" w:space="0" w:color="auto"/>
        <w:bottom w:val="none" w:sz="0" w:space="0" w:color="auto"/>
        <w:right w:val="none" w:sz="0" w:space="0" w:color="auto"/>
      </w:divBdr>
    </w:div>
    <w:div w:id="618410546">
      <w:bodyDiv w:val="1"/>
      <w:marLeft w:val="0"/>
      <w:marRight w:val="0"/>
      <w:marTop w:val="0"/>
      <w:marBottom w:val="0"/>
      <w:divBdr>
        <w:top w:val="none" w:sz="0" w:space="0" w:color="auto"/>
        <w:left w:val="none" w:sz="0" w:space="0" w:color="auto"/>
        <w:bottom w:val="none" w:sz="0" w:space="0" w:color="auto"/>
        <w:right w:val="none" w:sz="0" w:space="0" w:color="auto"/>
      </w:divBdr>
    </w:div>
    <w:div w:id="639267590">
      <w:bodyDiv w:val="1"/>
      <w:marLeft w:val="0"/>
      <w:marRight w:val="0"/>
      <w:marTop w:val="0"/>
      <w:marBottom w:val="0"/>
      <w:divBdr>
        <w:top w:val="none" w:sz="0" w:space="0" w:color="auto"/>
        <w:left w:val="none" w:sz="0" w:space="0" w:color="auto"/>
        <w:bottom w:val="none" w:sz="0" w:space="0" w:color="auto"/>
        <w:right w:val="none" w:sz="0" w:space="0" w:color="auto"/>
      </w:divBdr>
    </w:div>
    <w:div w:id="640427321">
      <w:bodyDiv w:val="1"/>
      <w:marLeft w:val="0"/>
      <w:marRight w:val="0"/>
      <w:marTop w:val="0"/>
      <w:marBottom w:val="0"/>
      <w:divBdr>
        <w:top w:val="none" w:sz="0" w:space="0" w:color="auto"/>
        <w:left w:val="none" w:sz="0" w:space="0" w:color="auto"/>
        <w:bottom w:val="none" w:sz="0" w:space="0" w:color="auto"/>
        <w:right w:val="none" w:sz="0" w:space="0" w:color="auto"/>
      </w:divBdr>
    </w:div>
    <w:div w:id="655231515">
      <w:bodyDiv w:val="1"/>
      <w:marLeft w:val="0"/>
      <w:marRight w:val="0"/>
      <w:marTop w:val="0"/>
      <w:marBottom w:val="0"/>
      <w:divBdr>
        <w:top w:val="none" w:sz="0" w:space="0" w:color="auto"/>
        <w:left w:val="none" w:sz="0" w:space="0" w:color="auto"/>
        <w:bottom w:val="none" w:sz="0" w:space="0" w:color="auto"/>
        <w:right w:val="none" w:sz="0" w:space="0" w:color="auto"/>
      </w:divBdr>
    </w:div>
    <w:div w:id="706567935">
      <w:bodyDiv w:val="1"/>
      <w:marLeft w:val="0"/>
      <w:marRight w:val="0"/>
      <w:marTop w:val="0"/>
      <w:marBottom w:val="0"/>
      <w:divBdr>
        <w:top w:val="none" w:sz="0" w:space="0" w:color="auto"/>
        <w:left w:val="none" w:sz="0" w:space="0" w:color="auto"/>
        <w:bottom w:val="none" w:sz="0" w:space="0" w:color="auto"/>
        <w:right w:val="none" w:sz="0" w:space="0" w:color="auto"/>
      </w:divBdr>
    </w:div>
    <w:div w:id="718358781">
      <w:bodyDiv w:val="1"/>
      <w:marLeft w:val="0"/>
      <w:marRight w:val="0"/>
      <w:marTop w:val="0"/>
      <w:marBottom w:val="0"/>
      <w:divBdr>
        <w:top w:val="none" w:sz="0" w:space="0" w:color="auto"/>
        <w:left w:val="none" w:sz="0" w:space="0" w:color="auto"/>
        <w:bottom w:val="none" w:sz="0" w:space="0" w:color="auto"/>
        <w:right w:val="none" w:sz="0" w:space="0" w:color="auto"/>
      </w:divBdr>
    </w:div>
    <w:div w:id="718556184">
      <w:bodyDiv w:val="1"/>
      <w:marLeft w:val="0"/>
      <w:marRight w:val="0"/>
      <w:marTop w:val="0"/>
      <w:marBottom w:val="0"/>
      <w:divBdr>
        <w:top w:val="none" w:sz="0" w:space="0" w:color="auto"/>
        <w:left w:val="none" w:sz="0" w:space="0" w:color="auto"/>
        <w:bottom w:val="none" w:sz="0" w:space="0" w:color="auto"/>
        <w:right w:val="none" w:sz="0" w:space="0" w:color="auto"/>
      </w:divBdr>
    </w:div>
    <w:div w:id="730426943">
      <w:bodyDiv w:val="1"/>
      <w:marLeft w:val="0"/>
      <w:marRight w:val="0"/>
      <w:marTop w:val="0"/>
      <w:marBottom w:val="0"/>
      <w:divBdr>
        <w:top w:val="none" w:sz="0" w:space="0" w:color="auto"/>
        <w:left w:val="none" w:sz="0" w:space="0" w:color="auto"/>
        <w:bottom w:val="none" w:sz="0" w:space="0" w:color="auto"/>
        <w:right w:val="none" w:sz="0" w:space="0" w:color="auto"/>
      </w:divBdr>
    </w:div>
    <w:div w:id="734551039">
      <w:bodyDiv w:val="1"/>
      <w:marLeft w:val="0"/>
      <w:marRight w:val="0"/>
      <w:marTop w:val="0"/>
      <w:marBottom w:val="0"/>
      <w:divBdr>
        <w:top w:val="none" w:sz="0" w:space="0" w:color="auto"/>
        <w:left w:val="none" w:sz="0" w:space="0" w:color="auto"/>
        <w:bottom w:val="none" w:sz="0" w:space="0" w:color="auto"/>
        <w:right w:val="none" w:sz="0" w:space="0" w:color="auto"/>
      </w:divBdr>
    </w:div>
    <w:div w:id="735862342">
      <w:bodyDiv w:val="1"/>
      <w:marLeft w:val="0"/>
      <w:marRight w:val="0"/>
      <w:marTop w:val="0"/>
      <w:marBottom w:val="0"/>
      <w:divBdr>
        <w:top w:val="none" w:sz="0" w:space="0" w:color="auto"/>
        <w:left w:val="none" w:sz="0" w:space="0" w:color="auto"/>
        <w:bottom w:val="none" w:sz="0" w:space="0" w:color="auto"/>
        <w:right w:val="none" w:sz="0" w:space="0" w:color="auto"/>
      </w:divBdr>
    </w:div>
    <w:div w:id="736049575">
      <w:bodyDiv w:val="1"/>
      <w:marLeft w:val="0"/>
      <w:marRight w:val="0"/>
      <w:marTop w:val="0"/>
      <w:marBottom w:val="0"/>
      <w:divBdr>
        <w:top w:val="none" w:sz="0" w:space="0" w:color="auto"/>
        <w:left w:val="none" w:sz="0" w:space="0" w:color="auto"/>
        <w:bottom w:val="none" w:sz="0" w:space="0" w:color="auto"/>
        <w:right w:val="none" w:sz="0" w:space="0" w:color="auto"/>
      </w:divBdr>
    </w:div>
    <w:div w:id="737899850">
      <w:bodyDiv w:val="1"/>
      <w:marLeft w:val="0"/>
      <w:marRight w:val="0"/>
      <w:marTop w:val="0"/>
      <w:marBottom w:val="0"/>
      <w:divBdr>
        <w:top w:val="none" w:sz="0" w:space="0" w:color="auto"/>
        <w:left w:val="none" w:sz="0" w:space="0" w:color="auto"/>
        <w:bottom w:val="none" w:sz="0" w:space="0" w:color="auto"/>
        <w:right w:val="none" w:sz="0" w:space="0" w:color="auto"/>
      </w:divBdr>
    </w:div>
    <w:div w:id="738090071">
      <w:bodyDiv w:val="1"/>
      <w:marLeft w:val="0"/>
      <w:marRight w:val="0"/>
      <w:marTop w:val="0"/>
      <w:marBottom w:val="0"/>
      <w:divBdr>
        <w:top w:val="none" w:sz="0" w:space="0" w:color="auto"/>
        <w:left w:val="none" w:sz="0" w:space="0" w:color="auto"/>
        <w:bottom w:val="none" w:sz="0" w:space="0" w:color="auto"/>
        <w:right w:val="none" w:sz="0" w:space="0" w:color="auto"/>
      </w:divBdr>
    </w:div>
    <w:div w:id="739207716">
      <w:bodyDiv w:val="1"/>
      <w:marLeft w:val="0"/>
      <w:marRight w:val="0"/>
      <w:marTop w:val="0"/>
      <w:marBottom w:val="0"/>
      <w:divBdr>
        <w:top w:val="none" w:sz="0" w:space="0" w:color="auto"/>
        <w:left w:val="none" w:sz="0" w:space="0" w:color="auto"/>
        <w:bottom w:val="none" w:sz="0" w:space="0" w:color="auto"/>
        <w:right w:val="none" w:sz="0" w:space="0" w:color="auto"/>
      </w:divBdr>
    </w:div>
    <w:div w:id="740374582">
      <w:bodyDiv w:val="1"/>
      <w:marLeft w:val="0"/>
      <w:marRight w:val="0"/>
      <w:marTop w:val="0"/>
      <w:marBottom w:val="0"/>
      <w:divBdr>
        <w:top w:val="none" w:sz="0" w:space="0" w:color="auto"/>
        <w:left w:val="none" w:sz="0" w:space="0" w:color="auto"/>
        <w:bottom w:val="none" w:sz="0" w:space="0" w:color="auto"/>
        <w:right w:val="none" w:sz="0" w:space="0" w:color="auto"/>
      </w:divBdr>
    </w:div>
    <w:div w:id="746073420">
      <w:bodyDiv w:val="1"/>
      <w:marLeft w:val="0"/>
      <w:marRight w:val="0"/>
      <w:marTop w:val="0"/>
      <w:marBottom w:val="0"/>
      <w:divBdr>
        <w:top w:val="none" w:sz="0" w:space="0" w:color="auto"/>
        <w:left w:val="none" w:sz="0" w:space="0" w:color="auto"/>
        <w:bottom w:val="none" w:sz="0" w:space="0" w:color="auto"/>
        <w:right w:val="none" w:sz="0" w:space="0" w:color="auto"/>
      </w:divBdr>
    </w:div>
    <w:div w:id="750850385">
      <w:bodyDiv w:val="1"/>
      <w:marLeft w:val="0"/>
      <w:marRight w:val="0"/>
      <w:marTop w:val="0"/>
      <w:marBottom w:val="0"/>
      <w:divBdr>
        <w:top w:val="none" w:sz="0" w:space="0" w:color="auto"/>
        <w:left w:val="none" w:sz="0" w:space="0" w:color="auto"/>
        <w:bottom w:val="none" w:sz="0" w:space="0" w:color="auto"/>
        <w:right w:val="none" w:sz="0" w:space="0" w:color="auto"/>
      </w:divBdr>
      <w:divsChild>
        <w:div w:id="1234201895">
          <w:marLeft w:val="0"/>
          <w:marRight w:val="0"/>
          <w:marTop w:val="0"/>
          <w:marBottom w:val="0"/>
          <w:divBdr>
            <w:top w:val="none" w:sz="0" w:space="0" w:color="auto"/>
            <w:left w:val="none" w:sz="0" w:space="0" w:color="auto"/>
            <w:bottom w:val="none" w:sz="0" w:space="0" w:color="auto"/>
            <w:right w:val="none" w:sz="0" w:space="0" w:color="auto"/>
          </w:divBdr>
          <w:divsChild>
            <w:div w:id="1411077938">
              <w:marLeft w:val="0"/>
              <w:marRight w:val="0"/>
              <w:marTop w:val="0"/>
              <w:marBottom w:val="0"/>
              <w:divBdr>
                <w:top w:val="none" w:sz="0" w:space="0" w:color="auto"/>
                <w:left w:val="none" w:sz="0" w:space="0" w:color="auto"/>
                <w:bottom w:val="none" w:sz="0" w:space="0" w:color="auto"/>
                <w:right w:val="none" w:sz="0" w:space="0" w:color="auto"/>
              </w:divBdr>
              <w:divsChild>
                <w:div w:id="1693722088">
                  <w:marLeft w:val="0"/>
                  <w:marRight w:val="0"/>
                  <w:marTop w:val="0"/>
                  <w:marBottom w:val="0"/>
                  <w:divBdr>
                    <w:top w:val="none" w:sz="0" w:space="0" w:color="auto"/>
                    <w:left w:val="none" w:sz="0" w:space="0" w:color="auto"/>
                    <w:bottom w:val="none" w:sz="0" w:space="0" w:color="auto"/>
                    <w:right w:val="none" w:sz="0" w:space="0" w:color="auto"/>
                  </w:divBdr>
                  <w:divsChild>
                    <w:div w:id="514341648">
                      <w:marLeft w:val="0"/>
                      <w:marRight w:val="0"/>
                      <w:marTop w:val="0"/>
                      <w:marBottom w:val="0"/>
                      <w:divBdr>
                        <w:top w:val="none" w:sz="0" w:space="0" w:color="auto"/>
                        <w:left w:val="none" w:sz="0" w:space="0" w:color="auto"/>
                        <w:bottom w:val="none" w:sz="0" w:space="0" w:color="auto"/>
                        <w:right w:val="none" w:sz="0" w:space="0" w:color="auto"/>
                      </w:divBdr>
                      <w:divsChild>
                        <w:div w:id="1290741670">
                          <w:marLeft w:val="0"/>
                          <w:marRight w:val="0"/>
                          <w:marTop w:val="0"/>
                          <w:marBottom w:val="0"/>
                          <w:divBdr>
                            <w:top w:val="none" w:sz="0" w:space="0" w:color="auto"/>
                            <w:left w:val="none" w:sz="0" w:space="0" w:color="auto"/>
                            <w:bottom w:val="none" w:sz="0" w:space="0" w:color="auto"/>
                            <w:right w:val="none" w:sz="0" w:space="0" w:color="auto"/>
                          </w:divBdr>
                          <w:divsChild>
                            <w:div w:id="1851069750">
                              <w:marLeft w:val="0"/>
                              <w:marRight w:val="0"/>
                              <w:marTop w:val="0"/>
                              <w:marBottom w:val="0"/>
                              <w:divBdr>
                                <w:top w:val="none" w:sz="0" w:space="0" w:color="auto"/>
                                <w:left w:val="none" w:sz="0" w:space="0" w:color="auto"/>
                                <w:bottom w:val="none" w:sz="0" w:space="0" w:color="auto"/>
                                <w:right w:val="none" w:sz="0" w:space="0" w:color="auto"/>
                              </w:divBdr>
                              <w:divsChild>
                                <w:div w:id="121662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2521275">
          <w:marLeft w:val="0"/>
          <w:marRight w:val="0"/>
          <w:marTop w:val="0"/>
          <w:marBottom w:val="0"/>
          <w:divBdr>
            <w:top w:val="none" w:sz="0" w:space="0" w:color="auto"/>
            <w:left w:val="none" w:sz="0" w:space="0" w:color="auto"/>
            <w:bottom w:val="none" w:sz="0" w:space="0" w:color="auto"/>
            <w:right w:val="none" w:sz="0" w:space="0" w:color="auto"/>
          </w:divBdr>
        </w:div>
      </w:divsChild>
    </w:div>
    <w:div w:id="758600545">
      <w:bodyDiv w:val="1"/>
      <w:marLeft w:val="0"/>
      <w:marRight w:val="0"/>
      <w:marTop w:val="0"/>
      <w:marBottom w:val="0"/>
      <w:divBdr>
        <w:top w:val="none" w:sz="0" w:space="0" w:color="auto"/>
        <w:left w:val="none" w:sz="0" w:space="0" w:color="auto"/>
        <w:bottom w:val="none" w:sz="0" w:space="0" w:color="auto"/>
        <w:right w:val="none" w:sz="0" w:space="0" w:color="auto"/>
      </w:divBdr>
    </w:div>
    <w:div w:id="760688422">
      <w:bodyDiv w:val="1"/>
      <w:marLeft w:val="0"/>
      <w:marRight w:val="0"/>
      <w:marTop w:val="0"/>
      <w:marBottom w:val="0"/>
      <w:divBdr>
        <w:top w:val="none" w:sz="0" w:space="0" w:color="auto"/>
        <w:left w:val="none" w:sz="0" w:space="0" w:color="auto"/>
        <w:bottom w:val="none" w:sz="0" w:space="0" w:color="auto"/>
        <w:right w:val="none" w:sz="0" w:space="0" w:color="auto"/>
      </w:divBdr>
    </w:div>
    <w:div w:id="769400323">
      <w:bodyDiv w:val="1"/>
      <w:marLeft w:val="0"/>
      <w:marRight w:val="0"/>
      <w:marTop w:val="0"/>
      <w:marBottom w:val="0"/>
      <w:divBdr>
        <w:top w:val="none" w:sz="0" w:space="0" w:color="auto"/>
        <w:left w:val="none" w:sz="0" w:space="0" w:color="auto"/>
        <w:bottom w:val="none" w:sz="0" w:space="0" w:color="auto"/>
        <w:right w:val="none" w:sz="0" w:space="0" w:color="auto"/>
      </w:divBdr>
    </w:div>
    <w:div w:id="786437080">
      <w:bodyDiv w:val="1"/>
      <w:marLeft w:val="0"/>
      <w:marRight w:val="0"/>
      <w:marTop w:val="0"/>
      <w:marBottom w:val="0"/>
      <w:divBdr>
        <w:top w:val="none" w:sz="0" w:space="0" w:color="auto"/>
        <w:left w:val="none" w:sz="0" w:space="0" w:color="auto"/>
        <w:bottom w:val="none" w:sz="0" w:space="0" w:color="auto"/>
        <w:right w:val="none" w:sz="0" w:space="0" w:color="auto"/>
      </w:divBdr>
    </w:div>
    <w:div w:id="791631209">
      <w:bodyDiv w:val="1"/>
      <w:marLeft w:val="0"/>
      <w:marRight w:val="0"/>
      <w:marTop w:val="0"/>
      <w:marBottom w:val="0"/>
      <w:divBdr>
        <w:top w:val="none" w:sz="0" w:space="0" w:color="auto"/>
        <w:left w:val="none" w:sz="0" w:space="0" w:color="auto"/>
        <w:bottom w:val="none" w:sz="0" w:space="0" w:color="auto"/>
        <w:right w:val="none" w:sz="0" w:space="0" w:color="auto"/>
      </w:divBdr>
    </w:div>
    <w:div w:id="798110354">
      <w:bodyDiv w:val="1"/>
      <w:marLeft w:val="0"/>
      <w:marRight w:val="0"/>
      <w:marTop w:val="0"/>
      <w:marBottom w:val="0"/>
      <w:divBdr>
        <w:top w:val="none" w:sz="0" w:space="0" w:color="auto"/>
        <w:left w:val="none" w:sz="0" w:space="0" w:color="auto"/>
        <w:bottom w:val="none" w:sz="0" w:space="0" w:color="auto"/>
        <w:right w:val="none" w:sz="0" w:space="0" w:color="auto"/>
      </w:divBdr>
    </w:div>
    <w:div w:id="801659712">
      <w:bodyDiv w:val="1"/>
      <w:marLeft w:val="0"/>
      <w:marRight w:val="0"/>
      <w:marTop w:val="0"/>
      <w:marBottom w:val="0"/>
      <w:divBdr>
        <w:top w:val="none" w:sz="0" w:space="0" w:color="auto"/>
        <w:left w:val="none" w:sz="0" w:space="0" w:color="auto"/>
        <w:bottom w:val="none" w:sz="0" w:space="0" w:color="auto"/>
        <w:right w:val="none" w:sz="0" w:space="0" w:color="auto"/>
      </w:divBdr>
    </w:div>
    <w:div w:id="812908721">
      <w:bodyDiv w:val="1"/>
      <w:marLeft w:val="0"/>
      <w:marRight w:val="0"/>
      <w:marTop w:val="0"/>
      <w:marBottom w:val="0"/>
      <w:divBdr>
        <w:top w:val="none" w:sz="0" w:space="0" w:color="auto"/>
        <w:left w:val="none" w:sz="0" w:space="0" w:color="auto"/>
        <w:bottom w:val="none" w:sz="0" w:space="0" w:color="auto"/>
        <w:right w:val="none" w:sz="0" w:space="0" w:color="auto"/>
      </w:divBdr>
    </w:div>
    <w:div w:id="833031199">
      <w:bodyDiv w:val="1"/>
      <w:marLeft w:val="0"/>
      <w:marRight w:val="0"/>
      <w:marTop w:val="0"/>
      <w:marBottom w:val="0"/>
      <w:divBdr>
        <w:top w:val="none" w:sz="0" w:space="0" w:color="auto"/>
        <w:left w:val="none" w:sz="0" w:space="0" w:color="auto"/>
        <w:bottom w:val="none" w:sz="0" w:space="0" w:color="auto"/>
        <w:right w:val="none" w:sz="0" w:space="0" w:color="auto"/>
      </w:divBdr>
    </w:div>
    <w:div w:id="839663979">
      <w:bodyDiv w:val="1"/>
      <w:marLeft w:val="0"/>
      <w:marRight w:val="0"/>
      <w:marTop w:val="0"/>
      <w:marBottom w:val="0"/>
      <w:divBdr>
        <w:top w:val="none" w:sz="0" w:space="0" w:color="auto"/>
        <w:left w:val="none" w:sz="0" w:space="0" w:color="auto"/>
        <w:bottom w:val="none" w:sz="0" w:space="0" w:color="auto"/>
        <w:right w:val="none" w:sz="0" w:space="0" w:color="auto"/>
      </w:divBdr>
    </w:div>
    <w:div w:id="840704239">
      <w:bodyDiv w:val="1"/>
      <w:marLeft w:val="0"/>
      <w:marRight w:val="0"/>
      <w:marTop w:val="0"/>
      <w:marBottom w:val="0"/>
      <w:divBdr>
        <w:top w:val="none" w:sz="0" w:space="0" w:color="auto"/>
        <w:left w:val="none" w:sz="0" w:space="0" w:color="auto"/>
        <w:bottom w:val="none" w:sz="0" w:space="0" w:color="auto"/>
        <w:right w:val="none" w:sz="0" w:space="0" w:color="auto"/>
      </w:divBdr>
    </w:div>
    <w:div w:id="842430309">
      <w:bodyDiv w:val="1"/>
      <w:marLeft w:val="0"/>
      <w:marRight w:val="0"/>
      <w:marTop w:val="0"/>
      <w:marBottom w:val="0"/>
      <w:divBdr>
        <w:top w:val="none" w:sz="0" w:space="0" w:color="auto"/>
        <w:left w:val="none" w:sz="0" w:space="0" w:color="auto"/>
        <w:bottom w:val="none" w:sz="0" w:space="0" w:color="auto"/>
        <w:right w:val="none" w:sz="0" w:space="0" w:color="auto"/>
      </w:divBdr>
    </w:div>
    <w:div w:id="852576874">
      <w:bodyDiv w:val="1"/>
      <w:marLeft w:val="0"/>
      <w:marRight w:val="0"/>
      <w:marTop w:val="0"/>
      <w:marBottom w:val="0"/>
      <w:divBdr>
        <w:top w:val="none" w:sz="0" w:space="0" w:color="auto"/>
        <w:left w:val="none" w:sz="0" w:space="0" w:color="auto"/>
        <w:bottom w:val="none" w:sz="0" w:space="0" w:color="auto"/>
        <w:right w:val="none" w:sz="0" w:space="0" w:color="auto"/>
      </w:divBdr>
    </w:div>
    <w:div w:id="853955203">
      <w:bodyDiv w:val="1"/>
      <w:marLeft w:val="0"/>
      <w:marRight w:val="0"/>
      <w:marTop w:val="0"/>
      <w:marBottom w:val="0"/>
      <w:divBdr>
        <w:top w:val="none" w:sz="0" w:space="0" w:color="auto"/>
        <w:left w:val="none" w:sz="0" w:space="0" w:color="auto"/>
        <w:bottom w:val="none" w:sz="0" w:space="0" w:color="auto"/>
        <w:right w:val="none" w:sz="0" w:space="0" w:color="auto"/>
      </w:divBdr>
    </w:div>
    <w:div w:id="866261199">
      <w:bodyDiv w:val="1"/>
      <w:marLeft w:val="0"/>
      <w:marRight w:val="0"/>
      <w:marTop w:val="0"/>
      <w:marBottom w:val="0"/>
      <w:divBdr>
        <w:top w:val="none" w:sz="0" w:space="0" w:color="auto"/>
        <w:left w:val="none" w:sz="0" w:space="0" w:color="auto"/>
        <w:bottom w:val="none" w:sz="0" w:space="0" w:color="auto"/>
        <w:right w:val="none" w:sz="0" w:space="0" w:color="auto"/>
      </w:divBdr>
    </w:div>
    <w:div w:id="867719341">
      <w:bodyDiv w:val="1"/>
      <w:marLeft w:val="0"/>
      <w:marRight w:val="0"/>
      <w:marTop w:val="0"/>
      <w:marBottom w:val="0"/>
      <w:divBdr>
        <w:top w:val="none" w:sz="0" w:space="0" w:color="auto"/>
        <w:left w:val="none" w:sz="0" w:space="0" w:color="auto"/>
        <w:bottom w:val="none" w:sz="0" w:space="0" w:color="auto"/>
        <w:right w:val="none" w:sz="0" w:space="0" w:color="auto"/>
      </w:divBdr>
    </w:div>
    <w:div w:id="869532128">
      <w:bodyDiv w:val="1"/>
      <w:marLeft w:val="0"/>
      <w:marRight w:val="0"/>
      <w:marTop w:val="0"/>
      <w:marBottom w:val="0"/>
      <w:divBdr>
        <w:top w:val="none" w:sz="0" w:space="0" w:color="auto"/>
        <w:left w:val="none" w:sz="0" w:space="0" w:color="auto"/>
        <w:bottom w:val="none" w:sz="0" w:space="0" w:color="auto"/>
        <w:right w:val="none" w:sz="0" w:space="0" w:color="auto"/>
      </w:divBdr>
    </w:div>
    <w:div w:id="876890461">
      <w:bodyDiv w:val="1"/>
      <w:marLeft w:val="0"/>
      <w:marRight w:val="0"/>
      <w:marTop w:val="0"/>
      <w:marBottom w:val="0"/>
      <w:divBdr>
        <w:top w:val="none" w:sz="0" w:space="0" w:color="auto"/>
        <w:left w:val="none" w:sz="0" w:space="0" w:color="auto"/>
        <w:bottom w:val="none" w:sz="0" w:space="0" w:color="auto"/>
        <w:right w:val="none" w:sz="0" w:space="0" w:color="auto"/>
      </w:divBdr>
    </w:div>
    <w:div w:id="878854011">
      <w:bodyDiv w:val="1"/>
      <w:marLeft w:val="0"/>
      <w:marRight w:val="0"/>
      <w:marTop w:val="0"/>
      <w:marBottom w:val="0"/>
      <w:divBdr>
        <w:top w:val="none" w:sz="0" w:space="0" w:color="auto"/>
        <w:left w:val="none" w:sz="0" w:space="0" w:color="auto"/>
        <w:bottom w:val="none" w:sz="0" w:space="0" w:color="auto"/>
        <w:right w:val="none" w:sz="0" w:space="0" w:color="auto"/>
      </w:divBdr>
    </w:div>
    <w:div w:id="886376647">
      <w:bodyDiv w:val="1"/>
      <w:marLeft w:val="0"/>
      <w:marRight w:val="0"/>
      <w:marTop w:val="0"/>
      <w:marBottom w:val="0"/>
      <w:divBdr>
        <w:top w:val="none" w:sz="0" w:space="0" w:color="auto"/>
        <w:left w:val="none" w:sz="0" w:space="0" w:color="auto"/>
        <w:bottom w:val="none" w:sz="0" w:space="0" w:color="auto"/>
        <w:right w:val="none" w:sz="0" w:space="0" w:color="auto"/>
      </w:divBdr>
    </w:div>
    <w:div w:id="887305426">
      <w:bodyDiv w:val="1"/>
      <w:marLeft w:val="0"/>
      <w:marRight w:val="0"/>
      <w:marTop w:val="0"/>
      <w:marBottom w:val="0"/>
      <w:divBdr>
        <w:top w:val="none" w:sz="0" w:space="0" w:color="auto"/>
        <w:left w:val="none" w:sz="0" w:space="0" w:color="auto"/>
        <w:bottom w:val="none" w:sz="0" w:space="0" w:color="auto"/>
        <w:right w:val="none" w:sz="0" w:space="0" w:color="auto"/>
      </w:divBdr>
    </w:div>
    <w:div w:id="888689485">
      <w:bodyDiv w:val="1"/>
      <w:marLeft w:val="0"/>
      <w:marRight w:val="0"/>
      <w:marTop w:val="0"/>
      <w:marBottom w:val="0"/>
      <w:divBdr>
        <w:top w:val="none" w:sz="0" w:space="0" w:color="auto"/>
        <w:left w:val="none" w:sz="0" w:space="0" w:color="auto"/>
        <w:bottom w:val="none" w:sz="0" w:space="0" w:color="auto"/>
        <w:right w:val="none" w:sz="0" w:space="0" w:color="auto"/>
      </w:divBdr>
    </w:div>
    <w:div w:id="909537693">
      <w:bodyDiv w:val="1"/>
      <w:marLeft w:val="0"/>
      <w:marRight w:val="0"/>
      <w:marTop w:val="0"/>
      <w:marBottom w:val="0"/>
      <w:divBdr>
        <w:top w:val="none" w:sz="0" w:space="0" w:color="auto"/>
        <w:left w:val="none" w:sz="0" w:space="0" w:color="auto"/>
        <w:bottom w:val="none" w:sz="0" w:space="0" w:color="auto"/>
        <w:right w:val="none" w:sz="0" w:space="0" w:color="auto"/>
      </w:divBdr>
    </w:div>
    <w:div w:id="919481929">
      <w:bodyDiv w:val="1"/>
      <w:marLeft w:val="0"/>
      <w:marRight w:val="0"/>
      <w:marTop w:val="0"/>
      <w:marBottom w:val="0"/>
      <w:divBdr>
        <w:top w:val="none" w:sz="0" w:space="0" w:color="auto"/>
        <w:left w:val="none" w:sz="0" w:space="0" w:color="auto"/>
        <w:bottom w:val="none" w:sz="0" w:space="0" w:color="auto"/>
        <w:right w:val="none" w:sz="0" w:space="0" w:color="auto"/>
      </w:divBdr>
    </w:div>
    <w:div w:id="922489912">
      <w:bodyDiv w:val="1"/>
      <w:marLeft w:val="0"/>
      <w:marRight w:val="0"/>
      <w:marTop w:val="0"/>
      <w:marBottom w:val="0"/>
      <w:divBdr>
        <w:top w:val="none" w:sz="0" w:space="0" w:color="auto"/>
        <w:left w:val="none" w:sz="0" w:space="0" w:color="auto"/>
        <w:bottom w:val="none" w:sz="0" w:space="0" w:color="auto"/>
        <w:right w:val="none" w:sz="0" w:space="0" w:color="auto"/>
      </w:divBdr>
    </w:div>
    <w:div w:id="961226419">
      <w:bodyDiv w:val="1"/>
      <w:marLeft w:val="0"/>
      <w:marRight w:val="0"/>
      <w:marTop w:val="0"/>
      <w:marBottom w:val="0"/>
      <w:divBdr>
        <w:top w:val="none" w:sz="0" w:space="0" w:color="auto"/>
        <w:left w:val="none" w:sz="0" w:space="0" w:color="auto"/>
        <w:bottom w:val="none" w:sz="0" w:space="0" w:color="auto"/>
        <w:right w:val="none" w:sz="0" w:space="0" w:color="auto"/>
      </w:divBdr>
    </w:div>
    <w:div w:id="987440546">
      <w:bodyDiv w:val="1"/>
      <w:marLeft w:val="0"/>
      <w:marRight w:val="0"/>
      <w:marTop w:val="0"/>
      <w:marBottom w:val="0"/>
      <w:divBdr>
        <w:top w:val="none" w:sz="0" w:space="0" w:color="auto"/>
        <w:left w:val="none" w:sz="0" w:space="0" w:color="auto"/>
        <w:bottom w:val="none" w:sz="0" w:space="0" w:color="auto"/>
        <w:right w:val="none" w:sz="0" w:space="0" w:color="auto"/>
      </w:divBdr>
    </w:div>
    <w:div w:id="999501263">
      <w:bodyDiv w:val="1"/>
      <w:marLeft w:val="0"/>
      <w:marRight w:val="0"/>
      <w:marTop w:val="0"/>
      <w:marBottom w:val="0"/>
      <w:divBdr>
        <w:top w:val="none" w:sz="0" w:space="0" w:color="auto"/>
        <w:left w:val="none" w:sz="0" w:space="0" w:color="auto"/>
        <w:bottom w:val="none" w:sz="0" w:space="0" w:color="auto"/>
        <w:right w:val="none" w:sz="0" w:space="0" w:color="auto"/>
      </w:divBdr>
    </w:div>
    <w:div w:id="1004748963">
      <w:bodyDiv w:val="1"/>
      <w:marLeft w:val="0"/>
      <w:marRight w:val="0"/>
      <w:marTop w:val="0"/>
      <w:marBottom w:val="0"/>
      <w:divBdr>
        <w:top w:val="none" w:sz="0" w:space="0" w:color="auto"/>
        <w:left w:val="none" w:sz="0" w:space="0" w:color="auto"/>
        <w:bottom w:val="none" w:sz="0" w:space="0" w:color="auto"/>
        <w:right w:val="none" w:sz="0" w:space="0" w:color="auto"/>
      </w:divBdr>
    </w:div>
    <w:div w:id="1005786289">
      <w:bodyDiv w:val="1"/>
      <w:marLeft w:val="0"/>
      <w:marRight w:val="0"/>
      <w:marTop w:val="0"/>
      <w:marBottom w:val="0"/>
      <w:divBdr>
        <w:top w:val="none" w:sz="0" w:space="0" w:color="auto"/>
        <w:left w:val="none" w:sz="0" w:space="0" w:color="auto"/>
        <w:bottom w:val="none" w:sz="0" w:space="0" w:color="auto"/>
        <w:right w:val="none" w:sz="0" w:space="0" w:color="auto"/>
      </w:divBdr>
    </w:div>
    <w:div w:id="1012729507">
      <w:bodyDiv w:val="1"/>
      <w:marLeft w:val="0"/>
      <w:marRight w:val="0"/>
      <w:marTop w:val="0"/>
      <w:marBottom w:val="0"/>
      <w:divBdr>
        <w:top w:val="none" w:sz="0" w:space="0" w:color="auto"/>
        <w:left w:val="none" w:sz="0" w:space="0" w:color="auto"/>
        <w:bottom w:val="none" w:sz="0" w:space="0" w:color="auto"/>
        <w:right w:val="none" w:sz="0" w:space="0" w:color="auto"/>
      </w:divBdr>
    </w:div>
    <w:div w:id="1016735899">
      <w:bodyDiv w:val="1"/>
      <w:marLeft w:val="0"/>
      <w:marRight w:val="0"/>
      <w:marTop w:val="0"/>
      <w:marBottom w:val="0"/>
      <w:divBdr>
        <w:top w:val="none" w:sz="0" w:space="0" w:color="auto"/>
        <w:left w:val="none" w:sz="0" w:space="0" w:color="auto"/>
        <w:bottom w:val="none" w:sz="0" w:space="0" w:color="auto"/>
        <w:right w:val="none" w:sz="0" w:space="0" w:color="auto"/>
      </w:divBdr>
    </w:div>
    <w:div w:id="1017922473">
      <w:bodyDiv w:val="1"/>
      <w:marLeft w:val="0"/>
      <w:marRight w:val="0"/>
      <w:marTop w:val="0"/>
      <w:marBottom w:val="0"/>
      <w:divBdr>
        <w:top w:val="none" w:sz="0" w:space="0" w:color="auto"/>
        <w:left w:val="none" w:sz="0" w:space="0" w:color="auto"/>
        <w:bottom w:val="none" w:sz="0" w:space="0" w:color="auto"/>
        <w:right w:val="none" w:sz="0" w:space="0" w:color="auto"/>
      </w:divBdr>
    </w:div>
    <w:div w:id="1021277070">
      <w:bodyDiv w:val="1"/>
      <w:marLeft w:val="0"/>
      <w:marRight w:val="0"/>
      <w:marTop w:val="0"/>
      <w:marBottom w:val="0"/>
      <w:divBdr>
        <w:top w:val="none" w:sz="0" w:space="0" w:color="auto"/>
        <w:left w:val="none" w:sz="0" w:space="0" w:color="auto"/>
        <w:bottom w:val="none" w:sz="0" w:space="0" w:color="auto"/>
        <w:right w:val="none" w:sz="0" w:space="0" w:color="auto"/>
      </w:divBdr>
      <w:divsChild>
        <w:div w:id="868491821">
          <w:marLeft w:val="0"/>
          <w:marRight w:val="0"/>
          <w:marTop w:val="0"/>
          <w:marBottom w:val="0"/>
          <w:divBdr>
            <w:top w:val="none" w:sz="0" w:space="0" w:color="auto"/>
            <w:left w:val="none" w:sz="0" w:space="0" w:color="auto"/>
            <w:bottom w:val="none" w:sz="0" w:space="0" w:color="auto"/>
            <w:right w:val="none" w:sz="0" w:space="0" w:color="auto"/>
          </w:divBdr>
        </w:div>
      </w:divsChild>
    </w:div>
    <w:div w:id="1034161635">
      <w:bodyDiv w:val="1"/>
      <w:marLeft w:val="0"/>
      <w:marRight w:val="0"/>
      <w:marTop w:val="0"/>
      <w:marBottom w:val="0"/>
      <w:divBdr>
        <w:top w:val="none" w:sz="0" w:space="0" w:color="auto"/>
        <w:left w:val="none" w:sz="0" w:space="0" w:color="auto"/>
        <w:bottom w:val="none" w:sz="0" w:space="0" w:color="auto"/>
        <w:right w:val="none" w:sz="0" w:space="0" w:color="auto"/>
      </w:divBdr>
    </w:div>
    <w:div w:id="1037200231">
      <w:bodyDiv w:val="1"/>
      <w:marLeft w:val="0"/>
      <w:marRight w:val="0"/>
      <w:marTop w:val="0"/>
      <w:marBottom w:val="0"/>
      <w:divBdr>
        <w:top w:val="none" w:sz="0" w:space="0" w:color="auto"/>
        <w:left w:val="none" w:sz="0" w:space="0" w:color="auto"/>
        <w:bottom w:val="none" w:sz="0" w:space="0" w:color="auto"/>
        <w:right w:val="none" w:sz="0" w:space="0" w:color="auto"/>
      </w:divBdr>
    </w:div>
    <w:div w:id="1088429645">
      <w:bodyDiv w:val="1"/>
      <w:marLeft w:val="0"/>
      <w:marRight w:val="0"/>
      <w:marTop w:val="0"/>
      <w:marBottom w:val="0"/>
      <w:divBdr>
        <w:top w:val="none" w:sz="0" w:space="0" w:color="auto"/>
        <w:left w:val="none" w:sz="0" w:space="0" w:color="auto"/>
        <w:bottom w:val="none" w:sz="0" w:space="0" w:color="auto"/>
        <w:right w:val="none" w:sz="0" w:space="0" w:color="auto"/>
      </w:divBdr>
    </w:div>
    <w:div w:id="1088693721">
      <w:bodyDiv w:val="1"/>
      <w:marLeft w:val="0"/>
      <w:marRight w:val="0"/>
      <w:marTop w:val="0"/>
      <w:marBottom w:val="0"/>
      <w:divBdr>
        <w:top w:val="none" w:sz="0" w:space="0" w:color="auto"/>
        <w:left w:val="none" w:sz="0" w:space="0" w:color="auto"/>
        <w:bottom w:val="none" w:sz="0" w:space="0" w:color="auto"/>
        <w:right w:val="none" w:sz="0" w:space="0" w:color="auto"/>
      </w:divBdr>
    </w:div>
    <w:div w:id="1093093150">
      <w:bodyDiv w:val="1"/>
      <w:marLeft w:val="0"/>
      <w:marRight w:val="0"/>
      <w:marTop w:val="0"/>
      <w:marBottom w:val="0"/>
      <w:divBdr>
        <w:top w:val="none" w:sz="0" w:space="0" w:color="auto"/>
        <w:left w:val="none" w:sz="0" w:space="0" w:color="auto"/>
        <w:bottom w:val="none" w:sz="0" w:space="0" w:color="auto"/>
        <w:right w:val="none" w:sz="0" w:space="0" w:color="auto"/>
      </w:divBdr>
    </w:div>
    <w:div w:id="1093474793">
      <w:bodyDiv w:val="1"/>
      <w:marLeft w:val="0"/>
      <w:marRight w:val="0"/>
      <w:marTop w:val="0"/>
      <w:marBottom w:val="0"/>
      <w:divBdr>
        <w:top w:val="none" w:sz="0" w:space="0" w:color="auto"/>
        <w:left w:val="none" w:sz="0" w:space="0" w:color="auto"/>
        <w:bottom w:val="none" w:sz="0" w:space="0" w:color="auto"/>
        <w:right w:val="none" w:sz="0" w:space="0" w:color="auto"/>
      </w:divBdr>
    </w:div>
    <w:div w:id="1094784989">
      <w:bodyDiv w:val="1"/>
      <w:marLeft w:val="0"/>
      <w:marRight w:val="0"/>
      <w:marTop w:val="0"/>
      <w:marBottom w:val="0"/>
      <w:divBdr>
        <w:top w:val="none" w:sz="0" w:space="0" w:color="auto"/>
        <w:left w:val="none" w:sz="0" w:space="0" w:color="auto"/>
        <w:bottom w:val="none" w:sz="0" w:space="0" w:color="auto"/>
        <w:right w:val="none" w:sz="0" w:space="0" w:color="auto"/>
      </w:divBdr>
    </w:div>
    <w:div w:id="1097215233">
      <w:bodyDiv w:val="1"/>
      <w:marLeft w:val="0"/>
      <w:marRight w:val="0"/>
      <w:marTop w:val="0"/>
      <w:marBottom w:val="0"/>
      <w:divBdr>
        <w:top w:val="none" w:sz="0" w:space="0" w:color="auto"/>
        <w:left w:val="none" w:sz="0" w:space="0" w:color="auto"/>
        <w:bottom w:val="none" w:sz="0" w:space="0" w:color="auto"/>
        <w:right w:val="none" w:sz="0" w:space="0" w:color="auto"/>
      </w:divBdr>
    </w:div>
    <w:div w:id="1099983048">
      <w:bodyDiv w:val="1"/>
      <w:marLeft w:val="0"/>
      <w:marRight w:val="0"/>
      <w:marTop w:val="0"/>
      <w:marBottom w:val="0"/>
      <w:divBdr>
        <w:top w:val="none" w:sz="0" w:space="0" w:color="auto"/>
        <w:left w:val="none" w:sz="0" w:space="0" w:color="auto"/>
        <w:bottom w:val="none" w:sz="0" w:space="0" w:color="auto"/>
        <w:right w:val="none" w:sz="0" w:space="0" w:color="auto"/>
      </w:divBdr>
    </w:div>
    <w:div w:id="1102146024">
      <w:bodyDiv w:val="1"/>
      <w:marLeft w:val="0"/>
      <w:marRight w:val="0"/>
      <w:marTop w:val="0"/>
      <w:marBottom w:val="0"/>
      <w:divBdr>
        <w:top w:val="none" w:sz="0" w:space="0" w:color="auto"/>
        <w:left w:val="none" w:sz="0" w:space="0" w:color="auto"/>
        <w:bottom w:val="none" w:sz="0" w:space="0" w:color="auto"/>
        <w:right w:val="none" w:sz="0" w:space="0" w:color="auto"/>
      </w:divBdr>
    </w:div>
    <w:div w:id="1125395296">
      <w:bodyDiv w:val="1"/>
      <w:marLeft w:val="0"/>
      <w:marRight w:val="0"/>
      <w:marTop w:val="0"/>
      <w:marBottom w:val="0"/>
      <w:divBdr>
        <w:top w:val="none" w:sz="0" w:space="0" w:color="auto"/>
        <w:left w:val="none" w:sz="0" w:space="0" w:color="auto"/>
        <w:bottom w:val="none" w:sz="0" w:space="0" w:color="auto"/>
        <w:right w:val="none" w:sz="0" w:space="0" w:color="auto"/>
      </w:divBdr>
    </w:div>
    <w:div w:id="1137181718">
      <w:bodyDiv w:val="1"/>
      <w:marLeft w:val="0"/>
      <w:marRight w:val="0"/>
      <w:marTop w:val="0"/>
      <w:marBottom w:val="0"/>
      <w:divBdr>
        <w:top w:val="none" w:sz="0" w:space="0" w:color="auto"/>
        <w:left w:val="none" w:sz="0" w:space="0" w:color="auto"/>
        <w:bottom w:val="none" w:sz="0" w:space="0" w:color="auto"/>
        <w:right w:val="none" w:sz="0" w:space="0" w:color="auto"/>
      </w:divBdr>
      <w:divsChild>
        <w:div w:id="86388028">
          <w:marLeft w:val="0"/>
          <w:marRight w:val="0"/>
          <w:marTop w:val="0"/>
          <w:marBottom w:val="0"/>
          <w:divBdr>
            <w:top w:val="none" w:sz="0" w:space="0" w:color="auto"/>
            <w:left w:val="none" w:sz="0" w:space="0" w:color="auto"/>
            <w:bottom w:val="none" w:sz="0" w:space="0" w:color="auto"/>
            <w:right w:val="none" w:sz="0" w:space="0" w:color="auto"/>
          </w:divBdr>
        </w:div>
        <w:div w:id="1247572288">
          <w:marLeft w:val="0"/>
          <w:marRight w:val="0"/>
          <w:marTop w:val="0"/>
          <w:marBottom w:val="0"/>
          <w:divBdr>
            <w:top w:val="none" w:sz="0" w:space="0" w:color="auto"/>
            <w:left w:val="none" w:sz="0" w:space="0" w:color="auto"/>
            <w:bottom w:val="none" w:sz="0" w:space="0" w:color="auto"/>
            <w:right w:val="none" w:sz="0" w:space="0" w:color="auto"/>
          </w:divBdr>
          <w:divsChild>
            <w:div w:id="1804692096">
              <w:marLeft w:val="0"/>
              <w:marRight w:val="0"/>
              <w:marTop w:val="0"/>
              <w:marBottom w:val="0"/>
              <w:divBdr>
                <w:top w:val="single" w:sz="6" w:space="0" w:color="5B616B"/>
                <w:left w:val="single" w:sz="6" w:space="0" w:color="5B616B"/>
                <w:bottom w:val="single" w:sz="6" w:space="0" w:color="5B616B"/>
                <w:right w:val="single" w:sz="6" w:space="0" w:color="5B616B"/>
              </w:divBdr>
            </w:div>
          </w:divsChild>
        </w:div>
      </w:divsChild>
    </w:div>
    <w:div w:id="1144740463">
      <w:bodyDiv w:val="1"/>
      <w:marLeft w:val="0"/>
      <w:marRight w:val="0"/>
      <w:marTop w:val="0"/>
      <w:marBottom w:val="0"/>
      <w:divBdr>
        <w:top w:val="none" w:sz="0" w:space="0" w:color="auto"/>
        <w:left w:val="none" w:sz="0" w:space="0" w:color="auto"/>
        <w:bottom w:val="none" w:sz="0" w:space="0" w:color="auto"/>
        <w:right w:val="none" w:sz="0" w:space="0" w:color="auto"/>
      </w:divBdr>
    </w:div>
    <w:div w:id="1150749822">
      <w:bodyDiv w:val="1"/>
      <w:marLeft w:val="0"/>
      <w:marRight w:val="0"/>
      <w:marTop w:val="0"/>
      <w:marBottom w:val="0"/>
      <w:divBdr>
        <w:top w:val="none" w:sz="0" w:space="0" w:color="auto"/>
        <w:left w:val="none" w:sz="0" w:space="0" w:color="auto"/>
        <w:bottom w:val="none" w:sz="0" w:space="0" w:color="auto"/>
        <w:right w:val="none" w:sz="0" w:space="0" w:color="auto"/>
      </w:divBdr>
    </w:div>
    <w:div w:id="1161384175">
      <w:bodyDiv w:val="1"/>
      <w:marLeft w:val="0"/>
      <w:marRight w:val="0"/>
      <w:marTop w:val="0"/>
      <w:marBottom w:val="0"/>
      <w:divBdr>
        <w:top w:val="none" w:sz="0" w:space="0" w:color="auto"/>
        <w:left w:val="none" w:sz="0" w:space="0" w:color="auto"/>
        <w:bottom w:val="none" w:sz="0" w:space="0" w:color="auto"/>
        <w:right w:val="none" w:sz="0" w:space="0" w:color="auto"/>
      </w:divBdr>
    </w:div>
    <w:div w:id="1164972398">
      <w:bodyDiv w:val="1"/>
      <w:marLeft w:val="0"/>
      <w:marRight w:val="0"/>
      <w:marTop w:val="0"/>
      <w:marBottom w:val="0"/>
      <w:divBdr>
        <w:top w:val="none" w:sz="0" w:space="0" w:color="auto"/>
        <w:left w:val="none" w:sz="0" w:space="0" w:color="auto"/>
        <w:bottom w:val="none" w:sz="0" w:space="0" w:color="auto"/>
        <w:right w:val="none" w:sz="0" w:space="0" w:color="auto"/>
      </w:divBdr>
    </w:div>
    <w:div w:id="1165242666">
      <w:bodyDiv w:val="1"/>
      <w:marLeft w:val="0"/>
      <w:marRight w:val="0"/>
      <w:marTop w:val="0"/>
      <w:marBottom w:val="0"/>
      <w:divBdr>
        <w:top w:val="none" w:sz="0" w:space="0" w:color="auto"/>
        <w:left w:val="none" w:sz="0" w:space="0" w:color="auto"/>
        <w:bottom w:val="none" w:sz="0" w:space="0" w:color="auto"/>
        <w:right w:val="none" w:sz="0" w:space="0" w:color="auto"/>
      </w:divBdr>
    </w:div>
    <w:div w:id="1170677103">
      <w:bodyDiv w:val="1"/>
      <w:marLeft w:val="0"/>
      <w:marRight w:val="0"/>
      <w:marTop w:val="0"/>
      <w:marBottom w:val="0"/>
      <w:divBdr>
        <w:top w:val="none" w:sz="0" w:space="0" w:color="auto"/>
        <w:left w:val="none" w:sz="0" w:space="0" w:color="auto"/>
        <w:bottom w:val="none" w:sz="0" w:space="0" w:color="auto"/>
        <w:right w:val="none" w:sz="0" w:space="0" w:color="auto"/>
      </w:divBdr>
    </w:div>
    <w:div w:id="1187868290">
      <w:bodyDiv w:val="1"/>
      <w:marLeft w:val="0"/>
      <w:marRight w:val="0"/>
      <w:marTop w:val="0"/>
      <w:marBottom w:val="0"/>
      <w:divBdr>
        <w:top w:val="none" w:sz="0" w:space="0" w:color="auto"/>
        <w:left w:val="none" w:sz="0" w:space="0" w:color="auto"/>
        <w:bottom w:val="none" w:sz="0" w:space="0" w:color="auto"/>
        <w:right w:val="none" w:sz="0" w:space="0" w:color="auto"/>
      </w:divBdr>
    </w:div>
    <w:div w:id="1193881084">
      <w:bodyDiv w:val="1"/>
      <w:marLeft w:val="0"/>
      <w:marRight w:val="0"/>
      <w:marTop w:val="0"/>
      <w:marBottom w:val="0"/>
      <w:divBdr>
        <w:top w:val="none" w:sz="0" w:space="0" w:color="auto"/>
        <w:left w:val="none" w:sz="0" w:space="0" w:color="auto"/>
        <w:bottom w:val="none" w:sz="0" w:space="0" w:color="auto"/>
        <w:right w:val="none" w:sz="0" w:space="0" w:color="auto"/>
      </w:divBdr>
      <w:divsChild>
        <w:div w:id="1029140923">
          <w:marLeft w:val="0"/>
          <w:marRight w:val="0"/>
          <w:marTop w:val="0"/>
          <w:marBottom w:val="0"/>
          <w:divBdr>
            <w:top w:val="none" w:sz="0" w:space="0" w:color="auto"/>
            <w:left w:val="none" w:sz="0" w:space="0" w:color="auto"/>
            <w:bottom w:val="none" w:sz="0" w:space="0" w:color="auto"/>
            <w:right w:val="none" w:sz="0" w:space="0" w:color="auto"/>
          </w:divBdr>
        </w:div>
      </w:divsChild>
    </w:div>
    <w:div w:id="1202403886">
      <w:bodyDiv w:val="1"/>
      <w:marLeft w:val="0"/>
      <w:marRight w:val="0"/>
      <w:marTop w:val="0"/>
      <w:marBottom w:val="0"/>
      <w:divBdr>
        <w:top w:val="none" w:sz="0" w:space="0" w:color="auto"/>
        <w:left w:val="none" w:sz="0" w:space="0" w:color="auto"/>
        <w:bottom w:val="none" w:sz="0" w:space="0" w:color="auto"/>
        <w:right w:val="none" w:sz="0" w:space="0" w:color="auto"/>
      </w:divBdr>
    </w:div>
    <w:div w:id="1205675533">
      <w:bodyDiv w:val="1"/>
      <w:marLeft w:val="0"/>
      <w:marRight w:val="0"/>
      <w:marTop w:val="0"/>
      <w:marBottom w:val="0"/>
      <w:divBdr>
        <w:top w:val="none" w:sz="0" w:space="0" w:color="auto"/>
        <w:left w:val="none" w:sz="0" w:space="0" w:color="auto"/>
        <w:bottom w:val="none" w:sz="0" w:space="0" w:color="auto"/>
        <w:right w:val="none" w:sz="0" w:space="0" w:color="auto"/>
      </w:divBdr>
    </w:div>
    <w:div w:id="1212308390">
      <w:bodyDiv w:val="1"/>
      <w:marLeft w:val="0"/>
      <w:marRight w:val="0"/>
      <w:marTop w:val="0"/>
      <w:marBottom w:val="0"/>
      <w:divBdr>
        <w:top w:val="none" w:sz="0" w:space="0" w:color="auto"/>
        <w:left w:val="none" w:sz="0" w:space="0" w:color="auto"/>
        <w:bottom w:val="none" w:sz="0" w:space="0" w:color="auto"/>
        <w:right w:val="none" w:sz="0" w:space="0" w:color="auto"/>
      </w:divBdr>
    </w:div>
    <w:div w:id="1223834152">
      <w:bodyDiv w:val="1"/>
      <w:marLeft w:val="0"/>
      <w:marRight w:val="0"/>
      <w:marTop w:val="0"/>
      <w:marBottom w:val="0"/>
      <w:divBdr>
        <w:top w:val="none" w:sz="0" w:space="0" w:color="auto"/>
        <w:left w:val="none" w:sz="0" w:space="0" w:color="auto"/>
        <w:bottom w:val="none" w:sz="0" w:space="0" w:color="auto"/>
        <w:right w:val="none" w:sz="0" w:space="0" w:color="auto"/>
      </w:divBdr>
    </w:div>
    <w:div w:id="1244143470">
      <w:bodyDiv w:val="1"/>
      <w:marLeft w:val="0"/>
      <w:marRight w:val="0"/>
      <w:marTop w:val="0"/>
      <w:marBottom w:val="0"/>
      <w:divBdr>
        <w:top w:val="none" w:sz="0" w:space="0" w:color="auto"/>
        <w:left w:val="none" w:sz="0" w:space="0" w:color="auto"/>
        <w:bottom w:val="none" w:sz="0" w:space="0" w:color="auto"/>
        <w:right w:val="none" w:sz="0" w:space="0" w:color="auto"/>
      </w:divBdr>
    </w:div>
    <w:div w:id="1244880332">
      <w:bodyDiv w:val="1"/>
      <w:marLeft w:val="0"/>
      <w:marRight w:val="0"/>
      <w:marTop w:val="0"/>
      <w:marBottom w:val="0"/>
      <w:divBdr>
        <w:top w:val="none" w:sz="0" w:space="0" w:color="auto"/>
        <w:left w:val="none" w:sz="0" w:space="0" w:color="auto"/>
        <w:bottom w:val="none" w:sz="0" w:space="0" w:color="auto"/>
        <w:right w:val="none" w:sz="0" w:space="0" w:color="auto"/>
      </w:divBdr>
    </w:div>
    <w:div w:id="1246184900">
      <w:bodyDiv w:val="1"/>
      <w:marLeft w:val="0"/>
      <w:marRight w:val="0"/>
      <w:marTop w:val="0"/>
      <w:marBottom w:val="0"/>
      <w:divBdr>
        <w:top w:val="none" w:sz="0" w:space="0" w:color="auto"/>
        <w:left w:val="none" w:sz="0" w:space="0" w:color="auto"/>
        <w:bottom w:val="none" w:sz="0" w:space="0" w:color="auto"/>
        <w:right w:val="none" w:sz="0" w:space="0" w:color="auto"/>
      </w:divBdr>
    </w:div>
    <w:div w:id="1262647588">
      <w:bodyDiv w:val="1"/>
      <w:marLeft w:val="0"/>
      <w:marRight w:val="0"/>
      <w:marTop w:val="0"/>
      <w:marBottom w:val="0"/>
      <w:divBdr>
        <w:top w:val="none" w:sz="0" w:space="0" w:color="auto"/>
        <w:left w:val="none" w:sz="0" w:space="0" w:color="auto"/>
        <w:bottom w:val="none" w:sz="0" w:space="0" w:color="auto"/>
        <w:right w:val="none" w:sz="0" w:space="0" w:color="auto"/>
      </w:divBdr>
    </w:div>
    <w:div w:id="1266307339">
      <w:bodyDiv w:val="1"/>
      <w:marLeft w:val="0"/>
      <w:marRight w:val="0"/>
      <w:marTop w:val="0"/>
      <w:marBottom w:val="0"/>
      <w:divBdr>
        <w:top w:val="none" w:sz="0" w:space="0" w:color="auto"/>
        <w:left w:val="none" w:sz="0" w:space="0" w:color="auto"/>
        <w:bottom w:val="none" w:sz="0" w:space="0" w:color="auto"/>
        <w:right w:val="none" w:sz="0" w:space="0" w:color="auto"/>
      </w:divBdr>
    </w:div>
    <w:div w:id="1274553162">
      <w:bodyDiv w:val="1"/>
      <w:marLeft w:val="0"/>
      <w:marRight w:val="0"/>
      <w:marTop w:val="0"/>
      <w:marBottom w:val="0"/>
      <w:divBdr>
        <w:top w:val="none" w:sz="0" w:space="0" w:color="auto"/>
        <w:left w:val="none" w:sz="0" w:space="0" w:color="auto"/>
        <w:bottom w:val="none" w:sz="0" w:space="0" w:color="auto"/>
        <w:right w:val="none" w:sz="0" w:space="0" w:color="auto"/>
      </w:divBdr>
    </w:div>
    <w:div w:id="1275404415">
      <w:bodyDiv w:val="1"/>
      <w:marLeft w:val="0"/>
      <w:marRight w:val="0"/>
      <w:marTop w:val="0"/>
      <w:marBottom w:val="0"/>
      <w:divBdr>
        <w:top w:val="none" w:sz="0" w:space="0" w:color="auto"/>
        <w:left w:val="none" w:sz="0" w:space="0" w:color="auto"/>
        <w:bottom w:val="none" w:sz="0" w:space="0" w:color="auto"/>
        <w:right w:val="none" w:sz="0" w:space="0" w:color="auto"/>
      </w:divBdr>
    </w:div>
    <w:div w:id="1277829832">
      <w:bodyDiv w:val="1"/>
      <w:marLeft w:val="0"/>
      <w:marRight w:val="0"/>
      <w:marTop w:val="0"/>
      <w:marBottom w:val="0"/>
      <w:divBdr>
        <w:top w:val="none" w:sz="0" w:space="0" w:color="auto"/>
        <w:left w:val="none" w:sz="0" w:space="0" w:color="auto"/>
        <w:bottom w:val="none" w:sz="0" w:space="0" w:color="auto"/>
        <w:right w:val="none" w:sz="0" w:space="0" w:color="auto"/>
      </w:divBdr>
    </w:div>
    <w:div w:id="1279027201">
      <w:bodyDiv w:val="1"/>
      <w:marLeft w:val="0"/>
      <w:marRight w:val="0"/>
      <w:marTop w:val="0"/>
      <w:marBottom w:val="0"/>
      <w:divBdr>
        <w:top w:val="none" w:sz="0" w:space="0" w:color="auto"/>
        <w:left w:val="none" w:sz="0" w:space="0" w:color="auto"/>
        <w:bottom w:val="none" w:sz="0" w:space="0" w:color="auto"/>
        <w:right w:val="none" w:sz="0" w:space="0" w:color="auto"/>
      </w:divBdr>
    </w:div>
    <w:div w:id="1287082679">
      <w:bodyDiv w:val="1"/>
      <w:marLeft w:val="0"/>
      <w:marRight w:val="0"/>
      <w:marTop w:val="0"/>
      <w:marBottom w:val="0"/>
      <w:divBdr>
        <w:top w:val="none" w:sz="0" w:space="0" w:color="auto"/>
        <w:left w:val="none" w:sz="0" w:space="0" w:color="auto"/>
        <w:bottom w:val="none" w:sz="0" w:space="0" w:color="auto"/>
        <w:right w:val="none" w:sz="0" w:space="0" w:color="auto"/>
      </w:divBdr>
    </w:div>
    <w:div w:id="1310404139">
      <w:bodyDiv w:val="1"/>
      <w:marLeft w:val="0"/>
      <w:marRight w:val="0"/>
      <w:marTop w:val="0"/>
      <w:marBottom w:val="0"/>
      <w:divBdr>
        <w:top w:val="none" w:sz="0" w:space="0" w:color="auto"/>
        <w:left w:val="none" w:sz="0" w:space="0" w:color="auto"/>
        <w:bottom w:val="none" w:sz="0" w:space="0" w:color="auto"/>
        <w:right w:val="none" w:sz="0" w:space="0" w:color="auto"/>
      </w:divBdr>
    </w:div>
    <w:div w:id="1318195103">
      <w:bodyDiv w:val="1"/>
      <w:marLeft w:val="0"/>
      <w:marRight w:val="0"/>
      <w:marTop w:val="0"/>
      <w:marBottom w:val="0"/>
      <w:divBdr>
        <w:top w:val="none" w:sz="0" w:space="0" w:color="auto"/>
        <w:left w:val="none" w:sz="0" w:space="0" w:color="auto"/>
        <w:bottom w:val="none" w:sz="0" w:space="0" w:color="auto"/>
        <w:right w:val="none" w:sz="0" w:space="0" w:color="auto"/>
      </w:divBdr>
    </w:div>
    <w:div w:id="1320427163">
      <w:bodyDiv w:val="1"/>
      <w:marLeft w:val="0"/>
      <w:marRight w:val="0"/>
      <w:marTop w:val="0"/>
      <w:marBottom w:val="0"/>
      <w:divBdr>
        <w:top w:val="none" w:sz="0" w:space="0" w:color="auto"/>
        <w:left w:val="none" w:sz="0" w:space="0" w:color="auto"/>
        <w:bottom w:val="none" w:sz="0" w:space="0" w:color="auto"/>
        <w:right w:val="none" w:sz="0" w:space="0" w:color="auto"/>
      </w:divBdr>
    </w:div>
    <w:div w:id="1321427192">
      <w:bodyDiv w:val="1"/>
      <w:marLeft w:val="0"/>
      <w:marRight w:val="0"/>
      <w:marTop w:val="0"/>
      <w:marBottom w:val="0"/>
      <w:divBdr>
        <w:top w:val="none" w:sz="0" w:space="0" w:color="auto"/>
        <w:left w:val="none" w:sz="0" w:space="0" w:color="auto"/>
        <w:bottom w:val="none" w:sz="0" w:space="0" w:color="auto"/>
        <w:right w:val="none" w:sz="0" w:space="0" w:color="auto"/>
      </w:divBdr>
    </w:div>
    <w:div w:id="1327241907">
      <w:bodyDiv w:val="1"/>
      <w:marLeft w:val="0"/>
      <w:marRight w:val="0"/>
      <w:marTop w:val="0"/>
      <w:marBottom w:val="0"/>
      <w:divBdr>
        <w:top w:val="none" w:sz="0" w:space="0" w:color="auto"/>
        <w:left w:val="none" w:sz="0" w:space="0" w:color="auto"/>
        <w:bottom w:val="none" w:sz="0" w:space="0" w:color="auto"/>
        <w:right w:val="none" w:sz="0" w:space="0" w:color="auto"/>
      </w:divBdr>
    </w:div>
    <w:div w:id="1328631716">
      <w:bodyDiv w:val="1"/>
      <w:marLeft w:val="0"/>
      <w:marRight w:val="0"/>
      <w:marTop w:val="0"/>
      <w:marBottom w:val="0"/>
      <w:divBdr>
        <w:top w:val="none" w:sz="0" w:space="0" w:color="auto"/>
        <w:left w:val="none" w:sz="0" w:space="0" w:color="auto"/>
        <w:bottom w:val="none" w:sz="0" w:space="0" w:color="auto"/>
        <w:right w:val="none" w:sz="0" w:space="0" w:color="auto"/>
      </w:divBdr>
    </w:div>
    <w:div w:id="1346326817">
      <w:bodyDiv w:val="1"/>
      <w:marLeft w:val="0"/>
      <w:marRight w:val="0"/>
      <w:marTop w:val="0"/>
      <w:marBottom w:val="0"/>
      <w:divBdr>
        <w:top w:val="none" w:sz="0" w:space="0" w:color="auto"/>
        <w:left w:val="none" w:sz="0" w:space="0" w:color="auto"/>
        <w:bottom w:val="none" w:sz="0" w:space="0" w:color="auto"/>
        <w:right w:val="none" w:sz="0" w:space="0" w:color="auto"/>
      </w:divBdr>
    </w:div>
    <w:div w:id="1349916110">
      <w:bodyDiv w:val="1"/>
      <w:marLeft w:val="0"/>
      <w:marRight w:val="0"/>
      <w:marTop w:val="0"/>
      <w:marBottom w:val="0"/>
      <w:divBdr>
        <w:top w:val="none" w:sz="0" w:space="0" w:color="auto"/>
        <w:left w:val="none" w:sz="0" w:space="0" w:color="auto"/>
        <w:bottom w:val="none" w:sz="0" w:space="0" w:color="auto"/>
        <w:right w:val="none" w:sz="0" w:space="0" w:color="auto"/>
      </w:divBdr>
      <w:divsChild>
        <w:div w:id="1295864501">
          <w:marLeft w:val="0"/>
          <w:marRight w:val="0"/>
          <w:marTop w:val="0"/>
          <w:marBottom w:val="0"/>
          <w:divBdr>
            <w:top w:val="none" w:sz="0" w:space="0" w:color="auto"/>
            <w:left w:val="none" w:sz="0" w:space="0" w:color="auto"/>
            <w:bottom w:val="none" w:sz="0" w:space="0" w:color="auto"/>
            <w:right w:val="none" w:sz="0" w:space="0" w:color="auto"/>
          </w:divBdr>
        </w:div>
        <w:div w:id="53967343">
          <w:marLeft w:val="0"/>
          <w:marRight w:val="0"/>
          <w:marTop w:val="0"/>
          <w:marBottom w:val="0"/>
          <w:divBdr>
            <w:top w:val="none" w:sz="0" w:space="0" w:color="auto"/>
            <w:left w:val="none" w:sz="0" w:space="0" w:color="auto"/>
            <w:bottom w:val="none" w:sz="0" w:space="0" w:color="auto"/>
            <w:right w:val="none" w:sz="0" w:space="0" w:color="auto"/>
          </w:divBdr>
        </w:div>
        <w:div w:id="320624077">
          <w:marLeft w:val="0"/>
          <w:marRight w:val="0"/>
          <w:marTop w:val="0"/>
          <w:marBottom w:val="0"/>
          <w:divBdr>
            <w:top w:val="none" w:sz="0" w:space="0" w:color="auto"/>
            <w:left w:val="none" w:sz="0" w:space="0" w:color="auto"/>
            <w:bottom w:val="none" w:sz="0" w:space="0" w:color="auto"/>
            <w:right w:val="none" w:sz="0" w:space="0" w:color="auto"/>
          </w:divBdr>
          <w:divsChild>
            <w:div w:id="1800568109">
              <w:marLeft w:val="0"/>
              <w:marRight w:val="0"/>
              <w:marTop w:val="0"/>
              <w:marBottom w:val="0"/>
              <w:divBdr>
                <w:top w:val="none" w:sz="0" w:space="0" w:color="auto"/>
                <w:left w:val="none" w:sz="0" w:space="0" w:color="auto"/>
                <w:bottom w:val="none" w:sz="0" w:space="0" w:color="auto"/>
                <w:right w:val="none" w:sz="0" w:space="0" w:color="auto"/>
              </w:divBdr>
            </w:div>
            <w:div w:id="1234241056">
              <w:marLeft w:val="0"/>
              <w:marRight w:val="0"/>
              <w:marTop w:val="0"/>
              <w:marBottom w:val="0"/>
              <w:divBdr>
                <w:top w:val="none" w:sz="0" w:space="0" w:color="auto"/>
                <w:left w:val="none" w:sz="0" w:space="0" w:color="auto"/>
                <w:bottom w:val="none" w:sz="0" w:space="0" w:color="auto"/>
                <w:right w:val="none" w:sz="0" w:space="0" w:color="auto"/>
              </w:divBdr>
            </w:div>
          </w:divsChild>
        </w:div>
        <w:div w:id="785467379">
          <w:marLeft w:val="0"/>
          <w:marRight w:val="0"/>
          <w:marTop w:val="0"/>
          <w:marBottom w:val="0"/>
          <w:divBdr>
            <w:top w:val="none" w:sz="0" w:space="0" w:color="auto"/>
            <w:left w:val="none" w:sz="0" w:space="0" w:color="auto"/>
            <w:bottom w:val="none" w:sz="0" w:space="0" w:color="auto"/>
            <w:right w:val="none" w:sz="0" w:space="0" w:color="auto"/>
          </w:divBdr>
        </w:div>
      </w:divsChild>
    </w:div>
    <w:div w:id="1359619450">
      <w:bodyDiv w:val="1"/>
      <w:marLeft w:val="0"/>
      <w:marRight w:val="0"/>
      <w:marTop w:val="0"/>
      <w:marBottom w:val="0"/>
      <w:divBdr>
        <w:top w:val="none" w:sz="0" w:space="0" w:color="auto"/>
        <w:left w:val="none" w:sz="0" w:space="0" w:color="auto"/>
        <w:bottom w:val="none" w:sz="0" w:space="0" w:color="auto"/>
        <w:right w:val="none" w:sz="0" w:space="0" w:color="auto"/>
      </w:divBdr>
    </w:div>
    <w:div w:id="1359968441">
      <w:bodyDiv w:val="1"/>
      <w:marLeft w:val="0"/>
      <w:marRight w:val="0"/>
      <w:marTop w:val="0"/>
      <w:marBottom w:val="0"/>
      <w:divBdr>
        <w:top w:val="none" w:sz="0" w:space="0" w:color="auto"/>
        <w:left w:val="none" w:sz="0" w:space="0" w:color="auto"/>
        <w:bottom w:val="none" w:sz="0" w:space="0" w:color="auto"/>
        <w:right w:val="none" w:sz="0" w:space="0" w:color="auto"/>
      </w:divBdr>
    </w:div>
    <w:div w:id="1376589259">
      <w:bodyDiv w:val="1"/>
      <w:marLeft w:val="0"/>
      <w:marRight w:val="0"/>
      <w:marTop w:val="0"/>
      <w:marBottom w:val="0"/>
      <w:divBdr>
        <w:top w:val="none" w:sz="0" w:space="0" w:color="auto"/>
        <w:left w:val="none" w:sz="0" w:space="0" w:color="auto"/>
        <w:bottom w:val="none" w:sz="0" w:space="0" w:color="auto"/>
        <w:right w:val="none" w:sz="0" w:space="0" w:color="auto"/>
      </w:divBdr>
    </w:div>
    <w:div w:id="1388186073">
      <w:bodyDiv w:val="1"/>
      <w:marLeft w:val="0"/>
      <w:marRight w:val="0"/>
      <w:marTop w:val="0"/>
      <w:marBottom w:val="0"/>
      <w:divBdr>
        <w:top w:val="none" w:sz="0" w:space="0" w:color="auto"/>
        <w:left w:val="none" w:sz="0" w:space="0" w:color="auto"/>
        <w:bottom w:val="none" w:sz="0" w:space="0" w:color="auto"/>
        <w:right w:val="none" w:sz="0" w:space="0" w:color="auto"/>
      </w:divBdr>
    </w:div>
    <w:div w:id="1388458871">
      <w:bodyDiv w:val="1"/>
      <w:marLeft w:val="0"/>
      <w:marRight w:val="0"/>
      <w:marTop w:val="0"/>
      <w:marBottom w:val="0"/>
      <w:divBdr>
        <w:top w:val="none" w:sz="0" w:space="0" w:color="auto"/>
        <w:left w:val="none" w:sz="0" w:space="0" w:color="auto"/>
        <w:bottom w:val="none" w:sz="0" w:space="0" w:color="auto"/>
        <w:right w:val="none" w:sz="0" w:space="0" w:color="auto"/>
      </w:divBdr>
    </w:div>
    <w:div w:id="1388577152">
      <w:bodyDiv w:val="1"/>
      <w:marLeft w:val="0"/>
      <w:marRight w:val="0"/>
      <w:marTop w:val="0"/>
      <w:marBottom w:val="0"/>
      <w:divBdr>
        <w:top w:val="none" w:sz="0" w:space="0" w:color="auto"/>
        <w:left w:val="none" w:sz="0" w:space="0" w:color="auto"/>
        <w:bottom w:val="none" w:sz="0" w:space="0" w:color="auto"/>
        <w:right w:val="none" w:sz="0" w:space="0" w:color="auto"/>
      </w:divBdr>
    </w:div>
    <w:div w:id="1388605269">
      <w:bodyDiv w:val="1"/>
      <w:marLeft w:val="0"/>
      <w:marRight w:val="0"/>
      <w:marTop w:val="0"/>
      <w:marBottom w:val="0"/>
      <w:divBdr>
        <w:top w:val="none" w:sz="0" w:space="0" w:color="auto"/>
        <w:left w:val="none" w:sz="0" w:space="0" w:color="auto"/>
        <w:bottom w:val="none" w:sz="0" w:space="0" w:color="auto"/>
        <w:right w:val="none" w:sz="0" w:space="0" w:color="auto"/>
      </w:divBdr>
    </w:div>
    <w:div w:id="1392461603">
      <w:bodyDiv w:val="1"/>
      <w:marLeft w:val="0"/>
      <w:marRight w:val="0"/>
      <w:marTop w:val="0"/>
      <w:marBottom w:val="0"/>
      <w:divBdr>
        <w:top w:val="none" w:sz="0" w:space="0" w:color="auto"/>
        <w:left w:val="none" w:sz="0" w:space="0" w:color="auto"/>
        <w:bottom w:val="none" w:sz="0" w:space="0" w:color="auto"/>
        <w:right w:val="none" w:sz="0" w:space="0" w:color="auto"/>
      </w:divBdr>
    </w:div>
    <w:div w:id="1401178069">
      <w:bodyDiv w:val="1"/>
      <w:marLeft w:val="0"/>
      <w:marRight w:val="0"/>
      <w:marTop w:val="0"/>
      <w:marBottom w:val="0"/>
      <w:divBdr>
        <w:top w:val="none" w:sz="0" w:space="0" w:color="auto"/>
        <w:left w:val="none" w:sz="0" w:space="0" w:color="auto"/>
        <w:bottom w:val="none" w:sz="0" w:space="0" w:color="auto"/>
        <w:right w:val="none" w:sz="0" w:space="0" w:color="auto"/>
      </w:divBdr>
    </w:div>
    <w:div w:id="1405175941">
      <w:bodyDiv w:val="1"/>
      <w:marLeft w:val="0"/>
      <w:marRight w:val="0"/>
      <w:marTop w:val="0"/>
      <w:marBottom w:val="0"/>
      <w:divBdr>
        <w:top w:val="none" w:sz="0" w:space="0" w:color="auto"/>
        <w:left w:val="none" w:sz="0" w:space="0" w:color="auto"/>
        <w:bottom w:val="none" w:sz="0" w:space="0" w:color="auto"/>
        <w:right w:val="none" w:sz="0" w:space="0" w:color="auto"/>
      </w:divBdr>
    </w:div>
    <w:div w:id="1406342352">
      <w:bodyDiv w:val="1"/>
      <w:marLeft w:val="0"/>
      <w:marRight w:val="0"/>
      <w:marTop w:val="0"/>
      <w:marBottom w:val="0"/>
      <w:divBdr>
        <w:top w:val="none" w:sz="0" w:space="0" w:color="auto"/>
        <w:left w:val="none" w:sz="0" w:space="0" w:color="auto"/>
        <w:bottom w:val="none" w:sz="0" w:space="0" w:color="auto"/>
        <w:right w:val="none" w:sz="0" w:space="0" w:color="auto"/>
      </w:divBdr>
    </w:div>
    <w:div w:id="1413156859">
      <w:bodyDiv w:val="1"/>
      <w:marLeft w:val="0"/>
      <w:marRight w:val="0"/>
      <w:marTop w:val="0"/>
      <w:marBottom w:val="0"/>
      <w:divBdr>
        <w:top w:val="none" w:sz="0" w:space="0" w:color="auto"/>
        <w:left w:val="none" w:sz="0" w:space="0" w:color="auto"/>
        <w:bottom w:val="none" w:sz="0" w:space="0" w:color="auto"/>
        <w:right w:val="none" w:sz="0" w:space="0" w:color="auto"/>
      </w:divBdr>
    </w:div>
    <w:div w:id="1419407193">
      <w:bodyDiv w:val="1"/>
      <w:marLeft w:val="0"/>
      <w:marRight w:val="0"/>
      <w:marTop w:val="0"/>
      <w:marBottom w:val="0"/>
      <w:divBdr>
        <w:top w:val="none" w:sz="0" w:space="0" w:color="auto"/>
        <w:left w:val="none" w:sz="0" w:space="0" w:color="auto"/>
        <w:bottom w:val="none" w:sz="0" w:space="0" w:color="auto"/>
        <w:right w:val="none" w:sz="0" w:space="0" w:color="auto"/>
      </w:divBdr>
    </w:div>
    <w:div w:id="1451321939">
      <w:bodyDiv w:val="1"/>
      <w:marLeft w:val="0"/>
      <w:marRight w:val="0"/>
      <w:marTop w:val="0"/>
      <w:marBottom w:val="0"/>
      <w:divBdr>
        <w:top w:val="none" w:sz="0" w:space="0" w:color="auto"/>
        <w:left w:val="none" w:sz="0" w:space="0" w:color="auto"/>
        <w:bottom w:val="none" w:sz="0" w:space="0" w:color="auto"/>
        <w:right w:val="none" w:sz="0" w:space="0" w:color="auto"/>
      </w:divBdr>
    </w:div>
    <w:div w:id="1456949469">
      <w:bodyDiv w:val="1"/>
      <w:marLeft w:val="0"/>
      <w:marRight w:val="0"/>
      <w:marTop w:val="0"/>
      <w:marBottom w:val="0"/>
      <w:divBdr>
        <w:top w:val="none" w:sz="0" w:space="0" w:color="auto"/>
        <w:left w:val="none" w:sz="0" w:space="0" w:color="auto"/>
        <w:bottom w:val="none" w:sz="0" w:space="0" w:color="auto"/>
        <w:right w:val="none" w:sz="0" w:space="0" w:color="auto"/>
      </w:divBdr>
    </w:div>
    <w:div w:id="1481651387">
      <w:bodyDiv w:val="1"/>
      <w:marLeft w:val="0"/>
      <w:marRight w:val="0"/>
      <w:marTop w:val="0"/>
      <w:marBottom w:val="0"/>
      <w:divBdr>
        <w:top w:val="none" w:sz="0" w:space="0" w:color="auto"/>
        <w:left w:val="none" w:sz="0" w:space="0" w:color="auto"/>
        <w:bottom w:val="none" w:sz="0" w:space="0" w:color="auto"/>
        <w:right w:val="none" w:sz="0" w:space="0" w:color="auto"/>
      </w:divBdr>
    </w:div>
    <w:div w:id="1488012605">
      <w:bodyDiv w:val="1"/>
      <w:marLeft w:val="0"/>
      <w:marRight w:val="0"/>
      <w:marTop w:val="0"/>
      <w:marBottom w:val="0"/>
      <w:divBdr>
        <w:top w:val="none" w:sz="0" w:space="0" w:color="auto"/>
        <w:left w:val="none" w:sz="0" w:space="0" w:color="auto"/>
        <w:bottom w:val="none" w:sz="0" w:space="0" w:color="auto"/>
        <w:right w:val="none" w:sz="0" w:space="0" w:color="auto"/>
      </w:divBdr>
    </w:div>
    <w:div w:id="1499464164">
      <w:bodyDiv w:val="1"/>
      <w:marLeft w:val="0"/>
      <w:marRight w:val="0"/>
      <w:marTop w:val="0"/>
      <w:marBottom w:val="0"/>
      <w:divBdr>
        <w:top w:val="none" w:sz="0" w:space="0" w:color="auto"/>
        <w:left w:val="none" w:sz="0" w:space="0" w:color="auto"/>
        <w:bottom w:val="none" w:sz="0" w:space="0" w:color="auto"/>
        <w:right w:val="none" w:sz="0" w:space="0" w:color="auto"/>
      </w:divBdr>
    </w:div>
    <w:div w:id="1501506660">
      <w:bodyDiv w:val="1"/>
      <w:marLeft w:val="0"/>
      <w:marRight w:val="0"/>
      <w:marTop w:val="0"/>
      <w:marBottom w:val="0"/>
      <w:divBdr>
        <w:top w:val="none" w:sz="0" w:space="0" w:color="auto"/>
        <w:left w:val="none" w:sz="0" w:space="0" w:color="auto"/>
        <w:bottom w:val="none" w:sz="0" w:space="0" w:color="auto"/>
        <w:right w:val="none" w:sz="0" w:space="0" w:color="auto"/>
      </w:divBdr>
    </w:div>
    <w:div w:id="1502502987">
      <w:bodyDiv w:val="1"/>
      <w:marLeft w:val="0"/>
      <w:marRight w:val="0"/>
      <w:marTop w:val="0"/>
      <w:marBottom w:val="0"/>
      <w:divBdr>
        <w:top w:val="none" w:sz="0" w:space="0" w:color="auto"/>
        <w:left w:val="none" w:sz="0" w:space="0" w:color="auto"/>
        <w:bottom w:val="none" w:sz="0" w:space="0" w:color="auto"/>
        <w:right w:val="none" w:sz="0" w:space="0" w:color="auto"/>
      </w:divBdr>
    </w:div>
    <w:div w:id="1504664819">
      <w:bodyDiv w:val="1"/>
      <w:marLeft w:val="0"/>
      <w:marRight w:val="0"/>
      <w:marTop w:val="0"/>
      <w:marBottom w:val="0"/>
      <w:divBdr>
        <w:top w:val="none" w:sz="0" w:space="0" w:color="auto"/>
        <w:left w:val="none" w:sz="0" w:space="0" w:color="auto"/>
        <w:bottom w:val="none" w:sz="0" w:space="0" w:color="auto"/>
        <w:right w:val="none" w:sz="0" w:space="0" w:color="auto"/>
      </w:divBdr>
    </w:div>
    <w:div w:id="1517042584">
      <w:bodyDiv w:val="1"/>
      <w:marLeft w:val="0"/>
      <w:marRight w:val="0"/>
      <w:marTop w:val="0"/>
      <w:marBottom w:val="0"/>
      <w:divBdr>
        <w:top w:val="none" w:sz="0" w:space="0" w:color="auto"/>
        <w:left w:val="none" w:sz="0" w:space="0" w:color="auto"/>
        <w:bottom w:val="none" w:sz="0" w:space="0" w:color="auto"/>
        <w:right w:val="none" w:sz="0" w:space="0" w:color="auto"/>
      </w:divBdr>
    </w:div>
    <w:div w:id="1519537392">
      <w:bodyDiv w:val="1"/>
      <w:marLeft w:val="0"/>
      <w:marRight w:val="0"/>
      <w:marTop w:val="0"/>
      <w:marBottom w:val="0"/>
      <w:divBdr>
        <w:top w:val="none" w:sz="0" w:space="0" w:color="auto"/>
        <w:left w:val="none" w:sz="0" w:space="0" w:color="auto"/>
        <w:bottom w:val="none" w:sz="0" w:space="0" w:color="auto"/>
        <w:right w:val="none" w:sz="0" w:space="0" w:color="auto"/>
      </w:divBdr>
    </w:div>
    <w:div w:id="1523977056">
      <w:bodyDiv w:val="1"/>
      <w:marLeft w:val="0"/>
      <w:marRight w:val="0"/>
      <w:marTop w:val="0"/>
      <w:marBottom w:val="0"/>
      <w:divBdr>
        <w:top w:val="none" w:sz="0" w:space="0" w:color="auto"/>
        <w:left w:val="none" w:sz="0" w:space="0" w:color="auto"/>
        <w:bottom w:val="none" w:sz="0" w:space="0" w:color="auto"/>
        <w:right w:val="none" w:sz="0" w:space="0" w:color="auto"/>
      </w:divBdr>
    </w:div>
    <w:div w:id="1525361270">
      <w:bodyDiv w:val="1"/>
      <w:marLeft w:val="0"/>
      <w:marRight w:val="0"/>
      <w:marTop w:val="0"/>
      <w:marBottom w:val="0"/>
      <w:divBdr>
        <w:top w:val="none" w:sz="0" w:space="0" w:color="auto"/>
        <w:left w:val="none" w:sz="0" w:space="0" w:color="auto"/>
        <w:bottom w:val="none" w:sz="0" w:space="0" w:color="auto"/>
        <w:right w:val="none" w:sz="0" w:space="0" w:color="auto"/>
      </w:divBdr>
    </w:div>
    <w:div w:id="1526214155">
      <w:bodyDiv w:val="1"/>
      <w:marLeft w:val="0"/>
      <w:marRight w:val="0"/>
      <w:marTop w:val="0"/>
      <w:marBottom w:val="0"/>
      <w:divBdr>
        <w:top w:val="none" w:sz="0" w:space="0" w:color="auto"/>
        <w:left w:val="none" w:sz="0" w:space="0" w:color="auto"/>
        <w:bottom w:val="none" w:sz="0" w:space="0" w:color="auto"/>
        <w:right w:val="none" w:sz="0" w:space="0" w:color="auto"/>
      </w:divBdr>
    </w:div>
    <w:div w:id="1532568624">
      <w:bodyDiv w:val="1"/>
      <w:marLeft w:val="0"/>
      <w:marRight w:val="0"/>
      <w:marTop w:val="0"/>
      <w:marBottom w:val="0"/>
      <w:divBdr>
        <w:top w:val="none" w:sz="0" w:space="0" w:color="auto"/>
        <w:left w:val="none" w:sz="0" w:space="0" w:color="auto"/>
        <w:bottom w:val="none" w:sz="0" w:space="0" w:color="auto"/>
        <w:right w:val="none" w:sz="0" w:space="0" w:color="auto"/>
      </w:divBdr>
    </w:div>
    <w:div w:id="1534656831">
      <w:bodyDiv w:val="1"/>
      <w:marLeft w:val="0"/>
      <w:marRight w:val="0"/>
      <w:marTop w:val="0"/>
      <w:marBottom w:val="0"/>
      <w:divBdr>
        <w:top w:val="none" w:sz="0" w:space="0" w:color="auto"/>
        <w:left w:val="none" w:sz="0" w:space="0" w:color="auto"/>
        <w:bottom w:val="none" w:sz="0" w:space="0" w:color="auto"/>
        <w:right w:val="none" w:sz="0" w:space="0" w:color="auto"/>
      </w:divBdr>
    </w:div>
    <w:div w:id="1550679008">
      <w:bodyDiv w:val="1"/>
      <w:marLeft w:val="0"/>
      <w:marRight w:val="0"/>
      <w:marTop w:val="0"/>
      <w:marBottom w:val="0"/>
      <w:divBdr>
        <w:top w:val="none" w:sz="0" w:space="0" w:color="auto"/>
        <w:left w:val="none" w:sz="0" w:space="0" w:color="auto"/>
        <w:bottom w:val="none" w:sz="0" w:space="0" w:color="auto"/>
        <w:right w:val="none" w:sz="0" w:space="0" w:color="auto"/>
      </w:divBdr>
    </w:div>
    <w:div w:id="1566338158">
      <w:bodyDiv w:val="1"/>
      <w:marLeft w:val="0"/>
      <w:marRight w:val="0"/>
      <w:marTop w:val="0"/>
      <w:marBottom w:val="0"/>
      <w:divBdr>
        <w:top w:val="none" w:sz="0" w:space="0" w:color="auto"/>
        <w:left w:val="none" w:sz="0" w:space="0" w:color="auto"/>
        <w:bottom w:val="none" w:sz="0" w:space="0" w:color="auto"/>
        <w:right w:val="none" w:sz="0" w:space="0" w:color="auto"/>
      </w:divBdr>
    </w:div>
    <w:div w:id="1581521826">
      <w:bodyDiv w:val="1"/>
      <w:marLeft w:val="0"/>
      <w:marRight w:val="0"/>
      <w:marTop w:val="0"/>
      <w:marBottom w:val="0"/>
      <w:divBdr>
        <w:top w:val="none" w:sz="0" w:space="0" w:color="auto"/>
        <w:left w:val="none" w:sz="0" w:space="0" w:color="auto"/>
        <w:bottom w:val="none" w:sz="0" w:space="0" w:color="auto"/>
        <w:right w:val="none" w:sz="0" w:space="0" w:color="auto"/>
      </w:divBdr>
    </w:div>
    <w:div w:id="1582639679">
      <w:bodyDiv w:val="1"/>
      <w:marLeft w:val="0"/>
      <w:marRight w:val="0"/>
      <w:marTop w:val="0"/>
      <w:marBottom w:val="0"/>
      <w:divBdr>
        <w:top w:val="none" w:sz="0" w:space="0" w:color="auto"/>
        <w:left w:val="none" w:sz="0" w:space="0" w:color="auto"/>
        <w:bottom w:val="none" w:sz="0" w:space="0" w:color="auto"/>
        <w:right w:val="none" w:sz="0" w:space="0" w:color="auto"/>
      </w:divBdr>
    </w:div>
    <w:div w:id="1584021909">
      <w:bodyDiv w:val="1"/>
      <w:marLeft w:val="0"/>
      <w:marRight w:val="0"/>
      <w:marTop w:val="0"/>
      <w:marBottom w:val="0"/>
      <w:divBdr>
        <w:top w:val="none" w:sz="0" w:space="0" w:color="auto"/>
        <w:left w:val="none" w:sz="0" w:space="0" w:color="auto"/>
        <w:bottom w:val="none" w:sz="0" w:space="0" w:color="auto"/>
        <w:right w:val="none" w:sz="0" w:space="0" w:color="auto"/>
      </w:divBdr>
    </w:div>
    <w:div w:id="1596816815">
      <w:bodyDiv w:val="1"/>
      <w:marLeft w:val="0"/>
      <w:marRight w:val="0"/>
      <w:marTop w:val="0"/>
      <w:marBottom w:val="0"/>
      <w:divBdr>
        <w:top w:val="none" w:sz="0" w:space="0" w:color="auto"/>
        <w:left w:val="none" w:sz="0" w:space="0" w:color="auto"/>
        <w:bottom w:val="none" w:sz="0" w:space="0" w:color="auto"/>
        <w:right w:val="none" w:sz="0" w:space="0" w:color="auto"/>
      </w:divBdr>
    </w:div>
    <w:div w:id="1596860663">
      <w:bodyDiv w:val="1"/>
      <w:marLeft w:val="0"/>
      <w:marRight w:val="0"/>
      <w:marTop w:val="0"/>
      <w:marBottom w:val="0"/>
      <w:divBdr>
        <w:top w:val="none" w:sz="0" w:space="0" w:color="auto"/>
        <w:left w:val="none" w:sz="0" w:space="0" w:color="auto"/>
        <w:bottom w:val="none" w:sz="0" w:space="0" w:color="auto"/>
        <w:right w:val="none" w:sz="0" w:space="0" w:color="auto"/>
      </w:divBdr>
    </w:div>
    <w:div w:id="1599674819">
      <w:bodyDiv w:val="1"/>
      <w:marLeft w:val="0"/>
      <w:marRight w:val="0"/>
      <w:marTop w:val="0"/>
      <w:marBottom w:val="0"/>
      <w:divBdr>
        <w:top w:val="none" w:sz="0" w:space="0" w:color="auto"/>
        <w:left w:val="none" w:sz="0" w:space="0" w:color="auto"/>
        <w:bottom w:val="none" w:sz="0" w:space="0" w:color="auto"/>
        <w:right w:val="none" w:sz="0" w:space="0" w:color="auto"/>
      </w:divBdr>
    </w:div>
    <w:div w:id="1611858396">
      <w:bodyDiv w:val="1"/>
      <w:marLeft w:val="0"/>
      <w:marRight w:val="0"/>
      <w:marTop w:val="0"/>
      <w:marBottom w:val="0"/>
      <w:divBdr>
        <w:top w:val="none" w:sz="0" w:space="0" w:color="auto"/>
        <w:left w:val="none" w:sz="0" w:space="0" w:color="auto"/>
        <w:bottom w:val="none" w:sz="0" w:space="0" w:color="auto"/>
        <w:right w:val="none" w:sz="0" w:space="0" w:color="auto"/>
      </w:divBdr>
    </w:div>
    <w:div w:id="1616860327">
      <w:bodyDiv w:val="1"/>
      <w:marLeft w:val="0"/>
      <w:marRight w:val="0"/>
      <w:marTop w:val="0"/>
      <w:marBottom w:val="0"/>
      <w:divBdr>
        <w:top w:val="none" w:sz="0" w:space="0" w:color="auto"/>
        <w:left w:val="none" w:sz="0" w:space="0" w:color="auto"/>
        <w:bottom w:val="none" w:sz="0" w:space="0" w:color="auto"/>
        <w:right w:val="none" w:sz="0" w:space="0" w:color="auto"/>
      </w:divBdr>
    </w:div>
    <w:div w:id="1625228385">
      <w:bodyDiv w:val="1"/>
      <w:marLeft w:val="0"/>
      <w:marRight w:val="0"/>
      <w:marTop w:val="0"/>
      <w:marBottom w:val="0"/>
      <w:divBdr>
        <w:top w:val="none" w:sz="0" w:space="0" w:color="auto"/>
        <w:left w:val="none" w:sz="0" w:space="0" w:color="auto"/>
        <w:bottom w:val="none" w:sz="0" w:space="0" w:color="auto"/>
        <w:right w:val="none" w:sz="0" w:space="0" w:color="auto"/>
      </w:divBdr>
    </w:div>
    <w:div w:id="1626812390">
      <w:bodyDiv w:val="1"/>
      <w:marLeft w:val="0"/>
      <w:marRight w:val="0"/>
      <w:marTop w:val="0"/>
      <w:marBottom w:val="0"/>
      <w:divBdr>
        <w:top w:val="none" w:sz="0" w:space="0" w:color="auto"/>
        <w:left w:val="none" w:sz="0" w:space="0" w:color="auto"/>
        <w:bottom w:val="none" w:sz="0" w:space="0" w:color="auto"/>
        <w:right w:val="none" w:sz="0" w:space="0" w:color="auto"/>
      </w:divBdr>
      <w:divsChild>
        <w:div w:id="1055197607">
          <w:marLeft w:val="0"/>
          <w:marRight w:val="0"/>
          <w:marTop w:val="0"/>
          <w:marBottom w:val="0"/>
          <w:divBdr>
            <w:top w:val="none" w:sz="0" w:space="0" w:color="auto"/>
            <w:left w:val="none" w:sz="0" w:space="0" w:color="auto"/>
            <w:bottom w:val="none" w:sz="0" w:space="0" w:color="auto"/>
            <w:right w:val="none" w:sz="0" w:space="0" w:color="auto"/>
          </w:divBdr>
          <w:divsChild>
            <w:div w:id="1415735775">
              <w:marLeft w:val="0"/>
              <w:marRight w:val="0"/>
              <w:marTop w:val="0"/>
              <w:marBottom w:val="0"/>
              <w:divBdr>
                <w:top w:val="none" w:sz="0" w:space="0" w:color="auto"/>
                <w:left w:val="none" w:sz="0" w:space="0" w:color="auto"/>
                <w:bottom w:val="none" w:sz="0" w:space="0" w:color="auto"/>
                <w:right w:val="none" w:sz="0" w:space="0" w:color="auto"/>
              </w:divBdr>
            </w:div>
          </w:divsChild>
        </w:div>
        <w:div w:id="1357387964">
          <w:marLeft w:val="0"/>
          <w:marRight w:val="0"/>
          <w:marTop w:val="0"/>
          <w:marBottom w:val="0"/>
          <w:divBdr>
            <w:top w:val="none" w:sz="0" w:space="0" w:color="auto"/>
            <w:left w:val="none" w:sz="0" w:space="0" w:color="auto"/>
            <w:bottom w:val="none" w:sz="0" w:space="0" w:color="auto"/>
            <w:right w:val="none" w:sz="0" w:space="0" w:color="auto"/>
          </w:divBdr>
        </w:div>
      </w:divsChild>
    </w:div>
    <w:div w:id="1644892914">
      <w:bodyDiv w:val="1"/>
      <w:marLeft w:val="0"/>
      <w:marRight w:val="0"/>
      <w:marTop w:val="0"/>
      <w:marBottom w:val="0"/>
      <w:divBdr>
        <w:top w:val="none" w:sz="0" w:space="0" w:color="auto"/>
        <w:left w:val="none" w:sz="0" w:space="0" w:color="auto"/>
        <w:bottom w:val="none" w:sz="0" w:space="0" w:color="auto"/>
        <w:right w:val="none" w:sz="0" w:space="0" w:color="auto"/>
      </w:divBdr>
    </w:div>
    <w:div w:id="1663464207">
      <w:bodyDiv w:val="1"/>
      <w:marLeft w:val="0"/>
      <w:marRight w:val="0"/>
      <w:marTop w:val="0"/>
      <w:marBottom w:val="0"/>
      <w:divBdr>
        <w:top w:val="none" w:sz="0" w:space="0" w:color="auto"/>
        <w:left w:val="none" w:sz="0" w:space="0" w:color="auto"/>
        <w:bottom w:val="none" w:sz="0" w:space="0" w:color="auto"/>
        <w:right w:val="none" w:sz="0" w:space="0" w:color="auto"/>
      </w:divBdr>
    </w:div>
    <w:div w:id="1672488500">
      <w:bodyDiv w:val="1"/>
      <w:marLeft w:val="0"/>
      <w:marRight w:val="0"/>
      <w:marTop w:val="0"/>
      <w:marBottom w:val="0"/>
      <w:divBdr>
        <w:top w:val="none" w:sz="0" w:space="0" w:color="auto"/>
        <w:left w:val="none" w:sz="0" w:space="0" w:color="auto"/>
        <w:bottom w:val="none" w:sz="0" w:space="0" w:color="auto"/>
        <w:right w:val="none" w:sz="0" w:space="0" w:color="auto"/>
      </w:divBdr>
    </w:div>
    <w:div w:id="1682391807">
      <w:bodyDiv w:val="1"/>
      <w:marLeft w:val="0"/>
      <w:marRight w:val="0"/>
      <w:marTop w:val="0"/>
      <w:marBottom w:val="0"/>
      <w:divBdr>
        <w:top w:val="none" w:sz="0" w:space="0" w:color="auto"/>
        <w:left w:val="none" w:sz="0" w:space="0" w:color="auto"/>
        <w:bottom w:val="none" w:sz="0" w:space="0" w:color="auto"/>
        <w:right w:val="none" w:sz="0" w:space="0" w:color="auto"/>
      </w:divBdr>
    </w:div>
    <w:div w:id="1701465652">
      <w:bodyDiv w:val="1"/>
      <w:marLeft w:val="0"/>
      <w:marRight w:val="0"/>
      <w:marTop w:val="0"/>
      <w:marBottom w:val="0"/>
      <w:divBdr>
        <w:top w:val="none" w:sz="0" w:space="0" w:color="auto"/>
        <w:left w:val="none" w:sz="0" w:space="0" w:color="auto"/>
        <w:bottom w:val="none" w:sz="0" w:space="0" w:color="auto"/>
        <w:right w:val="none" w:sz="0" w:space="0" w:color="auto"/>
      </w:divBdr>
    </w:div>
    <w:div w:id="1705978766">
      <w:bodyDiv w:val="1"/>
      <w:marLeft w:val="0"/>
      <w:marRight w:val="0"/>
      <w:marTop w:val="0"/>
      <w:marBottom w:val="0"/>
      <w:divBdr>
        <w:top w:val="none" w:sz="0" w:space="0" w:color="auto"/>
        <w:left w:val="none" w:sz="0" w:space="0" w:color="auto"/>
        <w:bottom w:val="none" w:sz="0" w:space="0" w:color="auto"/>
        <w:right w:val="none" w:sz="0" w:space="0" w:color="auto"/>
      </w:divBdr>
    </w:div>
    <w:div w:id="1712460632">
      <w:bodyDiv w:val="1"/>
      <w:marLeft w:val="0"/>
      <w:marRight w:val="0"/>
      <w:marTop w:val="0"/>
      <w:marBottom w:val="0"/>
      <w:divBdr>
        <w:top w:val="none" w:sz="0" w:space="0" w:color="auto"/>
        <w:left w:val="none" w:sz="0" w:space="0" w:color="auto"/>
        <w:bottom w:val="none" w:sz="0" w:space="0" w:color="auto"/>
        <w:right w:val="none" w:sz="0" w:space="0" w:color="auto"/>
      </w:divBdr>
    </w:div>
    <w:div w:id="1729260798">
      <w:bodyDiv w:val="1"/>
      <w:marLeft w:val="0"/>
      <w:marRight w:val="0"/>
      <w:marTop w:val="0"/>
      <w:marBottom w:val="0"/>
      <w:divBdr>
        <w:top w:val="none" w:sz="0" w:space="0" w:color="auto"/>
        <w:left w:val="none" w:sz="0" w:space="0" w:color="auto"/>
        <w:bottom w:val="none" w:sz="0" w:space="0" w:color="auto"/>
        <w:right w:val="none" w:sz="0" w:space="0" w:color="auto"/>
      </w:divBdr>
    </w:div>
    <w:div w:id="1739473329">
      <w:bodyDiv w:val="1"/>
      <w:marLeft w:val="0"/>
      <w:marRight w:val="0"/>
      <w:marTop w:val="0"/>
      <w:marBottom w:val="0"/>
      <w:divBdr>
        <w:top w:val="none" w:sz="0" w:space="0" w:color="auto"/>
        <w:left w:val="none" w:sz="0" w:space="0" w:color="auto"/>
        <w:bottom w:val="none" w:sz="0" w:space="0" w:color="auto"/>
        <w:right w:val="none" w:sz="0" w:space="0" w:color="auto"/>
      </w:divBdr>
    </w:div>
    <w:div w:id="1750882969">
      <w:bodyDiv w:val="1"/>
      <w:marLeft w:val="0"/>
      <w:marRight w:val="0"/>
      <w:marTop w:val="0"/>
      <w:marBottom w:val="0"/>
      <w:divBdr>
        <w:top w:val="none" w:sz="0" w:space="0" w:color="auto"/>
        <w:left w:val="none" w:sz="0" w:space="0" w:color="auto"/>
        <w:bottom w:val="none" w:sz="0" w:space="0" w:color="auto"/>
        <w:right w:val="none" w:sz="0" w:space="0" w:color="auto"/>
      </w:divBdr>
    </w:div>
    <w:div w:id="1752307817">
      <w:bodyDiv w:val="1"/>
      <w:marLeft w:val="0"/>
      <w:marRight w:val="0"/>
      <w:marTop w:val="0"/>
      <w:marBottom w:val="0"/>
      <w:divBdr>
        <w:top w:val="none" w:sz="0" w:space="0" w:color="auto"/>
        <w:left w:val="none" w:sz="0" w:space="0" w:color="auto"/>
        <w:bottom w:val="none" w:sz="0" w:space="0" w:color="auto"/>
        <w:right w:val="none" w:sz="0" w:space="0" w:color="auto"/>
      </w:divBdr>
    </w:div>
    <w:div w:id="1753427490">
      <w:bodyDiv w:val="1"/>
      <w:marLeft w:val="0"/>
      <w:marRight w:val="0"/>
      <w:marTop w:val="0"/>
      <w:marBottom w:val="0"/>
      <w:divBdr>
        <w:top w:val="none" w:sz="0" w:space="0" w:color="auto"/>
        <w:left w:val="none" w:sz="0" w:space="0" w:color="auto"/>
        <w:bottom w:val="none" w:sz="0" w:space="0" w:color="auto"/>
        <w:right w:val="none" w:sz="0" w:space="0" w:color="auto"/>
      </w:divBdr>
    </w:div>
    <w:div w:id="1764036402">
      <w:bodyDiv w:val="1"/>
      <w:marLeft w:val="0"/>
      <w:marRight w:val="0"/>
      <w:marTop w:val="0"/>
      <w:marBottom w:val="0"/>
      <w:divBdr>
        <w:top w:val="none" w:sz="0" w:space="0" w:color="auto"/>
        <w:left w:val="none" w:sz="0" w:space="0" w:color="auto"/>
        <w:bottom w:val="none" w:sz="0" w:space="0" w:color="auto"/>
        <w:right w:val="none" w:sz="0" w:space="0" w:color="auto"/>
      </w:divBdr>
    </w:div>
    <w:div w:id="1777404364">
      <w:bodyDiv w:val="1"/>
      <w:marLeft w:val="0"/>
      <w:marRight w:val="0"/>
      <w:marTop w:val="0"/>
      <w:marBottom w:val="0"/>
      <w:divBdr>
        <w:top w:val="none" w:sz="0" w:space="0" w:color="auto"/>
        <w:left w:val="none" w:sz="0" w:space="0" w:color="auto"/>
        <w:bottom w:val="none" w:sz="0" w:space="0" w:color="auto"/>
        <w:right w:val="none" w:sz="0" w:space="0" w:color="auto"/>
      </w:divBdr>
    </w:div>
    <w:div w:id="1782724460">
      <w:bodyDiv w:val="1"/>
      <w:marLeft w:val="0"/>
      <w:marRight w:val="0"/>
      <w:marTop w:val="0"/>
      <w:marBottom w:val="0"/>
      <w:divBdr>
        <w:top w:val="none" w:sz="0" w:space="0" w:color="auto"/>
        <w:left w:val="none" w:sz="0" w:space="0" w:color="auto"/>
        <w:bottom w:val="none" w:sz="0" w:space="0" w:color="auto"/>
        <w:right w:val="none" w:sz="0" w:space="0" w:color="auto"/>
      </w:divBdr>
    </w:div>
    <w:div w:id="1796022170">
      <w:bodyDiv w:val="1"/>
      <w:marLeft w:val="0"/>
      <w:marRight w:val="0"/>
      <w:marTop w:val="0"/>
      <w:marBottom w:val="0"/>
      <w:divBdr>
        <w:top w:val="none" w:sz="0" w:space="0" w:color="auto"/>
        <w:left w:val="none" w:sz="0" w:space="0" w:color="auto"/>
        <w:bottom w:val="none" w:sz="0" w:space="0" w:color="auto"/>
        <w:right w:val="none" w:sz="0" w:space="0" w:color="auto"/>
      </w:divBdr>
    </w:div>
    <w:div w:id="1804493896">
      <w:bodyDiv w:val="1"/>
      <w:marLeft w:val="0"/>
      <w:marRight w:val="0"/>
      <w:marTop w:val="0"/>
      <w:marBottom w:val="0"/>
      <w:divBdr>
        <w:top w:val="none" w:sz="0" w:space="0" w:color="auto"/>
        <w:left w:val="none" w:sz="0" w:space="0" w:color="auto"/>
        <w:bottom w:val="none" w:sz="0" w:space="0" w:color="auto"/>
        <w:right w:val="none" w:sz="0" w:space="0" w:color="auto"/>
      </w:divBdr>
    </w:div>
    <w:div w:id="1822693934">
      <w:bodyDiv w:val="1"/>
      <w:marLeft w:val="0"/>
      <w:marRight w:val="0"/>
      <w:marTop w:val="0"/>
      <w:marBottom w:val="0"/>
      <w:divBdr>
        <w:top w:val="none" w:sz="0" w:space="0" w:color="auto"/>
        <w:left w:val="none" w:sz="0" w:space="0" w:color="auto"/>
        <w:bottom w:val="none" w:sz="0" w:space="0" w:color="auto"/>
        <w:right w:val="none" w:sz="0" w:space="0" w:color="auto"/>
      </w:divBdr>
    </w:div>
    <w:div w:id="1836870863">
      <w:bodyDiv w:val="1"/>
      <w:marLeft w:val="0"/>
      <w:marRight w:val="0"/>
      <w:marTop w:val="0"/>
      <w:marBottom w:val="0"/>
      <w:divBdr>
        <w:top w:val="none" w:sz="0" w:space="0" w:color="auto"/>
        <w:left w:val="none" w:sz="0" w:space="0" w:color="auto"/>
        <w:bottom w:val="none" w:sz="0" w:space="0" w:color="auto"/>
        <w:right w:val="none" w:sz="0" w:space="0" w:color="auto"/>
      </w:divBdr>
    </w:div>
    <w:div w:id="1851677646">
      <w:bodyDiv w:val="1"/>
      <w:marLeft w:val="0"/>
      <w:marRight w:val="0"/>
      <w:marTop w:val="0"/>
      <w:marBottom w:val="0"/>
      <w:divBdr>
        <w:top w:val="none" w:sz="0" w:space="0" w:color="auto"/>
        <w:left w:val="none" w:sz="0" w:space="0" w:color="auto"/>
        <w:bottom w:val="none" w:sz="0" w:space="0" w:color="auto"/>
        <w:right w:val="none" w:sz="0" w:space="0" w:color="auto"/>
      </w:divBdr>
    </w:div>
    <w:div w:id="1851992116">
      <w:bodyDiv w:val="1"/>
      <w:marLeft w:val="0"/>
      <w:marRight w:val="0"/>
      <w:marTop w:val="0"/>
      <w:marBottom w:val="0"/>
      <w:divBdr>
        <w:top w:val="none" w:sz="0" w:space="0" w:color="auto"/>
        <w:left w:val="none" w:sz="0" w:space="0" w:color="auto"/>
        <w:bottom w:val="none" w:sz="0" w:space="0" w:color="auto"/>
        <w:right w:val="none" w:sz="0" w:space="0" w:color="auto"/>
      </w:divBdr>
    </w:div>
    <w:div w:id="1854614413">
      <w:bodyDiv w:val="1"/>
      <w:marLeft w:val="0"/>
      <w:marRight w:val="0"/>
      <w:marTop w:val="0"/>
      <w:marBottom w:val="0"/>
      <w:divBdr>
        <w:top w:val="none" w:sz="0" w:space="0" w:color="auto"/>
        <w:left w:val="none" w:sz="0" w:space="0" w:color="auto"/>
        <w:bottom w:val="none" w:sz="0" w:space="0" w:color="auto"/>
        <w:right w:val="none" w:sz="0" w:space="0" w:color="auto"/>
      </w:divBdr>
    </w:div>
    <w:div w:id="1870483725">
      <w:bodyDiv w:val="1"/>
      <w:marLeft w:val="0"/>
      <w:marRight w:val="0"/>
      <w:marTop w:val="0"/>
      <w:marBottom w:val="0"/>
      <w:divBdr>
        <w:top w:val="none" w:sz="0" w:space="0" w:color="auto"/>
        <w:left w:val="none" w:sz="0" w:space="0" w:color="auto"/>
        <w:bottom w:val="none" w:sz="0" w:space="0" w:color="auto"/>
        <w:right w:val="none" w:sz="0" w:space="0" w:color="auto"/>
      </w:divBdr>
    </w:div>
    <w:div w:id="1881280643">
      <w:bodyDiv w:val="1"/>
      <w:marLeft w:val="0"/>
      <w:marRight w:val="0"/>
      <w:marTop w:val="0"/>
      <w:marBottom w:val="0"/>
      <w:divBdr>
        <w:top w:val="none" w:sz="0" w:space="0" w:color="auto"/>
        <w:left w:val="none" w:sz="0" w:space="0" w:color="auto"/>
        <w:bottom w:val="none" w:sz="0" w:space="0" w:color="auto"/>
        <w:right w:val="none" w:sz="0" w:space="0" w:color="auto"/>
      </w:divBdr>
    </w:div>
    <w:div w:id="1890529112">
      <w:bodyDiv w:val="1"/>
      <w:marLeft w:val="0"/>
      <w:marRight w:val="0"/>
      <w:marTop w:val="0"/>
      <w:marBottom w:val="0"/>
      <w:divBdr>
        <w:top w:val="none" w:sz="0" w:space="0" w:color="auto"/>
        <w:left w:val="none" w:sz="0" w:space="0" w:color="auto"/>
        <w:bottom w:val="none" w:sz="0" w:space="0" w:color="auto"/>
        <w:right w:val="none" w:sz="0" w:space="0" w:color="auto"/>
      </w:divBdr>
    </w:div>
    <w:div w:id="1891527567">
      <w:bodyDiv w:val="1"/>
      <w:marLeft w:val="0"/>
      <w:marRight w:val="0"/>
      <w:marTop w:val="0"/>
      <w:marBottom w:val="0"/>
      <w:divBdr>
        <w:top w:val="none" w:sz="0" w:space="0" w:color="auto"/>
        <w:left w:val="none" w:sz="0" w:space="0" w:color="auto"/>
        <w:bottom w:val="none" w:sz="0" w:space="0" w:color="auto"/>
        <w:right w:val="none" w:sz="0" w:space="0" w:color="auto"/>
      </w:divBdr>
    </w:div>
    <w:div w:id="1900743148">
      <w:bodyDiv w:val="1"/>
      <w:marLeft w:val="0"/>
      <w:marRight w:val="0"/>
      <w:marTop w:val="0"/>
      <w:marBottom w:val="0"/>
      <w:divBdr>
        <w:top w:val="none" w:sz="0" w:space="0" w:color="auto"/>
        <w:left w:val="none" w:sz="0" w:space="0" w:color="auto"/>
        <w:bottom w:val="none" w:sz="0" w:space="0" w:color="auto"/>
        <w:right w:val="none" w:sz="0" w:space="0" w:color="auto"/>
      </w:divBdr>
    </w:div>
    <w:div w:id="1905606187">
      <w:bodyDiv w:val="1"/>
      <w:marLeft w:val="0"/>
      <w:marRight w:val="0"/>
      <w:marTop w:val="0"/>
      <w:marBottom w:val="0"/>
      <w:divBdr>
        <w:top w:val="none" w:sz="0" w:space="0" w:color="auto"/>
        <w:left w:val="none" w:sz="0" w:space="0" w:color="auto"/>
        <w:bottom w:val="none" w:sz="0" w:space="0" w:color="auto"/>
        <w:right w:val="none" w:sz="0" w:space="0" w:color="auto"/>
      </w:divBdr>
    </w:div>
    <w:div w:id="1907959238">
      <w:bodyDiv w:val="1"/>
      <w:marLeft w:val="0"/>
      <w:marRight w:val="0"/>
      <w:marTop w:val="0"/>
      <w:marBottom w:val="0"/>
      <w:divBdr>
        <w:top w:val="none" w:sz="0" w:space="0" w:color="auto"/>
        <w:left w:val="none" w:sz="0" w:space="0" w:color="auto"/>
        <w:bottom w:val="none" w:sz="0" w:space="0" w:color="auto"/>
        <w:right w:val="none" w:sz="0" w:space="0" w:color="auto"/>
      </w:divBdr>
    </w:div>
    <w:div w:id="1912420723">
      <w:bodyDiv w:val="1"/>
      <w:marLeft w:val="0"/>
      <w:marRight w:val="0"/>
      <w:marTop w:val="0"/>
      <w:marBottom w:val="0"/>
      <w:divBdr>
        <w:top w:val="none" w:sz="0" w:space="0" w:color="auto"/>
        <w:left w:val="none" w:sz="0" w:space="0" w:color="auto"/>
        <w:bottom w:val="none" w:sz="0" w:space="0" w:color="auto"/>
        <w:right w:val="none" w:sz="0" w:space="0" w:color="auto"/>
      </w:divBdr>
    </w:div>
    <w:div w:id="1917781150">
      <w:bodyDiv w:val="1"/>
      <w:marLeft w:val="0"/>
      <w:marRight w:val="0"/>
      <w:marTop w:val="0"/>
      <w:marBottom w:val="0"/>
      <w:divBdr>
        <w:top w:val="none" w:sz="0" w:space="0" w:color="auto"/>
        <w:left w:val="none" w:sz="0" w:space="0" w:color="auto"/>
        <w:bottom w:val="none" w:sz="0" w:space="0" w:color="auto"/>
        <w:right w:val="none" w:sz="0" w:space="0" w:color="auto"/>
      </w:divBdr>
    </w:div>
    <w:div w:id="1937900117">
      <w:bodyDiv w:val="1"/>
      <w:marLeft w:val="0"/>
      <w:marRight w:val="0"/>
      <w:marTop w:val="0"/>
      <w:marBottom w:val="0"/>
      <w:divBdr>
        <w:top w:val="none" w:sz="0" w:space="0" w:color="auto"/>
        <w:left w:val="none" w:sz="0" w:space="0" w:color="auto"/>
        <w:bottom w:val="none" w:sz="0" w:space="0" w:color="auto"/>
        <w:right w:val="none" w:sz="0" w:space="0" w:color="auto"/>
      </w:divBdr>
    </w:div>
    <w:div w:id="1943149950">
      <w:bodyDiv w:val="1"/>
      <w:marLeft w:val="0"/>
      <w:marRight w:val="0"/>
      <w:marTop w:val="0"/>
      <w:marBottom w:val="0"/>
      <w:divBdr>
        <w:top w:val="none" w:sz="0" w:space="0" w:color="auto"/>
        <w:left w:val="none" w:sz="0" w:space="0" w:color="auto"/>
        <w:bottom w:val="none" w:sz="0" w:space="0" w:color="auto"/>
        <w:right w:val="none" w:sz="0" w:space="0" w:color="auto"/>
      </w:divBdr>
    </w:div>
    <w:div w:id="1955208200">
      <w:bodyDiv w:val="1"/>
      <w:marLeft w:val="0"/>
      <w:marRight w:val="0"/>
      <w:marTop w:val="0"/>
      <w:marBottom w:val="0"/>
      <w:divBdr>
        <w:top w:val="none" w:sz="0" w:space="0" w:color="auto"/>
        <w:left w:val="none" w:sz="0" w:space="0" w:color="auto"/>
        <w:bottom w:val="none" w:sz="0" w:space="0" w:color="auto"/>
        <w:right w:val="none" w:sz="0" w:space="0" w:color="auto"/>
      </w:divBdr>
    </w:div>
    <w:div w:id="1963226106">
      <w:bodyDiv w:val="1"/>
      <w:marLeft w:val="0"/>
      <w:marRight w:val="0"/>
      <w:marTop w:val="0"/>
      <w:marBottom w:val="0"/>
      <w:divBdr>
        <w:top w:val="none" w:sz="0" w:space="0" w:color="auto"/>
        <w:left w:val="none" w:sz="0" w:space="0" w:color="auto"/>
        <w:bottom w:val="none" w:sz="0" w:space="0" w:color="auto"/>
        <w:right w:val="none" w:sz="0" w:space="0" w:color="auto"/>
      </w:divBdr>
    </w:div>
    <w:div w:id="1963999772">
      <w:bodyDiv w:val="1"/>
      <w:marLeft w:val="0"/>
      <w:marRight w:val="0"/>
      <w:marTop w:val="0"/>
      <w:marBottom w:val="0"/>
      <w:divBdr>
        <w:top w:val="none" w:sz="0" w:space="0" w:color="auto"/>
        <w:left w:val="none" w:sz="0" w:space="0" w:color="auto"/>
        <w:bottom w:val="none" w:sz="0" w:space="0" w:color="auto"/>
        <w:right w:val="none" w:sz="0" w:space="0" w:color="auto"/>
      </w:divBdr>
    </w:div>
    <w:div w:id="1971548105">
      <w:bodyDiv w:val="1"/>
      <w:marLeft w:val="0"/>
      <w:marRight w:val="0"/>
      <w:marTop w:val="0"/>
      <w:marBottom w:val="0"/>
      <w:divBdr>
        <w:top w:val="none" w:sz="0" w:space="0" w:color="auto"/>
        <w:left w:val="none" w:sz="0" w:space="0" w:color="auto"/>
        <w:bottom w:val="none" w:sz="0" w:space="0" w:color="auto"/>
        <w:right w:val="none" w:sz="0" w:space="0" w:color="auto"/>
      </w:divBdr>
    </w:div>
    <w:div w:id="1972052751">
      <w:bodyDiv w:val="1"/>
      <w:marLeft w:val="0"/>
      <w:marRight w:val="0"/>
      <w:marTop w:val="0"/>
      <w:marBottom w:val="0"/>
      <w:divBdr>
        <w:top w:val="none" w:sz="0" w:space="0" w:color="auto"/>
        <w:left w:val="none" w:sz="0" w:space="0" w:color="auto"/>
        <w:bottom w:val="none" w:sz="0" w:space="0" w:color="auto"/>
        <w:right w:val="none" w:sz="0" w:space="0" w:color="auto"/>
      </w:divBdr>
    </w:div>
    <w:div w:id="1973248615">
      <w:bodyDiv w:val="1"/>
      <w:marLeft w:val="0"/>
      <w:marRight w:val="0"/>
      <w:marTop w:val="0"/>
      <w:marBottom w:val="0"/>
      <w:divBdr>
        <w:top w:val="none" w:sz="0" w:space="0" w:color="auto"/>
        <w:left w:val="none" w:sz="0" w:space="0" w:color="auto"/>
        <w:bottom w:val="none" w:sz="0" w:space="0" w:color="auto"/>
        <w:right w:val="none" w:sz="0" w:space="0" w:color="auto"/>
      </w:divBdr>
    </w:div>
    <w:div w:id="1973516954">
      <w:bodyDiv w:val="1"/>
      <w:marLeft w:val="0"/>
      <w:marRight w:val="0"/>
      <w:marTop w:val="0"/>
      <w:marBottom w:val="0"/>
      <w:divBdr>
        <w:top w:val="none" w:sz="0" w:space="0" w:color="auto"/>
        <w:left w:val="none" w:sz="0" w:space="0" w:color="auto"/>
        <w:bottom w:val="none" w:sz="0" w:space="0" w:color="auto"/>
        <w:right w:val="none" w:sz="0" w:space="0" w:color="auto"/>
      </w:divBdr>
    </w:div>
    <w:div w:id="1981154661">
      <w:bodyDiv w:val="1"/>
      <w:marLeft w:val="0"/>
      <w:marRight w:val="0"/>
      <w:marTop w:val="0"/>
      <w:marBottom w:val="0"/>
      <w:divBdr>
        <w:top w:val="none" w:sz="0" w:space="0" w:color="auto"/>
        <w:left w:val="none" w:sz="0" w:space="0" w:color="auto"/>
        <w:bottom w:val="none" w:sz="0" w:space="0" w:color="auto"/>
        <w:right w:val="none" w:sz="0" w:space="0" w:color="auto"/>
      </w:divBdr>
    </w:div>
    <w:div w:id="2009752330">
      <w:bodyDiv w:val="1"/>
      <w:marLeft w:val="0"/>
      <w:marRight w:val="0"/>
      <w:marTop w:val="0"/>
      <w:marBottom w:val="0"/>
      <w:divBdr>
        <w:top w:val="none" w:sz="0" w:space="0" w:color="auto"/>
        <w:left w:val="none" w:sz="0" w:space="0" w:color="auto"/>
        <w:bottom w:val="none" w:sz="0" w:space="0" w:color="auto"/>
        <w:right w:val="none" w:sz="0" w:space="0" w:color="auto"/>
      </w:divBdr>
    </w:div>
    <w:div w:id="2024168581">
      <w:bodyDiv w:val="1"/>
      <w:marLeft w:val="0"/>
      <w:marRight w:val="0"/>
      <w:marTop w:val="0"/>
      <w:marBottom w:val="0"/>
      <w:divBdr>
        <w:top w:val="none" w:sz="0" w:space="0" w:color="auto"/>
        <w:left w:val="none" w:sz="0" w:space="0" w:color="auto"/>
        <w:bottom w:val="none" w:sz="0" w:space="0" w:color="auto"/>
        <w:right w:val="none" w:sz="0" w:space="0" w:color="auto"/>
      </w:divBdr>
    </w:div>
    <w:div w:id="2029868436">
      <w:bodyDiv w:val="1"/>
      <w:marLeft w:val="0"/>
      <w:marRight w:val="0"/>
      <w:marTop w:val="0"/>
      <w:marBottom w:val="0"/>
      <w:divBdr>
        <w:top w:val="none" w:sz="0" w:space="0" w:color="auto"/>
        <w:left w:val="none" w:sz="0" w:space="0" w:color="auto"/>
        <w:bottom w:val="none" w:sz="0" w:space="0" w:color="auto"/>
        <w:right w:val="none" w:sz="0" w:space="0" w:color="auto"/>
      </w:divBdr>
    </w:div>
    <w:div w:id="2030523983">
      <w:bodyDiv w:val="1"/>
      <w:marLeft w:val="0"/>
      <w:marRight w:val="0"/>
      <w:marTop w:val="0"/>
      <w:marBottom w:val="0"/>
      <w:divBdr>
        <w:top w:val="none" w:sz="0" w:space="0" w:color="auto"/>
        <w:left w:val="none" w:sz="0" w:space="0" w:color="auto"/>
        <w:bottom w:val="none" w:sz="0" w:space="0" w:color="auto"/>
        <w:right w:val="none" w:sz="0" w:space="0" w:color="auto"/>
      </w:divBdr>
    </w:div>
    <w:div w:id="2031683519">
      <w:bodyDiv w:val="1"/>
      <w:marLeft w:val="0"/>
      <w:marRight w:val="0"/>
      <w:marTop w:val="0"/>
      <w:marBottom w:val="0"/>
      <w:divBdr>
        <w:top w:val="none" w:sz="0" w:space="0" w:color="auto"/>
        <w:left w:val="none" w:sz="0" w:space="0" w:color="auto"/>
        <w:bottom w:val="none" w:sz="0" w:space="0" w:color="auto"/>
        <w:right w:val="none" w:sz="0" w:space="0" w:color="auto"/>
      </w:divBdr>
    </w:div>
    <w:div w:id="2042239559">
      <w:bodyDiv w:val="1"/>
      <w:marLeft w:val="0"/>
      <w:marRight w:val="0"/>
      <w:marTop w:val="0"/>
      <w:marBottom w:val="0"/>
      <w:divBdr>
        <w:top w:val="none" w:sz="0" w:space="0" w:color="auto"/>
        <w:left w:val="none" w:sz="0" w:space="0" w:color="auto"/>
        <w:bottom w:val="none" w:sz="0" w:space="0" w:color="auto"/>
        <w:right w:val="none" w:sz="0" w:space="0" w:color="auto"/>
      </w:divBdr>
    </w:div>
    <w:div w:id="2048676062">
      <w:bodyDiv w:val="1"/>
      <w:marLeft w:val="0"/>
      <w:marRight w:val="0"/>
      <w:marTop w:val="0"/>
      <w:marBottom w:val="0"/>
      <w:divBdr>
        <w:top w:val="none" w:sz="0" w:space="0" w:color="auto"/>
        <w:left w:val="none" w:sz="0" w:space="0" w:color="auto"/>
        <w:bottom w:val="none" w:sz="0" w:space="0" w:color="auto"/>
        <w:right w:val="none" w:sz="0" w:space="0" w:color="auto"/>
      </w:divBdr>
    </w:div>
    <w:div w:id="2056269870">
      <w:bodyDiv w:val="1"/>
      <w:marLeft w:val="0"/>
      <w:marRight w:val="0"/>
      <w:marTop w:val="0"/>
      <w:marBottom w:val="0"/>
      <w:divBdr>
        <w:top w:val="none" w:sz="0" w:space="0" w:color="auto"/>
        <w:left w:val="none" w:sz="0" w:space="0" w:color="auto"/>
        <w:bottom w:val="none" w:sz="0" w:space="0" w:color="auto"/>
        <w:right w:val="none" w:sz="0" w:space="0" w:color="auto"/>
      </w:divBdr>
    </w:div>
    <w:div w:id="2069302367">
      <w:bodyDiv w:val="1"/>
      <w:marLeft w:val="0"/>
      <w:marRight w:val="0"/>
      <w:marTop w:val="0"/>
      <w:marBottom w:val="0"/>
      <w:divBdr>
        <w:top w:val="none" w:sz="0" w:space="0" w:color="auto"/>
        <w:left w:val="none" w:sz="0" w:space="0" w:color="auto"/>
        <w:bottom w:val="none" w:sz="0" w:space="0" w:color="auto"/>
        <w:right w:val="none" w:sz="0" w:space="0" w:color="auto"/>
      </w:divBdr>
    </w:div>
    <w:div w:id="2085490093">
      <w:bodyDiv w:val="1"/>
      <w:marLeft w:val="0"/>
      <w:marRight w:val="0"/>
      <w:marTop w:val="0"/>
      <w:marBottom w:val="0"/>
      <w:divBdr>
        <w:top w:val="none" w:sz="0" w:space="0" w:color="auto"/>
        <w:left w:val="none" w:sz="0" w:space="0" w:color="auto"/>
        <w:bottom w:val="none" w:sz="0" w:space="0" w:color="auto"/>
        <w:right w:val="none" w:sz="0" w:space="0" w:color="auto"/>
      </w:divBdr>
    </w:div>
    <w:div w:id="2091727969">
      <w:bodyDiv w:val="1"/>
      <w:marLeft w:val="0"/>
      <w:marRight w:val="0"/>
      <w:marTop w:val="0"/>
      <w:marBottom w:val="0"/>
      <w:divBdr>
        <w:top w:val="none" w:sz="0" w:space="0" w:color="auto"/>
        <w:left w:val="none" w:sz="0" w:space="0" w:color="auto"/>
        <w:bottom w:val="none" w:sz="0" w:space="0" w:color="auto"/>
        <w:right w:val="none" w:sz="0" w:space="0" w:color="auto"/>
      </w:divBdr>
    </w:div>
    <w:div w:id="2095466902">
      <w:bodyDiv w:val="1"/>
      <w:marLeft w:val="0"/>
      <w:marRight w:val="0"/>
      <w:marTop w:val="0"/>
      <w:marBottom w:val="0"/>
      <w:divBdr>
        <w:top w:val="none" w:sz="0" w:space="0" w:color="auto"/>
        <w:left w:val="none" w:sz="0" w:space="0" w:color="auto"/>
        <w:bottom w:val="none" w:sz="0" w:space="0" w:color="auto"/>
        <w:right w:val="none" w:sz="0" w:space="0" w:color="auto"/>
      </w:divBdr>
    </w:div>
    <w:div w:id="2111966458">
      <w:bodyDiv w:val="1"/>
      <w:marLeft w:val="0"/>
      <w:marRight w:val="0"/>
      <w:marTop w:val="0"/>
      <w:marBottom w:val="0"/>
      <w:divBdr>
        <w:top w:val="none" w:sz="0" w:space="0" w:color="auto"/>
        <w:left w:val="none" w:sz="0" w:space="0" w:color="auto"/>
        <w:bottom w:val="none" w:sz="0" w:space="0" w:color="auto"/>
        <w:right w:val="none" w:sz="0" w:space="0" w:color="auto"/>
      </w:divBdr>
    </w:div>
    <w:div w:id="2126926946">
      <w:bodyDiv w:val="1"/>
      <w:marLeft w:val="0"/>
      <w:marRight w:val="0"/>
      <w:marTop w:val="0"/>
      <w:marBottom w:val="0"/>
      <w:divBdr>
        <w:top w:val="none" w:sz="0" w:space="0" w:color="auto"/>
        <w:left w:val="none" w:sz="0" w:space="0" w:color="auto"/>
        <w:bottom w:val="none" w:sz="0" w:space="0" w:color="auto"/>
        <w:right w:val="none" w:sz="0" w:space="0" w:color="auto"/>
      </w:divBdr>
    </w:div>
    <w:div w:id="2130584756">
      <w:bodyDiv w:val="1"/>
      <w:marLeft w:val="0"/>
      <w:marRight w:val="0"/>
      <w:marTop w:val="0"/>
      <w:marBottom w:val="0"/>
      <w:divBdr>
        <w:top w:val="none" w:sz="0" w:space="0" w:color="auto"/>
        <w:left w:val="none" w:sz="0" w:space="0" w:color="auto"/>
        <w:bottom w:val="none" w:sz="0" w:space="0" w:color="auto"/>
        <w:right w:val="none" w:sz="0" w:space="0" w:color="auto"/>
      </w:divBdr>
    </w:div>
    <w:div w:id="2144928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pubmed.ncbi.nlm.nih.gov/36994656/" TargetMode="External"/><Relationship Id="rId18" Type="http://schemas.openxmlformats.org/officeDocument/2006/relationships/hyperlink" Target="https://pubmed.ncbi.nlm.nih.gov/37091717/"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pubmed.ncbi.nlm.nih.gov/36273673/" TargetMode="External"/><Relationship Id="rId7" Type="http://schemas.openxmlformats.org/officeDocument/2006/relationships/footnotes" Target="footnotes.xml"/><Relationship Id="rId12" Type="http://schemas.openxmlformats.org/officeDocument/2006/relationships/hyperlink" Target="https://gpsslvpn.mednet.ucla.edu/http/clinicaltrials.gov/show/NCT02146547" TargetMode="External"/><Relationship Id="rId17" Type="http://schemas.openxmlformats.org/officeDocument/2006/relationships/hyperlink" Target="https://pubmed.ncbi.nlm.nih.gov/36907183/" TargetMode="External"/><Relationship Id="rId25" Type="http://schemas.openxmlformats.org/officeDocument/2006/relationships/hyperlink" Target="https://pubmed.ncbi.nlm.nih.gov/37133830/" TargetMode="External"/><Relationship Id="rId2" Type="http://schemas.openxmlformats.org/officeDocument/2006/relationships/customXml" Target="../customXml/item2.xml"/><Relationship Id="rId16" Type="http://schemas.openxmlformats.org/officeDocument/2006/relationships/hyperlink" Target="https://pubmed.ncbi.nlm.nih.gov/37133862/" TargetMode="External"/><Relationship Id="rId20" Type="http://schemas.openxmlformats.org/officeDocument/2006/relationships/hyperlink" Target="https://pubmed.ncbi.nlm.nih.gov/37117195/"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psslvpn.mednet.ucla.edu/https/pubmed.ncbi.nlm.nih.gov/36716759/" TargetMode="External"/><Relationship Id="rId24" Type="http://schemas.openxmlformats.org/officeDocument/2006/relationships/hyperlink" Target="https://pubmed.ncbi.nlm.nih.gov/36746121/" TargetMode="External"/><Relationship Id="rId5" Type="http://schemas.openxmlformats.org/officeDocument/2006/relationships/settings" Target="settings.xml"/><Relationship Id="rId15" Type="http://schemas.openxmlformats.org/officeDocument/2006/relationships/hyperlink" Target="https://pubmed.ncbi.nlm.nih.gov/36856701/" TargetMode="External"/><Relationship Id="rId23" Type="http://schemas.openxmlformats.org/officeDocument/2006/relationships/hyperlink" Target="https://pubmed.ncbi.nlm.nih.gov/35013105/" TargetMode="External"/><Relationship Id="rId10" Type="http://schemas.openxmlformats.org/officeDocument/2006/relationships/hyperlink" Target="https://gpsslvpn.mednet.ucla.edu/https/pubmed.ncbi.nlm.nih.gov/37021666/" TargetMode="External"/><Relationship Id="rId19" Type="http://schemas.openxmlformats.org/officeDocument/2006/relationships/hyperlink" Target="https://pubmed.ncbi.nlm.nih.gov/34792017/" TargetMode="External"/><Relationship Id="rId4" Type="http://schemas.openxmlformats.org/officeDocument/2006/relationships/styles" Target="styles.xml"/><Relationship Id="rId9" Type="http://schemas.openxmlformats.org/officeDocument/2006/relationships/hyperlink" Target="mailto:PsychiatricPracticeUpdates@gmail.com" TargetMode="External"/><Relationship Id="rId14" Type="http://schemas.openxmlformats.org/officeDocument/2006/relationships/hyperlink" Target="https://gpsslvpn.mednet.ucla.edu/https/pubmed.ncbi.nlm.nih.gov/37133875/" TargetMode="External"/><Relationship Id="rId22" Type="http://schemas.openxmlformats.org/officeDocument/2006/relationships/hyperlink" Target="https://pubmed.ncbi.nlm.nih.gov/37122272/"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094E90F9D00E441967C69CD711E8B56" ma:contentTypeVersion="12" ma:contentTypeDescription="Create a new document." ma:contentTypeScope="" ma:versionID="f8d249d234bfdb672acf7d61bda88d2d">
  <xsd:schema xmlns:xsd="http://www.w3.org/2001/XMLSchema" xmlns:xs="http://www.w3.org/2001/XMLSchema" xmlns:p="http://schemas.microsoft.com/office/2006/metadata/properties" xmlns:ns3="91441c8d-ca26-44dc-94a4-57e3644a5890" xmlns:ns4="d8477fae-83d0-48aa-8785-73bd0b430834" targetNamespace="http://schemas.microsoft.com/office/2006/metadata/properties" ma:root="true" ma:fieldsID="0cf2b0a5d703f1436b072e2eb3df63f9" ns3:_="" ns4:_="">
    <xsd:import namespace="91441c8d-ca26-44dc-94a4-57e3644a5890"/>
    <xsd:import namespace="d8477fae-83d0-48aa-8785-73bd0b43083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441c8d-ca26-44dc-94a4-57e3644a58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477fae-83d0-48aa-8785-73bd0b43083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0C0AE0-D038-4280-9378-C9B905595241}">
  <ds:schemaRefs>
    <ds:schemaRef ds:uri="http://schemas.microsoft.com/sharepoint/v3/contenttype/forms"/>
  </ds:schemaRefs>
</ds:datastoreItem>
</file>

<file path=customXml/itemProps2.xml><?xml version="1.0" encoding="utf-8"?>
<ds:datastoreItem xmlns:ds="http://schemas.openxmlformats.org/officeDocument/2006/customXml" ds:itemID="{0FA5A0B4-82F6-4D7B-8136-5DB898F3BC8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08C7DEF-1437-4DAE-9012-0B1103561B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441c8d-ca26-44dc-94a4-57e3644a5890"/>
    <ds:schemaRef ds:uri="d8477fae-83d0-48aa-8785-73bd0b4308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5760</Words>
  <Characters>32835</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Katrina Debonis</dc:creator>
  <cp:keywords/>
  <dc:description/>
  <cp:lastModifiedBy>jason debonis</cp:lastModifiedBy>
  <cp:revision>2</cp:revision>
  <dcterms:created xsi:type="dcterms:W3CDTF">2026-03-06T04:21:00Z</dcterms:created>
  <dcterms:modified xsi:type="dcterms:W3CDTF">2026-03-06T04:21:00Z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0x0101005094E90F9D00E441967C69CD711E8B56</vt:lpwstr>
  </property>
</Properties>
</file>