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BCED" w14:textId="77777777" w:rsidR="00854980" w:rsidRPr="00A211FC" w:rsidRDefault="00854980">
      <w:pPr>
        <w:rPr>
          <w:rFonts w:cstheme="minorHAnsi"/>
          <w:sz w:val="24"/>
          <w:szCs w:val="24"/>
        </w:rPr>
      </w:pPr>
      <w:r w:rsidRPr="00A211FC">
        <w:rPr>
          <w:rFonts w:cstheme="minorHAnsi"/>
          <w:sz w:val="24"/>
          <w:szCs w:val="24"/>
        </w:rPr>
        <w:t>Dear Colleagues,</w:t>
      </w:r>
    </w:p>
    <w:p w14:paraId="067298F1" w14:textId="7DECE5D6" w:rsidR="00DF2746" w:rsidRPr="00A211FC" w:rsidRDefault="00854980" w:rsidP="00854980">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A211FC">
        <w:rPr>
          <w:rFonts w:cstheme="minorHAnsi"/>
          <w:sz w:val="24"/>
          <w:szCs w:val="24"/>
        </w:rPr>
        <w:t xml:space="preserve">We are excited to bring you </w:t>
      </w:r>
      <w:r w:rsidR="002C17D1">
        <w:rPr>
          <w:rFonts w:cstheme="minorHAnsi"/>
          <w:sz w:val="24"/>
          <w:szCs w:val="24"/>
        </w:rPr>
        <w:t>a</w:t>
      </w:r>
      <w:r w:rsidR="00B34C3E">
        <w:rPr>
          <w:rFonts w:cstheme="minorHAnsi"/>
          <w:sz w:val="24"/>
          <w:szCs w:val="24"/>
        </w:rPr>
        <w:t>n</w:t>
      </w:r>
      <w:r w:rsidR="002C17D1">
        <w:rPr>
          <w:rFonts w:cstheme="minorHAnsi"/>
          <w:sz w:val="24"/>
          <w:szCs w:val="24"/>
        </w:rPr>
        <w:t xml:space="preserve"> </w:t>
      </w:r>
      <w:r w:rsidR="00B34C3E">
        <w:rPr>
          <w:rFonts w:cstheme="minorHAnsi"/>
          <w:sz w:val="24"/>
          <w:szCs w:val="24"/>
        </w:rPr>
        <w:t>April</w:t>
      </w:r>
      <w:r w:rsidR="002C17D1">
        <w:rPr>
          <w:rFonts w:cstheme="minorHAnsi"/>
          <w:sz w:val="24"/>
          <w:szCs w:val="24"/>
        </w:rPr>
        <w:t xml:space="preserve"> </w:t>
      </w:r>
      <w:r w:rsidRPr="00A211FC">
        <w:rPr>
          <w:rFonts w:cstheme="minorHAnsi"/>
          <w:sz w:val="24"/>
          <w:szCs w:val="24"/>
        </w:rPr>
        <w:t xml:space="preserve">edition of Psychiatric Practice Updates! </w:t>
      </w:r>
      <w:r w:rsidRPr="00A211FC">
        <w:rPr>
          <w:rFonts w:eastAsia="Times New Roman" w:cstheme="minorHAnsi"/>
          <w:color w:val="000000"/>
          <w:sz w:val="24"/>
          <w:szCs w:val="24"/>
          <w:bdr w:val="none" w:sz="0" w:space="0" w:color="auto" w:frame="1"/>
        </w:rPr>
        <w:t>We conduc</w:t>
      </w:r>
      <w:r w:rsidR="008017D8" w:rsidRPr="00A211FC">
        <w:rPr>
          <w:rFonts w:eastAsia="Times New Roman" w:cstheme="minorHAnsi"/>
          <w:color w:val="000000"/>
          <w:sz w:val="24"/>
          <w:szCs w:val="24"/>
          <w:bdr w:val="none" w:sz="0" w:space="0" w:color="auto" w:frame="1"/>
        </w:rPr>
        <w:t xml:space="preserve">t </w:t>
      </w:r>
      <w:r w:rsidRPr="00A211FC">
        <w:rPr>
          <w:rFonts w:eastAsia="Times New Roman" w:cstheme="minorHAnsi"/>
          <w:color w:val="000000"/>
          <w:sz w:val="24"/>
          <w:szCs w:val="24"/>
          <w:bdr w:val="none" w:sz="0" w:space="0" w:color="auto" w:frame="1"/>
        </w:rPr>
        <w:t xml:space="preserve">reviews of over 20 peer-reviewed journals </w:t>
      </w:r>
      <w:r w:rsidR="00DF2746" w:rsidRPr="00A211FC">
        <w:rPr>
          <w:rFonts w:eastAsia="Times New Roman" w:cstheme="minorHAnsi"/>
          <w:color w:val="000000"/>
          <w:sz w:val="24"/>
          <w:szCs w:val="24"/>
          <w:bdr w:val="none" w:sz="0" w:space="0" w:color="auto" w:frame="1"/>
        </w:rPr>
        <w:t>each month with the goal of selecting</w:t>
      </w:r>
      <w:r w:rsidRPr="00A211FC">
        <w:rPr>
          <w:rFonts w:eastAsia="Times New Roman" w:cstheme="minorHAnsi"/>
          <w:color w:val="000000"/>
          <w:sz w:val="24"/>
          <w:szCs w:val="24"/>
          <w:bdr w:val="none" w:sz="0" w:space="0" w:color="auto" w:frame="1"/>
        </w:rPr>
        <w:t xml:space="preserve"> articles that are interesting, impactful, and clinically relevant. Through our reviews, we may also highlight </w:t>
      </w:r>
      <w:r w:rsidR="00DF2746" w:rsidRPr="00A211FC">
        <w:rPr>
          <w:rFonts w:eastAsia="Times New Roman" w:cstheme="minorHAnsi"/>
          <w:color w:val="000000"/>
          <w:sz w:val="24"/>
          <w:szCs w:val="24"/>
          <w:bdr w:val="none" w:sz="0" w:space="0" w:color="auto" w:frame="1"/>
        </w:rPr>
        <w:t>articles that advance</w:t>
      </w:r>
      <w:r w:rsidRPr="00A211FC">
        <w:rPr>
          <w:rFonts w:eastAsia="Times New Roman" w:cstheme="minorHAnsi"/>
          <w:color w:val="000000"/>
          <w:sz w:val="24"/>
          <w:szCs w:val="24"/>
          <w:bdr w:val="none" w:sz="0" w:space="0" w:color="auto" w:frame="1"/>
        </w:rPr>
        <w:t xml:space="preserve"> our scientific understanding of mental illness or service </w:t>
      </w:r>
      <w:r w:rsidR="000423E0" w:rsidRPr="00A211FC">
        <w:rPr>
          <w:rFonts w:eastAsia="Times New Roman" w:cstheme="minorHAnsi"/>
          <w:color w:val="000000"/>
          <w:sz w:val="24"/>
          <w:szCs w:val="24"/>
          <w:bdr w:val="none" w:sz="0" w:space="0" w:color="auto" w:frame="1"/>
        </w:rPr>
        <w:t xml:space="preserve">delivery. </w:t>
      </w:r>
    </w:p>
    <w:p w14:paraId="7562195C" w14:textId="77777777" w:rsidR="00854980" w:rsidRPr="00A211FC" w:rsidRDefault="00854980" w:rsidP="00854980">
      <w:pPr>
        <w:shd w:val="clear" w:color="auto" w:fill="FFFFFF"/>
        <w:spacing w:after="0" w:line="240" w:lineRule="auto"/>
        <w:textAlignment w:val="baseline"/>
        <w:rPr>
          <w:rFonts w:eastAsia="Times New Roman" w:cstheme="minorHAnsi"/>
          <w:color w:val="000000"/>
          <w:sz w:val="24"/>
          <w:szCs w:val="24"/>
          <w:bdr w:val="none" w:sz="0" w:space="0" w:color="auto" w:frame="1"/>
        </w:rPr>
      </w:pPr>
    </w:p>
    <w:p w14:paraId="4F73C705" w14:textId="3E8ADAD5" w:rsidR="00854980" w:rsidRPr="00A211FC" w:rsidRDefault="000423E0" w:rsidP="00854980">
      <w:pPr>
        <w:shd w:val="clear" w:color="auto" w:fill="FFFFFF"/>
        <w:spacing w:after="0" w:line="254" w:lineRule="atLeast"/>
        <w:textAlignment w:val="baseline"/>
        <w:rPr>
          <w:rFonts w:eastAsia="Times New Roman" w:cstheme="minorHAnsi"/>
          <w:color w:val="201F1E"/>
          <w:sz w:val="24"/>
          <w:szCs w:val="24"/>
        </w:rPr>
      </w:pPr>
      <w:r w:rsidRPr="00A211FC">
        <w:rPr>
          <w:rFonts w:eastAsia="Times New Roman" w:cstheme="minorHAnsi"/>
          <w:color w:val="000000"/>
          <w:sz w:val="24"/>
          <w:szCs w:val="24"/>
          <w:bdr w:val="none" w:sz="0" w:space="0" w:color="auto" w:frame="1"/>
        </w:rPr>
        <w:t xml:space="preserve">We have provided a </w:t>
      </w:r>
      <w:r w:rsidR="00854980" w:rsidRPr="00A211FC">
        <w:rPr>
          <w:rFonts w:eastAsia="Times New Roman" w:cstheme="minorHAnsi"/>
          <w:color w:val="000000"/>
          <w:sz w:val="24"/>
          <w:szCs w:val="24"/>
          <w:bdr w:val="none" w:sz="0" w:space="0" w:color="auto" w:frame="1"/>
        </w:rPr>
        <w:t>list of</w:t>
      </w:r>
      <w:r w:rsidR="00DF2746" w:rsidRPr="00A211FC">
        <w:rPr>
          <w:rFonts w:eastAsia="Times New Roman" w:cstheme="minorHAnsi"/>
          <w:color w:val="000000"/>
          <w:sz w:val="24"/>
          <w:szCs w:val="24"/>
          <w:bdr w:val="none" w:sz="0" w:space="0" w:color="auto" w:frame="1"/>
        </w:rPr>
        <w:t xml:space="preserve"> articles that we</w:t>
      </w:r>
      <w:r w:rsidR="00854980" w:rsidRPr="00A211FC">
        <w:rPr>
          <w:rFonts w:eastAsia="Times New Roman" w:cstheme="minorHAnsi"/>
          <w:color w:val="000000"/>
          <w:sz w:val="24"/>
          <w:szCs w:val="24"/>
          <w:bdr w:val="none" w:sz="0" w:space="0" w:color="auto" w:frame="1"/>
        </w:rPr>
        <w:t xml:space="preserve"> </w:t>
      </w:r>
      <w:r w:rsidR="00DF2746" w:rsidRPr="00A211FC">
        <w:rPr>
          <w:rFonts w:eastAsia="Times New Roman" w:cstheme="minorHAnsi"/>
          <w:color w:val="000000"/>
          <w:sz w:val="24"/>
          <w:szCs w:val="24"/>
          <w:bdr w:val="none" w:sz="0" w:space="0" w:color="auto" w:frame="1"/>
        </w:rPr>
        <w:t xml:space="preserve">selected from our </w:t>
      </w:r>
      <w:r w:rsidRPr="00A211FC">
        <w:rPr>
          <w:rFonts w:eastAsia="Times New Roman" w:cstheme="minorHAnsi"/>
          <w:color w:val="000000"/>
          <w:sz w:val="24"/>
          <w:szCs w:val="24"/>
          <w:bdr w:val="none" w:sz="0" w:space="0" w:color="auto" w:frame="1"/>
        </w:rPr>
        <w:t xml:space="preserve">reviews, followed by the abstracts and </w:t>
      </w:r>
      <w:proofErr w:type="spellStart"/>
      <w:r w:rsidRPr="00A211FC">
        <w:rPr>
          <w:rFonts w:eastAsia="Times New Roman" w:cstheme="minorHAnsi"/>
          <w:color w:val="000000"/>
          <w:sz w:val="24"/>
          <w:szCs w:val="24"/>
          <w:bdr w:val="none" w:sz="0" w:space="0" w:color="auto" w:frame="1"/>
        </w:rPr>
        <w:t>pubmed</w:t>
      </w:r>
      <w:proofErr w:type="spellEnd"/>
      <w:r w:rsidRPr="00A211FC">
        <w:rPr>
          <w:rFonts w:eastAsia="Times New Roman" w:cstheme="minorHAnsi"/>
          <w:color w:val="000000"/>
          <w:sz w:val="24"/>
          <w:szCs w:val="24"/>
          <w:bdr w:val="none" w:sz="0" w:space="0" w:color="auto" w:frame="1"/>
        </w:rPr>
        <w:t xml:space="preserve"> links. Clicking in the table of contents will take you to that section of the document. </w:t>
      </w:r>
      <w:r w:rsidR="00854980" w:rsidRPr="00A211FC">
        <w:rPr>
          <w:rFonts w:eastAsia="Times New Roman" w:cstheme="minorHAnsi"/>
          <w:color w:val="000000"/>
          <w:sz w:val="24"/>
          <w:szCs w:val="24"/>
          <w:bdr w:val="none" w:sz="0" w:space="0" w:color="auto" w:frame="1"/>
        </w:rPr>
        <w:t xml:space="preserve"> Feel free to share and disseminate.</w:t>
      </w:r>
    </w:p>
    <w:p w14:paraId="27A6FA89" w14:textId="77777777" w:rsidR="00854980" w:rsidRPr="00A211FC" w:rsidRDefault="00854980" w:rsidP="00854980">
      <w:pPr>
        <w:shd w:val="clear" w:color="auto" w:fill="FFFFFF"/>
        <w:spacing w:after="0" w:line="240" w:lineRule="auto"/>
        <w:textAlignment w:val="baseline"/>
        <w:rPr>
          <w:rFonts w:eastAsia="Times New Roman" w:cstheme="minorHAnsi"/>
          <w:color w:val="000000"/>
          <w:sz w:val="24"/>
          <w:szCs w:val="24"/>
        </w:rPr>
      </w:pPr>
    </w:p>
    <w:p w14:paraId="4BE62CF1" w14:textId="77777777" w:rsidR="00854980" w:rsidRPr="00A211FC" w:rsidRDefault="00DF2746" w:rsidP="00DF2746">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A211FC">
        <w:rPr>
          <w:rFonts w:eastAsia="Times New Roman" w:cstheme="minorHAnsi"/>
          <w:color w:val="000000"/>
          <w:sz w:val="24"/>
          <w:szCs w:val="24"/>
          <w:bdr w:val="none" w:sz="0" w:space="0" w:color="auto" w:frame="1"/>
        </w:rPr>
        <w:t xml:space="preserve">If you would like to receive the monthly Psychiatric Practice Updates email, please send an email with SUBSCRIBE in the subject to </w:t>
      </w:r>
      <w:hyperlink r:id="rId8" w:history="1">
        <w:r w:rsidRPr="00A211FC">
          <w:rPr>
            <w:rStyle w:val="Hyperlink"/>
            <w:rFonts w:eastAsia="Times New Roman" w:cstheme="minorHAnsi"/>
            <w:sz w:val="24"/>
            <w:szCs w:val="24"/>
            <w:bdr w:val="none" w:sz="0" w:space="0" w:color="auto" w:frame="1"/>
          </w:rPr>
          <w:t>PsychiatricPracticeUpdates@gmail.com</w:t>
        </w:r>
      </w:hyperlink>
    </w:p>
    <w:p w14:paraId="5856E4DA"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18966E18"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r w:rsidRPr="00A211FC">
        <w:rPr>
          <w:rFonts w:eastAsia="Times New Roman" w:cstheme="minorHAnsi"/>
          <w:color w:val="000000"/>
          <w:sz w:val="24"/>
          <w:szCs w:val="24"/>
        </w:rPr>
        <w:t>Happy learning!</w:t>
      </w:r>
    </w:p>
    <w:p w14:paraId="5E0A3B99"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499D5537" w14:textId="77777777" w:rsidR="00DF2746" w:rsidRPr="00A211FC" w:rsidRDefault="00DF2746" w:rsidP="00DF2746">
      <w:pPr>
        <w:shd w:val="clear" w:color="auto" w:fill="FFFFFF"/>
        <w:spacing w:after="0" w:line="240" w:lineRule="auto"/>
        <w:textAlignment w:val="baseline"/>
        <w:rPr>
          <w:rFonts w:eastAsia="Times New Roman" w:cstheme="minorHAnsi"/>
          <w:b/>
          <w:color w:val="000000"/>
          <w:sz w:val="24"/>
          <w:szCs w:val="24"/>
        </w:rPr>
      </w:pPr>
      <w:r w:rsidRPr="00A211FC">
        <w:rPr>
          <w:rFonts w:eastAsia="Times New Roman" w:cstheme="minorHAnsi"/>
          <w:b/>
          <w:color w:val="000000"/>
          <w:sz w:val="24"/>
          <w:szCs w:val="24"/>
        </w:rPr>
        <w:t>The Psychiatric Practice Updates Committee</w:t>
      </w:r>
    </w:p>
    <w:p w14:paraId="33DB09C1"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751204BB"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4F4C6F0C" w14:textId="77777777" w:rsidR="00DF2746" w:rsidRPr="00A211FC" w:rsidRDefault="00DF2746" w:rsidP="00DF2746">
      <w:pPr>
        <w:rPr>
          <w:rFonts w:cstheme="minorHAnsi"/>
          <w:sz w:val="24"/>
          <w:szCs w:val="24"/>
          <w:u w:val="single"/>
        </w:rPr>
      </w:pPr>
      <w:r w:rsidRPr="00A211FC">
        <w:rPr>
          <w:rFonts w:cstheme="minorHAnsi"/>
          <w:sz w:val="24"/>
          <w:szCs w:val="24"/>
          <w:u w:val="single"/>
        </w:rPr>
        <w:t>Chairs:</w:t>
      </w:r>
    </w:p>
    <w:p w14:paraId="424CF59A" w14:textId="77777777" w:rsidR="00DF2746" w:rsidRPr="00A211FC" w:rsidRDefault="00DF2746" w:rsidP="00DF2746">
      <w:pPr>
        <w:rPr>
          <w:rFonts w:cstheme="minorHAnsi"/>
          <w:sz w:val="24"/>
          <w:szCs w:val="24"/>
        </w:rPr>
      </w:pPr>
      <w:r w:rsidRPr="00A211FC">
        <w:rPr>
          <w:rFonts w:cstheme="minorHAnsi"/>
          <w:sz w:val="24"/>
          <w:szCs w:val="24"/>
        </w:rPr>
        <w:t>Katrina DeBonis, MD</w:t>
      </w:r>
    </w:p>
    <w:p w14:paraId="1D76F169" w14:textId="77777777" w:rsidR="00DF2746" w:rsidRPr="00A211FC" w:rsidRDefault="00DF2746" w:rsidP="00DF2746">
      <w:pPr>
        <w:rPr>
          <w:rFonts w:cstheme="minorHAnsi"/>
          <w:sz w:val="24"/>
          <w:szCs w:val="24"/>
        </w:rPr>
      </w:pPr>
      <w:r w:rsidRPr="00A211FC">
        <w:rPr>
          <w:rFonts w:cstheme="minorHAnsi"/>
          <w:sz w:val="24"/>
          <w:szCs w:val="24"/>
        </w:rPr>
        <w:t xml:space="preserve">Jane Eisen, MD </w:t>
      </w:r>
    </w:p>
    <w:p w14:paraId="77180229" w14:textId="77777777" w:rsidR="00DF2746" w:rsidRPr="00A211FC" w:rsidRDefault="00DF2746" w:rsidP="00DF2746">
      <w:pPr>
        <w:rPr>
          <w:rFonts w:cstheme="minorHAnsi"/>
          <w:sz w:val="24"/>
          <w:szCs w:val="24"/>
          <w:u w:val="single"/>
        </w:rPr>
      </w:pPr>
      <w:r w:rsidRPr="00A211FC">
        <w:rPr>
          <w:rFonts w:cstheme="minorHAnsi"/>
          <w:sz w:val="24"/>
          <w:szCs w:val="24"/>
          <w:u w:val="single"/>
        </w:rPr>
        <w:t>Committee Members:</w:t>
      </w:r>
    </w:p>
    <w:p w14:paraId="6F17E7DC" w14:textId="77777777" w:rsidR="00DF2746" w:rsidRPr="00A211FC" w:rsidRDefault="00DF2746" w:rsidP="00DF2746">
      <w:pPr>
        <w:rPr>
          <w:rFonts w:cstheme="minorHAnsi"/>
          <w:sz w:val="24"/>
          <w:szCs w:val="24"/>
        </w:rPr>
      </w:pPr>
      <w:r w:rsidRPr="00A211FC">
        <w:rPr>
          <w:rFonts w:cstheme="minorHAnsi"/>
          <w:sz w:val="24"/>
          <w:szCs w:val="24"/>
        </w:rPr>
        <w:t>Michael Fiori, MD</w:t>
      </w:r>
    </w:p>
    <w:p w14:paraId="0326E4A0" w14:textId="77777777" w:rsidR="00DF2746" w:rsidRPr="00A211FC" w:rsidRDefault="00DF2746" w:rsidP="00DF2746">
      <w:pPr>
        <w:rPr>
          <w:rFonts w:cstheme="minorHAnsi"/>
          <w:sz w:val="24"/>
          <w:szCs w:val="24"/>
        </w:rPr>
      </w:pPr>
      <w:r w:rsidRPr="00A211FC">
        <w:rPr>
          <w:rFonts w:cstheme="minorHAnsi"/>
          <w:sz w:val="24"/>
          <w:szCs w:val="24"/>
        </w:rPr>
        <w:t>Michael Gitlin, MD</w:t>
      </w:r>
    </w:p>
    <w:p w14:paraId="061D91CA" w14:textId="77777777" w:rsidR="00DF2746" w:rsidRPr="00A211FC" w:rsidRDefault="00DF2746" w:rsidP="00DF2746">
      <w:pPr>
        <w:rPr>
          <w:rFonts w:cstheme="minorHAnsi"/>
          <w:sz w:val="24"/>
          <w:szCs w:val="24"/>
        </w:rPr>
      </w:pPr>
      <w:r w:rsidRPr="00A211FC">
        <w:rPr>
          <w:rFonts w:cstheme="minorHAnsi"/>
          <w:sz w:val="24"/>
          <w:szCs w:val="24"/>
        </w:rPr>
        <w:t>Raphaela Gold, MD, MSc</w:t>
      </w:r>
    </w:p>
    <w:p w14:paraId="6AF522FF" w14:textId="020DB01D" w:rsidR="00FC0F56" w:rsidRPr="00A211FC" w:rsidRDefault="00FC0F56" w:rsidP="00DF2746">
      <w:pPr>
        <w:rPr>
          <w:rFonts w:cstheme="minorHAnsi"/>
          <w:sz w:val="24"/>
          <w:szCs w:val="24"/>
        </w:rPr>
      </w:pPr>
      <w:r w:rsidRPr="00A211FC">
        <w:rPr>
          <w:rFonts w:cstheme="minorHAnsi"/>
          <w:sz w:val="24"/>
          <w:szCs w:val="24"/>
        </w:rPr>
        <w:t>Kevin Kennedy, MD</w:t>
      </w:r>
    </w:p>
    <w:p w14:paraId="376EA6B0" w14:textId="77777777" w:rsidR="00DF2746" w:rsidRPr="00A211FC" w:rsidRDefault="00DF2746" w:rsidP="00DF2746">
      <w:pPr>
        <w:rPr>
          <w:rFonts w:cstheme="minorHAnsi"/>
          <w:sz w:val="24"/>
          <w:szCs w:val="24"/>
        </w:rPr>
      </w:pPr>
      <w:r w:rsidRPr="00A211FC">
        <w:rPr>
          <w:rFonts w:cstheme="minorHAnsi"/>
          <w:sz w:val="24"/>
          <w:szCs w:val="24"/>
        </w:rPr>
        <w:t>Stephen Marder, MD</w:t>
      </w:r>
    </w:p>
    <w:p w14:paraId="2AFD702B" w14:textId="77777777" w:rsidR="00DF2746" w:rsidRPr="00A211FC" w:rsidRDefault="00DF2746" w:rsidP="000423E0">
      <w:pPr>
        <w:rPr>
          <w:rFonts w:cstheme="minorHAnsi"/>
          <w:sz w:val="24"/>
          <w:szCs w:val="24"/>
        </w:rPr>
      </w:pPr>
      <w:r w:rsidRPr="00A211FC">
        <w:rPr>
          <w:rFonts w:cstheme="minorHAnsi"/>
          <w:sz w:val="24"/>
          <w:szCs w:val="24"/>
        </w:rPr>
        <w:t>Collin Price, MD</w:t>
      </w:r>
    </w:p>
    <w:p w14:paraId="4BD7344B" w14:textId="77777777" w:rsidR="00E070C5" w:rsidRPr="00A211FC" w:rsidRDefault="00E070C5" w:rsidP="000423E0">
      <w:pPr>
        <w:rPr>
          <w:rFonts w:cstheme="minorHAnsi"/>
          <w:sz w:val="24"/>
          <w:szCs w:val="24"/>
        </w:rPr>
      </w:pPr>
    </w:p>
    <w:p w14:paraId="62989C61" w14:textId="77777777" w:rsidR="00960961" w:rsidRPr="00A211FC" w:rsidRDefault="00960961" w:rsidP="000423E0">
      <w:pPr>
        <w:rPr>
          <w:rFonts w:cstheme="minorHAnsi"/>
          <w:sz w:val="24"/>
          <w:szCs w:val="24"/>
        </w:rPr>
      </w:pPr>
    </w:p>
    <w:p w14:paraId="4150F8C0" w14:textId="77777777" w:rsidR="00E070C5" w:rsidRPr="00A211FC" w:rsidRDefault="00E070C5" w:rsidP="000423E0">
      <w:pPr>
        <w:rPr>
          <w:rFonts w:cstheme="minorHAnsi"/>
          <w:sz w:val="24"/>
          <w:szCs w:val="24"/>
        </w:rPr>
      </w:pPr>
    </w:p>
    <w:p w14:paraId="3E59CFF7" w14:textId="77777777" w:rsidR="00E070C5" w:rsidRDefault="00E070C5" w:rsidP="000423E0">
      <w:pPr>
        <w:rPr>
          <w:rFonts w:cstheme="minorHAnsi"/>
          <w:sz w:val="24"/>
          <w:szCs w:val="24"/>
        </w:rPr>
      </w:pPr>
    </w:p>
    <w:p w14:paraId="6C70F98A" w14:textId="77777777" w:rsidR="000004DE" w:rsidRPr="00A211FC" w:rsidRDefault="000004DE" w:rsidP="000423E0">
      <w:pPr>
        <w:rPr>
          <w:rFonts w:cstheme="minorHAnsi"/>
          <w:sz w:val="24"/>
          <w:szCs w:val="24"/>
        </w:rPr>
      </w:pPr>
    </w:p>
    <w:sdt>
      <w:sdtPr>
        <w:rPr>
          <w:rFonts w:eastAsiaTheme="minorHAnsi" w:cstheme="minorHAnsi"/>
          <w:caps w:val="0"/>
          <w:color w:val="auto"/>
          <w:spacing w:val="0"/>
          <w:sz w:val="24"/>
          <w:szCs w:val="24"/>
        </w:rPr>
        <w:id w:val="-703247796"/>
        <w:docPartObj>
          <w:docPartGallery w:val="Table of Contents"/>
          <w:docPartUnique/>
        </w:docPartObj>
      </w:sdtPr>
      <w:sdtEndPr>
        <w:rPr>
          <w:noProof/>
        </w:rPr>
      </w:sdtEndPr>
      <w:sdtContent>
        <w:p w14:paraId="362CE660" w14:textId="45BCDB87" w:rsidR="00DF2746" w:rsidRPr="002C17D1" w:rsidRDefault="00DF2746" w:rsidP="002C17D1">
          <w:pPr>
            <w:pStyle w:val="TOCHeading"/>
            <w:rPr>
              <w:rFonts w:eastAsiaTheme="minorHAnsi" w:cstheme="minorHAnsi"/>
              <w:color w:val="auto"/>
              <w:sz w:val="24"/>
              <w:szCs w:val="24"/>
            </w:rPr>
          </w:pPr>
          <w:r w:rsidRPr="00A211FC">
            <w:rPr>
              <w:rFonts w:cstheme="minorHAnsi"/>
              <w:sz w:val="24"/>
              <w:szCs w:val="24"/>
            </w:rPr>
            <w:t xml:space="preserve">Psychiatric Practice Updates – </w:t>
          </w:r>
          <w:r w:rsidR="00B34C3E">
            <w:rPr>
              <w:rFonts w:cstheme="minorHAnsi"/>
              <w:sz w:val="24"/>
              <w:szCs w:val="24"/>
            </w:rPr>
            <w:t>APRIL</w:t>
          </w:r>
        </w:p>
        <w:p w14:paraId="0F645A17" w14:textId="206A6740" w:rsidR="00D6271C" w:rsidRDefault="00DF2746">
          <w:pPr>
            <w:pStyle w:val="TOC1"/>
            <w:tabs>
              <w:tab w:val="right" w:leader="dot" w:pos="9350"/>
            </w:tabs>
            <w:rPr>
              <w:noProof/>
              <w:kern w:val="2"/>
              <w:sz w:val="24"/>
              <w:szCs w:val="24"/>
              <w14:ligatures w14:val="standardContextual"/>
            </w:rPr>
          </w:pPr>
          <w:r w:rsidRPr="00A211FC">
            <w:rPr>
              <w:rFonts w:cstheme="minorHAnsi"/>
              <w:sz w:val="24"/>
              <w:szCs w:val="24"/>
            </w:rPr>
            <w:fldChar w:fldCharType="begin"/>
          </w:r>
          <w:r w:rsidRPr="00A211FC">
            <w:rPr>
              <w:rFonts w:cstheme="minorHAnsi"/>
              <w:sz w:val="24"/>
              <w:szCs w:val="24"/>
            </w:rPr>
            <w:instrText xml:space="preserve"> TOC \o "1-3" \h \z \u </w:instrText>
          </w:r>
          <w:r w:rsidRPr="00A211FC">
            <w:rPr>
              <w:rFonts w:cstheme="minorHAnsi"/>
              <w:sz w:val="24"/>
              <w:szCs w:val="24"/>
            </w:rPr>
            <w:fldChar w:fldCharType="separate"/>
          </w:r>
          <w:hyperlink w:anchor="_Toc165965877" w:history="1">
            <w:r w:rsidR="00D6271C" w:rsidRPr="00DF5C0C">
              <w:rPr>
                <w:rStyle w:val="Hyperlink"/>
                <w:rFonts w:ascii="Merriweather" w:hAnsi="Merriweather"/>
                <w:noProof/>
              </w:rPr>
              <w:t>Efficacy and Safety of Xanomeline-Trospium Chloride in Schizophrenia: A Randomized Clinical Trial</w:t>
            </w:r>
            <w:r w:rsidR="00D6271C">
              <w:rPr>
                <w:noProof/>
                <w:webHidden/>
              </w:rPr>
              <w:tab/>
            </w:r>
            <w:r w:rsidR="00D6271C">
              <w:rPr>
                <w:noProof/>
                <w:webHidden/>
              </w:rPr>
              <w:fldChar w:fldCharType="begin"/>
            </w:r>
            <w:r w:rsidR="00D6271C">
              <w:rPr>
                <w:noProof/>
                <w:webHidden/>
              </w:rPr>
              <w:instrText xml:space="preserve"> PAGEREF _Toc165965877 \h </w:instrText>
            </w:r>
            <w:r w:rsidR="00D6271C">
              <w:rPr>
                <w:noProof/>
                <w:webHidden/>
              </w:rPr>
            </w:r>
            <w:r w:rsidR="00D6271C">
              <w:rPr>
                <w:noProof/>
                <w:webHidden/>
              </w:rPr>
              <w:fldChar w:fldCharType="separate"/>
            </w:r>
            <w:r w:rsidR="00D6271C">
              <w:rPr>
                <w:noProof/>
                <w:webHidden/>
              </w:rPr>
              <w:t>3</w:t>
            </w:r>
            <w:r w:rsidR="00D6271C">
              <w:rPr>
                <w:noProof/>
                <w:webHidden/>
              </w:rPr>
              <w:fldChar w:fldCharType="end"/>
            </w:r>
          </w:hyperlink>
        </w:p>
        <w:p w14:paraId="17E0CF71" w14:textId="1F48FFE5" w:rsidR="00D6271C" w:rsidRDefault="00D6271C">
          <w:pPr>
            <w:pStyle w:val="TOC1"/>
            <w:tabs>
              <w:tab w:val="right" w:leader="dot" w:pos="9350"/>
            </w:tabs>
            <w:rPr>
              <w:noProof/>
              <w:kern w:val="2"/>
              <w:sz w:val="24"/>
              <w:szCs w:val="24"/>
              <w14:ligatures w14:val="standardContextual"/>
            </w:rPr>
          </w:pPr>
          <w:hyperlink w:anchor="_Toc165965878" w:history="1">
            <w:r w:rsidRPr="00DF5C0C">
              <w:rPr>
                <w:rStyle w:val="Hyperlink"/>
                <w:rFonts w:ascii="Merriweather" w:hAnsi="Merriweather"/>
                <w:noProof/>
              </w:rPr>
              <w:t>Efficacy and safety of aticaprant, a kappa receptor antagonist, adjunctive to oral SSRI/SNRI antidepressant in major depressive disorder: results of a phase 2 randomized, double-blind, placebo-controlled study</w:t>
            </w:r>
            <w:r>
              <w:rPr>
                <w:noProof/>
                <w:webHidden/>
              </w:rPr>
              <w:tab/>
            </w:r>
            <w:r>
              <w:rPr>
                <w:noProof/>
                <w:webHidden/>
              </w:rPr>
              <w:fldChar w:fldCharType="begin"/>
            </w:r>
            <w:r>
              <w:rPr>
                <w:noProof/>
                <w:webHidden/>
              </w:rPr>
              <w:instrText xml:space="preserve"> PAGEREF _Toc165965878 \h </w:instrText>
            </w:r>
            <w:r>
              <w:rPr>
                <w:noProof/>
                <w:webHidden/>
              </w:rPr>
            </w:r>
            <w:r>
              <w:rPr>
                <w:noProof/>
                <w:webHidden/>
              </w:rPr>
              <w:fldChar w:fldCharType="separate"/>
            </w:r>
            <w:r>
              <w:rPr>
                <w:noProof/>
                <w:webHidden/>
              </w:rPr>
              <w:t>4</w:t>
            </w:r>
            <w:r>
              <w:rPr>
                <w:noProof/>
                <w:webHidden/>
              </w:rPr>
              <w:fldChar w:fldCharType="end"/>
            </w:r>
          </w:hyperlink>
        </w:p>
        <w:p w14:paraId="2682E68A" w14:textId="4471FDEF" w:rsidR="00D6271C" w:rsidRDefault="00D6271C">
          <w:pPr>
            <w:pStyle w:val="TOC1"/>
            <w:tabs>
              <w:tab w:val="right" w:leader="dot" w:pos="9350"/>
            </w:tabs>
            <w:rPr>
              <w:noProof/>
              <w:kern w:val="2"/>
              <w:sz w:val="24"/>
              <w:szCs w:val="24"/>
              <w14:ligatures w14:val="standardContextual"/>
            </w:rPr>
          </w:pPr>
          <w:hyperlink w:anchor="_Toc165965879" w:history="1">
            <w:r w:rsidRPr="00DF5C0C">
              <w:rPr>
                <w:rStyle w:val="Hyperlink"/>
                <w:rFonts w:ascii="Merriweather" w:hAnsi="Merriweather"/>
                <w:noProof/>
              </w:rPr>
              <w:t>Susceptibility to Treatment-Resistant Depression Within Families</w:t>
            </w:r>
            <w:r>
              <w:rPr>
                <w:noProof/>
                <w:webHidden/>
              </w:rPr>
              <w:tab/>
            </w:r>
            <w:r>
              <w:rPr>
                <w:noProof/>
                <w:webHidden/>
              </w:rPr>
              <w:fldChar w:fldCharType="begin"/>
            </w:r>
            <w:r>
              <w:rPr>
                <w:noProof/>
                <w:webHidden/>
              </w:rPr>
              <w:instrText xml:space="preserve"> PAGEREF _Toc165965879 \h </w:instrText>
            </w:r>
            <w:r>
              <w:rPr>
                <w:noProof/>
                <w:webHidden/>
              </w:rPr>
            </w:r>
            <w:r>
              <w:rPr>
                <w:noProof/>
                <w:webHidden/>
              </w:rPr>
              <w:fldChar w:fldCharType="separate"/>
            </w:r>
            <w:r>
              <w:rPr>
                <w:noProof/>
                <w:webHidden/>
              </w:rPr>
              <w:t>5</w:t>
            </w:r>
            <w:r>
              <w:rPr>
                <w:noProof/>
                <w:webHidden/>
              </w:rPr>
              <w:fldChar w:fldCharType="end"/>
            </w:r>
          </w:hyperlink>
        </w:p>
        <w:p w14:paraId="06D2F05D" w14:textId="1B40A249" w:rsidR="00D6271C" w:rsidRDefault="00D6271C">
          <w:pPr>
            <w:pStyle w:val="TOC1"/>
            <w:tabs>
              <w:tab w:val="right" w:leader="dot" w:pos="9350"/>
            </w:tabs>
            <w:rPr>
              <w:noProof/>
              <w:kern w:val="2"/>
              <w:sz w:val="24"/>
              <w:szCs w:val="24"/>
              <w14:ligatures w14:val="standardContextual"/>
            </w:rPr>
          </w:pPr>
          <w:hyperlink w:anchor="_Toc165965880" w:history="1">
            <w:r w:rsidRPr="00DF5C0C">
              <w:rPr>
                <w:rStyle w:val="Hyperlink"/>
                <w:rFonts w:ascii="Merriweather" w:hAnsi="Merriweather"/>
                <w:noProof/>
              </w:rPr>
              <w:t>Psychosis with use of amphetamine drugs, methylphenidate and atomoxetine in adolescent and adults</w:t>
            </w:r>
            <w:r>
              <w:rPr>
                <w:noProof/>
                <w:webHidden/>
              </w:rPr>
              <w:tab/>
            </w:r>
            <w:r>
              <w:rPr>
                <w:noProof/>
                <w:webHidden/>
              </w:rPr>
              <w:fldChar w:fldCharType="begin"/>
            </w:r>
            <w:r>
              <w:rPr>
                <w:noProof/>
                <w:webHidden/>
              </w:rPr>
              <w:instrText xml:space="preserve"> PAGEREF _Toc165965880 \h </w:instrText>
            </w:r>
            <w:r>
              <w:rPr>
                <w:noProof/>
                <w:webHidden/>
              </w:rPr>
            </w:r>
            <w:r>
              <w:rPr>
                <w:noProof/>
                <w:webHidden/>
              </w:rPr>
              <w:fldChar w:fldCharType="separate"/>
            </w:r>
            <w:r>
              <w:rPr>
                <w:noProof/>
                <w:webHidden/>
              </w:rPr>
              <w:t>6</w:t>
            </w:r>
            <w:r>
              <w:rPr>
                <w:noProof/>
                <w:webHidden/>
              </w:rPr>
              <w:fldChar w:fldCharType="end"/>
            </w:r>
          </w:hyperlink>
        </w:p>
        <w:p w14:paraId="655BC40C" w14:textId="660A5EBE" w:rsidR="00D6271C" w:rsidRDefault="00D6271C">
          <w:pPr>
            <w:pStyle w:val="TOC1"/>
            <w:tabs>
              <w:tab w:val="right" w:leader="dot" w:pos="9350"/>
            </w:tabs>
            <w:rPr>
              <w:noProof/>
              <w:kern w:val="2"/>
              <w:sz w:val="24"/>
              <w:szCs w:val="24"/>
              <w14:ligatures w14:val="standardContextual"/>
            </w:rPr>
          </w:pPr>
          <w:hyperlink w:anchor="_Toc165965881" w:history="1">
            <w:r w:rsidRPr="00DF5C0C">
              <w:rPr>
                <w:rStyle w:val="Hyperlink"/>
                <w:rFonts w:ascii="Merriweather" w:hAnsi="Merriweather"/>
                <w:noProof/>
              </w:rPr>
              <w:t>Global, regional and national burdens of depression in adolescents and young adults aged 10-24 years, from 1990 to 2019: findings from the 2019 Global Burden of Disease study</w:t>
            </w:r>
            <w:r>
              <w:rPr>
                <w:noProof/>
                <w:webHidden/>
              </w:rPr>
              <w:tab/>
            </w:r>
            <w:r>
              <w:rPr>
                <w:noProof/>
                <w:webHidden/>
              </w:rPr>
              <w:fldChar w:fldCharType="begin"/>
            </w:r>
            <w:r>
              <w:rPr>
                <w:noProof/>
                <w:webHidden/>
              </w:rPr>
              <w:instrText xml:space="preserve"> PAGEREF _Toc165965881 \h </w:instrText>
            </w:r>
            <w:r>
              <w:rPr>
                <w:noProof/>
                <w:webHidden/>
              </w:rPr>
            </w:r>
            <w:r>
              <w:rPr>
                <w:noProof/>
                <w:webHidden/>
              </w:rPr>
              <w:fldChar w:fldCharType="separate"/>
            </w:r>
            <w:r>
              <w:rPr>
                <w:noProof/>
                <w:webHidden/>
              </w:rPr>
              <w:t>7</w:t>
            </w:r>
            <w:r>
              <w:rPr>
                <w:noProof/>
                <w:webHidden/>
              </w:rPr>
              <w:fldChar w:fldCharType="end"/>
            </w:r>
          </w:hyperlink>
        </w:p>
        <w:p w14:paraId="0C7CFD45" w14:textId="13E32257" w:rsidR="00D6271C" w:rsidRDefault="00D6271C">
          <w:pPr>
            <w:pStyle w:val="TOC1"/>
            <w:tabs>
              <w:tab w:val="right" w:leader="dot" w:pos="9350"/>
            </w:tabs>
            <w:rPr>
              <w:noProof/>
              <w:kern w:val="2"/>
              <w:sz w:val="24"/>
              <w:szCs w:val="24"/>
              <w14:ligatures w14:val="standardContextual"/>
            </w:rPr>
          </w:pPr>
          <w:hyperlink w:anchor="_Toc165965882" w:history="1">
            <w:r w:rsidRPr="00DF5C0C">
              <w:rPr>
                <w:rStyle w:val="Hyperlink"/>
                <w:rFonts w:ascii="Merriweather" w:hAnsi="Merriweather"/>
                <w:noProof/>
              </w:rPr>
              <w:t>Exposure to Racism on Social Media and Acute Suicide Risk in Adolescents of Color: Results From an Intensive Monitoring Study</w:t>
            </w:r>
            <w:r>
              <w:rPr>
                <w:noProof/>
                <w:webHidden/>
              </w:rPr>
              <w:tab/>
            </w:r>
            <w:r>
              <w:rPr>
                <w:noProof/>
                <w:webHidden/>
              </w:rPr>
              <w:fldChar w:fldCharType="begin"/>
            </w:r>
            <w:r>
              <w:rPr>
                <w:noProof/>
                <w:webHidden/>
              </w:rPr>
              <w:instrText xml:space="preserve"> PAGEREF _Toc165965882 \h </w:instrText>
            </w:r>
            <w:r>
              <w:rPr>
                <w:noProof/>
                <w:webHidden/>
              </w:rPr>
            </w:r>
            <w:r>
              <w:rPr>
                <w:noProof/>
                <w:webHidden/>
              </w:rPr>
              <w:fldChar w:fldCharType="separate"/>
            </w:r>
            <w:r>
              <w:rPr>
                <w:noProof/>
                <w:webHidden/>
              </w:rPr>
              <w:t>8</w:t>
            </w:r>
            <w:r>
              <w:rPr>
                <w:noProof/>
                <w:webHidden/>
              </w:rPr>
              <w:fldChar w:fldCharType="end"/>
            </w:r>
          </w:hyperlink>
        </w:p>
        <w:p w14:paraId="320CEBAD" w14:textId="2261EB02" w:rsidR="00D6271C" w:rsidRDefault="00D6271C">
          <w:pPr>
            <w:pStyle w:val="TOC1"/>
            <w:tabs>
              <w:tab w:val="right" w:leader="dot" w:pos="9350"/>
            </w:tabs>
            <w:rPr>
              <w:noProof/>
              <w:kern w:val="2"/>
              <w:sz w:val="24"/>
              <w:szCs w:val="24"/>
              <w14:ligatures w14:val="standardContextual"/>
            </w:rPr>
          </w:pPr>
          <w:hyperlink w:anchor="_Toc165965883" w:history="1">
            <w:r w:rsidRPr="00DF5C0C">
              <w:rPr>
                <w:rStyle w:val="Hyperlink"/>
                <w:rFonts w:ascii="Merriweather" w:hAnsi="Merriweather"/>
                <w:noProof/>
              </w:rPr>
              <w:t>Pharmacogenomic Clinical Support Tools for the Treatment of Depression</w:t>
            </w:r>
            <w:r>
              <w:rPr>
                <w:noProof/>
                <w:webHidden/>
              </w:rPr>
              <w:tab/>
            </w:r>
            <w:r>
              <w:rPr>
                <w:noProof/>
                <w:webHidden/>
              </w:rPr>
              <w:fldChar w:fldCharType="begin"/>
            </w:r>
            <w:r>
              <w:rPr>
                <w:noProof/>
                <w:webHidden/>
              </w:rPr>
              <w:instrText xml:space="preserve"> PAGEREF _Toc165965883 \h </w:instrText>
            </w:r>
            <w:r>
              <w:rPr>
                <w:noProof/>
                <w:webHidden/>
              </w:rPr>
            </w:r>
            <w:r>
              <w:rPr>
                <w:noProof/>
                <w:webHidden/>
              </w:rPr>
              <w:fldChar w:fldCharType="separate"/>
            </w:r>
            <w:r>
              <w:rPr>
                <w:noProof/>
                <w:webHidden/>
              </w:rPr>
              <w:t>9</w:t>
            </w:r>
            <w:r>
              <w:rPr>
                <w:noProof/>
                <w:webHidden/>
              </w:rPr>
              <w:fldChar w:fldCharType="end"/>
            </w:r>
          </w:hyperlink>
        </w:p>
        <w:p w14:paraId="34BA1AC0" w14:textId="2CD01BA8" w:rsidR="00D6271C" w:rsidRDefault="00D6271C">
          <w:pPr>
            <w:pStyle w:val="TOC1"/>
            <w:tabs>
              <w:tab w:val="right" w:leader="dot" w:pos="9350"/>
            </w:tabs>
            <w:rPr>
              <w:noProof/>
              <w:kern w:val="2"/>
              <w:sz w:val="24"/>
              <w:szCs w:val="24"/>
              <w14:ligatures w14:val="standardContextual"/>
            </w:rPr>
          </w:pPr>
          <w:hyperlink w:anchor="_Toc165965884" w:history="1">
            <w:r w:rsidRPr="00DF5C0C">
              <w:rPr>
                <w:rStyle w:val="Hyperlink"/>
                <w:rFonts w:ascii="Merriweather" w:hAnsi="Merriweather"/>
                <w:noProof/>
              </w:rPr>
              <w:t>Compassion-Focused Therapy for the Treatment of </w:t>
            </w:r>
            <w:r w:rsidRPr="00DF5C0C">
              <w:rPr>
                <w:rStyle w:val="Hyperlink"/>
                <w:rFonts w:ascii="Merriweather" w:hAnsi="Merriweather"/>
                <w:i/>
                <w:iCs/>
                <w:noProof/>
              </w:rPr>
              <w:t>ICD-11</w:t>
            </w:r>
            <w:r w:rsidRPr="00DF5C0C">
              <w:rPr>
                <w:rStyle w:val="Hyperlink"/>
                <w:rFonts w:ascii="Merriweather" w:hAnsi="Merriweather"/>
                <w:noProof/>
              </w:rPr>
              <w:t>-Defined Complex Posttraumatic Stress Disorder</w:t>
            </w:r>
            <w:r>
              <w:rPr>
                <w:noProof/>
                <w:webHidden/>
              </w:rPr>
              <w:tab/>
            </w:r>
            <w:r>
              <w:rPr>
                <w:noProof/>
                <w:webHidden/>
              </w:rPr>
              <w:fldChar w:fldCharType="begin"/>
            </w:r>
            <w:r>
              <w:rPr>
                <w:noProof/>
                <w:webHidden/>
              </w:rPr>
              <w:instrText xml:space="preserve"> PAGEREF _Toc165965884 \h </w:instrText>
            </w:r>
            <w:r>
              <w:rPr>
                <w:noProof/>
                <w:webHidden/>
              </w:rPr>
            </w:r>
            <w:r>
              <w:rPr>
                <w:noProof/>
                <w:webHidden/>
              </w:rPr>
              <w:fldChar w:fldCharType="separate"/>
            </w:r>
            <w:r>
              <w:rPr>
                <w:noProof/>
                <w:webHidden/>
              </w:rPr>
              <w:t>10</w:t>
            </w:r>
            <w:r>
              <w:rPr>
                <w:noProof/>
                <w:webHidden/>
              </w:rPr>
              <w:fldChar w:fldCharType="end"/>
            </w:r>
          </w:hyperlink>
        </w:p>
        <w:p w14:paraId="62A0F57D" w14:textId="403D5F7D" w:rsidR="00D6271C" w:rsidRDefault="00D6271C">
          <w:pPr>
            <w:pStyle w:val="TOC1"/>
            <w:tabs>
              <w:tab w:val="right" w:leader="dot" w:pos="9350"/>
            </w:tabs>
            <w:rPr>
              <w:noProof/>
              <w:kern w:val="2"/>
              <w:sz w:val="24"/>
              <w:szCs w:val="24"/>
              <w14:ligatures w14:val="standardContextual"/>
            </w:rPr>
          </w:pPr>
          <w:hyperlink w:anchor="_Toc165965885" w:history="1">
            <w:r w:rsidRPr="00DF5C0C">
              <w:rPr>
                <w:rStyle w:val="Hyperlink"/>
                <w:rFonts w:ascii="Merriweather" w:hAnsi="Merriweather"/>
                <w:noProof/>
              </w:rPr>
              <w:t>Durability of Effects of Cognitive Remediation on Cognition and Psychosocial Functioning in Schizophrenia: A Systematic Review and Meta-Analysis of Randomized Clinical Trials</w:t>
            </w:r>
            <w:r>
              <w:rPr>
                <w:noProof/>
                <w:webHidden/>
              </w:rPr>
              <w:tab/>
            </w:r>
            <w:r>
              <w:rPr>
                <w:noProof/>
                <w:webHidden/>
              </w:rPr>
              <w:fldChar w:fldCharType="begin"/>
            </w:r>
            <w:r>
              <w:rPr>
                <w:noProof/>
                <w:webHidden/>
              </w:rPr>
              <w:instrText xml:space="preserve"> PAGEREF _Toc165965885 \h </w:instrText>
            </w:r>
            <w:r>
              <w:rPr>
                <w:noProof/>
                <w:webHidden/>
              </w:rPr>
            </w:r>
            <w:r>
              <w:rPr>
                <w:noProof/>
                <w:webHidden/>
              </w:rPr>
              <w:fldChar w:fldCharType="separate"/>
            </w:r>
            <w:r>
              <w:rPr>
                <w:noProof/>
                <w:webHidden/>
              </w:rPr>
              <w:t>10</w:t>
            </w:r>
            <w:r>
              <w:rPr>
                <w:noProof/>
                <w:webHidden/>
              </w:rPr>
              <w:fldChar w:fldCharType="end"/>
            </w:r>
          </w:hyperlink>
        </w:p>
        <w:p w14:paraId="53F6B006" w14:textId="0BB79BBE" w:rsidR="00D6271C" w:rsidRDefault="00D6271C">
          <w:pPr>
            <w:pStyle w:val="TOC1"/>
            <w:tabs>
              <w:tab w:val="right" w:leader="dot" w:pos="9350"/>
            </w:tabs>
            <w:rPr>
              <w:noProof/>
              <w:kern w:val="2"/>
              <w:sz w:val="24"/>
              <w:szCs w:val="24"/>
              <w14:ligatures w14:val="standardContextual"/>
            </w:rPr>
          </w:pPr>
          <w:hyperlink w:anchor="_Toc165965886" w:history="1">
            <w:r w:rsidRPr="00DF5C0C">
              <w:rPr>
                <w:rStyle w:val="Hyperlink"/>
                <w:rFonts w:ascii="Merriweather" w:hAnsi="Merriweather"/>
                <w:noProof/>
              </w:rPr>
              <w:t>Clinician Burnout and Effectiveness of Guideline-Recommended Psychotherapies</w:t>
            </w:r>
            <w:r>
              <w:rPr>
                <w:noProof/>
                <w:webHidden/>
              </w:rPr>
              <w:tab/>
            </w:r>
            <w:r>
              <w:rPr>
                <w:noProof/>
                <w:webHidden/>
              </w:rPr>
              <w:fldChar w:fldCharType="begin"/>
            </w:r>
            <w:r>
              <w:rPr>
                <w:noProof/>
                <w:webHidden/>
              </w:rPr>
              <w:instrText xml:space="preserve"> PAGEREF _Toc165965886 \h </w:instrText>
            </w:r>
            <w:r>
              <w:rPr>
                <w:noProof/>
                <w:webHidden/>
              </w:rPr>
            </w:r>
            <w:r>
              <w:rPr>
                <w:noProof/>
                <w:webHidden/>
              </w:rPr>
              <w:fldChar w:fldCharType="separate"/>
            </w:r>
            <w:r>
              <w:rPr>
                <w:noProof/>
                <w:webHidden/>
              </w:rPr>
              <w:t>11</w:t>
            </w:r>
            <w:r>
              <w:rPr>
                <w:noProof/>
                <w:webHidden/>
              </w:rPr>
              <w:fldChar w:fldCharType="end"/>
            </w:r>
          </w:hyperlink>
        </w:p>
        <w:p w14:paraId="39CBBA6F" w14:textId="5265F661" w:rsidR="00D6271C" w:rsidRDefault="00D6271C">
          <w:pPr>
            <w:pStyle w:val="TOC1"/>
            <w:tabs>
              <w:tab w:val="right" w:leader="dot" w:pos="9350"/>
            </w:tabs>
            <w:rPr>
              <w:noProof/>
              <w:kern w:val="2"/>
              <w:sz w:val="24"/>
              <w:szCs w:val="24"/>
              <w14:ligatures w14:val="standardContextual"/>
            </w:rPr>
          </w:pPr>
          <w:hyperlink w:anchor="_Toc165965887" w:history="1">
            <w:r w:rsidRPr="00DF5C0C">
              <w:rPr>
                <w:rStyle w:val="Hyperlink"/>
                <w:rFonts w:ascii="Merriweather" w:hAnsi="Merriweather"/>
                <w:noProof/>
              </w:rPr>
              <w:t>Lavender oil preparation Silexan is effective in mild-to-moderate major depression: a randomized, placebo- and reference-controlled trial</w:t>
            </w:r>
            <w:r>
              <w:rPr>
                <w:noProof/>
                <w:webHidden/>
              </w:rPr>
              <w:tab/>
            </w:r>
            <w:r>
              <w:rPr>
                <w:noProof/>
                <w:webHidden/>
              </w:rPr>
              <w:fldChar w:fldCharType="begin"/>
            </w:r>
            <w:r>
              <w:rPr>
                <w:noProof/>
                <w:webHidden/>
              </w:rPr>
              <w:instrText xml:space="preserve"> PAGEREF _Toc165965887 \h </w:instrText>
            </w:r>
            <w:r>
              <w:rPr>
                <w:noProof/>
                <w:webHidden/>
              </w:rPr>
            </w:r>
            <w:r>
              <w:rPr>
                <w:noProof/>
                <w:webHidden/>
              </w:rPr>
              <w:fldChar w:fldCharType="separate"/>
            </w:r>
            <w:r>
              <w:rPr>
                <w:noProof/>
                <w:webHidden/>
              </w:rPr>
              <w:t>13</w:t>
            </w:r>
            <w:r>
              <w:rPr>
                <w:noProof/>
                <w:webHidden/>
              </w:rPr>
              <w:fldChar w:fldCharType="end"/>
            </w:r>
          </w:hyperlink>
        </w:p>
        <w:p w14:paraId="57BC0F83" w14:textId="796E286B" w:rsidR="00D6271C" w:rsidRDefault="00D6271C">
          <w:pPr>
            <w:pStyle w:val="TOC1"/>
            <w:tabs>
              <w:tab w:val="right" w:leader="dot" w:pos="9350"/>
            </w:tabs>
            <w:rPr>
              <w:noProof/>
              <w:kern w:val="2"/>
              <w:sz w:val="24"/>
              <w:szCs w:val="24"/>
              <w14:ligatures w14:val="standardContextual"/>
            </w:rPr>
          </w:pPr>
          <w:hyperlink w:anchor="_Toc165965888" w:history="1">
            <w:r w:rsidRPr="00DF5C0C">
              <w:rPr>
                <w:rStyle w:val="Hyperlink"/>
                <w:rFonts w:ascii="Merriweather" w:hAnsi="Merriweather"/>
                <w:noProof/>
              </w:rPr>
              <w:t>Does acute cannabidiol (CBD) use impair performance? A meta-analysis and comparison with placebo and delta-9-tetrahydrocannabinol (THC)</w:t>
            </w:r>
            <w:r>
              <w:rPr>
                <w:noProof/>
                <w:webHidden/>
              </w:rPr>
              <w:tab/>
            </w:r>
            <w:r>
              <w:rPr>
                <w:noProof/>
                <w:webHidden/>
              </w:rPr>
              <w:fldChar w:fldCharType="begin"/>
            </w:r>
            <w:r>
              <w:rPr>
                <w:noProof/>
                <w:webHidden/>
              </w:rPr>
              <w:instrText xml:space="preserve"> PAGEREF _Toc165965888 \h </w:instrText>
            </w:r>
            <w:r>
              <w:rPr>
                <w:noProof/>
                <w:webHidden/>
              </w:rPr>
            </w:r>
            <w:r>
              <w:rPr>
                <w:noProof/>
                <w:webHidden/>
              </w:rPr>
              <w:fldChar w:fldCharType="separate"/>
            </w:r>
            <w:r>
              <w:rPr>
                <w:noProof/>
                <w:webHidden/>
              </w:rPr>
              <w:t>13</w:t>
            </w:r>
            <w:r>
              <w:rPr>
                <w:noProof/>
                <w:webHidden/>
              </w:rPr>
              <w:fldChar w:fldCharType="end"/>
            </w:r>
          </w:hyperlink>
        </w:p>
        <w:p w14:paraId="64ABF09A" w14:textId="558958B1" w:rsidR="00D6271C" w:rsidRDefault="00D6271C">
          <w:pPr>
            <w:pStyle w:val="TOC1"/>
            <w:tabs>
              <w:tab w:val="right" w:leader="dot" w:pos="9350"/>
            </w:tabs>
            <w:rPr>
              <w:noProof/>
              <w:kern w:val="2"/>
              <w:sz w:val="24"/>
              <w:szCs w:val="24"/>
              <w14:ligatures w14:val="standardContextual"/>
            </w:rPr>
          </w:pPr>
          <w:hyperlink w:anchor="_Toc165965889" w:history="1">
            <w:r w:rsidRPr="00DF5C0C">
              <w:rPr>
                <w:rStyle w:val="Hyperlink"/>
                <w:rFonts w:ascii="Merriweather" w:hAnsi="Merriweather"/>
                <w:noProof/>
              </w:rPr>
              <w:t>Second-generation antipsychotics for Parkinson's disease psychosis: A systematic review and network meta-analysis</w:t>
            </w:r>
            <w:r>
              <w:rPr>
                <w:noProof/>
                <w:webHidden/>
              </w:rPr>
              <w:tab/>
            </w:r>
            <w:r>
              <w:rPr>
                <w:noProof/>
                <w:webHidden/>
              </w:rPr>
              <w:fldChar w:fldCharType="begin"/>
            </w:r>
            <w:r>
              <w:rPr>
                <w:noProof/>
                <w:webHidden/>
              </w:rPr>
              <w:instrText xml:space="preserve"> PAGEREF _Toc165965889 \h </w:instrText>
            </w:r>
            <w:r>
              <w:rPr>
                <w:noProof/>
                <w:webHidden/>
              </w:rPr>
            </w:r>
            <w:r>
              <w:rPr>
                <w:noProof/>
                <w:webHidden/>
              </w:rPr>
              <w:fldChar w:fldCharType="separate"/>
            </w:r>
            <w:r>
              <w:rPr>
                <w:noProof/>
                <w:webHidden/>
              </w:rPr>
              <w:t>14</w:t>
            </w:r>
            <w:r>
              <w:rPr>
                <w:noProof/>
                <w:webHidden/>
              </w:rPr>
              <w:fldChar w:fldCharType="end"/>
            </w:r>
          </w:hyperlink>
        </w:p>
        <w:p w14:paraId="333A1FE2" w14:textId="5F7C69FF" w:rsidR="00D6271C" w:rsidRDefault="00D6271C">
          <w:pPr>
            <w:pStyle w:val="TOC1"/>
            <w:tabs>
              <w:tab w:val="right" w:leader="dot" w:pos="9350"/>
            </w:tabs>
            <w:rPr>
              <w:noProof/>
              <w:kern w:val="2"/>
              <w:sz w:val="24"/>
              <w:szCs w:val="24"/>
              <w14:ligatures w14:val="standardContextual"/>
            </w:rPr>
          </w:pPr>
          <w:hyperlink w:anchor="_Toc165965890" w:history="1">
            <w:r w:rsidRPr="00DF5C0C">
              <w:rPr>
                <w:rStyle w:val="Hyperlink"/>
                <w:rFonts w:ascii="Merriweather" w:hAnsi="Merriweather"/>
                <w:noProof/>
              </w:rPr>
              <w:t>The relationship between childhood trauma, psychotic symptoms, and cognitive schemas in patients with schizophrenia, their siblings, and healthy controls: results from the EU-GEI study</w:t>
            </w:r>
            <w:r>
              <w:rPr>
                <w:noProof/>
                <w:webHidden/>
              </w:rPr>
              <w:tab/>
            </w:r>
            <w:r>
              <w:rPr>
                <w:noProof/>
                <w:webHidden/>
              </w:rPr>
              <w:fldChar w:fldCharType="begin"/>
            </w:r>
            <w:r>
              <w:rPr>
                <w:noProof/>
                <w:webHidden/>
              </w:rPr>
              <w:instrText xml:space="preserve"> PAGEREF _Toc165965890 \h </w:instrText>
            </w:r>
            <w:r>
              <w:rPr>
                <w:noProof/>
                <w:webHidden/>
              </w:rPr>
            </w:r>
            <w:r>
              <w:rPr>
                <w:noProof/>
                <w:webHidden/>
              </w:rPr>
              <w:fldChar w:fldCharType="separate"/>
            </w:r>
            <w:r>
              <w:rPr>
                <w:noProof/>
                <w:webHidden/>
              </w:rPr>
              <w:t>15</w:t>
            </w:r>
            <w:r>
              <w:rPr>
                <w:noProof/>
                <w:webHidden/>
              </w:rPr>
              <w:fldChar w:fldCharType="end"/>
            </w:r>
          </w:hyperlink>
        </w:p>
        <w:p w14:paraId="57E5F612" w14:textId="50CD8ED6" w:rsidR="00D6271C" w:rsidRDefault="00D6271C">
          <w:pPr>
            <w:pStyle w:val="TOC1"/>
            <w:tabs>
              <w:tab w:val="right" w:leader="dot" w:pos="9350"/>
            </w:tabs>
            <w:rPr>
              <w:noProof/>
              <w:kern w:val="2"/>
              <w:sz w:val="24"/>
              <w:szCs w:val="24"/>
              <w14:ligatures w14:val="standardContextual"/>
            </w:rPr>
          </w:pPr>
          <w:hyperlink w:anchor="_Toc165965891" w:history="1">
            <w:r w:rsidRPr="00DF5C0C">
              <w:rPr>
                <w:rStyle w:val="Hyperlink"/>
                <w:rFonts w:ascii="Merriweather" w:hAnsi="Merriweather"/>
                <w:noProof/>
              </w:rPr>
              <w:t>Association of Lower Rostral Anterior Cingulate GABA+ and Dysregulated Cortisol Stress Response With Altered Functional Connectivity in Young Adults With Lifetime Depression: A Multimodal Imaging Investigation of Trait and State Effects</w:t>
            </w:r>
            <w:r>
              <w:rPr>
                <w:noProof/>
                <w:webHidden/>
              </w:rPr>
              <w:tab/>
            </w:r>
            <w:r>
              <w:rPr>
                <w:noProof/>
                <w:webHidden/>
              </w:rPr>
              <w:fldChar w:fldCharType="begin"/>
            </w:r>
            <w:r>
              <w:rPr>
                <w:noProof/>
                <w:webHidden/>
              </w:rPr>
              <w:instrText xml:space="preserve"> PAGEREF _Toc165965891 \h </w:instrText>
            </w:r>
            <w:r>
              <w:rPr>
                <w:noProof/>
                <w:webHidden/>
              </w:rPr>
            </w:r>
            <w:r>
              <w:rPr>
                <w:noProof/>
                <w:webHidden/>
              </w:rPr>
              <w:fldChar w:fldCharType="separate"/>
            </w:r>
            <w:r>
              <w:rPr>
                <w:noProof/>
                <w:webHidden/>
              </w:rPr>
              <w:t>16</w:t>
            </w:r>
            <w:r>
              <w:rPr>
                <w:noProof/>
                <w:webHidden/>
              </w:rPr>
              <w:fldChar w:fldCharType="end"/>
            </w:r>
          </w:hyperlink>
        </w:p>
        <w:p w14:paraId="2C1DE9A1" w14:textId="2DA9EED7" w:rsidR="00D6271C" w:rsidRDefault="00D6271C">
          <w:pPr>
            <w:pStyle w:val="TOC2"/>
            <w:tabs>
              <w:tab w:val="right" w:leader="dot" w:pos="9350"/>
            </w:tabs>
            <w:rPr>
              <w:rFonts w:eastAsiaTheme="minorEastAsia"/>
              <w:noProof/>
              <w:kern w:val="2"/>
              <w:sz w:val="24"/>
              <w:szCs w:val="24"/>
              <w14:ligatures w14:val="standardContextual"/>
            </w:rPr>
          </w:pPr>
          <w:hyperlink w:anchor="_Toc165965892" w:history="1">
            <w:r w:rsidRPr="00DF5C0C">
              <w:rPr>
                <w:rStyle w:val="Hyperlink"/>
                <w:rFonts w:ascii="Segoe UI" w:hAnsi="Segoe UI" w:cs="Segoe UI"/>
                <w:caps/>
                <w:noProof/>
                <w:spacing w:val="15"/>
                <w:shd w:val="clear" w:color="auto" w:fill="5B9BD5" w:themeFill="accent1"/>
              </w:rPr>
              <w:t>Interesting Viewpoints</w:t>
            </w:r>
            <w:r w:rsidRPr="00DF5C0C">
              <w:rPr>
                <w:rStyle w:val="Hyperlink"/>
                <w:rFonts w:ascii="Segoe UI" w:hAnsi="Segoe UI" w:cs="Segoe UI"/>
                <w:noProof/>
              </w:rPr>
              <w:t>:</w:t>
            </w:r>
            <w:r>
              <w:rPr>
                <w:noProof/>
                <w:webHidden/>
              </w:rPr>
              <w:tab/>
            </w:r>
            <w:r>
              <w:rPr>
                <w:noProof/>
                <w:webHidden/>
              </w:rPr>
              <w:fldChar w:fldCharType="begin"/>
            </w:r>
            <w:r>
              <w:rPr>
                <w:noProof/>
                <w:webHidden/>
              </w:rPr>
              <w:instrText xml:space="preserve"> PAGEREF _Toc165965892 \h </w:instrText>
            </w:r>
            <w:r>
              <w:rPr>
                <w:noProof/>
                <w:webHidden/>
              </w:rPr>
            </w:r>
            <w:r>
              <w:rPr>
                <w:noProof/>
                <w:webHidden/>
              </w:rPr>
              <w:fldChar w:fldCharType="separate"/>
            </w:r>
            <w:r>
              <w:rPr>
                <w:noProof/>
                <w:webHidden/>
              </w:rPr>
              <w:t>17</w:t>
            </w:r>
            <w:r>
              <w:rPr>
                <w:noProof/>
                <w:webHidden/>
              </w:rPr>
              <w:fldChar w:fldCharType="end"/>
            </w:r>
          </w:hyperlink>
        </w:p>
        <w:p w14:paraId="12989E35" w14:textId="5315D49E" w:rsidR="00D6271C" w:rsidRDefault="00D6271C">
          <w:pPr>
            <w:pStyle w:val="TOC1"/>
            <w:tabs>
              <w:tab w:val="right" w:leader="dot" w:pos="9350"/>
            </w:tabs>
            <w:rPr>
              <w:noProof/>
              <w:kern w:val="2"/>
              <w:sz w:val="24"/>
              <w:szCs w:val="24"/>
              <w14:ligatures w14:val="standardContextual"/>
            </w:rPr>
          </w:pPr>
          <w:hyperlink w:anchor="_Toc165965893" w:history="1">
            <w:r w:rsidRPr="00DF5C0C">
              <w:rPr>
                <w:rStyle w:val="Hyperlink"/>
                <w:rFonts w:ascii="Merriweather" w:hAnsi="Merriweather"/>
                <w:noProof/>
              </w:rPr>
              <w:t>Reducing the harms of alcohol: nutritional interventions and functional alcohol alternatives</w:t>
            </w:r>
            <w:r>
              <w:rPr>
                <w:noProof/>
                <w:webHidden/>
              </w:rPr>
              <w:tab/>
            </w:r>
            <w:r>
              <w:rPr>
                <w:noProof/>
                <w:webHidden/>
              </w:rPr>
              <w:fldChar w:fldCharType="begin"/>
            </w:r>
            <w:r>
              <w:rPr>
                <w:noProof/>
                <w:webHidden/>
              </w:rPr>
              <w:instrText xml:space="preserve"> PAGEREF _Toc165965893 \h </w:instrText>
            </w:r>
            <w:r>
              <w:rPr>
                <w:noProof/>
                <w:webHidden/>
              </w:rPr>
            </w:r>
            <w:r>
              <w:rPr>
                <w:noProof/>
                <w:webHidden/>
              </w:rPr>
              <w:fldChar w:fldCharType="separate"/>
            </w:r>
            <w:r>
              <w:rPr>
                <w:noProof/>
                <w:webHidden/>
              </w:rPr>
              <w:t>17</w:t>
            </w:r>
            <w:r>
              <w:rPr>
                <w:noProof/>
                <w:webHidden/>
              </w:rPr>
              <w:fldChar w:fldCharType="end"/>
            </w:r>
          </w:hyperlink>
        </w:p>
        <w:p w14:paraId="73FC0091" w14:textId="03FA0D22" w:rsidR="008953B5" w:rsidRDefault="00DF2746" w:rsidP="0045378A">
          <w:pPr>
            <w:rPr>
              <w:rFonts w:cstheme="minorHAnsi"/>
              <w:noProof/>
              <w:sz w:val="24"/>
              <w:szCs w:val="24"/>
            </w:rPr>
          </w:pPr>
          <w:r w:rsidRPr="00A211FC">
            <w:rPr>
              <w:rFonts w:cstheme="minorHAnsi"/>
              <w:noProof/>
              <w:sz w:val="24"/>
              <w:szCs w:val="24"/>
            </w:rPr>
            <w:fldChar w:fldCharType="end"/>
          </w:r>
        </w:p>
        <w:p w14:paraId="47C94D3A" w14:textId="1D918DDC" w:rsidR="0045378A" w:rsidRDefault="00000000" w:rsidP="0045378A">
          <w:pPr>
            <w:rPr>
              <w:rFonts w:cstheme="minorHAnsi"/>
              <w:noProof/>
              <w:sz w:val="24"/>
              <w:szCs w:val="24"/>
            </w:rPr>
          </w:pPr>
        </w:p>
      </w:sdtContent>
    </w:sdt>
    <w:p w14:paraId="7E9A8386" w14:textId="77777777" w:rsidR="0014263C" w:rsidRPr="00D6271C" w:rsidRDefault="0014263C" w:rsidP="0014263C">
      <w:pPr>
        <w:pStyle w:val="Heading1"/>
        <w:shd w:val="clear" w:color="auto" w:fill="FFFFFF"/>
        <w:rPr>
          <w:rFonts w:ascii="Segoe UI" w:hAnsi="Segoe UI" w:cs="Segoe UI"/>
          <w:color w:val="212121"/>
        </w:rPr>
      </w:pPr>
      <w:bookmarkStart w:id="0" w:name="_Toc165965877"/>
      <w:r w:rsidRPr="00D6271C">
        <w:rPr>
          <w:rFonts w:ascii="Segoe UI" w:hAnsi="Segoe UI" w:cs="Segoe UI"/>
          <w:color w:val="212121"/>
        </w:rPr>
        <w:lastRenderedPageBreak/>
        <w:t>Efficacy and Safety of Xanomeline-Trospium Chloride in Schizophrenia: A Randomized Clinical Trial</w:t>
      </w:r>
      <w:bookmarkEnd w:id="0"/>
    </w:p>
    <w:p w14:paraId="7A6547C5" w14:textId="77777777" w:rsidR="0014263C" w:rsidRPr="00D6271C" w:rsidRDefault="0014263C" w:rsidP="0045378A">
      <w:pPr>
        <w:rPr>
          <w:rFonts w:ascii="Segoe UI" w:hAnsi="Segoe UI" w:cs="Segoe UI"/>
          <w:noProof/>
        </w:rPr>
      </w:pPr>
    </w:p>
    <w:p w14:paraId="6A152B9D" w14:textId="4837368A" w:rsidR="0014263C" w:rsidRPr="00D6271C" w:rsidRDefault="00D6271C" w:rsidP="0045378A">
      <w:pPr>
        <w:rPr>
          <w:rFonts w:ascii="Segoe UI" w:hAnsi="Segoe UI" w:cs="Segoe UI"/>
          <w:noProof/>
        </w:rPr>
      </w:pPr>
      <w:r w:rsidRPr="00D6271C">
        <w:rPr>
          <w:rFonts w:ascii="Segoe UI" w:hAnsi="Segoe UI" w:cs="Segoe UI"/>
          <w:color w:val="212121"/>
          <w:shd w:val="clear" w:color="auto" w:fill="FFFFFF"/>
        </w:rPr>
        <w:t xml:space="preserve">Kaul I, Sawchak S, Walling DP, Tamminga CA, Breier A, Zhu H, Miller AC, Paul SM, Brannan SK. Efficacy and Safety of </w:t>
      </w:r>
      <w:proofErr w:type="spellStart"/>
      <w:r w:rsidRPr="00D6271C">
        <w:rPr>
          <w:rFonts w:ascii="Segoe UI" w:hAnsi="Segoe UI" w:cs="Segoe UI"/>
          <w:color w:val="212121"/>
          <w:shd w:val="clear" w:color="auto" w:fill="FFFFFF"/>
        </w:rPr>
        <w:t>Xanomeline-Trospium</w:t>
      </w:r>
      <w:proofErr w:type="spellEnd"/>
      <w:r w:rsidRPr="00D6271C">
        <w:rPr>
          <w:rFonts w:ascii="Segoe UI" w:hAnsi="Segoe UI" w:cs="Segoe UI"/>
          <w:color w:val="212121"/>
          <w:shd w:val="clear" w:color="auto" w:fill="FFFFFF"/>
        </w:rPr>
        <w:t xml:space="preserve"> Chloride in Schizophrenia: A Randomized Clinical Trial. JAMA Psychiatry. 2024 May </w:t>
      </w:r>
      <w:proofErr w:type="gramStart"/>
      <w:r w:rsidRPr="00D6271C">
        <w:rPr>
          <w:rFonts w:ascii="Segoe UI" w:hAnsi="Segoe UI" w:cs="Segoe UI"/>
          <w:color w:val="212121"/>
          <w:shd w:val="clear" w:color="auto" w:fill="FFFFFF"/>
        </w:rPr>
        <w:t>1:e</w:t>
      </w:r>
      <w:proofErr w:type="gramEnd"/>
      <w:r w:rsidRPr="00D6271C">
        <w:rPr>
          <w:rFonts w:ascii="Segoe UI" w:hAnsi="Segoe UI" w:cs="Segoe UI"/>
          <w:color w:val="212121"/>
          <w:shd w:val="clear" w:color="auto" w:fill="FFFFFF"/>
        </w:rPr>
        <w:t xml:space="preserve">240785. </w:t>
      </w:r>
      <w:proofErr w:type="spellStart"/>
      <w:r w:rsidRPr="00D6271C">
        <w:rPr>
          <w:rFonts w:ascii="Segoe UI" w:hAnsi="Segoe UI" w:cs="Segoe UI"/>
          <w:color w:val="212121"/>
          <w:shd w:val="clear" w:color="auto" w:fill="FFFFFF"/>
        </w:rPr>
        <w:t>doi</w:t>
      </w:r>
      <w:proofErr w:type="spellEnd"/>
      <w:r w:rsidRPr="00D6271C">
        <w:rPr>
          <w:rFonts w:ascii="Segoe UI" w:hAnsi="Segoe UI" w:cs="Segoe UI"/>
          <w:color w:val="212121"/>
          <w:shd w:val="clear" w:color="auto" w:fill="FFFFFF"/>
        </w:rPr>
        <w:t xml:space="preserve">: 10.1001/jamapsychiatry.2024.0785. </w:t>
      </w:r>
      <w:proofErr w:type="spellStart"/>
      <w:r w:rsidRPr="00D6271C">
        <w:rPr>
          <w:rFonts w:ascii="Segoe UI" w:hAnsi="Segoe UI" w:cs="Segoe UI"/>
          <w:color w:val="212121"/>
          <w:shd w:val="clear" w:color="auto" w:fill="FFFFFF"/>
        </w:rPr>
        <w:t>Epub</w:t>
      </w:r>
      <w:proofErr w:type="spellEnd"/>
      <w:r w:rsidRPr="00D6271C">
        <w:rPr>
          <w:rFonts w:ascii="Segoe UI" w:hAnsi="Segoe UI" w:cs="Segoe UI"/>
          <w:color w:val="212121"/>
          <w:shd w:val="clear" w:color="auto" w:fill="FFFFFF"/>
        </w:rPr>
        <w:t xml:space="preserve"> ahead of print. </w:t>
      </w:r>
      <w:hyperlink r:id="rId9" w:history="1">
        <w:r w:rsidRPr="00D6271C">
          <w:rPr>
            <w:rStyle w:val="Hyperlink"/>
            <w:rFonts w:ascii="Segoe UI" w:hAnsi="Segoe UI" w:cs="Segoe UI"/>
            <w:shd w:val="clear" w:color="auto" w:fill="FFFFFF"/>
          </w:rPr>
          <w:t>PMID: 38691387</w:t>
        </w:r>
      </w:hyperlink>
      <w:r w:rsidRPr="00D6271C">
        <w:rPr>
          <w:rFonts w:ascii="Segoe UI" w:hAnsi="Segoe UI" w:cs="Segoe UI"/>
          <w:color w:val="212121"/>
          <w:shd w:val="clear" w:color="auto" w:fill="FFFFFF"/>
        </w:rPr>
        <w:t>; PMCID: PMC11063924.</w:t>
      </w:r>
    </w:p>
    <w:p w14:paraId="57FF0CE2" w14:textId="77777777" w:rsidR="00D6271C" w:rsidRPr="00D6271C" w:rsidRDefault="00D6271C" w:rsidP="00D6271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Importance: </w:t>
      </w:r>
      <w:r w:rsidRPr="00D6271C">
        <w:rPr>
          <w:rFonts w:ascii="Segoe UI" w:hAnsi="Segoe UI" w:cs="Segoe UI"/>
          <w:color w:val="212121"/>
          <w:sz w:val="22"/>
          <w:szCs w:val="22"/>
        </w:rPr>
        <w:t xml:space="preserve">A significant need exists for new antipsychotic medications with different mechanisms of action, greater efficacy, and better tolerability than existing agents. </w:t>
      </w:r>
      <w:proofErr w:type="spellStart"/>
      <w:r w:rsidRPr="00D6271C">
        <w:rPr>
          <w:rFonts w:ascii="Segoe UI" w:hAnsi="Segoe UI" w:cs="Segoe UI"/>
          <w:color w:val="212121"/>
          <w:sz w:val="22"/>
          <w:szCs w:val="22"/>
        </w:rPr>
        <w:t>Xanomeline</w:t>
      </w:r>
      <w:proofErr w:type="spellEnd"/>
      <w:r w:rsidRPr="00D6271C">
        <w:rPr>
          <w:rFonts w:ascii="Segoe UI" w:hAnsi="Segoe UI" w:cs="Segoe UI"/>
          <w:color w:val="212121"/>
          <w:sz w:val="22"/>
          <w:szCs w:val="22"/>
        </w:rPr>
        <w:t xml:space="preserve"> is a dual M1/M4 preferring muscarinic receptor agonist with no direct D2 dopamine receptor blocking activity. </w:t>
      </w:r>
      <w:proofErr w:type="spellStart"/>
      <w:r w:rsidRPr="00D6271C">
        <w:rPr>
          <w:rFonts w:ascii="Segoe UI" w:hAnsi="Segoe UI" w:cs="Segoe UI"/>
          <w:color w:val="212121"/>
          <w:sz w:val="22"/>
          <w:szCs w:val="22"/>
        </w:rPr>
        <w:t>KarXT</w:t>
      </w:r>
      <w:proofErr w:type="spellEnd"/>
      <w:r w:rsidRPr="00D6271C">
        <w:rPr>
          <w:rFonts w:ascii="Segoe UI" w:hAnsi="Segoe UI" w:cs="Segoe UI"/>
          <w:color w:val="212121"/>
          <w:sz w:val="22"/>
          <w:szCs w:val="22"/>
        </w:rPr>
        <w:t xml:space="preserve"> combines </w:t>
      </w:r>
      <w:proofErr w:type="spellStart"/>
      <w:r w:rsidRPr="00D6271C">
        <w:rPr>
          <w:rFonts w:ascii="Segoe UI" w:hAnsi="Segoe UI" w:cs="Segoe UI"/>
          <w:color w:val="212121"/>
          <w:sz w:val="22"/>
          <w:szCs w:val="22"/>
        </w:rPr>
        <w:t>xanomeline</w:t>
      </w:r>
      <w:proofErr w:type="spellEnd"/>
      <w:r w:rsidRPr="00D6271C">
        <w:rPr>
          <w:rFonts w:ascii="Segoe UI" w:hAnsi="Segoe UI" w:cs="Segoe UI"/>
          <w:color w:val="212121"/>
          <w:sz w:val="22"/>
          <w:szCs w:val="22"/>
        </w:rPr>
        <w:t xml:space="preserve"> with the peripheral muscarinic receptor antagonist </w:t>
      </w:r>
      <w:proofErr w:type="spellStart"/>
      <w:r w:rsidRPr="00D6271C">
        <w:rPr>
          <w:rFonts w:ascii="Segoe UI" w:hAnsi="Segoe UI" w:cs="Segoe UI"/>
          <w:color w:val="212121"/>
          <w:sz w:val="22"/>
          <w:szCs w:val="22"/>
        </w:rPr>
        <w:t>trospium</w:t>
      </w:r>
      <w:proofErr w:type="spellEnd"/>
      <w:r w:rsidRPr="00D6271C">
        <w:rPr>
          <w:rFonts w:ascii="Segoe UI" w:hAnsi="Segoe UI" w:cs="Segoe UI"/>
          <w:color w:val="212121"/>
          <w:sz w:val="22"/>
          <w:szCs w:val="22"/>
        </w:rPr>
        <w:t xml:space="preserve"> chloride with the goal of reducing adverse events due to </w:t>
      </w:r>
      <w:proofErr w:type="spellStart"/>
      <w:r w:rsidRPr="00D6271C">
        <w:rPr>
          <w:rFonts w:ascii="Segoe UI" w:hAnsi="Segoe UI" w:cs="Segoe UI"/>
          <w:color w:val="212121"/>
          <w:sz w:val="22"/>
          <w:szCs w:val="22"/>
        </w:rPr>
        <w:t>xanomeline</w:t>
      </w:r>
      <w:proofErr w:type="spellEnd"/>
      <w:r w:rsidRPr="00D6271C">
        <w:rPr>
          <w:rFonts w:ascii="Segoe UI" w:hAnsi="Segoe UI" w:cs="Segoe UI"/>
          <w:color w:val="212121"/>
          <w:sz w:val="22"/>
          <w:szCs w:val="22"/>
        </w:rPr>
        <w:t xml:space="preserve">-related peripheral muscarinic receptor activation. In prior trials, </w:t>
      </w:r>
      <w:proofErr w:type="spellStart"/>
      <w:r w:rsidRPr="00D6271C">
        <w:rPr>
          <w:rFonts w:ascii="Segoe UI" w:hAnsi="Segoe UI" w:cs="Segoe UI"/>
          <w:color w:val="212121"/>
          <w:sz w:val="22"/>
          <w:szCs w:val="22"/>
        </w:rPr>
        <w:t>xanomeline-trospium</w:t>
      </w:r>
      <w:proofErr w:type="spellEnd"/>
      <w:r w:rsidRPr="00D6271C">
        <w:rPr>
          <w:rFonts w:ascii="Segoe UI" w:hAnsi="Segoe UI" w:cs="Segoe UI"/>
          <w:color w:val="212121"/>
          <w:sz w:val="22"/>
          <w:szCs w:val="22"/>
        </w:rPr>
        <w:t xml:space="preserve"> chloride was effective in reducing symptoms of psychosis and generally well tolerated in people with schizophrenia.</w:t>
      </w:r>
    </w:p>
    <w:p w14:paraId="6E9E31AF" w14:textId="77777777" w:rsidR="00D6271C" w:rsidRPr="00D6271C" w:rsidRDefault="00D6271C" w:rsidP="00D6271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Objective: </w:t>
      </w:r>
      <w:r w:rsidRPr="00D6271C">
        <w:rPr>
          <w:rFonts w:ascii="Segoe UI" w:hAnsi="Segoe UI" w:cs="Segoe UI"/>
          <w:color w:val="212121"/>
          <w:sz w:val="22"/>
          <w:szCs w:val="22"/>
        </w:rPr>
        <w:t xml:space="preserve">To evaluate the efficacy and safety of </w:t>
      </w:r>
      <w:proofErr w:type="spellStart"/>
      <w:r w:rsidRPr="00D6271C">
        <w:rPr>
          <w:rFonts w:ascii="Segoe UI" w:hAnsi="Segoe UI" w:cs="Segoe UI"/>
          <w:color w:val="212121"/>
          <w:sz w:val="22"/>
          <w:szCs w:val="22"/>
        </w:rPr>
        <w:t>xanomeline-trospium</w:t>
      </w:r>
      <w:proofErr w:type="spellEnd"/>
      <w:r w:rsidRPr="00D6271C">
        <w:rPr>
          <w:rFonts w:ascii="Segoe UI" w:hAnsi="Segoe UI" w:cs="Segoe UI"/>
          <w:color w:val="212121"/>
          <w:sz w:val="22"/>
          <w:szCs w:val="22"/>
        </w:rPr>
        <w:t xml:space="preserve"> vs placebo in adults with schizophrenia.</w:t>
      </w:r>
    </w:p>
    <w:p w14:paraId="45E502E1" w14:textId="77777777" w:rsidR="00D6271C" w:rsidRPr="00D6271C" w:rsidRDefault="00D6271C" w:rsidP="00D6271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Design, setting, and participants: </w:t>
      </w:r>
      <w:r w:rsidRPr="00D6271C">
        <w:rPr>
          <w:rFonts w:ascii="Segoe UI" w:hAnsi="Segoe UI" w:cs="Segoe UI"/>
          <w:color w:val="212121"/>
          <w:sz w:val="22"/>
          <w:szCs w:val="22"/>
        </w:rPr>
        <w:t>EMERGENT-3 (</w:t>
      </w:r>
      <w:hyperlink r:id="rId10" w:tooltip="See in ClinicalTrials.gov" w:history="1">
        <w:r w:rsidRPr="00D6271C">
          <w:rPr>
            <w:rStyle w:val="Hyperlink"/>
            <w:rFonts w:ascii="Segoe UI" w:hAnsi="Segoe UI" w:cs="Segoe UI"/>
            <w:color w:val="0071BC"/>
            <w:sz w:val="22"/>
            <w:szCs w:val="22"/>
          </w:rPr>
          <w:t>NCT04738123</w:t>
        </w:r>
      </w:hyperlink>
      <w:r w:rsidRPr="00D6271C">
        <w:rPr>
          <w:rFonts w:ascii="Segoe UI" w:hAnsi="Segoe UI" w:cs="Segoe UI"/>
          <w:color w:val="212121"/>
          <w:sz w:val="22"/>
          <w:szCs w:val="22"/>
        </w:rPr>
        <w:t xml:space="preserve">) was a phase 3, multicenter, randomized, double-blind, placebo-controlled, 5-week trial of </w:t>
      </w:r>
      <w:proofErr w:type="spellStart"/>
      <w:r w:rsidRPr="00D6271C">
        <w:rPr>
          <w:rFonts w:ascii="Segoe UI" w:hAnsi="Segoe UI" w:cs="Segoe UI"/>
          <w:color w:val="212121"/>
          <w:sz w:val="22"/>
          <w:szCs w:val="22"/>
        </w:rPr>
        <w:t>xanomeline-trospium</w:t>
      </w:r>
      <w:proofErr w:type="spellEnd"/>
      <w:r w:rsidRPr="00D6271C">
        <w:rPr>
          <w:rFonts w:ascii="Segoe UI" w:hAnsi="Segoe UI" w:cs="Segoe UI"/>
          <w:color w:val="212121"/>
          <w:sz w:val="22"/>
          <w:szCs w:val="22"/>
        </w:rPr>
        <w:t xml:space="preserve"> in people with schizophrenia experiencing acute psychosis, conducted between April 1, 2021, and December 7, 2022, at 30 inpatient sites in the US and Ukraine. Data were analyzed from February to June 2023.</w:t>
      </w:r>
    </w:p>
    <w:p w14:paraId="7DAC58C3" w14:textId="77777777" w:rsidR="00D6271C" w:rsidRPr="00D6271C" w:rsidRDefault="00D6271C" w:rsidP="00D6271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Interventions: </w:t>
      </w:r>
      <w:r w:rsidRPr="00D6271C">
        <w:rPr>
          <w:rFonts w:ascii="Segoe UI" w:hAnsi="Segoe UI" w:cs="Segoe UI"/>
          <w:color w:val="212121"/>
          <w:sz w:val="22"/>
          <w:szCs w:val="22"/>
        </w:rPr>
        <w:t xml:space="preserve">Participants were randomized 1:1 to receive </w:t>
      </w:r>
      <w:proofErr w:type="spellStart"/>
      <w:r w:rsidRPr="00D6271C">
        <w:rPr>
          <w:rFonts w:ascii="Segoe UI" w:hAnsi="Segoe UI" w:cs="Segoe UI"/>
          <w:color w:val="212121"/>
          <w:sz w:val="22"/>
          <w:szCs w:val="22"/>
        </w:rPr>
        <w:t>xanomeline-trospium</w:t>
      </w:r>
      <w:proofErr w:type="spellEnd"/>
      <w:r w:rsidRPr="00D6271C">
        <w:rPr>
          <w:rFonts w:ascii="Segoe UI" w:hAnsi="Segoe UI" w:cs="Segoe UI"/>
          <w:color w:val="212121"/>
          <w:sz w:val="22"/>
          <w:szCs w:val="22"/>
        </w:rPr>
        <w:t xml:space="preserve"> chloride (maximum dose </w:t>
      </w:r>
      <w:proofErr w:type="spellStart"/>
      <w:r w:rsidRPr="00D6271C">
        <w:rPr>
          <w:rFonts w:ascii="Segoe UI" w:hAnsi="Segoe UI" w:cs="Segoe UI"/>
          <w:color w:val="212121"/>
          <w:sz w:val="22"/>
          <w:szCs w:val="22"/>
        </w:rPr>
        <w:t>xanomeline</w:t>
      </w:r>
      <w:proofErr w:type="spellEnd"/>
      <w:r w:rsidRPr="00D6271C">
        <w:rPr>
          <w:rFonts w:ascii="Segoe UI" w:hAnsi="Segoe UI" w:cs="Segoe UI"/>
          <w:color w:val="212121"/>
          <w:sz w:val="22"/>
          <w:szCs w:val="22"/>
        </w:rPr>
        <w:t xml:space="preserve"> 125 mg/</w:t>
      </w:r>
      <w:proofErr w:type="spellStart"/>
      <w:r w:rsidRPr="00D6271C">
        <w:rPr>
          <w:rFonts w:ascii="Segoe UI" w:hAnsi="Segoe UI" w:cs="Segoe UI"/>
          <w:color w:val="212121"/>
          <w:sz w:val="22"/>
          <w:szCs w:val="22"/>
        </w:rPr>
        <w:t>trospium</w:t>
      </w:r>
      <w:proofErr w:type="spellEnd"/>
      <w:r w:rsidRPr="00D6271C">
        <w:rPr>
          <w:rFonts w:ascii="Segoe UI" w:hAnsi="Segoe UI" w:cs="Segoe UI"/>
          <w:color w:val="212121"/>
          <w:sz w:val="22"/>
          <w:szCs w:val="22"/>
        </w:rPr>
        <w:t xml:space="preserve"> 30 mg) or placebo for 5 weeks.</w:t>
      </w:r>
    </w:p>
    <w:p w14:paraId="57D627AD" w14:textId="77777777" w:rsidR="00D6271C" w:rsidRPr="00D6271C" w:rsidRDefault="00D6271C" w:rsidP="00D6271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Main outcomes and measures: </w:t>
      </w:r>
      <w:r w:rsidRPr="00D6271C">
        <w:rPr>
          <w:rFonts w:ascii="Segoe UI" w:hAnsi="Segoe UI" w:cs="Segoe UI"/>
          <w:color w:val="212121"/>
          <w:sz w:val="22"/>
          <w:szCs w:val="22"/>
        </w:rPr>
        <w:t>The prespecified primary end point was change from baseline to week 5 in Positive and Negative Syndrome Scale (PANSS) total score. Secondary outcome measures were change from baseline to week 5 in PANSS positive subscale score, PANSS negative subscale score, PANSS Marder negative factor score, Clinical Global Impression-Severity score, and proportion of participants with at least a 30% reduction in PANSS total score. Safety and tolerability were also evaluated.</w:t>
      </w:r>
    </w:p>
    <w:p w14:paraId="4DBCF4FC" w14:textId="77777777" w:rsidR="00D6271C" w:rsidRPr="00D6271C" w:rsidRDefault="00D6271C" w:rsidP="00D6271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Results: </w:t>
      </w:r>
      <w:r w:rsidRPr="00D6271C">
        <w:rPr>
          <w:rFonts w:ascii="Segoe UI" w:hAnsi="Segoe UI" w:cs="Segoe UI"/>
          <w:color w:val="212121"/>
          <w:sz w:val="22"/>
          <w:szCs w:val="22"/>
        </w:rPr>
        <w:t xml:space="preserve">A total of 256 participants (mean [SD] age, 43.1 [11.8] years; 191 men [74.6%]; 156 of 256 participants [60.9%] were Black or African American, 98 [38.3%] were White, and 1 [0.4%] was Asian) were randomized (125 in </w:t>
      </w:r>
      <w:proofErr w:type="spellStart"/>
      <w:r w:rsidRPr="00D6271C">
        <w:rPr>
          <w:rFonts w:ascii="Segoe UI" w:hAnsi="Segoe UI" w:cs="Segoe UI"/>
          <w:color w:val="212121"/>
          <w:sz w:val="22"/>
          <w:szCs w:val="22"/>
        </w:rPr>
        <w:t>xanomeline-trospium</w:t>
      </w:r>
      <w:proofErr w:type="spellEnd"/>
      <w:r w:rsidRPr="00D6271C">
        <w:rPr>
          <w:rFonts w:ascii="Segoe UI" w:hAnsi="Segoe UI" w:cs="Segoe UI"/>
          <w:color w:val="212121"/>
          <w:sz w:val="22"/>
          <w:szCs w:val="22"/>
        </w:rPr>
        <w:t xml:space="preserve"> group and 131 in placebo group). At week 5, </w:t>
      </w:r>
      <w:proofErr w:type="spellStart"/>
      <w:r w:rsidRPr="00D6271C">
        <w:rPr>
          <w:rFonts w:ascii="Segoe UI" w:hAnsi="Segoe UI" w:cs="Segoe UI"/>
          <w:color w:val="212121"/>
          <w:sz w:val="22"/>
          <w:szCs w:val="22"/>
        </w:rPr>
        <w:t>xanomeline-trospium</w:t>
      </w:r>
      <w:proofErr w:type="spellEnd"/>
      <w:r w:rsidRPr="00D6271C">
        <w:rPr>
          <w:rFonts w:ascii="Segoe UI" w:hAnsi="Segoe UI" w:cs="Segoe UI"/>
          <w:color w:val="212121"/>
          <w:sz w:val="22"/>
          <w:szCs w:val="22"/>
        </w:rPr>
        <w:t xml:space="preserve"> significantly reduced PANSS total score compared with placebo (</w:t>
      </w:r>
      <w:proofErr w:type="spellStart"/>
      <w:r w:rsidRPr="00D6271C">
        <w:rPr>
          <w:rFonts w:ascii="Segoe UI" w:hAnsi="Segoe UI" w:cs="Segoe UI"/>
          <w:color w:val="212121"/>
          <w:sz w:val="22"/>
          <w:szCs w:val="22"/>
        </w:rPr>
        <w:t>xanomeline-</w:t>
      </w:r>
      <w:proofErr w:type="gramStart"/>
      <w:r w:rsidRPr="00D6271C">
        <w:rPr>
          <w:rFonts w:ascii="Segoe UI" w:hAnsi="Segoe UI" w:cs="Segoe UI"/>
          <w:color w:val="212121"/>
          <w:sz w:val="22"/>
          <w:szCs w:val="22"/>
        </w:rPr>
        <w:t>trospium</w:t>
      </w:r>
      <w:proofErr w:type="spellEnd"/>
      <w:r w:rsidRPr="00D6271C">
        <w:rPr>
          <w:rFonts w:ascii="Segoe UI" w:hAnsi="Segoe UI" w:cs="Segoe UI"/>
          <w:color w:val="212121"/>
          <w:sz w:val="22"/>
          <w:szCs w:val="22"/>
        </w:rPr>
        <w:t xml:space="preserve"> ,</w:t>
      </w:r>
      <w:proofErr w:type="gramEnd"/>
      <w:r w:rsidRPr="00D6271C">
        <w:rPr>
          <w:rFonts w:ascii="Segoe UI" w:hAnsi="Segoe UI" w:cs="Segoe UI"/>
          <w:color w:val="212121"/>
          <w:sz w:val="22"/>
          <w:szCs w:val="22"/>
        </w:rPr>
        <w:t xml:space="preserve"> -20.6; placebo, -12.2; least squares mean difference, -8.4; 95% CI, -12.4 to -4.3; P &lt; .001; Cohen d effect size, 0.60). Discontinuation rates due to treatment-emergent </w:t>
      </w:r>
      <w:r w:rsidRPr="00D6271C">
        <w:rPr>
          <w:rFonts w:ascii="Segoe UI" w:hAnsi="Segoe UI" w:cs="Segoe UI"/>
          <w:color w:val="212121"/>
          <w:sz w:val="22"/>
          <w:szCs w:val="22"/>
        </w:rPr>
        <w:lastRenderedPageBreak/>
        <w:t xml:space="preserve">adverse events (TEAEs) were similar between the </w:t>
      </w:r>
      <w:proofErr w:type="spellStart"/>
      <w:r w:rsidRPr="00D6271C">
        <w:rPr>
          <w:rFonts w:ascii="Segoe UI" w:hAnsi="Segoe UI" w:cs="Segoe UI"/>
          <w:color w:val="212121"/>
          <w:sz w:val="22"/>
          <w:szCs w:val="22"/>
        </w:rPr>
        <w:t>xanomeline-trospium</w:t>
      </w:r>
      <w:proofErr w:type="spellEnd"/>
      <w:r w:rsidRPr="00D6271C">
        <w:rPr>
          <w:rFonts w:ascii="Segoe UI" w:hAnsi="Segoe UI" w:cs="Segoe UI"/>
          <w:color w:val="212121"/>
          <w:sz w:val="22"/>
          <w:szCs w:val="22"/>
        </w:rPr>
        <w:t xml:space="preserve"> (8 participants [6.4%]) and placebo (7 participants [5.5%]) groups. The most common TEAEs in the </w:t>
      </w:r>
      <w:proofErr w:type="spellStart"/>
      <w:r w:rsidRPr="00D6271C">
        <w:rPr>
          <w:rFonts w:ascii="Segoe UI" w:hAnsi="Segoe UI" w:cs="Segoe UI"/>
          <w:color w:val="212121"/>
          <w:sz w:val="22"/>
          <w:szCs w:val="22"/>
        </w:rPr>
        <w:t>xanomeline-trospium</w:t>
      </w:r>
      <w:proofErr w:type="spellEnd"/>
      <w:r w:rsidRPr="00D6271C">
        <w:rPr>
          <w:rFonts w:ascii="Segoe UI" w:hAnsi="Segoe UI" w:cs="Segoe UI"/>
          <w:color w:val="212121"/>
          <w:sz w:val="22"/>
          <w:szCs w:val="22"/>
        </w:rPr>
        <w:t xml:space="preserve"> vs placebo group were nausea (24 participants [19.2%] vs 2 participants [1.6%]), dyspepsia (20 participants [16.0%] vs 2 participants [1.6%]), vomiting (20 participants [16.0%] vs 1 participant [0.8%]), and constipation (16 participants [12.8%] vs 5 participants [3.9%]). Measures of extrapyramidal symptoms, weight gain, and somnolence were similar between treatment groups.</w:t>
      </w:r>
    </w:p>
    <w:p w14:paraId="650F38EB" w14:textId="77777777" w:rsidR="00D6271C" w:rsidRPr="00D6271C" w:rsidRDefault="00D6271C" w:rsidP="00D6271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Conclusions and relevance: </w:t>
      </w:r>
      <w:proofErr w:type="spellStart"/>
      <w:r w:rsidRPr="00D6271C">
        <w:rPr>
          <w:rFonts w:ascii="Segoe UI" w:hAnsi="Segoe UI" w:cs="Segoe UI"/>
          <w:color w:val="212121"/>
          <w:sz w:val="22"/>
          <w:szCs w:val="22"/>
        </w:rPr>
        <w:t>Xanomeline-trospium</w:t>
      </w:r>
      <w:proofErr w:type="spellEnd"/>
      <w:r w:rsidRPr="00D6271C">
        <w:rPr>
          <w:rFonts w:ascii="Segoe UI" w:hAnsi="Segoe UI" w:cs="Segoe UI"/>
          <w:color w:val="212121"/>
          <w:sz w:val="22"/>
          <w:szCs w:val="22"/>
        </w:rPr>
        <w:t xml:space="preserve"> was efficacious and well tolerated in people with schizophrenia experiencing acute psychosis. These findings, together with the previously reported and consistent results from the EMERGENT-1 and EMERGENT-2 trials, support the potential of </w:t>
      </w:r>
      <w:proofErr w:type="spellStart"/>
      <w:r w:rsidRPr="00D6271C">
        <w:rPr>
          <w:rFonts w:ascii="Segoe UI" w:hAnsi="Segoe UI" w:cs="Segoe UI"/>
          <w:color w:val="212121"/>
          <w:sz w:val="22"/>
          <w:szCs w:val="22"/>
        </w:rPr>
        <w:t>xanomeline-trospium</w:t>
      </w:r>
      <w:proofErr w:type="spellEnd"/>
      <w:r w:rsidRPr="00D6271C">
        <w:rPr>
          <w:rFonts w:ascii="Segoe UI" w:hAnsi="Segoe UI" w:cs="Segoe UI"/>
          <w:color w:val="212121"/>
          <w:sz w:val="22"/>
          <w:szCs w:val="22"/>
        </w:rPr>
        <w:t xml:space="preserve"> to be the first in a putative new class of antipsychotic medications without D2 dopamine receptor blocking activity.</w:t>
      </w:r>
    </w:p>
    <w:p w14:paraId="1E64C8AE" w14:textId="77777777" w:rsidR="0014263C" w:rsidRPr="00D6271C" w:rsidRDefault="0014263C" w:rsidP="0045378A">
      <w:pPr>
        <w:rPr>
          <w:rFonts w:ascii="Segoe UI" w:hAnsi="Segoe UI" w:cs="Segoe UI"/>
          <w:noProof/>
        </w:rPr>
      </w:pPr>
    </w:p>
    <w:p w14:paraId="7A64BFB1" w14:textId="62427153" w:rsidR="00361083" w:rsidRPr="00D6271C" w:rsidRDefault="00361083" w:rsidP="00361083">
      <w:pPr>
        <w:pStyle w:val="Heading1"/>
        <w:shd w:val="clear" w:color="auto" w:fill="FFFFFF"/>
        <w:rPr>
          <w:rFonts w:ascii="Segoe UI" w:hAnsi="Segoe UI" w:cs="Segoe UI"/>
          <w:color w:val="212121"/>
        </w:rPr>
      </w:pPr>
      <w:bookmarkStart w:id="1" w:name="_Toc165965878"/>
      <w:r w:rsidRPr="00D6271C">
        <w:rPr>
          <w:rFonts w:ascii="Segoe UI" w:hAnsi="Segoe UI" w:cs="Segoe UI"/>
          <w:color w:val="212121"/>
        </w:rPr>
        <w:t>Efficacy and safety of aticaprant, a kappa receptor antagonist, adjunctive to oral SSRI/SNRI antidepressant in major depressive disorder: results of a phase 2 randomized, double-blind, placebo-controlled study</w:t>
      </w:r>
      <w:bookmarkEnd w:id="1"/>
    </w:p>
    <w:p w14:paraId="68424E09" w14:textId="77777777" w:rsidR="00B60CF9" w:rsidRPr="00D6271C" w:rsidRDefault="00B60CF9" w:rsidP="008D1928">
      <w:pPr>
        <w:pStyle w:val="paragraph"/>
        <w:spacing w:before="0" w:beforeAutospacing="0" w:after="0" w:afterAutospacing="0"/>
        <w:textAlignment w:val="baseline"/>
        <w:rPr>
          <w:rStyle w:val="eop"/>
          <w:rFonts w:ascii="Segoe UI" w:hAnsi="Segoe UI" w:cs="Segoe UI"/>
          <w:color w:val="212121"/>
          <w:sz w:val="22"/>
          <w:szCs w:val="22"/>
        </w:rPr>
      </w:pPr>
    </w:p>
    <w:p w14:paraId="0002125C" w14:textId="4623E22C" w:rsidR="00361083" w:rsidRPr="00D6271C" w:rsidRDefault="00361083" w:rsidP="008D1928">
      <w:pPr>
        <w:pStyle w:val="paragraph"/>
        <w:spacing w:before="0" w:beforeAutospacing="0" w:after="0" w:afterAutospacing="0"/>
        <w:textAlignment w:val="baseline"/>
        <w:rPr>
          <w:rFonts w:ascii="Segoe UI" w:hAnsi="Segoe UI" w:cs="Segoe UI"/>
          <w:color w:val="212121"/>
          <w:sz w:val="22"/>
          <w:szCs w:val="22"/>
          <w:shd w:val="clear" w:color="auto" w:fill="FFFFFF"/>
        </w:rPr>
      </w:pPr>
      <w:r w:rsidRPr="00D6271C">
        <w:rPr>
          <w:rFonts w:ascii="Segoe UI" w:hAnsi="Segoe UI" w:cs="Segoe UI"/>
          <w:color w:val="212121"/>
          <w:sz w:val="22"/>
          <w:szCs w:val="22"/>
          <w:shd w:val="clear" w:color="auto" w:fill="FFFFFF"/>
        </w:rPr>
        <w:t xml:space="preserve">Schmidt ME, </w:t>
      </w:r>
      <w:proofErr w:type="spellStart"/>
      <w:r w:rsidRPr="00D6271C">
        <w:rPr>
          <w:rFonts w:ascii="Segoe UI" w:hAnsi="Segoe UI" w:cs="Segoe UI"/>
          <w:color w:val="212121"/>
          <w:sz w:val="22"/>
          <w:szCs w:val="22"/>
          <w:shd w:val="clear" w:color="auto" w:fill="FFFFFF"/>
        </w:rPr>
        <w:t>Kezic</w:t>
      </w:r>
      <w:proofErr w:type="spellEnd"/>
      <w:r w:rsidRPr="00D6271C">
        <w:rPr>
          <w:rFonts w:ascii="Segoe UI" w:hAnsi="Segoe UI" w:cs="Segoe UI"/>
          <w:color w:val="212121"/>
          <w:sz w:val="22"/>
          <w:szCs w:val="22"/>
          <w:shd w:val="clear" w:color="auto" w:fill="FFFFFF"/>
        </w:rPr>
        <w:t xml:space="preserve"> I, Popova V, Melkote R, Van Der Ark P, Pemberton DJ, </w:t>
      </w:r>
      <w:proofErr w:type="spellStart"/>
      <w:r w:rsidRPr="00D6271C">
        <w:rPr>
          <w:rFonts w:ascii="Segoe UI" w:hAnsi="Segoe UI" w:cs="Segoe UI"/>
          <w:color w:val="212121"/>
          <w:sz w:val="22"/>
          <w:szCs w:val="22"/>
          <w:shd w:val="clear" w:color="auto" w:fill="FFFFFF"/>
        </w:rPr>
        <w:t>Mareels</w:t>
      </w:r>
      <w:proofErr w:type="spellEnd"/>
      <w:r w:rsidRPr="00D6271C">
        <w:rPr>
          <w:rFonts w:ascii="Segoe UI" w:hAnsi="Segoe UI" w:cs="Segoe UI"/>
          <w:color w:val="212121"/>
          <w:sz w:val="22"/>
          <w:szCs w:val="22"/>
          <w:shd w:val="clear" w:color="auto" w:fill="FFFFFF"/>
        </w:rPr>
        <w:t xml:space="preserve"> G, Canuso CM, Fava M, </w:t>
      </w:r>
      <w:proofErr w:type="spellStart"/>
      <w:r w:rsidRPr="00D6271C">
        <w:rPr>
          <w:rFonts w:ascii="Segoe UI" w:hAnsi="Segoe UI" w:cs="Segoe UI"/>
          <w:color w:val="212121"/>
          <w:sz w:val="22"/>
          <w:szCs w:val="22"/>
          <w:shd w:val="clear" w:color="auto" w:fill="FFFFFF"/>
        </w:rPr>
        <w:t>Drevets</w:t>
      </w:r>
      <w:proofErr w:type="spellEnd"/>
      <w:r w:rsidRPr="00D6271C">
        <w:rPr>
          <w:rFonts w:ascii="Segoe UI" w:hAnsi="Segoe UI" w:cs="Segoe UI"/>
          <w:color w:val="212121"/>
          <w:sz w:val="22"/>
          <w:szCs w:val="22"/>
          <w:shd w:val="clear" w:color="auto" w:fill="FFFFFF"/>
        </w:rPr>
        <w:t xml:space="preserve"> WC. Efficacy and safety of </w:t>
      </w:r>
      <w:proofErr w:type="spellStart"/>
      <w:r w:rsidRPr="00D6271C">
        <w:rPr>
          <w:rFonts w:ascii="Segoe UI" w:hAnsi="Segoe UI" w:cs="Segoe UI"/>
          <w:color w:val="212121"/>
          <w:sz w:val="22"/>
          <w:szCs w:val="22"/>
          <w:shd w:val="clear" w:color="auto" w:fill="FFFFFF"/>
        </w:rPr>
        <w:t>aticaprant</w:t>
      </w:r>
      <w:proofErr w:type="spellEnd"/>
      <w:r w:rsidRPr="00D6271C">
        <w:rPr>
          <w:rFonts w:ascii="Segoe UI" w:hAnsi="Segoe UI" w:cs="Segoe UI"/>
          <w:color w:val="212121"/>
          <w:sz w:val="22"/>
          <w:szCs w:val="22"/>
          <w:shd w:val="clear" w:color="auto" w:fill="FFFFFF"/>
        </w:rPr>
        <w:t xml:space="preserve">, a kappa receptor antagonist, adjunctive to oral SSRI/SNRI antidepressant in major depressive disorder: results of a phase 2 randomized, double-blind, placebo-controlled study. Neuropsychopharmacology. 2024 Apr 22. </w:t>
      </w:r>
      <w:proofErr w:type="spellStart"/>
      <w:r w:rsidRPr="00D6271C">
        <w:rPr>
          <w:rFonts w:ascii="Segoe UI" w:hAnsi="Segoe UI" w:cs="Segoe UI"/>
          <w:color w:val="212121"/>
          <w:sz w:val="22"/>
          <w:szCs w:val="22"/>
          <w:shd w:val="clear" w:color="auto" w:fill="FFFFFF"/>
        </w:rPr>
        <w:t>doi</w:t>
      </w:r>
      <w:proofErr w:type="spellEnd"/>
      <w:r w:rsidRPr="00D6271C">
        <w:rPr>
          <w:rFonts w:ascii="Segoe UI" w:hAnsi="Segoe UI" w:cs="Segoe UI"/>
          <w:color w:val="212121"/>
          <w:sz w:val="22"/>
          <w:szCs w:val="22"/>
          <w:shd w:val="clear" w:color="auto" w:fill="FFFFFF"/>
        </w:rPr>
        <w:t xml:space="preserve">: 10.1038/s41386-024-01862-x. </w:t>
      </w:r>
      <w:proofErr w:type="spellStart"/>
      <w:r w:rsidRPr="00D6271C">
        <w:rPr>
          <w:rFonts w:ascii="Segoe UI" w:hAnsi="Segoe UI" w:cs="Segoe UI"/>
          <w:color w:val="212121"/>
          <w:sz w:val="22"/>
          <w:szCs w:val="22"/>
          <w:shd w:val="clear" w:color="auto" w:fill="FFFFFF"/>
        </w:rPr>
        <w:t>Epub</w:t>
      </w:r>
      <w:proofErr w:type="spellEnd"/>
      <w:r w:rsidRPr="00D6271C">
        <w:rPr>
          <w:rFonts w:ascii="Segoe UI" w:hAnsi="Segoe UI" w:cs="Segoe UI"/>
          <w:color w:val="212121"/>
          <w:sz w:val="22"/>
          <w:szCs w:val="22"/>
          <w:shd w:val="clear" w:color="auto" w:fill="FFFFFF"/>
        </w:rPr>
        <w:t xml:space="preserve"> ahead of print. </w:t>
      </w:r>
      <w:hyperlink r:id="rId11" w:history="1">
        <w:r w:rsidRPr="00D6271C">
          <w:rPr>
            <w:rStyle w:val="Hyperlink"/>
            <w:rFonts w:ascii="Segoe UI" w:hAnsi="Segoe UI" w:cs="Segoe UI"/>
            <w:sz w:val="22"/>
            <w:szCs w:val="22"/>
            <w:shd w:val="clear" w:color="auto" w:fill="FFFFFF"/>
          </w:rPr>
          <w:t>PMID: 38649428</w:t>
        </w:r>
      </w:hyperlink>
      <w:r w:rsidRPr="00D6271C">
        <w:rPr>
          <w:rFonts w:ascii="Segoe UI" w:hAnsi="Segoe UI" w:cs="Segoe UI"/>
          <w:color w:val="212121"/>
          <w:sz w:val="22"/>
          <w:szCs w:val="22"/>
          <w:shd w:val="clear" w:color="auto" w:fill="FFFFFF"/>
        </w:rPr>
        <w:t>.</w:t>
      </w:r>
    </w:p>
    <w:p w14:paraId="0014C5D5" w14:textId="77777777" w:rsidR="00361083" w:rsidRPr="00D6271C" w:rsidRDefault="00361083" w:rsidP="008D1928">
      <w:pPr>
        <w:pStyle w:val="paragraph"/>
        <w:spacing w:before="0" w:beforeAutospacing="0" w:after="0" w:afterAutospacing="0"/>
        <w:textAlignment w:val="baseline"/>
        <w:rPr>
          <w:rFonts w:ascii="Segoe UI" w:hAnsi="Segoe UI" w:cs="Segoe UI"/>
          <w:color w:val="212121"/>
          <w:sz w:val="22"/>
          <w:szCs w:val="22"/>
          <w:shd w:val="clear" w:color="auto" w:fill="FFFFFF"/>
        </w:rPr>
      </w:pPr>
    </w:p>
    <w:p w14:paraId="78BF4B70" w14:textId="1C4F972B" w:rsidR="00361083" w:rsidRPr="00D6271C" w:rsidRDefault="00361083" w:rsidP="008D1928">
      <w:pPr>
        <w:pStyle w:val="paragraph"/>
        <w:spacing w:before="0" w:beforeAutospacing="0" w:after="0" w:afterAutospacing="0"/>
        <w:textAlignment w:val="baseline"/>
        <w:rPr>
          <w:rFonts w:ascii="Segoe UI" w:hAnsi="Segoe UI" w:cs="Segoe UI"/>
          <w:color w:val="212121"/>
          <w:sz w:val="22"/>
          <w:szCs w:val="22"/>
          <w:shd w:val="clear" w:color="auto" w:fill="FFFFFF"/>
        </w:rPr>
      </w:pPr>
      <w:r w:rsidRPr="00D6271C">
        <w:rPr>
          <w:rFonts w:ascii="Segoe UI" w:hAnsi="Segoe UI" w:cs="Segoe UI"/>
          <w:color w:val="212121"/>
          <w:sz w:val="22"/>
          <w:szCs w:val="22"/>
          <w:shd w:val="clear" w:color="auto" w:fill="FFFFFF"/>
        </w:rPr>
        <w:t>This was a double-blind, randomized, phase 2 study of adults (18-64 years) with DSM-5 diagnosis of major depressive disorder (MDD), with moderate-to-severe episode severity (Montgomery-</w:t>
      </w:r>
      <w:proofErr w:type="spellStart"/>
      <w:r w:rsidRPr="00D6271C">
        <w:rPr>
          <w:rFonts w:ascii="Segoe UI" w:hAnsi="Segoe UI" w:cs="Segoe UI"/>
          <w:color w:val="212121"/>
          <w:sz w:val="22"/>
          <w:szCs w:val="22"/>
          <w:shd w:val="clear" w:color="auto" w:fill="FFFFFF"/>
        </w:rPr>
        <w:t>Åsberg</w:t>
      </w:r>
      <w:proofErr w:type="spellEnd"/>
      <w:r w:rsidRPr="00D6271C">
        <w:rPr>
          <w:rFonts w:ascii="Segoe UI" w:hAnsi="Segoe UI" w:cs="Segoe UI"/>
          <w:color w:val="212121"/>
          <w:sz w:val="22"/>
          <w:szCs w:val="22"/>
          <w:shd w:val="clear" w:color="auto" w:fill="FFFFFF"/>
        </w:rPr>
        <w:t xml:space="preserve"> Depression Rating Scale [MADRS] ≥25) despite an adequate course with ongoing antidepressant for ≥6 weeks to ≤12 months. Following a double-blind placebo lead-in period (up to 3 weeks), participants were randomized to receive once daily </w:t>
      </w:r>
      <w:proofErr w:type="spellStart"/>
      <w:r w:rsidRPr="00D6271C">
        <w:rPr>
          <w:rFonts w:ascii="Segoe UI" w:hAnsi="Segoe UI" w:cs="Segoe UI"/>
          <w:color w:val="212121"/>
          <w:sz w:val="22"/>
          <w:szCs w:val="22"/>
          <w:shd w:val="clear" w:color="auto" w:fill="FFFFFF"/>
        </w:rPr>
        <w:t>aticaprant</w:t>
      </w:r>
      <w:proofErr w:type="spellEnd"/>
      <w:r w:rsidRPr="00D6271C">
        <w:rPr>
          <w:rFonts w:ascii="Segoe UI" w:hAnsi="Segoe UI" w:cs="Segoe UI"/>
          <w:color w:val="212121"/>
          <w:sz w:val="22"/>
          <w:szCs w:val="22"/>
          <w:shd w:val="clear" w:color="auto" w:fill="FFFFFF"/>
        </w:rPr>
        <w:t xml:space="preserve"> 10 mg or continue placebo, added to their ongoing treatment, for 6 weeks. Of 184 participants enrolled, 169 were included in safety analyses (</w:t>
      </w:r>
      <w:proofErr w:type="spellStart"/>
      <w:r w:rsidRPr="00D6271C">
        <w:rPr>
          <w:rFonts w:ascii="Segoe UI" w:hAnsi="Segoe UI" w:cs="Segoe UI"/>
          <w:color w:val="212121"/>
          <w:sz w:val="22"/>
          <w:szCs w:val="22"/>
          <w:shd w:val="clear" w:color="auto" w:fill="FFFFFF"/>
        </w:rPr>
        <w:t>aticaprant</w:t>
      </w:r>
      <w:proofErr w:type="spellEnd"/>
      <w:r w:rsidRPr="00D6271C">
        <w:rPr>
          <w:rFonts w:ascii="Segoe UI" w:hAnsi="Segoe UI" w:cs="Segoe UI"/>
          <w:color w:val="212121"/>
          <w:sz w:val="22"/>
          <w:szCs w:val="22"/>
          <w:shd w:val="clear" w:color="auto" w:fill="FFFFFF"/>
        </w:rPr>
        <w:t xml:space="preserve"> n = 85, placebo n = 84) and 166 in full intent-to-treat (</w:t>
      </w:r>
      <w:proofErr w:type="spellStart"/>
      <w:r w:rsidRPr="00D6271C">
        <w:rPr>
          <w:rFonts w:ascii="Segoe UI" w:hAnsi="Segoe UI" w:cs="Segoe UI"/>
          <w:color w:val="212121"/>
          <w:sz w:val="22"/>
          <w:szCs w:val="22"/>
          <w:shd w:val="clear" w:color="auto" w:fill="FFFFFF"/>
        </w:rPr>
        <w:t>fITT</w:t>
      </w:r>
      <w:proofErr w:type="spellEnd"/>
      <w:r w:rsidRPr="00D6271C">
        <w:rPr>
          <w:rFonts w:ascii="Segoe UI" w:hAnsi="Segoe UI" w:cs="Segoe UI"/>
          <w:color w:val="212121"/>
          <w:sz w:val="22"/>
          <w:szCs w:val="22"/>
          <w:shd w:val="clear" w:color="auto" w:fill="FFFFFF"/>
        </w:rPr>
        <w:t xml:space="preserve">) efficacy analyses; 121 placebo lead-in non-responders (&lt;30% reduction in MADRS total score) in </w:t>
      </w:r>
      <w:proofErr w:type="spellStart"/>
      <w:r w:rsidRPr="00D6271C">
        <w:rPr>
          <w:rFonts w:ascii="Segoe UI" w:hAnsi="Segoe UI" w:cs="Segoe UI"/>
          <w:color w:val="212121"/>
          <w:sz w:val="22"/>
          <w:szCs w:val="22"/>
          <w:shd w:val="clear" w:color="auto" w:fill="FFFFFF"/>
        </w:rPr>
        <w:t>fITT</w:t>
      </w:r>
      <w:proofErr w:type="spellEnd"/>
      <w:r w:rsidRPr="00D6271C">
        <w:rPr>
          <w:rFonts w:ascii="Segoe UI" w:hAnsi="Segoe UI" w:cs="Segoe UI"/>
          <w:color w:val="212121"/>
          <w:sz w:val="22"/>
          <w:szCs w:val="22"/>
          <w:shd w:val="clear" w:color="auto" w:fill="FFFFFF"/>
        </w:rPr>
        <w:t xml:space="preserve"> were included in enriched ITT (</w:t>
      </w:r>
      <w:proofErr w:type="spellStart"/>
      <w:r w:rsidRPr="00D6271C">
        <w:rPr>
          <w:rFonts w:ascii="Segoe UI" w:hAnsi="Segoe UI" w:cs="Segoe UI"/>
          <w:color w:val="212121"/>
          <w:sz w:val="22"/>
          <w:szCs w:val="22"/>
          <w:shd w:val="clear" w:color="auto" w:fill="FFFFFF"/>
        </w:rPr>
        <w:t>eITT</w:t>
      </w:r>
      <w:proofErr w:type="spellEnd"/>
      <w:r w:rsidRPr="00D6271C">
        <w:rPr>
          <w:rFonts w:ascii="Segoe UI" w:hAnsi="Segoe UI" w:cs="Segoe UI"/>
          <w:color w:val="212121"/>
          <w:sz w:val="22"/>
          <w:szCs w:val="22"/>
          <w:shd w:val="clear" w:color="auto" w:fill="FFFFFF"/>
        </w:rPr>
        <w:t xml:space="preserve">) analyses. Improvement (least squares mean difference [upper limit 1-sided 80% CI] versus placebo) in MADRS total score at week 6 for </w:t>
      </w:r>
      <w:proofErr w:type="spellStart"/>
      <w:r w:rsidRPr="00D6271C">
        <w:rPr>
          <w:rFonts w:ascii="Segoe UI" w:hAnsi="Segoe UI" w:cs="Segoe UI"/>
          <w:color w:val="212121"/>
          <w:sz w:val="22"/>
          <w:szCs w:val="22"/>
          <w:shd w:val="clear" w:color="auto" w:fill="FFFFFF"/>
        </w:rPr>
        <w:t>aticaprant</w:t>
      </w:r>
      <w:proofErr w:type="spellEnd"/>
      <w:r w:rsidRPr="00D6271C">
        <w:rPr>
          <w:rFonts w:ascii="Segoe UI" w:hAnsi="Segoe UI" w:cs="Segoe UI"/>
          <w:color w:val="212121"/>
          <w:sz w:val="22"/>
          <w:szCs w:val="22"/>
          <w:shd w:val="clear" w:color="auto" w:fill="FFFFFF"/>
        </w:rPr>
        <w:t xml:space="preserve"> was significant versus placebo (</w:t>
      </w:r>
      <w:proofErr w:type="spellStart"/>
      <w:r w:rsidRPr="00D6271C">
        <w:rPr>
          <w:rFonts w:ascii="Segoe UI" w:hAnsi="Segoe UI" w:cs="Segoe UI"/>
          <w:color w:val="212121"/>
          <w:sz w:val="22"/>
          <w:szCs w:val="22"/>
          <w:shd w:val="clear" w:color="auto" w:fill="FFFFFF"/>
        </w:rPr>
        <w:t>eITT</w:t>
      </w:r>
      <w:proofErr w:type="spellEnd"/>
      <w:r w:rsidRPr="00D6271C">
        <w:rPr>
          <w:rFonts w:ascii="Segoe UI" w:hAnsi="Segoe UI" w:cs="Segoe UI"/>
          <w:color w:val="212121"/>
          <w:sz w:val="22"/>
          <w:szCs w:val="22"/>
          <w:shd w:val="clear" w:color="auto" w:fill="FFFFFF"/>
        </w:rPr>
        <w:t xml:space="preserve">: -2.1 [-1.09], 1-sided p = 0.044; effect size (ES) 0.23; </w:t>
      </w:r>
      <w:proofErr w:type="spellStart"/>
      <w:r w:rsidRPr="00D6271C">
        <w:rPr>
          <w:rFonts w:ascii="Segoe UI" w:hAnsi="Segoe UI" w:cs="Segoe UI"/>
          <w:color w:val="212121"/>
          <w:sz w:val="22"/>
          <w:szCs w:val="22"/>
          <w:shd w:val="clear" w:color="auto" w:fill="FFFFFF"/>
        </w:rPr>
        <w:t>fITT</w:t>
      </w:r>
      <w:proofErr w:type="spellEnd"/>
      <w:r w:rsidRPr="00D6271C">
        <w:rPr>
          <w:rFonts w:ascii="Segoe UI" w:hAnsi="Segoe UI" w:cs="Segoe UI"/>
          <w:color w:val="212121"/>
          <w:sz w:val="22"/>
          <w:szCs w:val="22"/>
          <w:shd w:val="clear" w:color="auto" w:fill="FFFFFF"/>
        </w:rPr>
        <w:t xml:space="preserve"> -3.1 [2.21], 1-sided p = 0.002; ES 0.36). The between-group difference was larger among participants with Snaith-Hamilton Pleasure Scale (SHAPS) score greater/equal to versus less than baseline median SHAPS. The most common treatment-emergent adverse events reported for </w:t>
      </w:r>
      <w:proofErr w:type="spellStart"/>
      <w:r w:rsidRPr="00D6271C">
        <w:rPr>
          <w:rFonts w:ascii="Segoe UI" w:hAnsi="Segoe UI" w:cs="Segoe UI"/>
          <w:color w:val="212121"/>
          <w:sz w:val="22"/>
          <w:szCs w:val="22"/>
          <w:shd w:val="clear" w:color="auto" w:fill="FFFFFF"/>
        </w:rPr>
        <w:t>aticaprant</w:t>
      </w:r>
      <w:proofErr w:type="spellEnd"/>
      <w:r w:rsidRPr="00D6271C">
        <w:rPr>
          <w:rFonts w:ascii="Segoe UI" w:hAnsi="Segoe UI" w:cs="Segoe UI"/>
          <w:color w:val="212121"/>
          <w:sz w:val="22"/>
          <w:szCs w:val="22"/>
          <w:shd w:val="clear" w:color="auto" w:fill="FFFFFF"/>
        </w:rPr>
        <w:t xml:space="preserve"> (versus placebo) were headache (11.8% versus 7.1%), diarrhea (8.2% versus 2.4%), nasopharyngitis (5.9% versus 2.4%), and pruritus (5.9% versus 0%). One participant </w:t>
      </w:r>
      <w:r w:rsidRPr="00D6271C">
        <w:rPr>
          <w:rFonts w:ascii="Segoe UI" w:hAnsi="Segoe UI" w:cs="Segoe UI"/>
          <w:color w:val="212121"/>
          <w:sz w:val="22"/>
          <w:szCs w:val="22"/>
          <w:shd w:val="clear" w:color="auto" w:fill="FFFFFF"/>
        </w:rPr>
        <w:lastRenderedPageBreak/>
        <w:t xml:space="preserve">(1.2%) in each arm discontinued treatment due to an adverse event. In this study of participants with MDD and inadequate response to SSRI/SNRI, adjunctive treatment with </w:t>
      </w:r>
      <w:proofErr w:type="spellStart"/>
      <w:r w:rsidRPr="00D6271C">
        <w:rPr>
          <w:rFonts w:ascii="Segoe UI" w:hAnsi="Segoe UI" w:cs="Segoe UI"/>
          <w:color w:val="212121"/>
          <w:sz w:val="22"/>
          <w:szCs w:val="22"/>
          <w:shd w:val="clear" w:color="auto" w:fill="FFFFFF"/>
        </w:rPr>
        <w:t>aticaprant</w:t>
      </w:r>
      <w:proofErr w:type="spellEnd"/>
      <w:r w:rsidRPr="00D6271C">
        <w:rPr>
          <w:rFonts w:ascii="Segoe UI" w:hAnsi="Segoe UI" w:cs="Segoe UI"/>
          <w:color w:val="212121"/>
          <w:sz w:val="22"/>
          <w:szCs w:val="22"/>
          <w:shd w:val="clear" w:color="auto" w:fill="FFFFFF"/>
        </w:rPr>
        <w:t xml:space="preserve"> significantly reduced depressive symptoms versus placebo, without resulting in significant safety signals, supporting further investigation in larger trials.</w:t>
      </w:r>
    </w:p>
    <w:p w14:paraId="0E9E355A" w14:textId="77777777" w:rsidR="00361083" w:rsidRPr="00D6271C" w:rsidRDefault="00361083" w:rsidP="008D1928">
      <w:pPr>
        <w:pStyle w:val="paragraph"/>
        <w:spacing w:before="0" w:beforeAutospacing="0" w:after="0" w:afterAutospacing="0"/>
        <w:textAlignment w:val="baseline"/>
        <w:rPr>
          <w:rFonts w:ascii="Segoe UI" w:hAnsi="Segoe UI" w:cs="Segoe UI"/>
          <w:color w:val="212121"/>
          <w:sz w:val="22"/>
          <w:szCs w:val="22"/>
          <w:shd w:val="clear" w:color="auto" w:fill="FFFFFF"/>
        </w:rPr>
      </w:pPr>
    </w:p>
    <w:p w14:paraId="0EFC80C4" w14:textId="77777777" w:rsidR="00D6271C" w:rsidRPr="00D6271C" w:rsidRDefault="00D6271C" w:rsidP="00D6271C">
      <w:pPr>
        <w:pStyle w:val="Heading1"/>
        <w:shd w:val="clear" w:color="auto" w:fill="FFFFFF"/>
        <w:rPr>
          <w:rFonts w:ascii="Segoe UI" w:hAnsi="Segoe UI" w:cs="Segoe UI"/>
          <w:color w:val="212121"/>
        </w:rPr>
      </w:pPr>
      <w:bookmarkStart w:id="2" w:name="_Toc165965879"/>
      <w:r w:rsidRPr="00D6271C">
        <w:rPr>
          <w:rFonts w:ascii="Segoe UI" w:hAnsi="Segoe UI" w:cs="Segoe UI"/>
          <w:color w:val="212121"/>
        </w:rPr>
        <w:t>Susceptibility to Treatment-Resistant Depression Within Families</w:t>
      </w:r>
      <w:bookmarkEnd w:id="2"/>
    </w:p>
    <w:p w14:paraId="3854167D" w14:textId="77777777" w:rsidR="00361083" w:rsidRPr="00D6271C" w:rsidRDefault="00361083" w:rsidP="008D1928">
      <w:pPr>
        <w:pStyle w:val="paragraph"/>
        <w:spacing w:before="0" w:beforeAutospacing="0" w:after="0" w:afterAutospacing="0"/>
        <w:textAlignment w:val="baseline"/>
        <w:rPr>
          <w:rStyle w:val="eop"/>
          <w:rFonts w:ascii="Segoe UI" w:hAnsi="Segoe UI" w:cs="Segoe UI"/>
          <w:color w:val="212121"/>
          <w:sz w:val="22"/>
          <w:szCs w:val="22"/>
        </w:rPr>
      </w:pPr>
    </w:p>
    <w:p w14:paraId="201F481D" w14:textId="73B92E1F" w:rsidR="00D6271C" w:rsidRPr="00D6271C" w:rsidRDefault="00D6271C" w:rsidP="008D1928">
      <w:pPr>
        <w:pStyle w:val="paragraph"/>
        <w:spacing w:before="0" w:beforeAutospacing="0" w:after="0" w:afterAutospacing="0"/>
        <w:textAlignment w:val="baseline"/>
        <w:rPr>
          <w:rFonts w:ascii="Segoe UI" w:hAnsi="Segoe UI" w:cs="Segoe UI"/>
          <w:color w:val="212121"/>
          <w:sz w:val="22"/>
          <w:szCs w:val="22"/>
          <w:shd w:val="clear" w:color="auto" w:fill="FFFFFF"/>
        </w:rPr>
      </w:pPr>
      <w:r w:rsidRPr="00D6271C">
        <w:rPr>
          <w:rFonts w:ascii="Segoe UI" w:hAnsi="Segoe UI" w:cs="Segoe UI"/>
          <w:color w:val="212121"/>
          <w:sz w:val="22"/>
          <w:szCs w:val="22"/>
          <w:shd w:val="clear" w:color="auto" w:fill="FFFFFF"/>
        </w:rPr>
        <w:t xml:space="preserve">Cheng CM, Chen MH, Tsai SJ, Chang WH, Tsai CF, Lin WC, Bai YM, Su TP, Chen TJ, Li CT. Susceptibility to Treatment-Resistant Depression Within Families. JAMA Psychiatry. 2024 Apr </w:t>
      </w:r>
      <w:proofErr w:type="gramStart"/>
      <w:r w:rsidRPr="00D6271C">
        <w:rPr>
          <w:rFonts w:ascii="Segoe UI" w:hAnsi="Segoe UI" w:cs="Segoe UI"/>
          <w:color w:val="212121"/>
          <w:sz w:val="22"/>
          <w:szCs w:val="22"/>
          <w:shd w:val="clear" w:color="auto" w:fill="FFFFFF"/>
        </w:rPr>
        <w:t>3:e</w:t>
      </w:r>
      <w:proofErr w:type="gramEnd"/>
      <w:r w:rsidRPr="00D6271C">
        <w:rPr>
          <w:rFonts w:ascii="Segoe UI" w:hAnsi="Segoe UI" w:cs="Segoe UI"/>
          <w:color w:val="212121"/>
          <w:sz w:val="22"/>
          <w:szCs w:val="22"/>
          <w:shd w:val="clear" w:color="auto" w:fill="FFFFFF"/>
        </w:rPr>
        <w:t xml:space="preserve">240378. </w:t>
      </w:r>
      <w:proofErr w:type="spellStart"/>
      <w:r w:rsidRPr="00D6271C">
        <w:rPr>
          <w:rFonts w:ascii="Segoe UI" w:hAnsi="Segoe UI" w:cs="Segoe UI"/>
          <w:color w:val="212121"/>
          <w:sz w:val="22"/>
          <w:szCs w:val="22"/>
          <w:shd w:val="clear" w:color="auto" w:fill="FFFFFF"/>
        </w:rPr>
        <w:t>doi</w:t>
      </w:r>
      <w:proofErr w:type="spellEnd"/>
      <w:r w:rsidRPr="00D6271C">
        <w:rPr>
          <w:rFonts w:ascii="Segoe UI" w:hAnsi="Segoe UI" w:cs="Segoe UI"/>
          <w:color w:val="212121"/>
          <w:sz w:val="22"/>
          <w:szCs w:val="22"/>
          <w:shd w:val="clear" w:color="auto" w:fill="FFFFFF"/>
        </w:rPr>
        <w:t xml:space="preserve">: 10.1001/jamapsychiatry.2024.0378. </w:t>
      </w:r>
      <w:proofErr w:type="spellStart"/>
      <w:r w:rsidRPr="00D6271C">
        <w:rPr>
          <w:rFonts w:ascii="Segoe UI" w:hAnsi="Segoe UI" w:cs="Segoe UI"/>
          <w:color w:val="212121"/>
          <w:sz w:val="22"/>
          <w:szCs w:val="22"/>
          <w:shd w:val="clear" w:color="auto" w:fill="FFFFFF"/>
        </w:rPr>
        <w:t>Epub</w:t>
      </w:r>
      <w:proofErr w:type="spellEnd"/>
      <w:r w:rsidRPr="00D6271C">
        <w:rPr>
          <w:rFonts w:ascii="Segoe UI" w:hAnsi="Segoe UI" w:cs="Segoe UI"/>
          <w:color w:val="212121"/>
          <w:sz w:val="22"/>
          <w:szCs w:val="22"/>
          <w:shd w:val="clear" w:color="auto" w:fill="FFFFFF"/>
        </w:rPr>
        <w:t xml:space="preserve"> ahead of print. </w:t>
      </w:r>
      <w:hyperlink r:id="rId12" w:history="1">
        <w:r w:rsidRPr="00D6271C">
          <w:rPr>
            <w:rStyle w:val="Hyperlink"/>
            <w:rFonts w:ascii="Segoe UI" w:hAnsi="Segoe UI" w:cs="Segoe UI"/>
            <w:sz w:val="22"/>
            <w:szCs w:val="22"/>
            <w:shd w:val="clear" w:color="auto" w:fill="FFFFFF"/>
          </w:rPr>
          <w:t>PMID: 38568605</w:t>
        </w:r>
      </w:hyperlink>
      <w:r w:rsidRPr="00D6271C">
        <w:rPr>
          <w:rFonts w:ascii="Segoe UI" w:hAnsi="Segoe UI" w:cs="Segoe UI"/>
          <w:color w:val="212121"/>
          <w:sz w:val="22"/>
          <w:szCs w:val="22"/>
          <w:shd w:val="clear" w:color="auto" w:fill="FFFFFF"/>
        </w:rPr>
        <w:t>; PMCID: PMC10993159.</w:t>
      </w:r>
    </w:p>
    <w:p w14:paraId="4D23152A" w14:textId="77777777" w:rsidR="00D6271C" w:rsidRPr="00D6271C" w:rsidRDefault="00D6271C" w:rsidP="00D6271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Importance: </w:t>
      </w:r>
      <w:r w:rsidRPr="00D6271C">
        <w:rPr>
          <w:rFonts w:ascii="Segoe UI" w:hAnsi="Segoe UI" w:cs="Segoe UI"/>
          <w:color w:val="212121"/>
          <w:sz w:val="22"/>
          <w:szCs w:val="22"/>
        </w:rPr>
        <w:t>Antidepressant responses and the phenotype of treatment-resistant depression (TRD) are believed to have a genetic basis. Genetic susceptibility between the TRD phenotype and other psychiatric disorders has also been established in previous genetic studies, but population-based cohort studies have not yet provided evidence to support these outcomes.</w:t>
      </w:r>
    </w:p>
    <w:p w14:paraId="55EFD276" w14:textId="77777777" w:rsidR="00D6271C" w:rsidRPr="00D6271C" w:rsidRDefault="00D6271C" w:rsidP="00D6271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Objective: </w:t>
      </w:r>
      <w:r w:rsidRPr="00D6271C">
        <w:rPr>
          <w:rFonts w:ascii="Segoe UI" w:hAnsi="Segoe UI" w:cs="Segoe UI"/>
          <w:color w:val="212121"/>
          <w:sz w:val="22"/>
          <w:szCs w:val="22"/>
        </w:rPr>
        <w:t>To estimate the TRD susceptibility and the susceptibility between TRD and other psychiatric disorders within families in a nationwide insurance cohort with extremely high coverage and comprehensive health care data.</w:t>
      </w:r>
    </w:p>
    <w:p w14:paraId="6C69C96A" w14:textId="77777777" w:rsidR="00D6271C" w:rsidRPr="00D6271C" w:rsidRDefault="00D6271C" w:rsidP="00D6271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Design, setting, and participants: </w:t>
      </w:r>
      <w:r w:rsidRPr="00D6271C">
        <w:rPr>
          <w:rFonts w:ascii="Segoe UI" w:hAnsi="Segoe UI" w:cs="Segoe UI"/>
          <w:color w:val="212121"/>
          <w:sz w:val="22"/>
          <w:szCs w:val="22"/>
        </w:rPr>
        <w:t>This cohort study assessed data from the Taiwan national health insurance database across entire population (N = 26 554 001) between January 2003 and December 2017. Data analysis was performed from August 2021 to April 2023. TRD was defined as having experienced at least 3 distinct antidepressant treatments in the current episode, each with adequate dose and duration, based on the prescribing records. Then, we identified the first-degree relatives of individuals with TRD (n = 34 467). A 1:4 comparison group (n = 137 868) of first-degree relatives of individuals without TRD was arranged for the comparison group, matched by birth year, sex, and kinship.</w:t>
      </w:r>
    </w:p>
    <w:p w14:paraId="3160CB77" w14:textId="77777777" w:rsidR="00D6271C" w:rsidRPr="00D6271C" w:rsidRDefault="00D6271C" w:rsidP="00D6271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Main outcomes and measures: </w:t>
      </w:r>
      <w:r w:rsidRPr="00D6271C">
        <w:rPr>
          <w:rFonts w:ascii="Segoe UI" w:hAnsi="Segoe UI" w:cs="Segoe UI"/>
          <w:color w:val="212121"/>
          <w:sz w:val="22"/>
          <w:szCs w:val="22"/>
        </w:rPr>
        <w:t>Modified Poisson regression analyses were performed and adjusted relative risks (</w:t>
      </w:r>
      <w:proofErr w:type="spellStart"/>
      <w:r w:rsidRPr="00D6271C">
        <w:rPr>
          <w:rFonts w:ascii="Segoe UI" w:hAnsi="Segoe UI" w:cs="Segoe UI"/>
          <w:color w:val="212121"/>
          <w:sz w:val="22"/>
          <w:szCs w:val="22"/>
        </w:rPr>
        <w:t>aRRs</w:t>
      </w:r>
      <w:proofErr w:type="spellEnd"/>
      <w:r w:rsidRPr="00D6271C">
        <w:rPr>
          <w:rFonts w:ascii="Segoe UI" w:hAnsi="Segoe UI" w:cs="Segoe UI"/>
          <w:color w:val="212121"/>
          <w:sz w:val="22"/>
          <w:szCs w:val="22"/>
        </w:rPr>
        <w:t>) and 95% CIs were calculated for the risk of TRD, the risk of other major psychiatric disorders, and different causes of mortality.</w:t>
      </w:r>
    </w:p>
    <w:p w14:paraId="696A53B1" w14:textId="77777777" w:rsidR="00D6271C" w:rsidRPr="00D6271C" w:rsidRDefault="00D6271C" w:rsidP="00D6271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Results: </w:t>
      </w:r>
      <w:r w:rsidRPr="00D6271C">
        <w:rPr>
          <w:rFonts w:ascii="Segoe UI" w:hAnsi="Segoe UI" w:cs="Segoe UI"/>
          <w:color w:val="212121"/>
          <w:sz w:val="22"/>
          <w:szCs w:val="22"/>
        </w:rPr>
        <w:t xml:space="preserve">This study included 172 335 participants (88 330 male and 84 005 </w:t>
      </w:r>
      <w:proofErr w:type="gramStart"/>
      <w:r w:rsidRPr="00D6271C">
        <w:rPr>
          <w:rFonts w:ascii="Segoe UI" w:hAnsi="Segoe UI" w:cs="Segoe UI"/>
          <w:color w:val="212121"/>
          <w:sz w:val="22"/>
          <w:szCs w:val="22"/>
        </w:rPr>
        <w:t>female</w:t>
      </w:r>
      <w:proofErr w:type="gramEnd"/>
      <w:r w:rsidRPr="00D6271C">
        <w:rPr>
          <w:rFonts w:ascii="Segoe UI" w:hAnsi="Segoe UI" w:cs="Segoe UI"/>
          <w:color w:val="212121"/>
          <w:sz w:val="22"/>
          <w:szCs w:val="22"/>
        </w:rPr>
        <w:t>; mean [SD] age at beginning of follow-up, 22.9 [18.1] years). First-degree relatives of individuals with TRD had lower incomes, more physical comorbidities, higher suicide mortality, and increased risk of developing TRD (</w:t>
      </w:r>
      <w:proofErr w:type="spellStart"/>
      <w:r w:rsidRPr="00D6271C">
        <w:rPr>
          <w:rFonts w:ascii="Segoe UI" w:hAnsi="Segoe UI" w:cs="Segoe UI"/>
          <w:color w:val="212121"/>
          <w:sz w:val="22"/>
          <w:szCs w:val="22"/>
        </w:rPr>
        <w:t>aRR</w:t>
      </w:r>
      <w:proofErr w:type="spellEnd"/>
      <w:r w:rsidRPr="00D6271C">
        <w:rPr>
          <w:rFonts w:ascii="Segoe UI" w:hAnsi="Segoe UI" w:cs="Segoe UI"/>
          <w:color w:val="212121"/>
          <w:sz w:val="22"/>
          <w:szCs w:val="22"/>
        </w:rPr>
        <w:t>, 9.16; 95% CI, 7.21-11.63) and higher risk of other psychiatric disorders than matched control individuals, including schizophrenia (</w:t>
      </w:r>
      <w:proofErr w:type="spellStart"/>
      <w:r w:rsidRPr="00D6271C">
        <w:rPr>
          <w:rFonts w:ascii="Segoe UI" w:hAnsi="Segoe UI" w:cs="Segoe UI"/>
          <w:color w:val="212121"/>
          <w:sz w:val="22"/>
          <w:szCs w:val="22"/>
        </w:rPr>
        <w:t>aRR</w:t>
      </w:r>
      <w:proofErr w:type="spellEnd"/>
      <w:r w:rsidRPr="00D6271C">
        <w:rPr>
          <w:rFonts w:ascii="Segoe UI" w:hAnsi="Segoe UI" w:cs="Segoe UI"/>
          <w:color w:val="212121"/>
          <w:sz w:val="22"/>
          <w:szCs w:val="22"/>
        </w:rPr>
        <w:t>, 2.36; 95% CI, 2.10-2.65), bipolar disorder (</w:t>
      </w:r>
      <w:proofErr w:type="spellStart"/>
      <w:r w:rsidRPr="00D6271C">
        <w:rPr>
          <w:rFonts w:ascii="Segoe UI" w:hAnsi="Segoe UI" w:cs="Segoe UI"/>
          <w:color w:val="212121"/>
          <w:sz w:val="22"/>
          <w:szCs w:val="22"/>
        </w:rPr>
        <w:t>aRR</w:t>
      </w:r>
      <w:proofErr w:type="spellEnd"/>
      <w:r w:rsidRPr="00D6271C">
        <w:rPr>
          <w:rFonts w:ascii="Segoe UI" w:hAnsi="Segoe UI" w:cs="Segoe UI"/>
          <w:color w:val="212121"/>
          <w:sz w:val="22"/>
          <w:szCs w:val="22"/>
        </w:rPr>
        <w:t>, 3.74; 95% CI, 3.39-4.13), major depressive disorder (</w:t>
      </w:r>
      <w:proofErr w:type="spellStart"/>
      <w:r w:rsidRPr="00D6271C">
        <w:rPr>
          <w:rFonts w:ascii="Segoe UI" w:hAnsi="Segoe UI" w:cs="Segoe UI"/>
          <w:color w:val="212121"/>
          <w:sz w:val="22"/>
          <w:szCs w:val="22"/>
        </w:rPr>
        <w:t>aRR</w:t>
      </w:r>
      <w:proofErr w:type="spellEnd"/>
      <w:r w:rsidRPr="00D6271C">
        <w:rPr>
          <w:rFonts w:ascii="Segoe UI" w:hAnsi="Segoe UI" w:cs="Segoe UI"/>
          <w:color w:val="212121"/>
          <w:sz w:val="22"/>
          <w:szCs w:val="22"/>
        </w:rPr>
        <w:t>, 3.65; 95% CI, 3.44-3.87), attention-deficit/hyperactivity disorders (</w:t>
      </w:r>
      <w:proofErr w:type="spellStart"/>
      <w:r w:rsidRPr="00D6271C">
        <w:rPr>
          <w:rFonts w:ascii="Segoe UI" w:hAnsi="Segoe UI" w:cs="Segoe UI"/>
          <w:color w:val="212121"/>
          <w:sz w:val="22"/>
          <w:szCs w:val="22"/>
        </w:rPr>
        <w:t>aRR</w:t>
      </w:r>
      <w:proofErr w:type="spellEnd"/>
      <w:r w:rsidRPr="00D6271C">
        <w:rPr>
          <w:rFonts w:ascii="Segoe UI" w:hAnsi="Segoe UI" w:cs="Segoe UI"/>
          <w:color w:val="212121"/>
          <w:sz w:val="22"/>
          <w:szCs w:val="22"/>
        </w:rPr>
        <w:t>, 2.38; 95% CI, 2.20-2.58), autism spectrum disorder (</w:t>
      </w:r>
      <w:proofErr w:type="spellStart"/>
      <w:r w:rsidRPr="00D6271C">
        <w:rPr>
          <w:rFonts w:ascii="Segoe UI" w:hAnsi="Segoe UI" w:cs="Segoe UI"/>
          <w:color w:val="212121"/>
          <w:sz w:val="22"/>
          <w:szCs w:val="22"/>
        </w:rPr>
        <w:t>aRR</w:t>
      </w:r>
      <w:proofErr w:type="spellEnd"/>
      <w:r w:rsidRPr="00D6271C">
        <w:rPr>
          <w:rFonts w:ascii="Segoe UI" w:hAnsi="Segoe UI" w:cs="Segoe UI"/>
          <w:color w:val="212121"/>
          <w:sz w:val="22"/>
          <w:szCs w:val="22"/>
        </w:rPr>
        <w:t>, 2.26; 95% CI, 1.86-2.74), anxiety disorder (</w:t>
      </w:r>
      <w:proofErr w:type="spellStart"/>
      <w:r w:rsidRPr="00D6271C">
        <w:rPr>
          <w:rFonts w:ascii="Segoe UI" w:hAnsi="Segoe UI" w:cs="Segoe UI"/>
          <w:color w:val="212121"/>
          <w:sz w:val="22"/>
          <w:szCs w:val="22"/>
        </w:rPr>
        <w:t>aRR</w:t>
      </w:r>
      <w:proofErr w:type="spellEnd"/>
      <w:r w:rsidRPr="00D6271C">
        <w:rPr>
          <w:rFonts w:ascii="Segoe UI" w:hAnsi="Segoe UI" w:cs="Segoe UI"/>
          <w:color w:val="212121"/>
          <w:sz w:val="22"/>
          <w:szCs w:val="22"/>
        </w:rPr>
        <w:t>, 2.71; 95% CI, 2.59-2.84), and obsessive-</w:t>
      </w:r>
      <w:r w:rsidRPr="00D6271C">
        <w:rPr>
          <w:rFonts w:ascii="Segoe UI" w:hAnsi="Segoe UI" w:cs="Segoe UI"/>
          <w:color w:val="212121"/>
          <w:sz w:val="22"/>
          <w:szCs w:val="22"/>
        </w:rPr>
        <w:lastRenderedPageBreak/>
        <w:t>compulsive disorder (</w:t>
      </w:r>
      <w:proofErr w:type="spellStart"/>
      <w:r w:rsidRPr="00D6271C">
        <w:rPr>
          <w:rFonts w:ascii="Segoe UI" w:hAnsi="Segoe UI" w:cs="Segoe UI"/>
          <w:color w:val="212121"/>
          <w:sz w:val="22"/>
          <w:szCs w:val="22"/>
        </w:rPr>
        <w:t>aRR</w:t>
      </w:r>
      <w:proofErr w:type="spellEnd"/>
      <w:r w:rsidRPr="00D6271C">
        <w:rPr>
          <w:rFonts w:ascii="Segoe UI" w:hAnsi="Segoe UI" w:cs="Segoe UI"/>
          <w:color w:val="212121"/>
          <w:sz w:val="22"/>
          <w:szCs w:val="22"/>
        </w:rPr>
        <w:t>, 3.14; 95% CI, 2.70-3.66). Sensitivity and subgroup analyses validated the robustness of the findings.</w:t>
      </w:r>
    </w:p>
    <w:p w14:paraId="2F19A7BC" w14:textId="77777777" w:rsidR="00D6271C" w:rsidRPr="00D6271C" w:rsidRDefault="00D6271C" w:rsidP="00D6271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Conclusions and relevance: </w:t>
      </w:r>
      <w:r w:rsidRPr="00D6271C">
        <w:rPr>
          <w:rFonts w:ascii="Segoe UI" w:hAnsi="Segoe UI" w:cs="Segoe UI"/>
          <w:color w:val="212121"/>
          <w:sz w:val="22"/>
          <w:szCs w:val="22"/>
        </w:rPr>
        <w:t>To our knowledge, this study is the largest and perhaps first nationwide cohort study to demonstrate TRD phenotype transmission across families and coaggregation with other major psychiatric disorders. Patients with a family history of TRD had an increased risk of suicide mortality and tendency toward antidepressant resistance; therefore, more intensive treatments for depressive symptoms might be considered earlier, rather than antidepressant monotherapy.</w:t>
      </w:r>
    </w:p>
    <w:p w14:paraId="588C0D6F" w14:textId="77777777" w:rsidR="00D6271C" w:rsidRPr="00D6271C" w:rsidRDefault="00D6271C" w:rsidP="008D1928">
      <w:pPr>
        <w:pStyle w:val="paragraph"/>
        <w:spacing w:before="0" w:beforeAutospacing="0" w:after="0" w:afterAutospacing="0"/>
        <w:textAlignment w:val="baseline"/>
        <w:rPr>
          <w:rStyle w:val="eop"/>
          <w:rFonts w:ascii="Segoe UI" w:hAnsi="Segoe UI" w:cs="Segoe UI"/>
          <w:color w:val="212121"/>
          <w:sz w:val="22"/>
          <w:szCs w:val="22"/>
        </w:rPr>
      </w:pPr>
    </w:p>
    <w:p w14:paraId="508FB74C" w14:textId="77777777" w:rsidR="00B34C3E" w:rsidRPr="00D6271C" w:rsidRDefault="00B34C3E" w:rsidP="00B34C3E">
      <w:pPr>
        <w:pStyle w:val="Heading1"/>
        <w:shd w:val="clear" w:color="auto" w:fill="FFFFFF"/>
        <w:rPr>
          <w:rFonts w:ascii="Segoe UI" w:hAnsi="Segoe UI" w:cs="Segoe UI"/>
          <w:color w:val="212121"/>
        </w:rPr>
      </w:pPr>
      <w:bookmarkStart w:id="3" w:name="_Toc165965880"/>
      <w:r w:rsidRPr="00D6271C">
        <w:rPr>
          <w:rFonts w:ascii="Segoe UI" w:hAnsi="Segoe UI" w:cs="Segoe UI"/>
          <w:color w:val="212121"/>
        </w:rPr>
        <w:t>Psychosis with use of amphetamine drugs, methylphenidate and atomoxetine in adolescent and adults</w:t>
      </w:r>
      <w:bookmarkEnd w:id="3"/>
    </w:p>
    <w:p w14:paraId="3EB0C4D5" w14:textId="77777777" w:rsidR="00B34C3E" w:rsidRPr="00D6271C" w:rsidRDefault="00B34C3E" w:rsidP="008D1928">
      <w:pPr>
        <w:pStyle w:val="paragraph"/>
        <w:spacing w:before="0" w:beforeAutospacing="0" w:after="0" w:afterAutospacing="0"/>
        <w:textAlignment w:val="baseline"/>
        <w:rPr>
          <w:rStyle w:val="eop"/>
          <w:rFonts w:ascii="Segoe UI" w:hAnsi="Segoe UI" w:cs="Segoe UI"/>
          <w:color w:val="212121"/>
          <w:sz w:val="22"/>
          <w:szCs w:val="22"/>
        </w:rPr>
      </w:pPr>
    </w:p>
    <w:p w14:paraId="653A3258" w14:textId="1ED36DDF" w:rsidR="00B34C3E" w:rsidRPr="00D6271C" w:rsidRDefault="00B34C3E" w:rsidP="008D1928">
      <w:pPr>
        <w:pStyle w:val="paragraph"/>
        <w:spacing w:before="0" w:beforeAutospacing="0" w:after="0" w:afterAutospacing="0"/>
        <w:textAlignment w:val="baseline"/>
        <w:rPr>
          <w:rFonts w:ascii="Segoe UI" w:hAnsi="Segoe UI" w:cs="Segoe UI"/>
          <w:color w:val="212121"/>
          <w:sz w:val="22"/>
          <w:szCs w:val="22"/>
          <w:shd w:val="clear" w:color="auto" w:fill="FFFFFF"/>
        </w:rPr>
      </w:pPr>
      <w:proofErr w:type="spellStart"/>
      <w:r w:rsidRPr="00D6271C">
        <w:rPr>
          <w:rFonts w:ascii="Segoe UI" w:hAnsi="Segoe UI" w:cs="Segoe UI"/>
          <w:color w:val="212121"/>
          <w:sz w:val="22"/>
          <w:szCs w:val="22"/>
          <w:shd w:val="clear" w:color="auto" w:fill="FFFFFF"/>
        </w:rPr>
        <w:t>Hamard</w:t>
      </w:r>
      <w:proofErr w:type="spellEnd"/>
      <w:r w:rsidRPr="00D6271C">
        <w:rPr>
          <w:rFonts w:ascii="Segoe UI" w:hAnsi="Segoe UI" w:cs="Segoe UI"/>
          <w:color w:val="212121"/>
          <w:sz w:val="22"/>
          <w:szCs w:val="22"/>
          <w:shd w:val="clear" w:color="auto" w:fill="FFFFFF"/>
        </w:rPr>
        <w:t xml:space="preserve"> J, Rousseau V, </w:t>
      </w:r>
      <w:proofErr w:type="spellStart"/>
      <w:r w:rsidRPr="00D6271C">
        <w:rPr>
          <w:rFonts w:ascii="Segoe UI" w:hAnsi="Segoe UI" w:cs="Segoe UI"/>
          <w:color w:val="212121"/>
          <w:sz w:val="22"/>
          <w:szCs w:val="22"/>
          <w:shd w:val="clear" w:color="auto" w:fill="FFFFFF"/>
        </w:rPr>
        <w:t>Durrieu</w:t>
      </w:r>
      <w:proofErr w:type="spellEnd"/>
      <w:r w:rsidRPr="00D6271C">
        <w:rPr>
          <w:rFonts w:ascii="Segoe UI" w:hAnsi="Segoe UI" w:cs="Segoe UI"/>
          <w:color w:val="212121"/>
          <w:sz w:val="22"/>
          <w:szCs w:val="22"/>
          <w:shd w:val="clear" w:color="auto" w:fill="FFFFFF"/>
        </w:rPr>
        <w:t xml:space="preserve"> G, Garcia P, </w:t>
      </w:r>
      <w:proofErr w:type="spellStart"/>
      <w:r w:rsidRPr="00D6271C">
        <w:rPr>
          <w:rFonts w:ascii="Segoe UI" w:hAnsi="Segoe UI" w:cs="Segoe UI"/>
          <w:color w:val="212121"/>
          <w:sz w:val="22"/>
          <w:szCs w:val="22"/>
          <w:shd w:val="clear" w:color="auto" w:fill="FFFFFF"/>
        </w:rPr>
        <w:t>Yrondi</w:t>
      </w:r>
      <w:proofErr w:type="spellEnd"/>
      <w:r w:rsidRPr="00D6271C">
        <w:rPr>
          <w:rFonts w:ascii="Segoe UI" w:hAnsi="Segoe UI" w:cs="Segoe UI"/>
          <w:color w:val="212121"/>
          <w:sz w:val="22"/>
          <w:szCs w:val="22"/>
          <w:shd w:val="clear" w:color="auto" w:fill="FFFFFF"/>
        </w:rPr>
        <w:t xml:space="preserve"> A, Sommet A, </w:t>
      </w:r>
      <w:proofErr w:type="spellStart"/>
      <w:r w:rsidRPr="00D6271C">
        <w:rPr>
          <w:rFonts w:ascii="Segoe UI" w:hAnsi="Segoe UI" w:cs="Segoe UI"/>
          <w:color w:val="212121"/>
          <w:sz w:val="22"/>
          <w:szCs w:val="22"/>
          <w:shd w:val="clear" w:color="auto" w:fill="FFFFFF"/>
        </w:rPr>
        <w:t>Revet</w:t>
      </w:r>
      <w:proofErr w:type="spellEnd"/>
      <w:r w:rsidRPr="00D6271C">
        <w:rPr>
          <w:rFonts w:ascii="Segoe UI" w:hAnsi="Segoe UI" w:cs="Segoe UI"/>
          <w:color w:val="212121"/>
          <w:sz w:val="22"/>
          <w:szCs w:val="22"/>
          <w:shd w:val="clear" w:color="auto" w:fill="FFFFFF"/>
        </w:rPr>
        <w:t xml:space="preserve"> A, </w:t>
      </w:r>
      <w:proofErr w:type="spellStart"/>
      <w:r w:rsidRPr="00D6271C">
        <w:rPr>
          <w:rFonts w:ascii="Segoe UI" w:hAnsi="Segoe UI" w:cs="Segoe UI"/>
          <w:color w:val="212121"/>
          <w:sz w:val="22"/>
          <w:szCs w:val="22"/>
          <w:shd w:val="clear" w:color="auto" w:fill="FFFFFF"/>
        </w:rPr>
        <w:t>Montastruc</w:t>
      </w:r>
      <w:proofErr w:type="spellEnd"/>
      <w:r w:rsidRPr="00D6271C">
        <w:rPr>
          <w:rFonts w:ascii="Segoe UI" w:hAnsi="Segoe UI" w:cs="Segoe UI"/>
          <w:color w:val="212121"/>
          <w:sz w:val="22"/>
          <w:szCs w:val="22"/>
          <w:shd w:val="clear" w:color="auto" w:fill="FFFFFF"/>
        </w:rPr>
        <w:t xml:space="preserve"> F. Psychosis with use of amphetamine drugs, methylphenidate and atomoxetine in adolescent and adults. BMJ Ment Health. 2024 Apr 12;27(1</w:t>
      </w:r>
      <w:proofErr w:type="gramStart"/>
      <w:r w:rsidRPr="00D6271C">
        <w:rPr>
          <w:rFonts w:ascii="Segoe UI" w:hAnsi="Segoe UI" w:cs="Segoe UI"/>
          <w:color w:val="212121"/>
          <w:sz w:val="22"/>
          <w:szCs w:val="22"/>
          <w:shd w:val="clear" w:color="auto" w:fill="FFFFFF"/>
        </w:rPr>
        <w:t>):e</w:t>
      </w:r>
      <w:proofErr w:type="gramEnd"/>
      <w:r w:rsidRPr="00D6271C">
        <w:rPr>
          <w:rFonts w:ascii="Segoe UI" w:hAnsi="Segoe UI" w:cs="Segoe UI"/>
          <w:color w:val="212121"/>
          <w:sz w:val="22"/>
          <w:szCs w:val="22"/>
          <w:shd w:val="clear" w:color="auto" w:fill="FFFFFF"/>
        </w:rPr>
        <w:t xml:space="preserve">300876. </w:t>
      </w:r>
      <w:proofErr w:type="spellStart"/>
      <w:r w:rsidRPr="00D6271C">
        <w:rPr>
          <w:rFonts w:ascii="Segoe UI" w:hAnsi="Segoe UI" w:cs="Segoe UI"/>
          <w:color w:val="212121"/>
          <w:sz w:val="22"/>
          <w:szCs w:val="22"/>
          <w:shd w:val="clear" w:color="auto" w:fill="FFFFFF"/>
        </w:rPr>
        <w:t>doi</w:t>
      </w:r>
      <w:proofErr w:type="spellEnd"/>
      <w:r w:rsidRPr="00D6271C">
        <w:rPr>
          <w:rFonts w:ascii="Segoe UI" w:hAnsi="Segoe UI" w:cs="Segoe UI"/>
          <w:color w:val="212121"/>
          <w:sz w:val="22"/>
          <w:szCs w:val="22"/>
          <w:shd w:val="clear" w:color="auto" w:fill="FFFFFF"/>
        </w:rPr>
        <w:t xml:space="preserve">: 10.1136/bmjment-2023-300876. </w:t>
      </w:r>
      <w:hyperlink r:id="rId13" w:history="1">
        <w:r w:rsidRPr="00D6271C">
          <w:rPr>
            <w:rStyle w:val="Hyperlink"/>
            <w:rFonts w:ascii="Segoe UI" w:hAnsi="Segoe UI" w:cs="Segoe UI"/>
            <w:sz w:val="22"/>
            <w:szCs w:val="22"/>
            <w:shd w:val="clear" w:color="auto" w:fill="FFFFFF"/>
          </w:rPr>
          <w:t>PMID: 38609318</w:t>
        </w:r>
      </w:hyperlink>
      <w:r w:rsidRPr="00D6271C">
        <w:rPr>
          <w:rFonts w:ascii="Segoe UI" w:hAnsi="Segoe UI" w:cs="Segoe UI"/>
          <w:color w:val="212121"/>
          <w:sz w:val="22"/>
          <w:szCs w:val="22"/>
          <w:shd w:val="clear" w:color="auto" w:fill="FFFFFF"/>
        </w:rPr>
        <w:t>; PMCID: PMC11029235.</w:t>
      </w:r>
    </w:p>
    <w:p w14:paraId="0F815603"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Background: </w:t>
      </w:r>
      <w:r w:rsidRPr="00D6271C">
        <w:rPr>
          <w:rFonts w:ascii="Segoe UI" w:hAnsi="Segoe UI" w:cs="Segoe UI"/>
          <w:color w:val="212121"/>
          <w:sz w:val="22"/>
          <w:szCs w:val="22"/>
        </w:rPr>
        <w:t>Use of psychostimulants and relative drugs has increased worldwide in treatment of attention-deficit hyperactivity disorder (ADHD) in adolescents and adults. Recent studies suggest a potential association between use of psychostimulants and psychotic symptoms. The risk may not be the same between different psychostimulants.</w:t>
      </w:r>
    </w:p>
    <w:p w14:paraId="6FCD7D5D"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Objective: </w:t>
      </w:r>
      <w:r w:rsidRPr="00D6271C">
        <w:rPr>
          <w:rFonts w:ascii="Segoe UI" w:hAnsi="Segoe UI" w:cs="Segoe UI"/>
          <w:color w:val="212121"/>
          <w:sz w:val="22"/>
          <w:szCs w:val="22"/>
        </w:rPr>
        <w:t>To assess whether amphetamine or atomoxetine use is associated with a higher risk of reporting symptoms of psychosis than methylphenidate use in adolescents and adults, particularly in patients with ADHD.</w:t>
      </w:r>
    </w:p>
    <w:p w14:paraId="394F558B"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Methods: </w:t>
      </w:r>
      <w:r w:rsidRPr="00D6271C">
        <w:rPr>
          <w:rFonts w:ascii="Segoe UI" w:hAnsi="Segoe UI" w:cs="Segoe UI"/>
          <w:color w:val="212121"/>
          <w:sz w:val="22"/>
          <w:szCs w:val="22"/>
        </w:rPr>
        <w:t xml:space="preserve">Using </w:t>
      </w:r>
      <w:proofErr w:type="spellStart"/>
      <w:r w:rsidRPr="00D6271C">
        <w:rPr>
          <w:rFonts w:ascii="Segoe UI" w:hAnsi="Segoe UI" w:cs="Segoe UI"/>
          <w:color w:val="212121"/>
          <w:sz w:val="22"/>
          <w:szCs w:val="22"/>
        </w:rPr>
        <w:t>VigiBase</w:t>
      </w:r>
      <w:proofErr w:type="spellEnd"/>
      <w:r w:rsidRPr="00D6271C">
        <w:rPr>
          <w:rFonts w:ascii="Segoe UI" w:hAnsi="Segoe UI" w:cs="Segoe UI"/>
          <w:color w:val="212121"/>
          <w:sz w:val="22"/>
          <w:szCs w:val="22"/>
        </w:rPr>
        <w:t>, the WHO's pharmacovigilance database, disproportionality of psychotic symptoms reporting was assessed among adverse drug reactions related to methylphenidate, atomoxetine and amphetamines, from January 2004 to December 2018, in patients aged 13-25 years. The association between psychotic symptoms and psychostimulants was estimated through the calculation of reporting OR (ROR).</w:t>
      </w:r>
    </w:p>
    <w:p w14:paraId="3391799B"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Findings: </w:t>
      </w:r>
      <w:r w:rsidRPr="00D6271C">
        <w:rPr>
          <w:rFonts w:ascii="Segoe UI" w:hAnsi="Segoe UI" w:cs="Segoe UI"/>
          <w:color w:val="212121"/>
          <w:sz w:val="22"/>
          <w:szCs w:val="22"/>
        </w:rPr>
        <w:t>Among 13 863 reports with at least one drug of interest, we found 221 cases of psychosis with methylphenidate use, 115 with atomoxetine use and 169 with a prescription of an amphetamine drug. Compared with methylphenidate use, amphetamine use was associated with an increased risk of reporting psychotic symptoms (ROR 1.61 (95% CI 1.26 to 2.06)]. When we restricted the analysis to ADHD indication, we found a close estimate (ROR 1.94 (95% CI 1.43 to 2.64)). No association was found for atomoxetine.</w:t>
      </w:r>
    </w:p>
    <w:p w14:paraId="6EF30D6A"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Conclusion: </w:t>
      </w:r>
      <w:r w:rsidRPr="00D6271C">
        <w:rPr>
          <w:rFonts w:ascii="Segoe UI" w:hAnsi="Segoe UI" w:cs="Segoe UI"/>
          <w:color w:val="212121"/>
          <w:sz w:val="22"/>
          <w:szCs w:val="22"/>
        </w:rPr>
        <w:t>Our study suggests that amphetamine use is associated with a higher reporting of psychotic symptoms, compared with methylphenidate use.</w:t>
      </w:r>
    </w:p>
    <w:p w14:paraId="7D56A11A"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lastRenderedPageBreak/>
        <w:t>Clinical implications: </w:t>
      </w:r>
      <w:r w:rsidRPr="00D6271C">
        <w:rPr>
          <w:rFonts w:ascii="Segoe UI" w:hAnsi="Segoe UI" w:cs="Segoe UI"/>
          <w:color w:val="212121"/>
          <w:sz w:val="22"/>
          <w:szCs w:val="22"/>
        </w:rPr>
        <w:t>The prescription of psychostimulants should consider this potential adverse effect when assessing the benefit-risk balance.</w:t>
      </w:r>
    </w:p>
    <w:p w14:paraId="74C5D3FF" w14:textId="77777777" w:rsidR="0014263C" w:rsidRPr="00D6271C" w:rsidRDefault="0014263C" w:rsidP="0014263C">
      <w:pPr>
        <w:pStyle w:val="Heading1"/>
        <w:shd w:val="clear" w:color="auto" w:fill="FFFFFF"/>
        <w:rPr>
          <w:rFonts w:ascii="Segoe UI" w:hAnsi="Segoe UI" w:cs="Segoe UI"/>
          <w:color w:val="212121"/>
        </w:rPr>
      </w:pPr>
      <w:bookmarkStart w:id="4" w:name="_Toc165965881"/>
      <w:r w:rsidRPr="00D6271C">
        <w:rPr>
          <w:rFonts w:ascii="Segoe UI" w:hAnsi="Segoe UI" w:cs="Segoe UI"/>
          <w:color w:val="212121"/>
        </w:rPr>
        <w:t>Global, regional and national burdens of depression in adolescents and young adults aged 10-24 years, from 1990 to 2019: findings from the 2019 Global Burden of Disease study</w:t>
      </w:r>
      <w:bookmarkEnd w:id="4"/>
    </w:p>
    <w:p w14:paraId="0EAF9B8E" w14:textId="5C8C5B15" w:rsidR="00361083" w:rsidRPr="00D6271C" w:rsidRDefault="0014263C" w:rsidP="00B34C3E">
      <w:pPr>
        <w:pStyle w:val="NormalWeb"/>
        <w:shd w:val="clear" w:color="auto" w:fill="FFFFFF"/>
        <w:rPr>
          <w:rFonts w:ascii="Segoe UI" w:hAnsi="Segoe UI" w:cs="Segoe UI"/>
          <w:color w:val="212121"/>
          <w:sz w:val="22"/>
          <w:szCs w:val="22"/>
          <w:shd w:val="clear" w:color="auto" w:fill="FFFFFF"/>
        </w:rPr>
      </w:pPr>
      <w:r w:rsidRPr="00D6271C">
        <w:rPr>
          <w:rFonts w:ascii="Segoe UI" w:hAnsi="Segoe UI" w:cs="Segoe UI"/>
          <w:color w:val="212121"/>
          <w:sz w:val="22"/>
          <w:szCs w:val="22"/>
          <w:shd w:val="clear" w:color="auto" w:fill="FFFFFF"/>
        </w:rPr>
        <w:t xml:space="preserve">Yang CH, </w:t>
      </w:r>
      <w:proofErr w:type="spellStart"/>
      <w:r w:rsidRPr="00D6271C">
        <w:rPr>
          <w:rFonts w:ascii="Segoe UI" w:hAnsi="Segoe UI" w:cs="Segoe UI"/>
          <w:color w:val="212121"/>
          <w:sz w:val="22"/>
          <w:szCs w:val="22"/>
          <w:shd w:val="clear" w:color="auto" w:fill="FFFFFF"/>
        </w:rPr>
        <w:t>Lv</w:t>
      </w:r>
      <w:proofErr w:type="spellEnd"/>
      <w:r w:rsidRPr="00D6271C">
        <w:rPr>
          <w:rFonts w:ascii="Segoe UI" w:hAnsi="Segoe UI" w:cs="Segoe UI"/>
          <w:color w:val="212121"/>
          <w:sz w:val="22"/>
          <w:szCs w:val="22"/>
          <w:shd w:val="clear" w:color="auto" w:fill="FFFFFF"/>
        </w:rPr>
        <w:t xml:space="preserve"> JJ, Kong XM, Chu F, Li ZB, Lu W, Li XY. Global, regional and national burdens of depression in adolescents and young adults aged 10-24 years, from 1990 to 2019: findings from the 2019 Global Burden of Disease study. Br J Psychiatry. 2024 Apr 25:1-10. </w:t>
      </w:r>
      <w:proofErr w:type="spellStart"/>
      <w:r w:rsidRPr="00D6271C">
        <w:rPr>
          <w:rFonts w:ascii="Segoe UI" w:hAnsi="Segoe UI" w:cs="Segoe UI"/>
          <w:color w:val="212121"/>
          <w:sz w:val="22"/>
          <w:szCs w:val="22"/>
          <w:shd w:val="clear" w:color="auto" w:fill="FFFFFF"/>
        </w:rPr>
        <w:t>doi</w:t>
      </w:r>
      <w:proofErr w:type="spellEnd"/>
      <w:r w:rsidRPr="00D6271C">
        <w:rPr>
          <w:rFonts w:ascii="Segoe UI" w:hAnsi="Segoe UI" w:cs="Segoe UI"/>
          <w:color w:val="212121"/>
          <w:sz w:val="22"/>
          <w:szCs w:val="22"/>
          <w:shd w:val="clear" w:color="auto" w:fill="FFFFFF"/>
        </w:rPr>
        <w:t xml:space="preserve">: 10.1192/bjp.2024.69. </w:t>
      </w:r>
      <w:proofErr w:type="spellStart"/>
      <w:r w:rsidRPr="00D6271C">
        <w:rPr>
          <w:rFonts w:ascii="Segoe UI" w:hAnsi="Segoe UI" w:cs="Segoe UI"/>
          <w:color w:val="212121"/>
          <w:sz w:val="22"/>
          <w:szCs w:val="22"/>
          <w:shd w:val="clear" w:color="auto" w:fill="FFFFFF"/>
        </w:rPr>
        <w:t>Epub</w:t>
      </w:r>
      <w:proofErr w:type="spellEnd"/>
      <w:r w:rsidRPr="00D6271C">
        <w:rPr>
          <w:rFonts w:ascii="Segoe UI" w:hAnsi="Segoe UI" w:cs="Segoe UI"/>
          <w:color w:val="212121"/>
          <w:sz w:val="22"/>
          <w:szCs w:val="22"/>
          <w:shd w:val="clear" w:color="auto" w:fill="FFFFFF"/>
        </w:rPr>
        <w:t xml:space="preserve"> ahead of print. </w:t>
      </w:r>
      <w:hyperlink r:id="rId14" w:history="1">
        <w:r w:rsidRPr="00D6271C">
          <w:rPr>
            <w:rStyle w:val="Hyperlink"/>
            <w:rFonts w:ascii="Segoe UI" w:hAnsi="Segoe UI" w:cs="Segoe UI"/>
            <w:sz w:val="22"/>
            <w:szCs w:val="22"/>
            <w:shd w:val="clear" w:color="auto" w:fill="FFFFFF"/>
          </w:rPr>
          <w:t>PMID: 38660761</w:t>
        </w:r>
      </w:hyperlink>
      <w:r w:rsidRPr="00D6271C">
        <w:rPr>
          <w:rFonts w:ascii="Segoe UI" w:hAnsi="Segoe UI" w:cs="Segoe UI"/>
          <w:color w:val="212121"/>
          <w:sz w:val="22"/>
          <w:szCs w:val="22"/>
          <w:shd w:val="clear" w:color="auto" w:fill="FFFFFF"/>
        </w:rPr>
        <w:t>.</w:t>
      </w:r>
    </w:p>
    <w:p w14:paraId="09FC36EB" w14:textId="77777777" w:rsidR="0014263C" w:rsidRPr="00D6271C" w:rsidRDefault="0014263C" w:rsidP="0014263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Background: </w:t>
      </w:r>
      <w:r w:rsidRPr="00D6271C">
        <w:rPr>
          <w:rFonts w:ascii="Segoe UI" w:hAnsi="Segoe UI" w:cs="Segoe UI"/>
          <w:color w:val="212121"/>
          <w:sz w:val="22"/>
          <w:szCs w:val="22"/>
        </w:rPr>
        <w:t>Depression is a significant mental health concern affecting the overall well-being of adolescents and young adults. Recently, the prevalence of depression has increased among young people. Nonetheless, there is little research delving into the longitudinal epidemiology of adolescent depression over time.</w:t>
      </w:r>
    </w:p>
    <w:p w14:paraId="2BD3997C" w14:textId="77777777" w:rsidR="0014263C" w:rsidRPr="00D6271C" w:rsidRDefault="0014263C" w:rsidP="0014263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Aims: </w:t>
      </w:r>
      <w:r w:rsidRPr="00D6271C">
        <w:rPr>
          <w:rFonts w:ascii="Segoe UI" w:hAnsi="Segoe UI" w:cs="Segoe UI"/>
          <w:color w:val="212121"/>
          <w:sz w:val="22"/>
          <w:szCs w:val="22"/>
        </w:rPr>
        <w:t>To investigate the longitudinal epidemiology of depression among adolescents and young adults aged 10-24 years.</w:t>
      </w:r>
    </w:p>
    <w:p w14:paraId="6FB3E1CA" w14:textId="77777777" w:rsidR="0014263C" w:rsidRPr="00D6271C" w:rsidRDefault="0014263C" w:rsidP="0014263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Method: </w:t>
      </w:r>
      <w:r w:rsidRPr="00D6271C">
        <w:rPr>
          <w:rFonts w:ascii="Segoe UI" w:hAnsi="Segoe UI" w:cs="Segoe UI"/>
          <w:color w:val="212121"/>
          <w:sz w:val="22"/>
          <w:szCs w:val="22"/>
        </w:rPr>
        <w:t>Our research focused on young people (aged 10-24 years) with depression, using data from the Global Burden of Diseases, Injuries, and Risk Factors Study 2019. We explored the age-</w:t>
      </w:r>
      <w:proofErr w:type="spellStart"/>
      <w:r w:rsidRPr="00D6271C">
        <w:rPr>
          <w:rFonts w:ascii="Segoe UI" w:hAnsi="Segoe UI" w:cs="Segoe UI"/>
          <w:color w:val="212121"/>
          <w:sz w:val="22"/>
          <w:szCs w:val="22"/>
        </w:rPr>
        <w:t>standardised</w:t>
      </w:r>
      <w:proofErr w:type="spellEnd"/>
      <w:r w:rsidRPr="00D6271C">
        <w:rPr>
          <w:rFonts w:ascii="Segoe UI" w:hAnsi="Segoe UI" w:cs="Segoe UI"/>
          <w:color w:val="212121"/>
          <w:sz w:val="22"/>
          <w:szCs w:val="22"/>
        </w:rPr>
        <w:t xml:space="preserve"> prevalence, incidence and disability-adjusted life-years (DALYs) of depression in different groups, including various regions, ages, genders and sociodemographic indices, from 1990 to 2019.</w:t>
      </w:r>
    </w:p>
    <w:p w14:paraId="62EA07FA" w14:textId="77777777" w:rsidR="0014263C" w:rsidRPr="00D6271C" w:rsidRDefault="0014263C" w:rsidP="0014263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Results: </w:t>
      </w:r>
      <w:r w:rsidRPr="00D6271C">
        <w:rPr>
          <w:rFonts w:ascii="Segoe UI" w:hAnsi="Segoe UI" w:cs="Segoe UI"/>
          <w:color w:val="212121"/>
          <w:sz w:val="22"/>
          <w:szCs w:val="22"/>
        </w:rPr>
        <w:t>The prevalence, incidence and DALYs of depression in young people increased globally between 1990 and 2019. Regionally, higher-income regions like High-Income North America and Australasia recorded rising age-</w:t>
      </w:r>
      <w:proofErr w:type="spellStart"/>
      <w:r w:rsidRPr="00D6271C">
        <w:rPr>
          <w:rFonts w:ascii="Segoe UI" w:hAnsi="Segoe UI" w:cs="Segoe UI"/>
          <w:color w:val="212121"/>
          <w:sz w:val="22"/>
          <w:szCs w:val="22"/>
        </w:rPr>
        <w:t>standardised</w:t>
      </w:r>
      <w:proofErr w:type="spellEnd"/>
      <w:r w:rsidRPr="00D6271C">
        <w:rPr>
          <w:rFonts w:ascii="Segoe UI" w:hAnsi="Segoe UI" w:cs="Segoe UI"/>
          <w:color w:val="212121"/>
          <w:sz w:val="22"/>
          <w:szCs w:val="22"/>
        </w:rPr>
        <w:t xml:space="preserve"> prevalence and incidence rates, whereas low- or middle-income regions mostly saw reductions. Nationally, countries such as Greenland, the USA and Palestine reported the highest age-</w:t>
      </w:r>
      <w:proofErr w:type="spellStart"/>
      <w:r w:rsidRPr="00D6271C">
        <w:rPr>
          <w:rFonts w:ascii="Segoe UI" w:hAnsi="Segoe UI" w:cs="Segoe UI"/>
          <w:color w:val="212121"/>
          <w:sz w:val="22"/>
          <w:szCs w:val="22"/>
        </w:rPr>
        <w:t>standardised</w:t>
      </w:r>
      <w:proofErr w:type="spellEnd"/>
      <w:r w:rsidRPr="00D6271C">
        <w:rPr>
          <w:rFonts w:ascii="Segoe UI" w:hAnsi="Segoe UI" w:cs="Segoe UI"/>
          <w:color w:val="212121"/>
          <w:sz w:val="22"/>
          <w:szCs w:val="22"/>
        </w:rPr>
        <w:t xml:space="preserve"> prevalence and incidence rates in 2019, whereas Qatar witnessed the largest growth over time. The burden disproportionately affected females across age groups and world regions. The most prominent age effect on incidence and prevalence rates was in those aged 20-24 years. The depression burden showed an </w:t>
      </w:r>
      <w:proofErr w:type="spellStart"/>
      <w:r w:rsidRPr="00D6271C">
        <w:rPr>
          <w:rFonts w:ascii="Segoe UI" w:hAnsi="Segoe UI" w:cs="Segoe UI"/>
          <w:color w:val="212121"/>
          <w:sz w:val="22"/>
          <w:szCs w:val="22"/>
        </w:rPr>
        <w:t>unfavourable</w:t>
      </w:r>
      <w:proofErr w:type="spellEnd"/>
      <w:r w:rsidRPr="00D6271C">
        <w:rPr>
          <w:rFonts w:ascii="Segoe UI" w:hAnsi="Segoe UI" w:cs="Segoe UI"/>
          <w:color w:val="212121"/>
          <w:sz w:val="22"/>
          <w:szCs w:val="22"/>
        </w:rPr>
        <w:t xml:space="preserve"> trend in younger cohorts born after 1980, with females reporting a higher cohort risk than males.</w:t>
      </w:r>
    </w:p>
    <w:p w14:paraId="0BDF2AA1" w14:textId="6D339723" w:rsidR="0014263C" w:rsidRPr="00D6271C" w:rsidRDefault="0014263C"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Conclusions: </w:t>
      </w:r>
      <w:r w:rsidRPr="00D6271C">
        <w:rPr>
          <w:rFonts w:ascii="Segoe UI" w:hAnsi="Segoe UI" w:cs="Segoe UI"/>
          <w:color w:val="212121"/>
          <w:sz w:val="22"/>
          <w:szCs w:val="22"/>
        </w:rPr>
        <w:t xml:space="preserve">Between 1990 and 2019, the general pattern of depression among adolescents varied according to age, gender, </w:t>
      </w:r>
      <w:proofErr w:type="gramStart"/>
      <w:r w:rsidRPr="00D6271C">
        <w:rPr>
          <w:rFonts w:ascii="Segoe UI" w:hAnsi="Segoe UI" w:cs="Segoe UI"/>
          <w:color w:val="212121"/>
          <w:sz w:val="22"/>
          <w:szCs w:val="22"/>
        </w:rPr>
        <w:t>time period</w:t>
      </w:r>
      <w:proofErr w:type="gramEnd"/>
      <w:r w:rsidRPr="00D6271C">
        <w:rPr>
          <w:rFonts w:ascii="Segoe UI" w:hAnsi="Segoe UI" w:cs="Segoe UI"/>
          <w:color w:val="212121"/>
          <w:sz w:val="22"/>
          <w:szCs w:val="22"/>
        </w:rPr>
        <w:t xml:space="preserve"> and generational cohort, across regions and nations.</w:t>
      </w:r>
    </w:p>
    <w:p w14:paraId="4D203C7E" w14:textId="77777777" w:rsidR="00361083" w:rsidRPr="00D6271C" w:rsidRDefault="00361083" w:rsidP="00361083">
      <w:pPr>
        <w:pStyle w:val="Heading1"/>
        <w:shd w:val="clear" w:color="auto" w:fill="FFFFFF"/>
        <w:rPr>
          <w:rFonts w:ascii="Segoe UI" w:hAnsi="Segoe UI" w:cs="Segoe UI"/>
          <w:color w:val="212121"/>
        </w:rPr>
      </w:pPr>
      <w:bookmarkStart w:id="5" w:name="_Toc165965882"/>
      <w:r w:rsidRPr="00D6271C">
        <w:rPr>
          <w:rFonts w:ascii="Segoe UI" w:hAnsi="Segoe UI" w:cs="Segoe UI"/>
          <w:color w:val="212121"/>
        </w:rPr>
        <w:t>Exposure to Racism on Social Media and Acute Suicide Risk in Adolescents of Color: Results From an Intensive Monitoring Study</w:t>
      </w:r>
      <w:bookmarkEnd w:id="5"/>
    </w:p>
    <w:p w14:paraId="063F63A7" w14:textId="74353A08" w:rsidR="00361083" w:rsidRPr="00D6271C" w:rsidRDefault="00361083" w:rsidP="00B34C3E">
      <w:pPr>
        <w:pStyle w:val="NormalWeb"/>
        <w:shd w:val="clear" w:color="auto" w:fill="FFFFFF"/>
        <w:rPr>
          <w:rFonts w:ascii="Segoe UI" w:hAnsi="Segoe UI" w:cs="Segoe UI"/>
          <w:color w:val="212121"/>
          <w:sz w:val="22"/>
          <w:szCs w:val="22"/>
        </w:rPr>
      </w:pPr>
      <w:r w:rsidRPr="00D6271C">
        <w:rPr>
          <w:rFonts w:ascii="Segoe UI" w:hAnsi="Segoe UI" w:cs="Segoe UI"/>
          <w:color w:val="212121"/>
          <w:sz w:val="22"/>
          <w:szCs w:val="22"/>
          <w:shd w:val="clear" w:color="auto" w:fill="FFFFFF"/>
        </w:rPr>
        <w:lastRenderedPageBreak/>
        <w:t xml:space="preserve">Oshin LA, Boyd SI, Jorgensen SL, Kleiman EM, Hamilton JL. Exposure to Racism on Social Media and Acute Suicide Risk in Adolescents of Color: Results </w:t>
      </w:r>
      <w:proofErr w:type="gramStart"/>
      <w:r w:rsidRPr="00D6271C">
        <w:rPr>
          <w:rFonts w:ascii="Segoe UI" w:hAnsi="Segoe UI" w:cs="Segoe UI"/>
          <w:color w:val="212121"/>
          <w:sz w:val="22"/>
          <w:szCs w:val="22"/>
          <w:shd w:val="clear" w:color="auto" w:fill="FFFFFF"/>
        </w:rPr>
        <w:t>From</w:t>
      </w:r>
      <w:proofErr w:type="gramEnd"/>
      <w:r w:rsidRPr="00D6271C">
        <w:rPr>
          <w:rFonts w:ascii="Segoe UI" w:hAnsi="Segoe UI" w:cs="Segoe UI"/>
          <w:color w:val="212121"/>
          <w:sz w:val="22"/>
          <w:szCs w:val="22"/>
          <w:shd w:val="clear" w:color="auto" w:fill="FFFFFF"/>
        </w:rPr>
        <w:t xml:space="preserve"> an Intensive Monitoring Study. J Am </w:t>
      </w:r>
      <w:proofErr w:type="spellStart"/>
      <w:r w:rsidRPr="00D6271C">
        <w:rPr>
          <w:rFonts w:ascii="Segoe UI" w:hAnsi="Segoe UI" w:cs="Segoe UI"/>
          <w:color w:val="212121"/>
          <w:sz w:val="22"/>
          <w:szCs w:val="22"/>
          <w:shd w:val="clear" w:color="auto" w:fill="FFFFFF"/>
        </w:rPr>
        <w:t>Acad</w:t>
      </w:r>
      <w:proofErr w:type="spellEnd"/>
      <w:r w:rsidRPr="00D6271C">
        <w:rPr>
          <w:rFonts w:ascii="Segoe UI" w:hAnsi="Segoe UI" w:cs="Segoe UI"/>
          <w:color w:val="212121"/>
          <w:sz w:val="22"/>
          <w:szCs w:val="22"/>
          <w:shd w:val="clear" w:color="auto" w:fill="FFFFFF"/>
        </w:rPr>
        <w:t xml:space="preserve"> Child </w:t>
      </w:r>
      <w:proofErr w:type="spellStart"/>
      <w:r w:rsidRPr="00D6271C">
        <w:rPr>
          <w:rFonts w:ascii="Segoe UI" w:hAnsi="Segoe UI" w:cs="Segoe UI"/>
          <w:color w:val="212121"/>
          <w:sz w:val="22"/>
          <w:szCs w:val="22"/>
          <w:shd w:val="clear" w:color="auto" w:fill="FFFFFF"/>
        </w:rPr>
        <w:t>Adolesc</w:t>
      </w:r>
      <w:proofErr w:type="spellEnd"/>
      <w:r w:rsidRPr="00D6271C">
        <w:rPr>
          <w:rFonts w:ascii="Segoe UI" w:hAnsi="Segoe UI" w:cs="Segoe UI"/>
          <w:color w:val="212121"/>
          <w:sz w:val="22"/>
          <w:szCs w:val="22"/>
          <w:shd w:val="clear" w:color="auto" w:fill="FFFFFF"/>
        </w:rPr>
        <w:t xml:space="preserve"> Psychiatry. 2024 Mar </w:t>
      </w:r>
      <w:proofErr w:type="gramStart"/>
      <w:r w:rsidRPr="00D6271C">
        <w:rPr>
          <w:rFonts w:ascii="Segoe UI" w:hAnsi="Segoe UI" w:cs="Segoe UI"/>
          <w:color w:val="212121"/>
          <w:sz w:val="22"/>
          <w:szCs w:val="22"/>
          <w:shd w:val="clear" w:color="auto" w:fill="FFFFFF"/>
        </w:rPr>
        <w:t>25:S</w:t>
      </w:r>
      <w:proofErr w:type="gramEnd"/>
      <w:r w:rsidRPr="00D6271C">
        <w:rPr>
          <w:rFonts w:ascii="Segoe UI" w:hAnsi="Segoe UI" w:cs="Segoe UI"/>
          <w:color w:val="212121"/>
          <w:sz w:val="22"/>
          <w:szCs w:val="22"/>
          <w:shd w:val="clear" w:color="auto" w:fill="FFFFFF"/>
        </w:rPr>
        <w:t xml:space="preserve">0890-8567(24)00139-4. </w:t>
      </w:r>
      <w:proofErr w:type="spellStart"/>
      <w:r w:rsidRPr="00D6271C">
        <w:rPr>
          <w:rFonts w:ascii="Segoe UI" w:hAnsi="Segoe UI" w:cs="Segoe UI"/>
          <w:color w:val="212121"/>
          <w:sz w:val="22"/>
          <w:szCs w:val="22"/>
          <w:shd w:val="clear" w:color="auto" w:fill="FFFFFF"/>
        </w:rPr>
        <w:t>doi</w:t>
      </w:r>
      <w:proofErr w:type="spellEnd"/>
      <w:r w:rsidRPr="00D6271C">
        <w:rPr>
          <w:rFonts w:ascii="Segoe UI" w:hAnsi="Segoe UI" w:cs="Segoe UI"/>
          <w:color w:val="212121"/>
          <w:sz w:val="22"/>
          <w:szCs w:val="22"/>
          <w:shd w:val="clear" w:color="auto" w:fill="FFFFFF"/>
        </w:rPr>
        <w:t xml:space="preserve">: 10.1016/j.jaac.2024.03.009. </w:t>
      </w:r>
      <w:proofErr w:type="spellStart"/>
      <w:r w:rsidRPr="00D6271C">
        <w:rPr>
          <w:rFonts w:ascii="Segoe UI" w:hAnsi="Segoe UI" w:cs="Segoe UI"/>
          <w:color w:val="212121"/>
          <w:sz w:val="22"/>
          <w:szCs w:val="22"/>
          <w:shd w:val="clear" w:color="auto" w:fill="FFFFFF"/>
        </w:rPr>
        <w:t>Epub</w:t>
      </w:r>
      <w:proofErr w:type="spellEnd"/>
      <w:r w:rsidRPr="00D6271C">
        <w:rPr>
          <w:rFonts w:ascii="Segoe UI" w:hAnsi="Segoe UI" w:cs="Segoe UI"/>
          <w:color w:val="212121"/>
          <w:sz w:val="22"/>
          <w:szCs w:val="22"/>
          <w:shd w:val="clear" w:color="auto" w:fill="FFFFFF"/>
        </w:rPr>
        <w:t xml:space="preserve"> ahead of print. </w:t>
      </w:r>
      <w:hyperlink r:id="rId15" w:history="1">
        <w:r w:rsidRPr="00D6271C">
          <w:rPr>
            <w:rStyle w:val="Hyperlink"/>
            <w:rFonts w:ascii="Segoe UI" w:hAnsi="Segoe UI" w:cs="Segoe UI"/>
            <w:sz w:val="22"/>
            <w:szCs w:val="22"/>
            <w:shd w:val="clear" w:color="auto" w:fill="FFFFFF"/>
          </w:rPr>
          <w:t>PMID: 38537735</w:t>
        </w:r>
      </w:hyperlink>
      <w:r w:rsidRPr="00D6271C">
        <w:rPr>
          <w:rFonts w:ascii="Segoe UI" w:hAnsi="Segoe UI" w:cs="Segoe UI"/>
          <w:color w:val="212121"/>
          <w:sz w:val="22"/>
          <w:szCs w:val="22"/>
          <w:shd w:val="clear" w:color="auto" w:fill="FFFFFF"/>
        </w:rPr>
        <w:t>.</w:t>
      </w:r>
    </w:p>
    <w:p w14:paraId="10AEF9EA" w14:textId="77777777" w:rsidR="00361083" w:rsidRPr="00D6271C" w:rsidRDefault="00361083" w:rsidP="00361083">
      <w:pPr>
        <w:shd w:val="clear" w:color="auto" w:fill="FFFFFF"/>
        <w:spacing w:before="100" w:beforeAutospacing="1" w:after="100" w:afterAutospacing="1" w:line="240" w:lineRule="auto"/>
        <w:rPr>
          <w:rFonts w:ascii="Segoe UI" w:eastAsia="Times New Roman" w:hAnsi="Segoe UI" w:cs="Segoe UI"/>
          <w:color w:val="212121"/>
        </w:rPr>
      </w:pPr>
      <w:r w:rsidRPr="00361083">
        <w:rPr>
          <w:rFonts w:ascii="Segoe UI" w:eastAsia="Times New Roman" w:hAnsi="Segoe UI" w:cs="Segoe UI"/>
          <w:color w:val="212121"/>
        </w:rPr>
        <w:t>Youth of color are often exposed to racism at both systemic and individual levels. Interpersonal racial/ethnic discrimination is the behavioral manifestation of individual racism.</w:t>
      </w:r>
      <w:r w:rsidRPr="00361083">
        <w:rPr>
          <w:rFonts w:ascii="Segoe UI" w:eastAsia="Times New Roman" w:hAnsi="Segoe UI" w:cs="Segoe UI"/>
          <w:color w:val="212121"/>
          <w:vertAlign w:val="superscript"/>
        </w:rPr>
        <w:t>1,2</w:t>
      </w:r>
      <w:r w:rsidRPr="00361083">
        <w:rPr>
          <w:rFonts w:ascii="Segoe UI" w:eastAsia="Times New Roman" w:hAnsi="Segoe UI" w:cs="Segoe UI"/>
          <w:color w:val="212121"/>
        </w:rPr>
        <w:t> While direct individual experiences of racism (</w:t>
      </w:r>
      <w:proofErr w:type="spellStart"/>
      <w:r w:rsidRPr="00361083">
        <w:rPr>
          <w:rFonts w:ascii="Segoe UI" w:eastAsia="Times New Roman" w:hAnsi="Segoe UI" w:cs="Segoe UI"/>
          <w:color w:val="212121"/>
        </w:rPr>
        <w:t>eg</w:t>
      </w:r>
      <w:proofErr w:type="spellEnd"/>
      <w:r w:rsidRPr="00361083">
        <w:rPr>
          <w:rFonts w:ascii="Segoe UI" w:eastAsia="Times New Roman" w:hAnsi="Segoe UI" w:cs="Segoe UI"/>
          <w:color w:val="212121"/>
        </w:rPr>
        <w:t>, comments directed at the individual) have deleterious effects for the socioemotional well-being of youth of color,</w:t>
      </w:r>
      <w:r w:rsidRPr="00361083">
        <w:rPr>
          <w:rFonts w:ascii="Segoe UI" w:eastAsia="Times New Roman" w:hAnsi="Segoe UI" w:cs="Segoe UI"/>
          <w:color w:val="212121"/>
          <w:vertAlign w:val="superscript"/>
        </w:rPr>
        <w:t>3</w:t>
      </w:r>
      <w:r w:rsidRPr="00361083">
        <w:rPr>
          <w:rFonts w:ascii="Segoe UI" w:eastAsia="Times New Roman" w:hAnsi="Segoe UI" w:cs="Segoe UI"/>
          <w:color w:val="212121"/>
        </w:rPr>
        <w:t> research also points to the negative effects of broader exposure to racism (</w:t>
      </w:r>
      <w:proofErr w:type="spellStart"/>
      <w:r w:rsidRPr="00361083">
        <w:rPr>
          <w:rFonts w:ascii="Segoe UI" w:eastAsia="Times New Roman" w:hAnsi="Segoe UI" w:cs="Segoe UI"/>
          <w:color w:val="212121"/>
        </w:rPr>
        <w:t>eg</w:t>
      </w:r>
      <w:proofErr w:type="spellEnd"/>
      <w:r w:rsidRPr="00361083">
        <w:rPr>
          <w:rFonts w:ascii="Segoe UI" w:eastAsia="Times New Roman" w:hAnsi="Segoe UI" w:cs="Segoe UI"/>
          <w:color w:val="212121"/>
        </w:rPr>
        <w:t>, viewing racist comments, images, or videos online</w:t>
      </w:r>
      <w:r w:rsidRPr="00361083">
        <w:rPr>
          <w:rFonts w:ascii="Segoe UI" w:eastAsia="Times New Roman" w:hAnsi="Segoe UI" w:cs="Segoe UI"/>
          <w:color w:val="212121"/>
          <w:vertAlign w:val="superscript"/>
        </w:rPr>
        <w:t>1,2</w:t>
      </w:r>
      <w:r w:rsidRPr="00361083">
        <w:rPr>
          <w:rFonts w:ascii="Segoe UI" w:eastAsia="Times New Roman" w:hAnsi="Segoe UI" w:cs="Segoe UI"/>
          <w:color w:val="212121"/>
        </w:rPr>
        <w:t>) that is not experienced directly. Now that social media (SM) has become a prominent and ubiquitous source of social interactions for adolescents, research on the influence of racism on youth must contend with this new medium. This is especially the case for youth of color, particularly Black and Hispanic/Latine youth, who report more SM use than White youth who do not identify as Hispanic/Latine.</w:t>
      </w:r>
      <w:r w:rsidRPr="00361083">
        <w:rPr>
          <w:rFonts w:ascii="Segoe UI" w:eastAsia="Times New Roman" w:hAnsi="Segoe UI" w:cs="Segoe UI"/>
          <w:color w:val="212121"/>
          <w:vertAlign w:val="superscript"/>
        </w:rPr>
        <w:t>4</w:t>
      </w:r>
      <w:r w:rsidRPr="00361083">
        <w:rPr>
          <w:rFonts w:ascii="Segoe UI" w:eastAsia="Times New Roman" w:hAnsi="Segoe UI" w:cs="Segoe UI"/>
          <w:color w:val="212121"/>
        </w:rPr>
        <w:t> The unique features of SM, including its permanence, publicness, and personalized algorithms, may increase both direct and indirect experiences of online racism for youth of color, particularly due to its constant availability and highly visual nature, which likely expose and re-expose youth of color to a variety of online racist experiences. Approximately 20% of all Black adolescents sampled in a large national survey reported that they were the target of online bullying or harassment because of their racial or ethnic identity.</w:t>
      </w:r>
      <w:r w:rsidRPr="00361083">
        <w:rPr>
          <w:rFonts w:ascii="Segoe UI" w:eastAsia="Times New Roman" w:hAnsi="Segoe UI" w:cs="Segoe UI"/>
          <w:color w:val="212121"/>
          <w:vertAlign w:val="superscript"/>
        </w:rPr>
        <w:t>4</w:t>
      </w:r>
      <w:r w:rsidRPr="00361083">
        <w:rPr>
          <w:rFonts w:ascii="Segoe UI" w:eastAsia="Times New Roman" w:hAnsi="Segoe UI" w:cs="Segoe UI"/>
          <w:color w:val="212121"/>
        </w:rPr>
        <w:t> Indeed, exposure to direct and indirect online racism is associated with negative mental health outcomes for youth of color,</w:t>
      </w:r>
      <w:r w:rsidRPr="00361083">
        <w:rPr>
          <w:rFonts w:ascii="Segoe UI" w:eastAsia="Times New Roman" w:hAnsi="Segoe UI" w:cs="Segoe UI"/>
          <w:color w:val="212121"/>
          <w:vertAlign w:val="superscript"/>
        </w:rPr>
        <w:t>5,6</w:t>
      </w:r>
      <w:r w:rsidRPr="00361083">
        <w:rPr>
          <w:rFonts w:ascii="Segoe UI" w:eastAsia="Times New Roman" w:hAnsi="Segoe UI" w:cs="Segoe UI"/>
          <w:color w:val="212121"/>
        </w:rPr>
        <w:t> including posttraumatic symptoms, depression, and anxiety.</w:t>
      </w:r>
    </w:p>
    <w:p w14:paraId="61DE26C0" w14:textId="77777777" w:rsidR="00361083" w:rsidRPr="00D6271C" w:rsidRDefault="00361083" w:rsidP="00361083">
      <w:pPr>
        <w:pStyle w:val="Heading1"/>
        <w:shd w:val="clear" w:color="auto" w:fill="FFFFFF"/>
        <w:rPr>
          <w:rFonts w:ascii="Segoe UI" w:hAnsi="Segoe UI" w:cs="Segoe UI"/>
          <w:color w:val="212121"/>
        </w:rPr>
      </w:pPr>
      <w:bookmarkStart w:id="6" w:name="_Toc165965883"/>
      <w:r w:rsidRPr="00D6271C">
        <w:rPr>
          <w:rFonts w:ascii="Segoe UI" w:hAnsi="Segoe UI" w:cs="Segoe UI"/>
          <w:color w:val="212121"/>
        </w:rPr>
        <w:t>Pharmacogenomic Clinical Support Tools for the Treatment of Depression</w:t>
      </w:r>
      <w:bookmarkEnd w:id="6"/>
    </w:p>
    <w:p w14:paraId="0256A870" w14:textId="629EBD55" w:rsidR="00361083" w:rsidRPr="00D6271C" w:rsidRDefault="00361083" w:rsidP="00361083">
      <w:pPr>
        <w:shd w:val="clear" w:color="auto" w:fill="FFFFFF"/>
        <w:spacing w:before="100" w:beforeAutospacing="1" w:after="100" w:afterAutospacing="1" w:line="240" w:lineRule="auto"/>
        <w:rPr>
          <w:rFonts w:ascii="Segoe UI" w:hAnsi="Segoe UI" w:cs="Segoe UI"/>
          <w:color w:val="212121"/>
          <w:shd w:val="clear" w:color="auto" w:fill="FFFFFF"/>
        </w:rPr>
      </w:pPr>
      <w:r w:rsidRPr="00D6271C">
        <w:rPr>
          <w:rFonts w:ascii="Segoe UI" w:hAnsi="Segoe UI" w:cs="Segoe UI"/>
          <w:color w:val="212121"/>
          <w:shd w:val="clear" w:color="auto" w:fill="FFFFFF"/>
        </w:rPr>
        <w:t xml:space="preserve">Baum ML, </w:t>
      </w:r>
      <w:proofErr w:type="spellStart"/>
      <w:r w:rsidRPr="00D6271C">
        <w:rPr>
          <w:rFonts w:ascii="Segoe UI" w:hAnsi="Segoe UI" w:cs="Segoe UI"/>
          <w:color w:val="212121"/>
          <w:shd w:val="clear" w:color="auto" w:fill="FFFFFF"/>
        </w:rPr>
        <w:t>Widge</w:t>
      </w:r>
      <w:proofErr w:type="spellEnd"/>
      <w:r w:rsidRPr="00D6271C">
        <w:rPr>
          <w:rFonts w:ascii="Segoe UI" w:hAnsi="Segoe UI" w:cs="Segoe UI"/>
          <w:color w:val="212121"/>
          <w:shd w:val="clear" w:color="auto" w:fill="FFFFFF"/>
        </w:rPr>
        <w:t xml:space="preserve"> AS, Carpenter LL, McDonald WM, Cohen BM, Nemeroff CB; American Psychiatric Association (APA) Workgroup on Biomarkers and Novel Treatments. Pharmacogenomic Clinical Support Tools for the Treatment of Depression. Am J Psychiatry. 2024 Apr </w:t>
      </w:r>
      <w:proofErr w:type="gramStart"/>
      <w:r w:rsidRPr="00D6271C">
        <w:rPr>
          <w:rFonts w:ascii="Segoe UI" w:hAnsi="Segoe UI" w:cs="Segoe UI"/>
          <w:color w:val="212121"/>
          <w:shd w:val="clear" w:color="auto" w:fill="FFFFFF"/>
        </w:rPr>
        <w:t>30:appiajp</w:t>
      </w:r>
      <w:proofErr w:type="gramEnd"/>
      <w:r w:rsidRPr="00D6271C">
        <w:rPr>
          <w:rFonts w:ascii="Segoe UI" w:hAnsi="Segoe UI" w:cs="Segoe UI"/>
          <w:color w:val="212121"/>
          <w:shd w:val="clear" w:color="auto" w:fill="FFFFFF"/>
        </w:rPr>
        <w:t xml:space="preserve">20230657. </w:t>
      </w:r>
      <w:proofErr w:type="spellStart"/>
      <w:r w:rsidRPr="00D6271C">
        <w:rPr>
          <w:rFonts w:ascii="Segoe UI" w:hAnsi="Segoe UI" w:cs="Segoe UI"/>
          <w:color w:val="212121"/>
          <w:shd w:val="clear" w:color="auto" w:fill="FFFFFF"/>
        </w:rPr>
        <w:t>doi</w:t>
      </w:r>
      <w:proofErr w:type="spellEnd"/>
      <w:r w:rsidRPr="00D6271C">
        <w:rPr>
          <w:rFonts w:ascii="Segoe UI" w:hAnsi="Segoe UI" w:cs="Segoe UI"/>
          <w:color w:val="212121"/>
          <w:shd w:val="clear" w:color="auto" w:fill="FFFFFF"/>
        </w:rPr>
        <w:t xml:space="preserve">: 10.1176/appi.ajp.20230657. </w:t>
      </w:r>
      <w:proofErr w:type="spellStart"/>
      <w:r w:rsidRPr="00D6271C">
        <w:rPr>
          <w:rFonts w:ascii="Segoe UI" w:hAnsi="Segoe UI" w:cs="Segoe UI"/>
          <w:color w:val="212121"/>
          <w:shd w:val="clear" w:color="auto" w:fill="FFFFFF"/>
        </w:rPr>
        <w:t>Epub</w:t>
      </w:r>
      <w:proofErr w:type="spellEnd"/>
      <w:r w:rsidRPr="00D6271C">
        <w:rPr>
          <w:rFonts w:ascii="Segoe UI" w:hAnsi="Segoe UI" w:cs="Segoe UI"/>
          <w:color w:val="212121"/>
          <w:shd w:val="clear" w:color="auto" w:fill="FFFFFF"/>
        </w:rPr>
        <w:t xml:space="preserve"> ahead of print. </w:t>
      </w:r>
      <w:hyperlink r:id="rId16" w:history="1">
        <w:r w:rsidRPr="00D6271C">
          <w:rPr>
            <w:rStyle w:val="Hyperlink"/>
            <w:rFonts w:ascii="Segoe UI" w:hAnsi="Segoe UI" w:cs="Segoe UI"/>
            <w:shd w:val="clear" w:color="auto" w:fill="FFFFFF"/>
          </w:rPr>
          <w:t>PMID: 38685859</w:t>
        </w:r>
      </w:hyperlink>
      <w:r w:rsidRPr="00D6271C">
        <w:rPr>
          <w:rFonts w:ascii="Segoe UI" w:hAnsi="Segoe UI" w:cs="Segoe UI"/>
          <w:color w:val="212121"/>
          <w:shd w:val="clear" w:color="auto" w:fill="FFFFFF"/>
        </w:rPr>
        <w:t>.</w:t>
      </w:r>
    </w:p>
    <w:p w14:paraId="353DCA41" w14:textId="77777777" w:rsidR="00361083" w:rsidRPr="00D6271C" w:rsidRDefault="00361083" w:rsidP="00361083">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Objective: </w:t>
      </w:r>
      <w:r w:rsidRPr="00D6271C">
        <w:rPr>
          <w:rFonts w:ascii="Segoe UI" w:hAnsi="Segoe UI" w:cs="Segoe UI"/>
          <w:color w:val="212121"/>
          <w:sz w:val="22"/>
          <w:szCs w:val="22"/>
        </w:rPr>
        <w:t>In this review, the authors update the 2018 position statement of the American Psychiatric Association Council of Research Workgroup on Biomarkers and Novel Treatments on pharmacogenomic (PGx) tools for treatment selection in depression.</w:t>
      </w:r>
    </w:p>
    <w:p w14:paraId="1E84F2F9" w14:textId="77777777" w:rsidR="00361083" w:rsidRPr="00D6271C" w:rsidRDefault="00361083" w:rsidP="00361083">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Methods: </w:t>
      </w:r>
      <w:r w:rsidRPr="00D6271C">
        <w:rPr>
          <w:rFonts w:ascii="Segoe UI" w:hAnsi="Segoe UI" w:cs="Segoe UI"/>
          <w:color w:val="212121"/>
          <w:sz w:val="22"/>
          <w:szCs w:val="22"/>
        </w:rPr>
        <w:t>The literature was reviewed for new clinical trials and meta-analyses, published from 2017 to 2022, of studies using PGx tools for treatment selection in depression. The blinding and control conditions, as well as primary and secondary outcomes and post hoc analyses, were summarized.</w:t>
      </w:r>
    </w:p>
    <w:p w14:paraId="6D6A03FF" w14:textId="77777777" w:rsidR="00361083" w:rsidRPr="00D6271C" w:rsidRDefault="00361083" w:rsidP="00361083">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Results: </w:t>
      </w:r>
      <w:r w:rsidRPr="00D6271C">
        <w:rPr>
          <w:rFonts w:ascii="Segoe UI" w:hAnsi="Segoe UI" w:cs="Segoe UI"/>
          <w:color w:val="212121"/>
          <w:sz w:val="22"/>
          <w:szCs w:val="22"/>
        </w:rPr>
        <w:t xml:space="preserve">Eleven new clinical trials and five meta-analyses were identified; all studies had primary outcome measures related to speed or efficacy of treatment response. Three trials (27%) </w:t>
      </w:r>
      <w:r w:rsidRPr="00D6271C">
        <w:rPr>
          <w:rFonts w:ascii="Segoe UI" w:hAnsi="Segoe UI" w:cs="Segoe UI"/>
          <w:color w:val="212121"/>
          <w:sz w:val="22"/>
          <w:szCs w:val="22"/>
        </w:rPr>
        <w:lastRenderedPageBreak/>
        <w:t>demonstrated efficacy on the primary outcome measure with statistical significance; the three studies used different PGx tools; one study was open-label and the other two were small single-blind trials. Five trials (45%) did not detect efficacy with statistical significance on either primary or secondary outcome measures. Only one trial (9%) used adverse events as a primary outcome measure. All studies had significant limitations; for example, none adopted a fully blinded study design, only two studies attempted to blind the treating clinician, and none incorporated measures to estimate the effectiveness of the blinds or the influence of lack of blinding on the study results.</w:t>
      </w:r>
    </w:p>
    <w:p w14:paraId="1728456A" w14:textId="77777777" w:rsidR="00361083" w:rsidRPr="00D6271C" w:rsidRDefault="00361083" w:rsidP="00361083">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Conclusions: </w:t>
      </w:r>
      <w:r w:rsidRPr="00D6271C">
        <w:rPr>
          <w:rFonts w:ascii="Segoe UI" w:hAnsi="Segoe UI" w:cs="Segoe UI"/>
          <w:color w:val="212121"/>
          <w:sz w:val="22"/>
          <w:szCs w:val="22"/>
        </w:rPr>
        <w:t>The addition of these new data do not alter the recommendations of the 2018 report, or the advice of the U.S. Food and Drug Administration, that the evidence does not support the use of currently available combinatorial PGx tools for treatment selection in major depressive disorder. Priority efforts for future studies and the development and testing of effective tools include fully blinded study designs, inclusion of promising genetic variants not currently included in any commercially available tests, and investigation of other uses of pharmacogenomics, such as estimating the likelihood of rare adverse drug effects, rather than increasing the speed or magnitude of drug response.</w:t>
      </w:r>
    </w:p>
    <w:p w14:paraId="3625E25E" w14:textId="77777777" w:rsidR="008953B5" w:rsidRPr="00D6271C" w:rsidRDefault="008953B5" w:rsidP="008953B5">
      <w:pPr>
        <w:pStyle w:val="Heading1"/>
        <w:shd w:val="clear" w:color="auto" w:fill="FFFFFF"/>
        <w:rPr>
          <w:rFonts w:ascii="Segoe UI" w:hAnsi="Segoe UI" w:cs="Segoe UI"/>
          <w:color w:val="212121"/>
        </w:rPr>
      </w:pPr>
      <w:bookmarkStart w:id="7" w:name="_Toc165965884"/>
      <w:r w:rsidRPr="00D6271C">
        <w:rPr>
          <w:rFonts w:ascii="Segoe UI" w:hAnsi="Segoe UI" w:cs="Segoe UI"/>
          <w:color w:val="212121"/>
        </w:rPr>
        <w:t>Compassion-Focused Therapy for the Treatment of </w:t>
      </w:r>
      <w:r w:rsidRPr="00D6271C">
        <w:rPr>
          <w:rFonts w:ascii="Segoe UI" w:hAnsi="Segoe UI" w:cs="Segoe UI"/>
          <w:i/>
          <w:iCs/>
          <w:color w:val="212121"/>
        </w:rPr>
        <w:t>ICD-11</w:t>
      </w:r>
      <w:r w:rsidRPr="00D6271C">
        <w:rPr>
          <w:rFonts w:ascii="Segoe UI" w:hAnsi="Segoe UI" w:cs="Segoe UI"/>
          <w:color w:val="212121"/>
        </w:rPr>
        <w:t>-Defined Complex Posttraumatic Stress Disorder</w:t>
      </w:r>
      <w:bookmarkEnd w:id="7"/>
    </w:p>
    <w:p w14:paraId="58B1DA83" w14:textId="50B9B96D" w:rsidR="00361083" w:rsidRPr="00D6271C" w:rsidRDefault="008953B5" w:rsidP="00361083">
      <w:pPr>
        <w:shd w:val="clear" w:color="auto" w:fill="FFFFFF"/>
        <w:spacing w:before="100" w:beforeAutospacing="1" w:after="100" w:afterAutospacing="1" w:line="240" w:lineRule="auto"/>
        <w:rPr>
          <w:rFonts w:ascii="Segoe UI" w:hAnsi="Segoe UI" w:cs="Segoe UI"/>
          <w:color w:val="212121"/>
          <w:shd w:val="clear" w:color="auto" w:fill="FFFFFF"/>
        </w:rPr>
      </w:pPr>
      <w:r w:rsidRPr="00D6271C">
        <w:rPr>
          <w:rFonts w:ascii="Segoe UI" w:hAnsi="Segoe UI" w:cs="Segoe UI"/>
          <w:color w:val="212121"/>
          <w:shd w:val="clear" w:color="auto" w:fill="FFFFFF"/>
        </w:rPr>
        <w:t>Swee MB, Corman AG, Margolis JM, Dick AM. Compassion-Focused Therapy for the Treatment of </w:t>
      </w:r>
      <w:r w:rsidRPr="00D6271C">
        <w:rPr>
          <w:rFonts w:ascii="Segoe UI" w:hAnsi="Segoe UI" w:cs="Segoe UI"/>
          <w:i/>
          <w:iCs/>
          <w:color w:val="212121"/>
          <w:shd w:val="clear" w:color="auto" w:fill="FFFFFF"/>
        </w:rPr>
        <w:t>ICD-11</w:t>
      </w:r>
      <w:r w:rsidRPr="00D6271C">
        <w:rPr>
          <w:rFonts w:ascii="Segoe UI" w:hAnsi="Segoe UI" w:cs="Segoe UI"/>
          <w:color w:val="212121"/>
          <w:shd w:val="clear" w:color="auto" w:fill="FFFFFF"/>
        </w:rPr>
        <w:t xml:space="preserve">-Defined Complex Posttraumatic Stress Disorder. Am J </w:t>
      </w:r>
      <w:proofErr w:type="spellStart"/>
      <w:r w:rsidRPr="00D6271C">
        <w:rPr>
          <w:rFonts w:ascii="Segoe UI" w:hAnsi="Segoe UI" w:cs="Segoe UI"/>
          <w:color w:val="212121"/>
          <w:shd w:val="clear" w:color="auto" w:fill="FFFFFF"/>
        </w:rPr>
        <w:t>Psychother</w:t>
      </w:r>
      <w:proofErr w:type="spellEnd"/>
      <w:r w:rsidRPr="00D6271C">
        <w:rPr>
          <w:rFonts w:ascii="Segoe UI" w:hAnsi="Segoe UI" w:cs="Segoe UI"/>
          <w:color w:val="212121"/>
          <w:shd w:val="clear" w:color="auto" w:fill="FFFFFF"/>
        </w:rPr>
        <w:t xml:space="preserve">. 2024 Apr </w:t>
      </w:r>
      <w:proofErr w:type="gramStart"/>
      <w:r w:rsidRPr="00D6271C">
        <w:rPr>
          <w:rFonts w:ascii="Segoe UI" w:hAnsi="Segoe UI" w:cs="Segoe UI"/>
          <w:color w:val="212121"/>
          <w:shd w:val="clear" w:color="auto" w:fill="FFFFFF"/>
        </w:rPr>
        <w:t>29:appipsychotherapy</w:t>
      </w:r>
      <w:proofErr w:type="gramEnd"/>
      <w:r w:rsidRPr="00D6271C">
        <w:rPr>
          <w:rFonts w:ascii="Segoe UI" w:hAnsi="Segoe UI" w:cs="Segoe UI"/>
          <w:color w:val="212121"/>
          <w:shd w:val="clear" w:color="auto" w:fill="FFFFFF"/>
        </w:rPr>
        <w:t xml:space="preserve">20230019. </w:t>
      </w:r>
      <w:proofErr w:type="spellStart"/>
      <w:r w:rsidRPr="00D6271C">
        <w:rPr>
          <w:rFonts w:ascii="Segoe UI" w:hAnsi="Segoe UI" w:cs="Segoe UI"/>
          <w:color w:val="212121"/>
          <w:shd w:val="clear" w:color="auto" w:fill="FFFFFF"/>
        </w:rPr>
        <w:t>doi</w:t>
      </w:r>
      <w:proofErr w:type="spellEnd"/>
      <w:r w:rsidRPr="00D6271C">
        <w:rPr>
          <w:rFonts w:ascii="Segoe UI" w:hAnsi="Segoe UI" w:cs="Segoe UI"/>
          <w:color w:val="212121"/>
          <w:shd w:val="clear" w:color="auto" w:fill="FFFFFF"/>
        </w:rPr>
        <w:t xml:space="preserve">: 10.1176/appi.psychotherapy.20230019. </w:t>
      </w:r>
      <w:proofErr w:type="spellStart"/>
      <w:r w:rsidRPr="00D6271C">
        <w:rPr>
          <w:rFonts w:ascii="Segoe UI" w:hAnsi="Segoe UI" w:cs="Segoe UI"/>
          <w:color w:val="212121"/>
          <w:shd w:val="clear" w:color="auto" w:fill="FFFFFF"/>
        </w:rPr>
        <w:t>Epub</w:t>
      </w:r>
      <w:proofErr w:type="spellEnd"/>
      <w:r w:rsidRPr="00D6271C">
        <w:rPr>
          <w:rFonts w:ascii="Segoe UI" w:hAnsi="Segoe UI" w:cs="Segoe UI"/>
          <w:color w:val="212121"/>
          <w:shd w:val="clear" w:color="auto" w:fill="FFFFFF"/>
        </w:rPr>
        <w:t xml:space="preserve"> ahead of print. </w:t>
      </w:r>
      <w:hyperlink r:id="rId17" w:history="1">
        <w:r w:rsidRPr="00D6271C">
          <w:rPr>
            <w:rStyle w:val="Hyperlink"/>
            <w:rFonts w:ascii="Segoe UI" w:hAnsi="Segoe UI" w:cs="Segoe UI"/>
            <w:shd w:val="clear" w:color="auto" w:fill="FFFFFF"/>
          </w:rPr>
          <w:t>PMID: 38680060</w:t>
        </w:r>
      </w:hyperlink>
      <w:r w:rsidRPr="00D6271C">
        <w:rPr>
          <w:rFonts w:ascii="Segoe UI" w:hAnsi="Segoe UI" w:cs="Segoe UI"/>
          <w:color w:val="212121"/>
          <w:shd w:val="clear" w:color="auto" w:fill="FFFFFF"/>
        </w:rPr>
        <w:t>.</w:t>
      </w:r>
    </w:p>
    <w:p w14:paraId="51D0BA92" w14:textId="37E88843" w:rsidR="008953B5" w:rsidRPr="00361083" w:rsidRDefault="008953B5" w:rsidP="00361083">
      <w:pPr>
        <w:shd w:val="clear" w:color="auto" w:fill="FFFFFF"/>
        <w:spacing w:before="100" w:beforeAutospacing="1" w:after="100" w:afterAutospacing="1" w:line="240" w:lineRule="auto"/>
        <w:rPr>
          <w:rFonts w:ascii="Segoe UI" w:eastAsia="Times New Roman" w:hAnsi="Segoe UI" w:cs="Segoe UI"/>
          <w:color w:val="212121"/>
        </w:rPr>
      </w:pPr>
      <w:r w:rsidRPr="00D6271C">
        <w:rPr>
          <w:rFonts w:ascii="Segoe UI" w:hAnsi="Segoe UI" w:cs="Segoe UI"/>
          <w:color w:val="212121"/>
          <w:shd w:val="clear" w:color="auto" w:fill="FFFFFF"/>
        </w:rPr>
        <w:t>The most effective treatments for </w:t>
      </w:r>
      <w:r w:rsidRPr="00D6271C">
        <w:rPr>
          <w:rFonts w:ascii="Segoe UI" w:hAnsi="Segoe UI" w:cs="Segoe UI"/>
          <w:i/>
          <w:iCs/>
          <w:color w:val="212121"/>
          <w:shd w:val="clear" w:color="auto" w:fill="FFFFFF"/>
        </w:rPr>
        <w:t>ICD-11</w:t>
      </w:r>
      <w:r w:rsidRPr="00D6271C">
        <w:rPr>
          <w:rFonts w:ascii="Segoe UI" w:hAnsi="Segoe UI" w:cs="Segoe UI"/>
          <w:color w:val="212121"/>
          <w:shd w:val="clear" w:color="auto" w:fill="FFFFFF"/>
        </w:rPr>
        <w:t>-defined complex posttraumatic stress disorder (CPTSD) remain unknown. Further research is needed to determine whether such treatments for CPTSD are the same as or different from-or require integration with-existing gold standard treatments for posttraumatic stress disorder (PTSD). Individuals with CPTSD experience the hallmark symptoms of PTSD (i.e., reexperiencing symptoms, avoidance symptoms, and the pervasive sense of perceived threat) and pervasive disturbances in self-organization, including affective dysregulation, negative self-concept, and difficulties with interpersonal relationships. Compassion-focused therapy (CFT) is a transdiagnostic approach that was originally developed to treat shame and self-criticism. CFT helps individuals learn how to regulate their emotions, shift their emotional response style from shaming and self-critical to wise and understanding, and engage in more compassionate and rewarding patterns of relating to self and others. This article describes CFT's possible application in the treatment of CPTSD and delineates areas for future research.</w:t>
      </w:r>
    </w:p>
    <w:p w14:paraId="7E4EA77B" w14:textId="77777777" w:rsidR="00B34C3E" w:rsidRPr="00D6271C" w:rsidRDefault="00B34C3E" w:rsidP="008D1928">
      <w:pPr>
        <w:pStyle w:val="paragraph"/>
        <w:spacing w:before="0" w:beforeAutospacing="0" w:after="0" w:afterAutospacing="0"/>
        <w:textAlignment w:val="baseline"/>
        <w:rPr>
          <w:rStyle w:val="eop"/>
          <w:rFonts w:ascii="Segoe UI" w:hAnsi="Segoe UI" w:cs="Segoe UI"/>
          <w:color w:val="212121"/>
          <w:sz w:val="22"/>
          <w:szCs w:val="22"/>
        </w:rPr>
      </w:pPr>
    </w:p>
    <w:p w14:paraId="2C6F372E" w14:textId="77777777" w:rsidR="00B34C3E" w:rsidRPr="00D6271C" w:rsidRDefault="00B34C3E" w:rsidP="00B34C3E">
      <w:pPr>
        <w:pStyle w:val="Heading1"/>
        <w:shd w:val="clear" w:color="auto" w:fill="FFFFFF"/>
        <w:rPr>
          <w:rFonts w:ascii="Segoe UI" w:hAnsi="Segoe UI" w:cs="Segoe UI"/>
          <w:color w:val="212121"/>
        </w:rPr>
      </w:pPr>
      <w:bookmarkStart w:id="8" w:name="_Toc165965885"/>
      <w:r w:rsidRPr="00D6271C">
        <w:rPr>
          <w:rFonts w:ascii="Segoe UI" w:hAnsi="Segoe UI" w:cs="Segoe UI"/>
          <w:color w:val="212121"/>
        </w:rPr>
        <w:lastRenderedPageBreak/>
        <w:t>Durability of Effects of Cognitive Remediation on Cognition and Psychosocial Functioning in Schizophrenia: A Systematic Review and Meta-Analysis of Randomized Clinical Trials</w:t>
      </w:r>
      <w:bookmarkEnd w:id="8"/>
    </w:p>
    <w:p w14:paraId="1F512629" w14:textId="77777777" w:rsidR="001C5A2D" w:rsidRPr="00D6271C" w:rsidRDefault="001C5A2D" w:rsidP="001C6C72">
      <w:pPr>
        <w:rPr>
          <w:rFonts w:ascii="Segoe UI" w:hAnsi="Segoe UI" w:cs="Segoe UI"/>
          <w:color w:val="212121"/>
          <w:shd w:val="clear" w:color="auto" w:fill="FFFFFF"/>
        </w:rPr>
      </w:pPr>
    </w:p>
    <w:p w14:paraId="2595E960" w14:textId="6EE765FE" w:rsidR="00B34C3E" w:rsidRPr="00D6271C" w:rsidRDefault="00B34C3E" w:rsidP="001C6C72">
      <w:pPr>
        <w:rPr>
          <w:rFonts w:ascii="Segoe UI" w:hAnsi="Segoe UI" w:cs="Segoe UI"/>
          <w:color w:val="212121"/>
          <w:shd w:val="clear" w:color="auto" w:fill="FFFFFF"/>
        </w:rPr>
      </w:pPr>
      <w:r w:rsidRPr="00D6271C">
        <w:rPr>
          <w:rFonts w:ascii="Segoe UI" w:hAnsi="Segoe UI" w:cs="Segoe UI"/>
          <w:color w:val="212121"/>
          <w:shd w:val="clear" w:color="auto" w:fill="FFFFFF"/>
        </w:rPr>
        <w:t xml:space="preserve">Vita A, </w:t>
      </w:r>
      <w:proofErr w:type="spellStart"/>
      <w:r w:rsidRPr="00D6271C">
        <w:rPr>
          <w:rFonts w:ascii="Segoe UI" w:hAnsi="Segoe UI" w:cs="Segoe UI"/>
          <w:color w:val="212121"/>
          <w:shd w:val="clear" w:color="auto" w:fill="FFFFFF"/>
        </w:rPr>
        <w:t>Barlati</w:t>
      </w:r>
      <w:proofErr w:type="spellEnd"/>
      <w:r w:rsidRPr="00D6271C">
        <w:rPr>
          <w:rFonts w:ascii="Segoe UI" w:hAnsi="Segoe UI" w:cs="Segoe UI"/>
          <w:color w:val="212121"/>
          <w:shd w:val="clear" w:color="auto" w:fill="FFFFFF"/>
        </w:rPr>
        <w:t xml:space="preserve"> S, Ceraso A, </w:t>
      </w:r>
      <w:proofErr w:type="spellStart"/>
      <w:r w:rsidRPr="00D6271C">
        <w:rPr>
          <w:rFonts w:ascii="Segoe UI" w:hAnsi="Segoe UI" w:cs="Segoe UI"/>
          <w:color w:val="212121"/>
          <w:shd w:val="clear" w:color="auto" w:fill="FFFFFF"/>
        </w:rPr>
        <w:t>Nibbio</w:t>
      </w:r>
      <w:proofErr w:type="spellEnd"/>
      <w:r w:rsidRPr="00D6271C">
        <w:rPr>
          <w:rFonts w:ascii="Segoe UI" w:hAnsi="Segoe UI" w:cs="Segoe UI"/>
          <w:color w:val="212121"/>
          <w:shd w:val="clear" w:color="auto" w:fill="FFFFFF"/>
        </w:rPr>
        <w:t xml:space="preserve"> G, Durante F, </w:t>
      </w:r>
      <w:proofErr w:type="spellStart"/>
      <w:r w:rsidRPr="00D6271C">
        <w:rPr>
          <w:rFonts w:ascii="Segoe UI" w:hAnsi="Segoe UI" w:cs="Segoe UI"/>
          <w:color w:val="212121"/>
          <w:shd w:val="clear" w:color="auto" w:fill="FFFFFF"/>
        </w:rPr>
        <w:t>Facchi</w:t>
      </w:r>
      <w:proofErr w:type="spellEnd"/>
      <w:r w:rsidRPr="00D6271C">
        <w:rPr>
          <w:rFonts w:ascii="Segoe UI" w:hAnsi="Segoe UI" w:cs="Segoe UI"/>
          <w:color w:val="212121"/>
          <w:shd w:val="clear" w:color="auto" w:fill="FFFFFF"/>
        </w:rPr>
        <w:t xml:space="preserve"> M, </w:t>
      </w:r>
      <w:proofErr w:type="spellStart"/>
      <w:r w:rsidRPr="00D6271C">
        <w:rPr>
          <w:rFonts w:ascii="Segoe UI" w:hAnsi="Segoe UI" w:cs="Segoe UI"/>
          <w:color w:val="212121"/>
          <w:shd w:val="clear" w:color="auto" w:fill="FFFFFF"/>
        </w:rPr>
        <w:t>Deste</w:t>
      </w:r>
      <w:proofErr w:type="spellEnd"/>
      <w:r w:rsidRPr="00D6271C">
        <w:rPr>
          <w:rFonts w:ascii="Segoe UI" w:hAnsi="Segoe UI" w:cs="Segoe UI"/>
          <w:color w:val="212121"/>
          <w:shd w:val="clear" w:color="auto" w:fill="FFFFFF"/>
        </w:rPr>
        <w:t xml:space="preserve"> G, Wykes T. Durability of Effects of Cognitive Remediation on Cognition and Psychosocial Functioning in Schizophrenia: A Systematic Review and Meta-Analysis of Randomized Clinical Trials. Am J Psychiatry. 2024 Mar </w:t>
      </w:r>
      <w:proofErr w:type="gramStart"/>
      <w:r w:rsidRPr="00D6271C">
        <w:rPr>
          <w:rFonts w:ascii="Segoe UI" w:hAnsi="Segoe UI" w:cs="Segoe UI"/>
          <w:color w:val="212121"/>
          <w:shd w:val="clear" w:color="auto" w:fill="FFFFFF"/>
        </w:rPr>
        <w:t>13:appiajp</w:t>
      </w:r>
      <w:proofErr w:type="gramEnd"/>
      <w:r w:rsidRPr="00D6271C">
        <w:rPr>
          <w:rFonts w:ascii="Segoe UI" w:hAnsi="Segoe UI" w:cs="Segoe UI"/>
          <w:color w:val="212121"/>
          <w:shd w:val="clear" w:color="auto" w:fill="FFFFFF"/>
        </w:rPr>
        <w:t xml:space="preserve">20230396. </w:t>
      </w:r>
      <w:proofErr w:type="spellStart"/>
      <w:r w:rsidRPr="00D6271C">
        <w:rPr>
          <w:rFonts w:ascii="Segoe UI" w:hAnsi="Segoe UI" w:cs="Segoe UI"/>
          <w:color w:val="212121"/>
          <w:shd w:val="clear" w:color="auto" w:fill="FFFFFF"/>
        </w:rPr>
        <w:t>doi</w:t>
      </w:r>
      <w:proofErr w:type="spellEnd"/>
      <w:r w:rsidRPr="00D6271C">
        <w:rPr>
          <w:rFonts w:ascii="Segoe UI" w:hAnsi="Segoe UI" w:cs="Segoe UI"/>
          <w:color w:val="212121"/>
          <w:shd w:val="clear" w:color="auto" w:fill="FFFFFF"/>
        </w:rPr>
        <w:t xml:space="preserve">: 10.1176/appi.ajp.20230396. </w:t>
      </w:r>
      <w:proofErr w:type="spellStart"/>
      <w:r w:rsidRPr="00D6271C">
        <w:rPr>
          <w:rFonts w:ascii="Segoe UI" w:hAnsi="Segoe UI" w:cs="Segoe UI"/>
          <w:color w:val="212121"/>
          <w:shd w:val="clear" w:color="auto" w:fill="FFFFFF"/>
        </w:rPr>
        <w:t>Epub</w:t>
      </w:r>
      <w:proofErr w:type="spellEnd"/>
      <w:r w:rsidRPr="00D6271C">
        <w:rPr>
          <w:rFonts w:ascii="Segoe UI" w:hAnsi="Segoe UI" w:cs="Segoe UI"/>
          <w:color w:val="212121"/>
          <w:shd w:val="clear" w:color="auto" w:fill="FFFFFF"/>
        </w:rPr>
        <w:t xml:space="preserve"> ahead of print. </w:t>
      </w:r>
      <w:hyperlink r:id="rId18" w:history="1">
        <w:r w:rsidRPr="00D6271C">
          <w:rPr>
            <w:rStyle w:val="Hyperlink"/>
            <w:rFonts w:ascii="Segoe UI" w:hAnsi="Segoe UI" w:cs="Segoe UI"/>
            <w:shd w:val="clear" w:color="auto" w:fill="FFFFFF"/>
          </w:rPr>
          <w:t>PMID: 38476043</w:t>
        </w:r>
      </w:hyperlink>
      <w:r w:rsidRPr="00D6271C">
        <w:rPr>
          <w:rFonts w:ascii="Segoe UI" w:hAnsi="Segoe UI" w:cs="Segoe UI"/>
          <w:color w:val="212121"/>
          <w:shd w:val="clear" w:color="auto" w:fill="FFFFFF"/>
        </w:rPr>
        <w:t>.</w:t>
      </w:r>
    </w:p>
    <w:p w14:paraId="67AEBC2D"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Objective: </w:t>
      </w:r>
      <w:r w:rsidRPr="00D6271C">
        <w:rPr>
          <w:rFonts w:ascii="Segoe UI" w:hAnsi="Segoe UI" w:cs="Segoe UI"/>
          <w:color w:val="212121"/>
          <w:sz w:val="22"/>
          <w:szCs w:val="22"/>
        </w:rPr>
        <w:t>Cognitive remediation provides substantial improvements in cognitive performance and real-world functioning for people living with schizophrenia, but the durability of these benefits needs to be reassessed and better defined. The aims of this study were to provide a comprehensive assessment of the durability of the benefits of cognitive remediation for cognition and functioning in people living with schizophrenia and evaluating potential moderators of effects.</w:t>
      </w:r>
    </w:p>
    <w:p w14:paraId="3575FEA3"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Methods: </w:t>
      </w:r>
      <w:r w:rsidRPr="00D6271C">
        <w:rPr>
          <w:rFonts w:ascii="Segoe UI" w:hAnsi="Segoe UI" w:cs="Segoe UI"/>
          <w:color w:val="212121"/>
          <w:sz w:val="22"/>
          <w:szCs w:val="22"/>
        </w:rPr>
        <w:t>A systematic search was conducted in PubMed, Scopus, and PsycINFO, and reference lists of included articles and Google Scholar were inspected. Eligible studies were randomized clinical trials of cognitive remediation in patients diagnosed with schizophrenia spectrum disorders in which follow-up assessments were included. Screening and data extraction were performed by at least two independent reviewers. Cohen's d was used to measure outcomes. Primary outcomes were changes in cognition and functioning from baseline to conclusion of follow-up. Moderators of the durability of effects were assessed.</w:t>
      </w:r>
    </w:p>
    <w:p w14:paraId="0AB68976"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Results: </w:t>
      </w:r>
      <w:r w:rsidRPr="00D6271C">
        <w:rPr>
          <w:rFonts w:ascii="Segoe UI" w:hAnsi="Segoe UI" w:cs="Segoe UI"/>
          <w:color w:val="212121"/>
          <w:sz w:val="22"/>
          <w:szCs w:val="22"/>
        </w:rPr>
        <w:t>Of 2,840 identified reports, 281 full texts were assessed and 130 reports on 67 studies with 5,334 participants were included. Cognitive remediation produced statistically significant positive effects that persisted at the end of follow-up in global cognition (d=0.23) and in global functioning (d=0.26). Smaller study samples and single-center studies were associated with better cognitive outcomes; longer treatment and follow-up duration, techniques for transferring cognitive gains to the real world, integration with psychiatric rehabilitation, group format of delivery, and more female participants in the sample were associated with better functional outcomes.</w:t>
      </w:r>
    </w:p>
    <w:p w14:paraId="17C429F8"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Conclusions: </w:t>
      </w:r>
      <w:r w:rsidRPr="00D6271C">
        <w:rPr>
          <w:rFonts w:ascii="Segoe UI" w:hAnsi="Segoe UI" w:cs="Segoe UI"/>
          <w:color w:val="212121"/>
          <w:sz w:val="22"/>
          <w:szCs w:val="22"/>
        </w:rPr>
        <w:t>Cognitive remediation provides durable improvements in cognition and functioning in schizophrenia. This finding corroborates the notion that cognitive remediation should be implemented more widely in clinical and rehabilitation practice.</w:t>
      </w:r>
    </w:p>
    <w:p w14:paraId="5B8AC81D"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Keywords: </w:t>
      </w:r>
      <w:r w:rsidRPr="00D6271C">
        <w:rPr>
          <w:rFonts w:ascii="Segoe UI" w:hAnsi="Segoe UI" w:cs="Segoe UI"/>
          <w:color w:val="212121"/>
          <w:sz w:val="22"/>
          <w:szCs w:val="22"/>
        </w:rPr>
        <w:t>Cognition/Learning/Memory; Cognitive Remediation; Meta-Analysis; Rehabilitation; Schizophrenia Spectrum and Other Psychotic Disorders.</w:t>
      </w:r>
    </w:p>
    <w:p w14:paraId="6E574BF2" w14:textId="77777777" w:rsidR="00B34C3E" w:rsidRPr="00D6271C" w:rsidRDefault="00B34C3E" w:rsidP="00B34C3E">
      <w:pPr>
        <w:pStyle w:val="Heading1"/>
        <w:shd w:val="clear" w:color="auto" w:fill="FFFFFF"/>
        <w:rPr>
          <w:rFonts w:ascii="Segoe UI" w:hAnsi="Segoe UI" w:cs="Segoe UI"/>
          <w:color w:val="212121"/>
        </w:rPr>
      </w:pPr>
      <w:bookmarkStart w:id="9" w:name="_Toc165965886"/>
      <w:r w:rsidRPr="00D6271C">
        <w:rPr>
          <w:rFonts w:ascii="Segoe UI" w:hAnsi="Segoe UI" w:cs="Segoe UI"/>
          <w:color w:val="212121"/>
        </w:rPr>
        <w:t>Clinician Burnout and Effectiveness of Guideline-Recommended Psychotherapies</w:t>
      </w:r>
      <w:bookmarkEnd w:id="9"/>
    </w:p>
    <w:p w14:paraId="5595F3B4" w14:textId="77777777" w:rsidR="00B34C3E" w:rsidRPr="00D6271C" w:rsidRDefault="00B34C3E" w:rsidP="001C6C72">
      <w:pPr>
        <w:rPr>
          <w:rFonts w:ascii="Segoe UI" w:hAnsi="Segoe UI" w:cs="Segoe UI"/>
          <w:color w:val="212121"/>
          <w:shd w:val="clear" w:color="auto" w:fill="FFFFFF"/>
        </w:rPr>
      </w:pPr>
    </w:p>
    <w:p w14:paraId="2A8C17D9" w14:textId="391258F5" w:rsidR="00B34C3E" w:rsidRPr="00D6271C" w:rsidRDefault="00B34C3E" w:rsidP="001C6C72">
      <w:pPr>
        <w:rPr>
          <w:rFonts w:ascii="Segoe UI" w:hAnsi="Segoe UI" w:cs="Segoe UI"/>
          <w:color w:val="212121"/>
          <w:shd w:val="clear" w:color="auto" w:fill="FFFFFF"/>
        </w:rPr>
      </w:pPr>
      <w:r w:rsidRPr="00D6271C">
        <w:rPr>
          <w:rFonts w:ascii="Segoe UI" w:hAnsi="Segoe UI" w:cs="Segoe UI"/>
          <w:color w:val="212121"/>
          <w:shd w:val="clear" w:color="auto" w:fill="FFFFFF"/>
        </w:rPr>
        <w:t xml:space="preserve">Sayer NA, Kaplan A, Nelson DB, Wiltsey Stirman S, Rosen CS. Clinician Burnout and Effectiveness of Guideline-Recommended Psychotherapies. JAMA </w:t>
      </w:r>
      <w:proofErr w:type="spellStart"/>
      <w:r w:rsidRPr="00D6271C">
        <w:rPr>
          <w:rFonts w:ascii="Segoe UI" w:hAnsi="Segoe UI" w:cs="Segoe UI"/>
          <w:color w:val="212121"/>
          <w:shd w:val="clear" w:color="auto" w:fill="FFFFFF"/>
        </w:rPr>
        <w:t>Netw</w:t>
      </w:r>
      <w:proofErr w:type="spellEnd"/>
      <w:r w:rsidRPr="00D6271C">
        <w:rPr>
          <w:rFonts w:ascii="Segoe UI" w:hAnsi="Segoe UI" w:cs="Segoe UI"/>
          <w:color w:val="212121"/>
          <w:shd w:val="clear" w:color="auto" w:fill="FFFFFF"/>
        </w:rPr>
        <w:t xml:space="preserve"> Open. 2024 Apr 1;7(4</w:t>
      </w:r>
      <w:proofErr w:type="gramStart"/>
      <w:r w:rsidRPr="00D6271C">
        <w:rPr>
          <w:rFonts w:ascii="Segoe UI" w:hAnsi="Segoe UI" w:cs="Segoe UI"/>
          <w:color w:val="212121"/>
          <w:shd w:val="clear" w:color="auto" w:fill="FFFFFF"/>
        </w:rPr>
        <w:t>):e</w:t>
      </w:r>
      <w:proofErr w:type="gramEnd"/>
      <w:r w:rsidRPr="00D6271C">
        <w:rPr>
          <w:rFonts w:ascii="Segoe UI" w:hAnsi="Segoe UI" w:cs="Segoe UI"/>
          <w:color w:val="212121"/>
          <w:shd w:val="clear" w:color="auto" w:fill="FFFFFF"/>
        </w:rPr>
        <w:t xml:space="preserve">246858. </w:t>
      </w:r>
      <w:proofErr w:type="spellStart"/>
      <w:r w:rsidRPr="00D6271C">
        <w:rPr>
          <w:rFonts w:ascii="Segoe UI" w:hAnsi="Segoe UI" w:cs="Segoe UI"/>
          <w:color w:val="212121"/>
          <w:shd w:val="clear" w:color="auto" w:fill="FFFFFF"/>
        </w:rPr>
        <w:t>doi</w:t>
      </w:r>
      <w:proofErr w:type="spellEnd"/>
      <w:r w:rsidRPr="00D6271C">
        <w:rPr>
          <w:rFonts w:ascii="Segoe UI" w:hAnsi="Segoe UI" w:cs="Segoe UI"/>
          <w:color w:val="212121"/>
          <w:shd w:val="clear" w:color="auto" w:fill="FFFFFF"/>
        </w:rPr>
        <w:t xml:space="preserve">: 10.1001/jamanetworkopen.2024.6858. </w:t>
      </w:r>
      <w:hyperlink r:id="rId19" w:history="1">
        <w:r w:rsidRPr="00D6271C">
          <w:rPr>
            <w:rStyle w:val="Hyperlink"/>
            <w:rFonts w:ascii="Segoe UI" w:hAnsi="Segoe UI" w:cs="Segoe UI"/>
            <w:shd w:val="clear" w:color="auto" w:fill="FFFFFF"/>
          </w:rPr>
          <w:t>PMID: 38630477</w:t>
        </w:r>
      </w:hyperlink>
      <w:r w:rsidRPr="00D6271C">
        <w:rPr>
          <w:rFonts w:ascii="Segoe UI" w:hAnsi="Segoe UI" w:cs="Segoe UI"/>
          <w:color w:val="212121"/>
          <w:shd w:val="clear" w:color="auto" w:fill="FFFFFF"/>
        </w:rPr>
        <w:t>; PMCID: PMC11024738.</w:t>
      </w:r>
    </w:p>
    <w:p w14:paraId="0AE919FC"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Importance: </w:t>
      </w:r>
      <w:r w:rsidRPr="00D6271C">
        <w:rPr>
          <w:rFonts w:ascii="Segoe UI" w:hAnsi="Segoe UI" w:cs="Segoe UI"/>
          <w:color w:val="212121"/>
          <w:sz w:val="22"/>
          <w:szCs w:val="22"/>
        </w:rPr>
        <w:t>Clinician burnout has been associated with clinician outcomes, but the association with patient outcomes remains unclear.</w:t>
      </w:r>
    </w:p>
    <w:p w14:paraId="2B969504"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Objective: </w:t>
      </w:r>
      <w:r w:rsidRPr="00D6271C">
        <w:rPr>
          <w:rFonts w:ascii="Segoe UI" w:hAnsi="Segoe UI" w:cs="Segoe UI"/>
          <w:color w:val="212121"/>
          <w:sz w:val="22"/>
          <w:szCs w:val="22"/>
        </w:rPr>
        <w:t>To evaluate the association between clinician burnout and the outcomes of patients receiving of guideline-recommended trauma-focused psychotherapies for posttraumatic stress disorder (PTSD).</w:t>
      </w:r>
    </w:p>
    <w:p w14:paraId="4ADF8455"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Design, setting, and participants: </w:t>
      </w:r>
      <w:r w:rsidRPr="00D6271C">
        <w:rPr>
          <w:rFonts w:ascii="Segoe UI" w:hAnsi="Segoe UI" w:cs="Segoe UI"/>
          <w:color w:val="212121"/>
          <w:sz w:val="22"/>
          <w:szCs w:val="22"/>
        </w:rPr>
        <w:t>This cohort study was set at the US Veterans Affairs Health Care System and included licensed therapists who provided trauma-focused psychotherapies and responded to an online survey between May 2 and October 8, 2019, and their patients who initiated a trauma-focused therapy during the following year. Patient data were collected through December 31, 2020. Data were analyzed from May to September 2023.</w:t>
      </w:r>
    </w:p>
    <w:p w14:paraId="7BE48E76"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Exposures: </w:t>
      </w:r>
      <w:r w:rsidRPr="00D6271C">
        <w:rPr>
          <w:rFonts w:ascii="Segoe UI" w:hAnsi="Segoe UI" w:cs="Segoe UI"/>
          <w:color w:val="212121"/>
          <w:sz w:val="22"/>
          <w:szCs w:val="22"/>
        </w:rPr>
        <w:t xml:space="preserve">Therapists completing the survey reported burnout with a 5-point validated measure taken from the Physician </w:t>
      </w:r>
      <w:proofErr w:type="spellStart"/>
      <w:r w:rsidRPr="00D6271C">
        <w:rPr>
          <w:rFonts w:ascii="Segoe UI" w:hAnsi="Segoe UI" w:cs="Segoe UI"/>
          <w:color w:val="212121"/>
          <w:sz w:val="22"/>
          <w:szCs w:val="22"/>
        </w:rPr>
        <w:t>Worklife</w:t>
      </w:r>
      <w:proofErr w:type="spellEnd"/>
      <w:r w:rsidRPr="00D6271C">
        <w:rPr>
          <w:rFonts w:ascii="Segoe UI" w:hAnsi="Segoe UI" w:cs="Segoe UI"/>
          <w:color w:val="212121"/>
          <w:sz w:val="22"/>
          <w:szCs w:val="22"/>
        </w:rPr>
        <w:t xml:space="preserve"> Study. Burnout was defined as scores of 3 or more.</w:t>
      </w:r>
    </w:p>
    <w:p w14:paraId="0A3A400E"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Main outcomes and measures: </w:t>
      </w:r>
      <w:r w:rsidRPr="00D6271C">
        <w:rPr>
          <w:rFonts w:ascii="Segoe UI" w:hAnsi="Segoe UI" w:cs="Segoe UI"/>
          <w:color w:val="212121"/>
          <w:sz w:val="22"/>
          <w:szCs w:val="22"/>
        </w:rPr>
        <w:t>The primary outcome was patients' clinically meaningful improvement in PTSD symptoms according to the PTSD Checklist for the Diagnostic and Statistical Manual of Mental Disorders (Fifth Edition). Patient dropout, therapist adherence, and session spacing was assessed through electronic health records. Multivariable random-effects logistic regression examined the association of therapist burnout and clinically meaningful improvement, adjusted for case-mix.</w:t>
      </w:r>
    </w:p>
    <w:p w14:paraId="77B7FDDF"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Results: </w:t>
      </w:r>
      <w:r w:rsidRPr="00D6271C">
        <w:rPr>
          <w:rFonts w:ascii="Segoe UI" w:hAnsi="Segoe UI" w:cs="Segoe UI"/>
          <w:color w:val="212121"/>
          <w:sz w:val="22"/>
          <w:szCs w:val="22"/>
        </w:rPr>
        <w:t>In this study, 165 of 180 (91.7%) therapists (89 [53.9%] female) completed the burnout measure and provided trauma-focused psychotherapies to 1268 patients (961 [75.8%] male) with outcome data. Fifty-eight (35.2%) therapists endorsed burnout. One third of patients (431 [34.0%]) met criterion for clinically meaningful improvement. Clinically meaningful improvement in PTSD symptoms was experienced by 120 (28.3%) of the 424 patients seen by therapists who reported burnout and 311 (36.8%) of the 844 patients seen by therapists without burnout. Burnout was associated with lower odds of clinically meaningful improvement (adjusted odds ratio [OR],0.63; 95% CI, 0.48-0.85). The odds of clinically meaningful improvement were reduced for patients who dropped out (OR, 0.15; 95% CI, 0.11-0.20) and had greater session spacing (OR, 0.80; 95% CI, 0.70-0.92). Therapist adherence was not associated with therapy effectiveness. Adjusting for dropout or session spacing did not meaningfully alter the magnitude of the association between burnout and clinically meaningful improvement.</w:t>
      </w:r>
    </w:p>
    <w:p w14:paraId="68935B54"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lastRenderedPageBreak/>
        <w:t>Conclusions and relevance: </w:t>
      </w:r>
      <w:r w:rsidRPr="00D6271C">
        <w:rPr>
          <w:rFonts w:ascii="Segoe UI" w:hAnsi="Segoe UI" w:cs="Segoe UI"/>
          <w:color w:val="212121"/>
          <w:sz w:val="22"/>
          <w:szCs w:val="22"/>
        </w:rPr>
        <w:t>In this prospective cohort study, therapist burnout was associated with reduced effectiveness of trauma-focused psychotherapies. Studying when and how burnout affects patient outcomes may inform workplace interventions.</w:t>
      </w:r>
    </w:p>
    <w:p w14:paraId="5005E57F" w14:textId="77777777" w:rsidR="00B34C3E" w:rsidRPr="00D6271C" w:rsidRDefault="00B34C3E" w:rsidP="00B34C3E">
      <w:pPr>
        <w:pStyle w:val="Heading1"/>
        <w:shd w:val="clear" w:color="auto" w:fill="FFFFFF"/>
        <w:rPr>
          <w:rFonts w:ascii="Segoe UI" w:hAnsi="Segoe UI" w:cs="Segoe UI"/>
          <w:color w:val="212121"/>
        </w:rPr>
      </w:pPr>
      <w:bookmarkStart w:id="10" w:name="_Toc165965887"/>
      <w:r w:rsidRPr="00D6271C">
        <w:rPr>
          <w:rFonts w:ascii="Segoe UI" w:hAnsi="Segoe UI" w:cs="Segoe UI"/>
          <w:color w:val="212121"/>
        </w:rPr>
        <w:t>Lavender oil preparation Silexan is effective in mild-to-moderate major depression: a randomized, placebo- and reference-controlled trial</w:t>
      </w:r>
      <w:bookmarkEnd w:id="10"/>
    </w:p>
    <w:p w14:paraId="5977BD71" w14:textId="77777777" w:rsidR="00B34C3E" w:rsidRPr="00D6271C" w:rsidRDefault="00B34C3E" w:rsidP="001C6C72">
      <w:pPr>
        <w:rPr>
          <w:rFonts w:ascii="Segoe UI" w:hAnsi="Segoe UI" w:cs="Segoe UI"/>
          <w:color w:val="212121"/>
          <w:shd w:val="clear" w:color="auto" w:fill="FFFFFF"/>
        </w:rPr>
      </w:pPr>
    </w:p>
    <w:p w14:paraId="098A8087" w14:textId="77777777" w:rsidR="00B34C3E" w:rsidRPr="00D6271C" w:rsidRDefault="00B34C3E" w:rsidP="001C6C72">
      <w:pPr>
        <w:rPr>
          <w:rFonts w:ascii="Segoe UI" w:hAnsi="Segoe UI" w:cs="Segoe UI"/>
          <w:color w:val="212121"/>
          <w:shd w:val="clear" w:color="auto" w:fill="FFFFFF"/>
        </w:rPr>
      </w:pPr>
      <w:r w:rsidRPr="00D6271C">
        <w:rPr>
          <w:rFonts w:ascii="Segoe UI" w:hAnsi="Segoe UI" w:cs="Segoe UI"/>
          <w:color w:val="212121"/>
          <w:shd w:val="clear" w:color="auto" w:fill="FFFFFF"/>
        </w:rPr>
        <w:t xml:space="preserve">Kasper S, Volz HP, Möller HJ, </w:t>
      </w:r>
      <w:proofErr w:type="spellStart"/>
      <w:r w:rsidRPr="00D6271C">
        <w:rPr>
          <w:rFonts w:ascii="Segoe UI" w:hAnsi="Segoe UI" w:cs="Segoe UI"/>
          <w:color w:val="212121"/>
          <w:shd w:val="clear" w:color="auto" w:fill="FFFFFF"/>
        </w:rPr>
        <w:t>Schläfke</w:t>
      </w:r>
      <w:proofErr w:type="spellEnd"/>
      <w:r w:rsidRPr="00D6271C">
        <w:rPr>
          <w:rFonts w:ascii="Segoe UI" w:hAnsi="Segoe UI" w:cs="Segoe UI"/>
          <w:color w:val="212121"/>
          <w:shd w:val="clear" w:color="auto" w:fill="FFFFFF"/>
        </w:rPr>
        <w:t xml:space="preserve"> S, Klement S, Anghelescu IG, </w:t>
      </w:r>
      <w:proofErr w:type="spellStart"/>
      <w:r w:rsidRPr="00D6271C">
        <w:rPr>
          <w:rFonts w:ascii="Segoe UI" w:hAnsi="Segoe UI" w:cs="Segoe UI"/>
          <w:color w:val="212121"/>
          <w:shd w:val="clear" w:color="auto" w:fill="FFFFFF"/>
        </w:rPr>
        <w:t>Seifritz</w:t>
      </w:r>
      <w:proofErr w:type="spellEnd"/>
      <w:r w:rsidRPr="00D6271C">
        <w:rPr>
          <w:rFonts w:ascii="Segoe UI" w:hAnsi="Segoe UI" w:cs="Segoe UI"/>
          <w:color w:val="212121"/>
          <w:shd w:val="clear" w:color="auto" w:fill="FFFFFF"/>
        </w:rPr>
        <w:t xml:space="preserve"> E. Lavender oil preparation </w:t>
      </w:r>
      <w:proofErr w:type="spellStart"/>
      <w:r w:rsidRPr="00D6271C">
        <w:rPr>
          <w:rFonts w:ascii="Segoe UI" w:hAnsi="Segoe UI" w:cs="Segoe UI"/>
          <w:color w:val="212121"/>
          <w:shd w:val="clear" w:color="auto" w:fill="FFFFFF"/>
        </w:rPr>
        <w:t>Silexan</w:t>
      </w:r>
      <w:proofErr w:type="spellEnd"/>
      <w:r w:rsidRPr="00D6271C">
        <w:rPr>
          <w:rFonts w:ascii="Segoe UI" w:hAnsi="Segoe UI" w:cs="Segoe UI"/>
          <w:color w:val="212121"/>
          <w:shd w:val="clear" w:color="auto" w:fill="FFFFFF"/>
        </w:rPr>
        <w:t xml:space="preserve"> is effective in mild-to-moderate major depression: a randomized, placebo- and reference-controlled trial. </w:t>
      </w:r>
      <w:proofErr w:type="spellStart"/>
      <w:r w:rsidRPr="00D6271C">
        <w:rPr>
          <w:rFonts w:ascii="Segoe UI" w:hAnsi="Segoe UI" w:cs="Segoe UI"/>
          <w:color w:val="212121"/>
          <w:shd w:val="clear" w:color="auto" w:fill="FFFFFF"/>
        </w:rPr>
        <w:t>Eur</w:t>
      </w:r>
      <w:proofErr w:type="spellEnd"/>
      <w:r w:rsidRPr="00D6271C">
        <w:rPr>
          <w:rFonts w:ascii="Segoe UI" w:hAnsi="Segoe UI" w:cs="Segoe UI"/>
          <w:color w:val="212121"/>
          <w:shd w:val="clear" w:color="auto" w:fill="FFFFFF"/>
        </w:rPr>
        <w:t xml:space="preserve"> Arch Psychiatry Clin </w:t>
      </w:r>
      <w:proofErr w:type="spellStart"/>
      <w:r w:rsidRPr="00D6271C">
        <w:rPr>
          <w:rFonts w:ascii="Segoe UI" w:hAnsi="Segoe UI" w:cs="Segoe UI"/>
          <w:color w:val="212121"/>
          <w:shd w:val="clear" w:color="auto" w:fill="FFFFFF"/>
        </w:rPr>
        <w:t>Neurosci</w:t>
      </w:r>
      <w:proofErr w:type="spellEnd"/>
      <w:r w:rsidRPr="00D6271C">
        <w:rPr>
          <w:rFonts w:ascii="Segoe UI" w:hAnsi="Segoe UI" w:cs="Segoe UI"/>
          <w:color w:val="212121"/>
          <w:shd w:val="clear" w:color="auto" w:fill="FFFFFF"/>
        </w:rPr>
        <w:t xml:space="preserve">. 2024 Apr 1. </w:t>
      </w:r>
      <w:proofErr w:type="spellStart"/>
      <w:r w:rsidRPr="00D6271C">
        <w:rPr>
          <w:rFonts w:ascii="Segoe UI" w:hAnsi="Segoe UI" w:cs="Segoe UI"/>
          <w:color w:val="212121"/>
          <w:shd w:val="clear" w:color="auto" w:fill="FFFFFF"/>
        </w:rPr>
        <w:t>doi</w:t>
      </w:r>
      <w:proofErr w:type="spellEnd"/>
      <w:r w:rsidRPr="00D6271C">
        <w:rPr>
          <w:rFonts w:ascii="Segoe UI" w:hAnsi="Segoe UI" w:cs="Segoe UI"/>
          <w:color w:val="212121"/>
          <w:shd w:val="clear" w:color="auto" w:fill="FFFFFF"/>
        </w:rPr>
        <w:t xml:space="preserve">: 10.1007/s00406-024-01783-2. </w:t>
      </w:r>
      <w:proofErr w:type="spellStart"/>
      <w:r w:rsidRPr="00D6271C">
        <w:rPr>
          <w:rFonts w:ascii="Segoe UI" w:hAnsi="Segoe UI" w:cs="Segoe UI"/>
          <w:color w:val="212121"/>
          <w:shd w:val="clear" w:color="auto" w:fill="FFFFFF"/>
        </w:rPr>
        <w:t>Epub</w:t>
      </w:r>
      <w:proofErr w:type="spellEnd"/>
      <w:r w:rsidRPr="00D6271C">
        <w:rPr>
          <w:rFonts w:ascii="Segoe UI" w:hAnsi="Segoe UI" w:cs="Segoe UI"/>
          <w:color w:val="212121"/>
          <w:shd w:val="clear" w:color="auto" w:fill="FFFFFF"/>
        </w:rPr>
        <w:t xml:space="preserve"> ahead of print. </w:t>
      </w:r>
      <w:hyperlink r:id="rId20" w:history="1">
        <w:r w:rsidRPr="00D6271C">
          <w:rPr>
            <w:rStyle w:val="Hyperlink"/>
            <w:rFonts w:ascii="Segoe UI" w:hAnsi="Segoe UI" w:cs="Segoe UI"/>
            <w:shd w:val="clear" w:color="auto" w:fill="FFFFFF"/>
          </w:rPr>
          <w:t>PMID: 38558147</w:t>
        </w:r>
      </w:hyperlink>
    </w:p>
    <w:p w14:paraId="41C2F57C" w14:textId="6E4AB261" w:rsidR="00B34C3E" w:rsidRPr="00D6271C" w:rsidRDefault="00B34C3E" w:rsidP="001C6C72">
      <w:pPr>
        <w:rPr>
          <w:rFonts w:ascii="Segoe UI" w:hAnsi="Segoe UI" w:cs="Segoe UI"/>
          <w:color w:val="212121"/>
          <w:shd w:val="clear" w:color="auto" w:fill="FFFFFF"/>
        </w:rPr>
      </w:pPr>
      <w:r w:rsidRPr="00D6271C">
        <w:rPr>
          <w:rFonts w:ascii="Segoe UI" w:hAnsi="Segoe UI" w:cs="Segoe UI"/>
          <w:color w:val="212121"/>
          <w:shd w:val="clear" w:color="auto" w:fill="FFFFFF"/>
        </w:rPr>
        <w:t xml:space="preserve">Anxiety and depressive disorders have overlapping symptoms and share common neurobiological pathways. Antidepressant drugs have been demonstrated to be efficacious in anxiety as well. Vice versa, it may also be promising to investigate the efficacy of anxiolytic drugs such as </w:t>
      </w:r>
      <w:proofErr w:type="spellStart"/>
      <w:r w:rsidRPr="00D6271C">
        <w:rPr>
          <w:rFonts w:ascii="Segoe UI" w:hAnsi="Segoe UI" w:cs="Segoe UI"/>
          <w:color w:val="212121"/>
          <w:shd w:val="clear" w:color="auto" w:fill="FFFFFF"/>
        </w:rPr>
        <w:t>silexan</w:t>
      </w:r>
      <w:proofErr w:type="spellEnd"/>
      <w:r w:rsidRPr="00D6271C">
        <w:rPr>
          <w:rFonts w:ascii="Segoe UI" w:hAnsi="Segoe UI" w:cs="Segoe UI"/>
          <w:color w:val="212121"/>
          <w:shd w:val="clear" w:color="auto" w:fill="FFFFFF"/>
        </w:rPr>
        <w:t xml:space="preserve"> in major depressive disorder (MDD). Patients with a mild or moderate, single or recurrent episode of MDD and a total score of 19-34 points on the Montgomery </w:t>
      </w:r>
      <w:proofErr w:type="spellStart"/>
      <w:r w:rsidRPr="00D6271C">
        <w:rPr>
          <w:rFonts w:ascii="Segoe UI" w:hAnsi="Segoe UI" w:cs="Segoe UI"/>
          <w:color w:val="212121"/>
          <w:shd w:val="clear" w:color="auto" w:fill="FFFFFF"/>
        </w:rPr>
        <w:t>Åsberg</w:t>
      </w:r>
      <w:proofErr w:type="spellEnd"/>
      <w:r w:rsidRPr="00D6271C">
        <w:rPr>
          <w:rFonts w:ascii="Segoe UI" w:hAnsi="Segoe UI" w:cs="Segoe UI"/>
          <w:color w:val="212121"/>
          <w:shd w:val="clear" w:color="auto" w:fill="FFFFFF"/>
        </w:rPr>
        <w:t xml:space="preserve"> Depression Rating Scale (MADRS) were randomized to receive 1 × 80 mg/d </w:t>
      </w:r>
      <w:proofErr w:type="spellStart"/>
      <w:r w:rsidRPr="00D6271C">
        <w:rPr>
          <w:rFonts w:ascii="Segoe UI" w:hAnsi="Segoe UI" w:cs="Segoe UI"/>
          <w:color w:val="212121"/>
          <w:shd w:val="clear" w:color="auto" w:fill="FFFFFF"/>
        </w:rPr>
        <w:t>silexan</w:t>
      </w:r>
      <w:proofErr w:type="spellEnd"/>
      <w:r w:rsidRPr="00D6271C">
        <w:rPr>
          <w:rFonts w:ascii="Segoe UI" w:hAnsi="Segoe UI" w:cs="Segoe UI"/>
          <w:color w:val="212121"/>
          <w:shd w:val="clear" w:color="auto" w:fill="FFFFFF"/>
        </w:rPr>
        <w:t xml:space="preserve">, 1 × 50 mg/d sertraline, or placebo double-blind, </w:t>
      </w:r>
      <w:proofErr w:type="gramStart"/>
      <w:r w:rsidRPr="00D6271C">
        <w:rPr>
          <w:rFonts w:ascii="Segoe UI" w:hAnsi="Segoe UI" w:cs="Segoe UI"/>
          <w:color w:val="212121"/>
          <w:shd w:val="clear" w:color="auto" w:fill="FFFFFF"/>
        </w:rPr>
        <w:t>double-dummy</w:t>
      </w:r>
      <w:proofErr w:type="gramEnd"/>
      <w:r w:rsidRPr="00D6271C">
        <w:rPr>
          <w:rFonts w:ascii="Segoe UI" w:hAnsi="Segoe UI" w:cs="Segoe UI"/>
          <w:color w:val="212121"/>
          <w:shd w:val="clear" w:color="auto" w:fill="FFFFFF"/>
        </w:rPr>
        <w:t xml:space="preserve"> for 56 days. The primary outcome measure was the MADRS total score change between baseline and treatment end. Treatment groups were compared using a treatment policy </w:t>
      </w:r>
      <w:proofErr w:type="spellStart"/>
      <w:r w:rsidRPr="00D6271C">
        <w:rPr>
          <w:rFonts w:ascii="Segoe UI" w:hAnsi="Segoe UI" w:cs="Segoe UI"/>
          <w:color w:val="212121"/>
          <w:shd w:val="clear" w:color="auto" w:fill="FFFFFF"/>
        </w:rPr>
        <w:t>estimand</w:t>
      </w:r>
      <w:proofErr w:type="spellEnd"/>
      <w:r w:rsidRPr="00D6271C">
        <w:rPr>
          <w:rFonts w:ascii="Segoe UI" w:hAnsi="Segoe UI" w:cs="Segoe UI"/>
          <w:color w:val="212121"/>
          <w:shd w:val="clear" w:color="auto" w:fill="FFFFFF"/>
        </w:rPr>
        <w:t>. 498 subjects (</w:t>
      </w:r>
      <w:proofErr w:type="spellStart"/>
      <w:r w:rsidRPr="00D6271C">
        <w:rPr>
          <w:rFonts w:ascii="Segoe UI" w:hAnsi="Segoe UI" w:cs="Segoe UI"/>
          <w:color w:val="212121"/>
          <w:shd w:val="clear" w:color="auto" w:fill="FFFFFF"/>
        </w:rPr>
        <w:t>silexan</w:t>
      </w:r>
      <w:proofErr w:type="spellEnd"/>
      <w:r w:rsidRPr="00D6271C">
        <w:rPr>
          <w:rFonts w:ascii="Segoe UI" w:hAnsi="Segoe UI" w:cs="Segoe UI"/>
          <w:color w:val="212121"/>
          <w:shd w:val="clear" w:color="auto" w:fill="FFFFFF"/>
        </w:rPr>
        <w:t xml:space="preserve"> 170, sertraline 171, placebo 157) were treated and analyzed. After 8 weeks, </w:t>
      </w:r>
      <w:proofErr w:type="spellStart"/>
      <w:r w:rsidRPr="00D6271C">
        <w:rPr>
          <w:rFonts w:ascii="Segoe UI" w:hAnsi="Segoe UI" w:cs="Segoe UI"/>
          <w:color w:val="212121"/>
          <w:shd w:val="clear" w:color="auto" w:fill="FFFFFF"/>
        </w:rPr>
        <w:t>silexan</w:t>
      </w:r>
      <w:proofErr w:type="spellEnd"/>
      <w:r w:rsidRPr="00D6271C">
        <w:rPr>
          <w:rFonts w:ascii="Segoe UI" w:hAnsi="Segoe UI" w:cs="Segoe UI"/>
          <w:color w:val="212121"/>
          <w:shd w:val="clear" w:color="auto" w:fill="FFFFFF"/>
        </w:rPr>
        <w:t xml:space="preserve"> and sertraline were superior to placebo for MADRS total score reduction, with absolute differences to placebo of 2.17 (95% confidence interval: 0.58; 3.76) points and 2.59 (1.02; 4.17) points, respectively (p &lt; 0.01). Moreover, </w:t>
      </w:r>
      <w:proofErr w:type="spellStart"/>
      <w:r w:rsidRPr="00D6271C">
        <w:rPr>
          <w:rFonts w:ascii="Segoe UI" w:hAnsi="Segoe UI" w:cs="Segoe UI"/>
          <w:color w:val="212121"/>
          <w:shd w:val="clear" w:color="auto" w:fill="FFFFFF"/>
        </w:rPr>
        <w:t>silexan</w:t>
      </w:r>
      <w:proofErr w:type="spellEnd"/>
      <w:r w:rsidRPr="00D6271C">
        <w:rPr>
          <w:rFonts w:ascii="Segoe UI" w:hAnsi="Segoe UI" w:cs="Segoe UI"/>
          <w:color w:val="212121"/>
          <w:shd w:val="clear" w:color="auto" w:fill="FFFFFF"/>
        </w:rPr>
        <w:t xml:space="preserve"> was superior to placebo for alleviation of functional impairment according to the Sheehan Disability Scale with a difference of 2.40 (1.04; 3.76) points (p &lt; 0.001). Both treatments were well tolerated; eructation was the most frequent adverse effect of </w:t>
      </w:r>
      <w:proofErr w:type="spellStart"/>
      <w:r w:rsidRPr="00D6271C">
        <w:rPr>
          <w:rFonts w:ascii="Segoe UI" w:hAnsi="Segoe UI" w:cs="Segoe UI"/>
          <w:color w:val="212121"/>
          <w:shd w:val="clear" w:color="auto" w:fill="FFFFFF"/>
        </w:rPr>
        <w:t>silexan</w:t>
      </w:r>
      <w:proofErr w:type="spellEnd"/>
      <w:r w:rsidRPr="00D6271C">
        <w:rPr>
          <w:rFonts w:ascii="Segoe UI" w:hAnsi="Segoe UI" w:cs="Segoe UI"/>
          <w:color w:val="212121"/>
          <w:shd w:val="clear" w:color="auto" w:fill="FFFFFF"/>
        </w:rPr>
        <w:t xml:space="preserve">. The study confirms the antidepressant efficacy of </w:t>
      </w:r>
      <w:proofErr w:type="spellStart"/>
      <w:r w:rsidRPr="00D6271C">
        <w:rPr>
          <w:rFonts w:ascii="Segoe UI" w:hAnsi="Segoe UI" w:cs="Segoe UI"/>
          <w:color w:val="212121"/>
          <w:shd w:val="clear" w:color="auto" w:fill="FFFFFF"/>
        </w:rPr>
        <w:t>silexan</w:t>
      </w:r>
      <w:proofErr w:type="spellEnd"/>
      <w:r w:rsidRPr="00D6271C">
        <w:rPr>
          <w:rFonts w:ascii="Segoe UI" w:hAnsi="Segoe UI" w:cs="Segoe UI"/>
          <w:color w:val="212121"/>
          <w:shd w:val="clear" w:color="auto" w:fill="FFFFFF"/>
        </w:rPr>
        <w:t xml:space="preserve"> in mild or moderate MDD, including significant improvements in the subjects' functional capacity. The results for sertraline confirm the assay sensitivity of the trial. Both drugs were well </w:t>
      </w:r>
      <w:proofErr w:type="spellStart"/>
      <w:proofErr w:type="gramStart"/>
      <w:r w:rsidRPr="00D6271C">
        <w:rPr>
          <w:rFonts w:ascii="Segoe UI" w:hAnsi="Segoe UI" w:cs="Segoe UI"/>
          <w:color w:val="212121"/>
          <w:shd w:val="clear" w:color="auto" w:fill="FFFFFF"/>
        </w:rPr>
        <w:t>tolerated.Trial</w:t>
      </w:r>
      <w:proofErr w:type="spellEnd"/>
      <w:proofErr w:type="gramEnd"/>
      <w:r w:rsidRPr="00D6271C">
        <w:rPr>
          <w:rFonts w:ascii="Segoe UI" w:hAnsi="Segoe UI" w:cs="Segoe UI"/>
          <w:color w:val="212121"/>
          <w:shd w:val="clear" w:color="auto" w:fill="FFFFFF"/>
        </w:rPr>
        <w:t xml:space="preserve"> registrationEudraCT2020-000688-22 first entered on 12/08/2020.</w:t>
      </w:r>
    </w:p>
    <w:p w14:paraId="0A5E26F0" w14:textId="77777777" w:rsidR="00B34C3E" w:rsidRPr="00D6271C" w:rsidRDefault="00B34C3E" w:rsidP="001C6C72">
      <w:pPr>
        <w:rPr>
          <w:rFonts w:ascii="Segoe UI" w:hAnsi="Segoe UI" w:cs="Segoe UI"/>
          <w:color w:val="212121"/>
          <w:shd w:val="clear" w:color="auto" w:fill="FFFFFF"/>
        </w:rPr>
      </w:pPr>
    </w:p>
    <w:p w14:paraId="6A4AB74B" w14:textId="77777777" w:rsidR="00B34C3E" w:rsidRPr="00D6271C" w:rsidRDefault="00B34C3E" w:rsidP="00B34C3E">
      <w:pPr>
        <w:pStyle w:val="Heading1"/>
        <w:shd w:val="clear" w:color="auto" w:fill="FFFFFF"/>
        <w:rPr>
          <w:rFonts w:ascii="Segoe UI" w:hAnsi="Segoe UI" w:cs="Segoe UI"/>
          <w:color w:val="212121"/>
        </w:rPr>
      </w:pPr>
      <w:bookmarkStart w:id="11" w:name="_Toc165965888"/>
      <w:r w:rsidRPr="00D6271C">
        <w:rPr>
          <w:rFonts w:ascii="Segoe UI" w:hAnsi="Segoe UI" w:cs="Segoe UI"/>
          <w:color w:val="212121"/>
        </w:rPr>
        <w:t>Does acute cannabidiol (CBD) use impair performance? A meta-analysis and comparison with placebo and delta-9-tetrahydrocannabinol (THC)</w:t>
      </w:r>
      <w:bookmarkEnd w:id="11"/>
    </w:p>
    <w:p w14:paraId="4F66B2AE" w14:textId="77777777" w:rsidR="00B34C3E" w:rsidRPr="00D6271C" w:rsidRDefault="00B34C3E" w:rsidP="00B34C3E">
      <w:pPr>
        <w:shd w:val="clear" w:color="auto" w:fill="FFFFFF"/>
        <w:rPr>
          <w:rFonts w:ascii="Segoe UI" w:hAnsi="Segoe UI" w:cs="Segoe UI"/>
          <w:color w:val="5B616B"/>
        </w:rPr>
      </w:pPr>
    </w:p>
    <w:p w14:paraId="36969195" w14:textId="18AE6E1F" w:rsidR="00B34C3E" w:rsidRPr="00D6271C" w:rsidRDefault="00B34C3E" w:rsidP="001C6C72">
      <w:pPr>
        <w:rPr>
          <w:rFonts w:ascii="Segoe UI" w:hAnsi="Segoe UI" w:cs="Segoe UI"/>
          <w:color w:val="212121"/>
          <w:shd w:val="clear" w:color="auto" w:fill="FFFFFF"/>
        </w:rPr>
      </w:pPr>
      <w:r w:rsidRPr="00D6271C">
        <w:rPr>
          <w:rFonts w:ascii="Segoe UI" w:hAnsi="Segoe UI" w:cs="Segoe UI"/>
          <w:color w:val="212121"/>
          <w:shd w:val="clear" w:color="auto" w:fill="FFFFFF"/>
        </w:rPr>
        <w:t xml:space="preserve">Lo LA, Christiansen AL, Strickland JC, Pistawka CA, Eadie L, Vandrey R, MacCallum CA. Does acute cannabidiol (CBD) use impair performance? A meta-analysis and comparison with placebo and </w:t>
      </w:r>
      <w:r w:rsidRPr="00D6271C">
        <w:rPr>
          <w:rFonts w:ascii="Segoe UI" w:hAnsi="Segoe UI" w:cs="Segoe UI"/>
          <w:color w:val="212121"/>
          <w:shd w:val="clear" w:color="auto" w:fill="FFFFFF"/>
        </w:rPr>
        <w:lastRenderedPageBreak/>
        <w:t xml:space="preserve">delta-9-tetrahydrocannabinol (THC). Neuropsychopharmacology. 2024 Mar 25. </w:t>
      </w:r>
      <w:proofErr w:type="spellStart"/>
      <w:r w:rsidRPr="00D6271C">
        <w:rPr>
          <w:rFonts w:ascii="Segoe UI" w:hAnsi="Segoe UI" w:cs="Segoe UI"/>
          <w:color w:val="212121"/>
          <w:shd w:val="clear" w:color="auto" w:fill="FFFFFF"/>
        </w:rPr>
        <w:t>doi</w:t>
      </w:r>
      <w:proofErr w:type="spellEnd"/>
      <w:r w:rsidRPr="00D6271C">
        <w:rPr>
          <w:rFonts w:ascii="Segoe UI" w:hAnsi="Segoe UI" w:cs="Segoe UI"/>
          <w:color w:val="212121"/>
          <w:shd w:val="clear" w:color="auto" w:fill="FFFFFF"/>
        </w:rPr>
        <w:t xml:space="preserve">: 10.1038/s41386-024-01847-w. </w:t>
      </w:r>
      <w:proofErr w:type="spellStart"/>
      <w:r w:rsidRPr="00D6271C">
        <w:rPr>
          <w:rFonts w:ascii="Segoe UI" w:hAnsi="Segoe UI" w:cs="Segoe UI"/>
          <w:color w:val="212121"/>
          <w:shd w:val="clear" w:color="auto" w:fill="FFFFFF"/>
        </w:rPr>
        <w:t>Epub</w:t>
      </w:r>
      <w:proofErr w:type="spellEnd"/>
      <w:r w:rsidRPr="00D6271C">
        <w:rPr>
          <w:rFonts w:ascii="Segoe UI" w:hAnsi="Segoe UI" w:cs="Segoe UI"/>
          <w:color w:val="212121"/>
          <w:shd w:val="clear" w:color="auto" w:fill="FFFFFF"/>
        </w:rPr>
        <w:t xml:space="preserve"> ahead of print. </w:t>
      </w:r>
      <w:hyperlink r:id="rId21" w:history="1">
        <w:r w:rsidRPr="00D6271C">
          <w:rPr>
            <w:rStyle w:val="Hyperlink"/>
            <w:rFonts w:ascii="Segoe UI" w:hAnsi="Segoe UI" w:cs="Segoe UI"/>
            <w:shd w:val="clear" w:color="auto" w:fill="FFFFFF"/>
          </w:rPr>
          <w:t>PMID: 38528133</w:t>
        </w:r>
      </w:hyperlink>
      <w:r w:rsidRPr="00D6271C">
        <w:rPr>
          <w:rFonts w:ascii="Segoe UI" w:hAnsi="Segoe UI" w:cs="Segoe UI"/>
          <w:color w:val="212121"/>
          <w:shd w:val="clear" w:color="auto" w:fill="FFFFFF"/>
        </w:rPr>
        <w:t>.</w:t>
      </w:r>
    </w:p>
    <w:p w14:paraId="41736F02" w14:textId="08A94338" w:rsidR="00B34C3E" w:rsidRPr="00D6271C" w:rsidRDefault="00B34C3E" w:rsidP="001C6C72">
      <w:pPr>
        <w:rPr>
          <w:rFonts w:ascii="Segoe UI" w:hAnsi="Segoe UI" w:cs="Segoe UI"/>
          <w:color w:val="212121"/>
          <w:shd w:val="clear" w:color="auto" w:fill="FFFFFF"/>
        </w:rPr>
      </w:pPr>
      <w:r w:rsidRPr="00D6271C">
        <w:rPr>
          <w:rFonts w:ascii="Segoe UI" w:hAnsi="Segoe UI" w:cs="Segoe UI"/>
          <w:color w:val="212121"/>
          <w:shd w:val="clear" w:color="auto" w:fill="FFFFFF"/>
        </w:rPr>
        <w:t xml:space="preserve">Cannabidiol (CBD) is widely used and believed to be non-intoxicating, lacking acute performance effects (e.g., non-impairing). However, a synthesis of data has not evaluated this. This meta-analysis synthesized data from controlled human laboratory studies that evaluated if acute CBD use impairs performance. Performance on objective and subjective measures of cognitive and psychomotor function were used as markers for potential performance changes and impairment. Studies were identified through systematic database searches. Adult clinical trials measuring acute CBD effects (within 0-8 h of administration) were included. The primary outcome was the peak mean difference in performance measures between CBD and placebo. A secondary analysis utilizing delta-9-tetrahydrocannabinol (Δ9-THC) as a positive control for comparison to CBD was completed. Pooled Hedges' g estimates were calculated using robust variance estimation (RVE) meta-regression. The omnibus RVE meta-analysis indicated a statistically significant, but small effect size (Hedge's g &lt; 0.2) for impaired performance following acute CBD consumption compared to placebo (N = 16 trials, Hedges' g = 0.122, 95% CI: 0.023-0.221, p = 0.019). Measure type was a significant moderator with larger mean differences between CBD and placebo when subjective measures, specifically self-reported sedation, were used versus objective performance tasks (Hedges' </w:t>
      </w:r>
      <w:proofErr w:type="spellStart"/>
      <w:r w:rsidRPr="00D6271C">
        <w:rPr>
          <w:rFonts w:ascii="Segoe UI" w:hAnsi="Segoe UI" w:cs="Segoe UI"/>
          <w:color w:val="212121"/>
          <w:shd w:val="clear" w:color="auto" w:fill="FFFFFF"/>
        </w:rPr>
        <w:t>g</w:t>
      </w:r>
      <w:r w:rsidRPr="00D6271C">
        <w:rPr>
          <w:rFonts w:ascii="Segoe UI" w:hAnsi="Segoe UI" w:cs="Segoe UI"/>
          <w:color w:val="212121"/>
          <w:shd w:val="clear" w:color="auto" w:fill="FFFFFF"/>
          <w:vertAlign w:val="subscript"/>
        </w:rPr>
        <w:t>Subjective</w:t>
      </w:r>
      <w:proofErr w:type="spellEnd"/>
      <w:r w:rsidRPr="00D6271C">
        <w:rPr>
          <w:rFonts w:ascii="Segoe UI" w:hAnsi="Segoe UI" w:cs="Segoe UI"/>
          <w:color w:val="212121"/>
          <w:shd w:val="clear" w:color="auto" w:fill="FFFFFF"/>
        </w:rPr>
        <w:t xml:space="preserve"> = 0.288 versus Hedges' </w:t>
      </w:r>
      <w:proofErr w:type="spellStart"/>
      <w:r w:rsidRPr="00D6271C">
        <w:rPr>
          <w:rFonts w:ascii="Segoe UI" w:hAnsi="Segoe UI" w:cs="Segoe UI"/>
          <w:color w:val="212121"/>
          <w:shd w:val="clear" w:color="auto" w:fill="FFFFFF"/>
        </w:rPr>
        <w:t>g</w:t>
      </w:r>
      <w:r w:rsidRPr="00D6271C">
        <w:rPr>
          <w:rFonts w:ascii="Segoe UI" w:hAnsi="Segoe UI" w:cs="Segoe UI"/>
          <w:color w:val="212121"/>
          <w:shd w:val="clear" w:color="auto" w:fill="FFFFFF"/>
          <w:vertAlign w:val="subscript"/>
        </w:rPr>
        <w:t>Objective</w:t>
      </w:r>
      <w:proofErr w:type="spellEnd"/>
      <w:r w:rsidRPr="00D6271C">
        <w:rPr>
          <w:rFonts w:ascii="Segoe UI" w:hAnsi="Segoe UI" w:cs="Segoe UI"/>
          <w:color w:val="212121"/>
          <w:shd w:val="clear" w:color="auto" w:fill="FFFFFF"/>
        </w:rPr>
        <w:t> = 0.048). Δ9-THC had a significantly greater magnitude of impairment compared to CBD (N = 8, Hedges' g = 0.416, 95% CI: 0.017-0.816, p = 0.043). In summary, acute CBD consumption was associated with a small increase in subjective ratings of sedation, but no difference from placebo was observed across multiple domains of objectively assessed cognitive or psychomotor performance. These findings suggest that acute CBD alone is unlikely to significantly impair daily functioning or workplace performance.</w:t>
      </w:r>
    </w:p>
    <w:p w14:paraId="7B37577E" w14:textId="77777777" w:rsidR="00B34C3E" w:rsidRPr="00D6271C" w:rsidRDefault="00B34C3E" w:rsidP="001C6C72">
      <w:pPr>
        <w:rPr>
          <w:rFonts w:ascii="Segoe UI" w:hAnsi="Segoe UI" w:cs="Segoe UI"/>
          <w:color w:val="212121"/>
          <w:shd w:val="clear" w:color="auto" w:fill="FFFFFF"/>
        </w:rPr>
      </w:pPr>
    </w:p>
    <w:p w14:paraId="708DA985" w14:textId="77777777" w:rsidR="00B34C3E" w:rsidRPr="00D6271C" w:rsidRDefault="00B34C3E" w:rsidP="00B34C3E">
      <w:pPr>
        <w:pStyle w:val="Heading1"/>
        <w:shd w:val="clear" w:color="auto" w:fill="FFFFFF"/>
        <w:rPr>
          <w:rFonts w:ascii="Segoe UI" w:hAnsi="Segoe UI" w:cs="Segoe UI"/>
          <w:color w:val="212121"/>
        </w:rPr>
      </w:pPr>
      <w:bookmarkStart w:id="12" w:name="_Toc165965889"/>
      <w:r w:rsidRPr="00D6271C">
        <w:rPr>
          <w:rFonts w:ascii="Segoe UI" w:hAnsi="Segoe UI" w:cs="Segoe UI"/>
          <w:color w:val="212121"/>
        </w:rPr>
        <w:t>Second-generation antipsychotics for Parkinson's disease psychosis: A systematic review and network meta-analysis</w:t>
      </w:r>
      <w:bookmarkEnd w:id="12"/>
    </w:p>
    <w:p w14:paraId="6700F942" w14:textId="77777777" w:rsidR="00B34C3E" w:rsidRPr="00D6271C" w:rsidRDefault="00B34C3E" w:rsidP="001C6C72">
      <w:pPr>
        <w:rPr>
          <w:rFonts w:ascii="Segoe UI" w:hAnsi="Segoe UI" w:cs="Segoe UI"/>
          <w:color w:val="212121"/>
          <w:shd w:val="clear" w:color="auto" w:fill="FFFFFF"/>
        </w:rPr>
      </w:pPr>
    </w:p>
    <w:p w14:paraId="6AF8D0F3" w14:textId="513F0B7D" w:rsidR="00B34C3E" w:rsidRPr="00D6271C" w:rsidRDefault="00B34C3E" w:rsidP="001C6C72">
      <w:pPr>
        <w:rPr>
          <w:rFonts w:ascii="Segoe UI" w:hAnsi="Segoe UI" w:cs="Segoe UI"/>
          <w:color w:val="212121"/>
          <w:shd w:val="clear" w:color="auto" w:fill="FFFFFF"/>
        </w:rPr>
      </w:pPr>
      <w:proofErr w:type="spellStart"/>
      <w:r w:rsidRPr="00D6271C">
        <w:rPr>
          <w:rFonts w:ascii="Segoe UI" w:hAnsi="Segoe UI" w:cs="Segoe UI"/>
          <w:color w:val="212121"/>
          <w:shd w:val="clear" w:color="auto" w:fill="FFFFFF"/>
        </w:rPr>
        <w:t>Srisurapanont</w:t>
      </w:r>
      <w:proofErr w:type="spellEnd"/>
      <w:r w:rsidRPr="00D6271C">
        <w:rPr>
          <w:rFonts w:ascii="Segoe UI" w:hAnsi="Segoe UI" w:cs="Segoe UI"/>
          <w:color w:val="212121"/>
          <w:shd w:val="clear" w:color="auto" w:fill="FFFFFF"/>
        </w:rPr>
        <w:t xml:space="preserve"> M, </w:t>
      </w:r>
      <w:proofErr w:type="spellStart"/>
      <w:r w:rsidRPr="00D6271C">
        <w:rPr>
          <w:rFonts w:ascii="Segoe UI" w:hAnsi="Segoe UI" w:cs="Segoe UI"/>
          <w:color w:val="212121"/>
          <w:shd w:val="clear" w:color="auto" w:fill="FFFFFF"/>
        </w:rPr>
        <w:t>Suradom</w:t>
      </w:r>
      <w:proofErr w:type="spellEnd"/>
      <w:r w:rsidRPr="00D6271C">
        <w:rPr>
          <w:rFonts w:ascii="Segoe UI" w:hAnsi="Segoe UI" w:cs="Segoe UI"/>
          <w:color w:val="212121"/>
          <w:shd w:val="clear" w:color="auto" w:fill="FFFFFF"/>
        </w:rPr>
        <w:t xml:space="preserve"> C, </w:t>
      </w:r>
      <w:proofErr w:type="spellStart"/>
      <w:r w:rsidRPr="00D6271C">
        <w:rPr>
          <w:rFonts w:ascii="Segoe UI" w:hAnsi="Segoe UI" w:cs="Segoe UI"/>
          <w:color w:val="212121"/>
          <w:shd w:val="clear" w:color="auto" w:fill="FFFFFF"/>
        </w:rPr>
        <w:t>Suttajit</w:t>
      </w:r>
      <w:proofErr w:type="spellEnd"/>
      <w:r w:rsidRPr="00D6271C">
        <w:rPr>
          <w:rFonts w:ascii="Segoe UI" w:hAnsi="Segoe UI" w:cs="Segoe UI"/>
          <w:color w:val="212121"/>
          <w:shd w:val="clear" w:color="auto" w:fill="FFFFFF"/>
        </w:rPr>
        <w:t xml:space="preserve"> S, </w:t>
      </w:r>
      <w:proofErr w:type="spellStart"/>
      <w:r w:rsidRPr="00D6271C">
        <w:rPr>
          <w:rFonts w:ascii="Segoe UI" w:hAnsi="Segoe UI" w:cs="Segoe UI"/>
          <w:color w:val="212121"/>
          <w:shd w:val="clear" w:color="auto" w:fill="FFFFFF"/>
        </w:rPr>
        <w:t>Kongsaengdao</w:t>
      </w:r>
      <w:proofErr w:type="spellEnd"/>
      <w:r w:rsidRPr="00D6271C">
        <w:rPr>
          <w:rFonts w:ascii="Segoe UI" w:hAnsi="Segoe UI" w:cs="Segoe UI"/>
          <w:color w:val="212121"/>
          <w:shd w:val="clear" w:color="auto" w:fill="FFFFFF"/>
        </w:rPr>
        <w:t xml:space="preserve"> S, </w:t>
      </w:r>
      <w:proofErr w:type="spellStart"/>
      <w:r w:rsidRPr="00D6271C">
        <w:rPr>
          <w:rFonts w:ascii="Segoe UI" w:hAnsi="Segoe UI" w:cs="Segoe UI"/>
          <w:color w:val="212121"/>
          <w:shd w:val="clear" w:color="auto" w:fill="FFFFFF"/>
        </w:rPr>
        <w:t>Maneeton</w:t>
      </w:r>
      <w:proofErr w:type="spellEnd"/>
      <w:r w:rsidRPr="00D6271C">
        <w:rPr>
          <w:rFonts w:ascii="Segoe UI" w:hAnsi="Segoe UI" w:cs="Segoe UI"/>
          <w:color w:val="212121"/>
          <w:shd w:val="clear" w:color="auto" w:fill="FFFFFF"/>
        </w:rPr>
        <w:t xml:space="preserve"> B. Second-generation antipsychotics for Parkinson's disease psychosis: A systematic review and network meta-analysis. Gen Hosp Psychiatry. 2024 Mar-</w:t>
      </w:r>
      <w:proofErr w:type="gramStart"/>
      <w:r w:rsidRPr="00D6271C">
        <w:rPr>
          <w:rFonts w:ascii="Segoe UI" w:hAnsi="Segoe UI" w:cs="Segoe UI"/>
          <w:color w:val="212121"/>
          <w:shd w:val="clear" w:color="auto" w:fill="FFFFFF"/>
        </w:rPr>
        <w:t>Apr;87:124</w:t>
      </w:r>
      <w:proofErr w:type="gramEnd"/>
      <w:r w:rsidRPr="00D6271C">
        <w:rPr>
          <w:rFonts w:ascii="Segoe UI" w:hAnsi="Segoe UI" w:cs="Segoe UI"/>
          <w:color w:val="212121"/>
          <w:shd w:val="clear" w:color="auto" w:fill="FFFFFF"/>
        </w:rPr>
        <w:t xml:space="preserve">-133. </w:t>
      </w:r>
      <w:proofErr w:type="spellStart"/>
      <w:r w:rsidRPr="00D6271C">
        <w:rPr>
          <w:rFonts w:ascii="Segoe UI" w:hAnsi="Segoe UI" w:cs="Segoe UI"/>
          <w:color w:val="212121"/>
          <w:shd w:val="clear" w:color="auto" w:fill="FFFFFF"/>
        </w:rPr>
        <w:t>doi</w:t>
      </w:r>
      <w:proofErr w:type="spellEnd"/>
      <w:r w:rsidRPr="00D6271C">
        <w:rPr>
          <w:rFonts w:ascii="Segoe UI" w:hAnsi="Segoe UI" w:cs="Segoe UI"/>
          <w:color w:val="212121"/>
          <w:shd w:val="clear" w:color="auto" w:fill="FFFFFF"/>
        </w:rPr>
        <w:t xml:space="preserve">: 10.1016/j.genhosppsych.2024.02.008. </w:t>
      </w:r>
      <w:proofErr w:type="spellStart"/>
      <w:r w:rsidRPr="00D6271C">
        <w:rPr>
          <w:rFonts w:ascii="Segoe UI" w:hAnsi="Segoe UI" w:cs="Segoe UI"/>
          <w:color w:val="212121"/>
          <w:shd w:val="clear" w:color="auto" w:fill="FFFFFF"/>
        </w:rPr>
        <w:t>Epub</w:t>
      </w:r>
      <w:proofErr w:type="spellEnd"/>
      <w:r w:rsidRPr="00D6271C">
        <w:rPr>
          <w:rFonts w:ascii="Segoe UI" w:hAnsi="Segoe UI" w:cs="Segoe UI"/>
          <w:color w:val="212121"/>
          <w:shd w:val="clear" w:color="auto" w:fill="FFFFFF"/>
        </w:rPr>
        <w:t xml:space="preserve"> 2024 Feb 19. </w:t>
      </w:r>
      <w:hyperlink r:id="rId22" w:history="1">
        <w:r w:rsidRPr="00D6271C">
          <w:rPr>
            <w:rStyle w:val="Hyperlink"/>
            <w:rFonts w:ascii="Segoe UI" w:hAnsi="Segoe UI" w:cs="Segoe UI"/>
            <w:shd w:val="clear" w:color="auto" w:fill="FFFFFF"/>
          </w:rPr>
          <w:t>PMID: 38412585</w:t>
        </w:r>
      </w:hyperlink>
      <w:r w:rsidRPr="00D6271C">
        <w:rPr>
          <w:rFonts w:ascii="Segoe UI" w:hAnsi="Segoe UI" w:cs="Segoe UI"/>
          <w:color w:val="212121"/>
          <w:shd w:val="clear" w:color="auto" w:fill="FFFFFF"/>
        </w:rPr>
        <w:t>.</w:t>
      </w:r>
    </w:p>
    <w:p w14:paraId="452205F7"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Objective: </w:t>
      </w:r>
      <w:r w:rsidRPr="00D6271C">
        <w:rPr>
          <w:rFonts w:ascii="Segoe UI" w:hAnsi="Segoe UI" w:cs="Segoe UI"/>
          <w:color w:val="212121"/>
          <w:sz w:val="22"/>
          <w:szCs w:val="22"/>
        </w:rPr>
        <w:t>This network meta-analysis assessed the efficacy, tolerability, and acceptability of second-generation antipsychotics (SGAs) for Parkinson's disease psychosis (PDP).</w:t>
      </w:r>
    </w:p>
    <w:p w14:paraId="454BA282"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Methods: </w:t>
      </w:r>
      <w:r w:rsidRPr="00D6271C">
        <w:rPr>
          <w:rFonts w:ascii="Segoe UI" w:hAnsi="Segoe UI" w:cs="Segoe UI"/>
          <w:color w:val="212121"/>
          <w:sz w:val="22"/>
          <w:szCs w:val="22"/>
        </w:rPr>
        <w:t>We searched PubMed, Embase, Cochrane Library, and ClinicalTrials.gov for randomized controlled trials investigating SGAs for PDP up to October 26, 2023.</w:t>
      </w:r>
    </w:p>
    <w:p w14:paraId="01A61D89"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lastRenderedPageBreak/>
        <w:t>Results: </w:t>
      </w:r>
      <w:r w:rsidRPr="00D6271C">
        <w:rPr>
          <w:rFonts w:ascii="Segoe UI" w:hAnsi="Segoe UI" w:cs="Segoe UI"/>
          <w:color w:val="212121"/>
          <w:sz w:val="22"/>
          <w:szCs w:val="22"/>
        </w:rPr>
        <w:t xml:space="preserve">We included 16 trials (N = 1252) investigating clozapine, </w:t>
      </w:r>
      <w:proofErr w:type="spellStart"/>
      <w:r w:rsidRPr="00D6271C">
        <w:rPr>
          <w:rFonts w:ascii="Segoe UI" w:hAnsi="Segoe UI" w:cs="Segoe UI"/>
          <w:color w:val="212121"/>
          <w:sz w:val="22"/>
          <w:szCs w:val="22"/>
        </w:rPr>
        <w:t>melperone</w:t>
      </w:r>
      <w:proofErr w:type="spellEnd"/>
      <w:r w:rsidRPr="00D6271C">
        <w:rPr>
          <w:rFonts w:ascii="Segoe UI" w:hAnsi="Segoe UI" w:cs="Segoe UI"/>
          <w:color w:val="212121"/>
          <w:sz w:val="22"/>
          <w:szCs w:val="22"/>
        </w:rPr>
        <w:t xml:space="preserve">, olanzapine, </w:t>
      </w:r>
      <w:proofErr w:type="spellStart"/>
      <w:r w:rsidRPr="00D6271C">
        <w:rPr>
          <w:rFonts w:ascii="Segoe UI" w:hAnsi="Segoe UI" w:cs="Segoe UI"/>
          <w:color w:val="212121"/>
          <w:sz w:val="22"/>
          <w:szCs w:val="22"/>
        </w:rPr>
        <w:t>pimavanserin</w:t>
      </w:r>
      <w:proofErr w:type="spellEnd"/>
      <w:r w:rsidRPr="00D6271C">
        <w:rPr>
          <w:rFonts w:ascii="Segoe UI" w:hAnsi="Segoe UI" w:cs="Segoe UI"/>
          <w:color w:val="212121"/>
          <w:sz w:val="22"/>
          <w:szCs w:val="22"/>
        </w:rPr>
        <w:t xml:space="preserve">, quetiapine, </w:t>
      </w:r>
      <w:proofErr w:type="spellStart"/>
      <w:r w:rsidRPr="00D6271C">
        <w:rPr>
          <w:rFonts w:ascii="Segoe UI" w:hAnsi="Segoe UI" w:cs="Segoe UI"/>
          <w:color w:val="212121"/>
          <w:sz w:val="22"/>
          <w:szCs w:val="22"/>
        </w:rPr>
        <w:t>ulotaront</w:t>
      </w:r>
      <w:proofErr w:type="spellEnd"/>
      <w:r w:rsidRPr="00D6271C">
        <w:rPr>
          <w:rFonts w:ascii="Segoe UI" w:hAnsi="Segoe UI" w:cs="Segoe UI"/>
          <w:color w:val="212121"/>
          <w:sz w:val="22"/>
          <w:szCs w:val="22"/>
        </w:rPr>
        <w:t xml:space="preserve">, and placebo. In comparisons between SGAs and placebo, the findings were: </w:t>
      </w:r>
      <w:proofErr w:type="spellStart"/>
      <w:r w:rsidRPr="00D6271C">
        <w:rPr>
          <w:rFonts w:ascii="Segoe UI" w:hAnsi="Segoe UI" w:cs="Segoe UI"/>
          <w:color w:val="212121"/>
          <w:sz w:val="22"/>
          <w:szCs w:val="22"/>
        </w:rPr>
        <w:t>i</w:t>
      </w:r>
      <w:proofErr w:type="spellEnd"/>
      <w:r w:rsidRPr="00D6271C">
        <w:rPr>
          <w:rFonts w:ascii="Segoe UI" w:hAnsi="Segoe UI" w:cs="Segoe UI"/>
          <w:color w:val="212121"/>
          <w:sz w:val="22"/>
          <w:szCs w:val="22"/>
        </w:rPr>
        <w:t xml:space="preserve">) Standardized mean differences, 95% confidence intervals (SMDs, 95%CIs), for psychotic-symptom reduction revealed the first rank of clozapine (-1.31, -1.73 to -0.89), the second rank of </w:t>
      </w:r>
      <w:proofErr w:type="spellStart"/>
      <w:r w:rsidRPr="00D6271C">
        <w:rPr>
          <w:rFonts w:ascii="Segoe UI" w:hAnsi="Segoe UI" w:cs="Segoe UI"/>
          <w:color w:val="212121"/>
          <w:sz w:val="22"/>
          <w:szCs w:val="22"/>
        </w:rPr>
        <w:t>pimavanserin</w:t>
      </w:r>
      <w:proofErr w:type="spellEnd"/>
      <w:r w:rsidRPr="00D6271C">
        <w:rPr>
          <w:rFonts w:ascii="Segoe UI" w:hAnsi="Segoe UI" w:cs="Segoe UI"/>
          <w:color w:val="212121"/>
          <w:sz w:val="22"/>
          <w:szCs w:val="22"/>
        </w:rPr>
        <w:t xml:space="preserve">, with significant inferiority of quetiapine (SMD = 0.47, 0.02 to 0.92); ii) Mean differences (MDs, 95%CIs) for abnormal movement, as assessed by the Unified Parkinson's Disease Rating Scale - Part III, indicated that clozapine had the least motor side effects (-0.92, -2.75 to 0.91); iii) Risk ratios (RRs, 95% CIs) for adverse-effect dropout rates were lowest for </w:t>
      </w:r>
      <w:proofErr w:type="spellStart"/>
      <w:r w:rsidRPr="00D6271C">
        <w:rPr>
          <w:rFonts w:ascii="Segoe UI" w:hAnsi="Segoe UI" w:cs="Segoe UI"/>
          <w:color w:val="212121"/>
          <w:sz w:val="22"/>
          <w:szCs w:val="22"/>
        </w:rPr>
        <w:t>melperone</w:t>
      </w:r>
      <w:proofErr w:type="spellEnd"/>
      <w:r w:rsidRPr="00D6271C">
        <w:rPr>
          <w:rFonts w:ascii="Segoe UI" w:hAnsi="Segoe UI" w:cs="Segoe UI"/>
          <w:color w:val="212121"/>
          <w:sz w:val="22"/>
          <w:szCs w:val="22"/>
        </w:rPr>
        <w:t xml:space="preserve"> (1.02, 0.20 to 5.24); and iv) RRs (95% CIs) for all-cause dropout rates were lowest for clozapine (0.73, 0.42 to 1.25).</w:t>
      </w:r>
    </w:p>
    <w:p w14:paraId="5CC7CF1C" w14:textId="77777777" w:rsidR="00B34C3E" w:rsidRPr="00D6271C" w:rsidRDefault="00B34C3E" w:rsidP="00B34C3E">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Conclusions: </w:t>
      </w:r>
      <w:r w:rsidRPr="00D6271C">
        <w:rPr>
          <w:rFonts w:ascii="Segoe UI" w:hAnsi="Segoe UI" w:cs="Segoe UI"/>
          <w:color w:val="212121"/>
          <w:sz w:val="22"/>
          <w:szCs w:val="22"/>
        </w:rPr>
        <w:t xml:space="preserve">For patients with PDP, clozapine may substantially reduce psychotic symptoms with minimal abnormal movement, high acceptability, and moderate overall tolerability. </w:t>
      </w:r>
      <w:proofErr w:type="spellStart"/>
      <w:r w:rsidRPr="00D6271C">
        <w:rPr>
          <w:rFonts w:ascii="Segoe UI" w:hAnsi="Segoe UI" w:cs="Segoe UI"/>
          <w:color w:val="212121"/>
          <w:sz w:val="22"/>
          <w:szCs w:val="22"/>
        </w:rPr>
        <w:t>Pimavanserin</w:t>
      </w:r>
      <w:proofErr w:type="spellEnd"/>
      <w:r w:rsidRPr="00D6271C">
        <w:rPr>
          <w:rFonts w:ascii="Segoe UI" w:hAnsi="Segoe UI" w:cs="Segoe UI"/>
          <w:color w:val="212121"/>
          <w:sz w:val="22"/>
          <w:szCs w:val="22"/>
        </w:rPr>
        <w:t>, not quetiapine, could be an alternative.</w:t>
      </w:r>
    </w:p>
    <w:p w14:paraId="4C14C2F5" w14:textId="77777777" w:rsidR="00361083" w:rsidRPr="00D6271C" w:rsidRDefault="00361083" w:rsidP="00361083">
      <w:pPr>
        <w:pStyle w:val="Heading1"/>
        <w:shd w:val="clear" w:color="auto" w:fill="FFFFFF"/>
        <w:rPr>
          <w:rFonts w:ascii="Segoe UI" w:hAnsi="Segoe UI" w:cs="Segoe UI"/>
          <w:color w:val="212121"/>
        </w:rPr>
      </w:pPr>
      <w:bookmarkStart w:id="13" w:name="_Toc165965890"/>
      <w:r w:rsidRPr="00D6271C">
        <w:rPr>
          <w:rFonts w:ascii="Segoe UI" w:hAnsi="Segoe UI" w:cs="Segoe UI"/>
          <w:color w:val="212121"/>
        </w:rPr>
        <w:t>The relationship between childhood trauma, psychotic symptoms, and cognitive schemas in patients with schizophrenia, their siblings, and healthy controls: results from the EU-GEI study</w:t>
      </w:r>
      <w:bookmarkEnd w:id="13"/>
    </w:p>
    <w:p w14:paraId="59E11D2F" w14:textId="77777777" w:rsidR="00361083" w:rsidRPr="00D6271C" w:rsidRDefault="00361083" w:rsidP="001C6C72">
      <w:pPr>
        <w:rPr>
          <w:rFonts w:ascii="Segoe UI" w:hAnsi="Segoe UI" w:cs="Segoe UI"/>
          <w:color w:val="212121"/>
          <w:shd w:val="clear" w:color="auto" w:fill="FFFFFF"/>
        </w:rPr>
      </w:pPr>
    </w:p>
    <w:p w14:paraId="04174FBE" w14:textId="77777777" w:rsidR="00361083" w:rsidRPr="00D6271C" w:rsidRDefault="00361083" w:rsidP="001C6C72">
      <w:pPr>
        <w:rPr>
          <w:rFonts w:ascii="Segoe UI" w:hAnsi="Segoe UI" w:cs="Segoe UI"/>
          <w:color w:val="212121"/>
          <w:shd w:val="clear" w:color="auto" w:fill="FFFFFF"/>
        </w:rPr>
      </w:pPr>
      <w:proofErr w:type="spellStart"/>
      <w:r w:rsidRPr="00D6271C">
        <w:rPr>
          <w:rFonts w:ascii="Segoe UI" w:hAnsi="Segoe UI" w:cs="Segoe UI"/>
          <w:color w:val="212121"/>
          <w:shd w:val="clear" w:color="auto" w:fill="FFFFFF"/>
        </w:rPr>
        <w:t>Üçok</w:t>
      </w:r>
      <w:proofErr w:type="spellEnd"/>
      <w:r w:rsidRPr="00D6271C">
        <w:rPr>
          <w:rFonts w:ascii="Segoe UI" w:hAnsi="Segoe UI" w:cs="Segoe UI"/>
          <w:color w:val="212121"/>
          <w:shd w:val="clear" w:color="auto" w:fill="FFFFFF"/>
        </w:rPr>
        <w:t xml:space="preserve"> A, Noyan H, </w:t>
      </w:r>
      <w:proofErr w:type="spellStart"/>
      <w:r w:rsidRPr="00D6271C">
        <w:rPr>
          <w:rFonts w:ascii="Segoe UI" w:hAnsi="Segoe UI" w:cs="Segoe UI"/>
          <w:color w:val="212121"/>
          <w:shd w:val="clear" w:color="auto" w:fill="FFFFFF"/>
        </w:rPr>
        <w:t>Gülöksüz</w:t>
      </w:r>
      <w:proofErr w:type="spellEnd"/>
      <w:r w:rsidRPr="00D6271C">
        <w:rPr>
          <w:rFonts w:ascii="Segoe UI" w:hAnsi="Segoe UI" w:cs="Segoe UI"/>
          <w:color w:val="212121"/>
          <w:shd w:val="clear" w:color="auto" w:fill="FFFFFF"/>
        </w:rPr>
        <w:t xml:space="preserve"> S, Saka MC, Alptekin K, </w:t>
      </w:r>
      <w:proofErr w:type="spellStart"/>
      <w:r w:rsidRPr="00D6271C">
        <w:rPr>
          <w:rFonts w:ascii="Segoe UI" w:hAnsi="Segoe UI" w:cs="Segoe UI"/>
          <w:color w:val="212121"/>
          <w:shd w:val="clear" w:color="auto" w:fill="FFFFFF"/>
        </w:rPr>
        <w:t>Atbaşoğlu</w:t>
      </w:r>
      <w:proofErr w:type="spellEnd"/>
      <w:r w:rsidRPr="00D6271C">
        <w:rPr>
          <w:rFonts w:ascii="Segoe UI" w:hAnsi="Segoe UI" w:cs="Segoe UI"/>
          <w:color w:val="212121"/>
          <w:shd w:val="clear" w:color="auto" w:fill="FFFFFF"/>
        </w:rPr>
        <w:t xml:space="preserve"> C, </w:t>
      </w:r>
      <w:proofErr w:type="spellStart"/>
      <w:r w:rsidRPr="00D6271C">
        <w:rPr>
          <w:rFonts w:ascii="Segoe UI" w:hAnsi="Segoe UI" w:cs="Segoe UI"/>
          <w:color w:val="212121"/>
          <w:shd w:val="clear" w:color="auto" w:fill="FFFFFF"/>
        </w:rPr>
        <w:t>Akturan</w:t>
      </w:r>
      <w:proofErr w:type="spellEnd"/>
      <w:r w:rsidRPr="00D6271C">
        <w:rPr>
          <w:rFonts w:ascii="Segoe UI" w:hAnsi="Segoe UI" w:cs="Segoe UI"/>
          <w:color w:val="212121"/>
          <w:shd w:val="clear" w:color="auto" w:fill="FFFFFF"/>
        </w:rPr>
        <w:t xml:space="preserve"> E, </w:t>
      </w:r>
      <w:proofErr w:type="spellStart"/>
      <w:r w:rsidRPr="00D6271C">
        <w:rPr>
          <w:rFonts w:ascii="Segoe UI" w:hAnsi="Segoe UI" w:cs="Segoe UI"/>
          <w:color w:val="212121"/>
          <w:shd w:val="clear" w:color="auto" w:fill="FFFFFF"/>
        </w:rPr>
        <w:t>Karadayı</w:t>
      </w:r>
      <w:proofErr w:type="spellEnd"/>
      <w:r w:rsidRPr="00D6271C">
        <w:rPr>
          <w:rFonts w:ascii="Segoe UI" w:hAnsi="Segoe UI" w:cs="Segoe UI"/>
          <w:color w:val="212121"/>
          <w:shd w:val="clear" w:color="auto" w:fill="FFFFFF"/>
        </w:rPr>
        <w:t xml:space="preserve"> G, Baran Tatar Z, </w:t>
      </w:r>
      <w:proofErr w:type="spellStart"/>
      <w:r w:rsidRPr="00D6271C">
        <w:rPr>
          <w:rFonts w:ascii="Segoe UI" w:hAnsi="Segoe UI" w:cs="Segoe UI"/>
          <w:color w:val="212121"/>
          <w:shd w:val="clear" w:color="auto" w:fill="FFFFFF"/>
        </w:rPr>
        <w:t>Akdede</w:t>
      </w:r>
      <w:proofErr w:type="spellEnd"/>
      <w:r w:rsidRPr="00D6271C">
        <w:rPr>
          <w:rFonts w:ascii="Segoe UI" w:hAnsi="Segoe UI" w:cs="Segoe UI"/>
          <w:color w:val="212121"/>
          <w:shd w:val="clear" w:color="auto" w:fill="FFFFFF"/>
        </w:rPr>
        <w:t xml:space="preserve"> B, </w:t>
      </w:r>
      <w:proofErr w:type="spellStart"/>
      <w:r w:rsidRPr="00D6271C">
        <w:rPr>
          <w:rFonts w:ascii="Segoe UI" w:hAnsi="Segoe UI" w:cs="Segoe UI"/>
          <w:color w:val="212121"/>
          <w:shd w:val="clear" w:color="auto" w:fill="FFFFFF"/>
        </w:rPr>
        <w:t>Binbay</w:t>
      </w:r>
      <w:proofErr w:type="spellEnd"/>
      <w:r w:rsidRPr="00D6271C">
        <w:rPr>
          <w:rFonts w:ascii="Segoe UI" w:hAnsi="Segoe UI" w:cs="Segoe UI"/>
          <w:color w:val="212121"/>
          <w:shd w:val="clear" w:color="auto" w:fill="FFFFFF"/>
        </w:rPr>
        <w:t xml:space="preserve"> T, </w:t>
      </w:r>
      <w:proofErr w:type="spellStart"/>
      <w:r w:rsidRPr="00D6271C">
        <w:rPr>
          <w:rFonts w:ascii="Segoe UI" w:hAnsi="Segoe UI" w:cs="Segoe UI"/>
          <w:color w:val="212121"/>
          <w:shd w:val="clear" w:color="auto" w:fill="FFFFFF"/>
        </w:rPr>
        <w:t>Altınyazar</w:t>
      </w:r>
      <w:proofErr w:type="spellEnd"/>
      <w:r w:rsidRPr="00D6271C">
        <w:rPr>
          <w:rFonts w:ascii="Segoe UI" w:hAnsi="Segoe UI" w:cs="Segoe UI"/>
          <w:color w:val="212121"/>
          <w:shd w:val="clear" w:color="auto" w:fill="FFFFFF"/>
        </w:rPr>
        <w:t xml:space="preserve"> V, Ulaş H, </w:t>
      </w:r>
      <w:proofErr w:type="spellStart"/>
      <w:r w:rsidRPr="00D6271C">
        <w:rPr>
          <w:rFonts w:ascii="Segoe UI" w:hAnsi="Segoe UI" w:cs="Segoe UI"/>
          <w:color w:val="212121"/>
          <w:shd w:val="clear" w:color="auto" w:fill="FFFFFF"/>
        </w:rPr>
        <w:t>Yalınçetin</w:t>
      </w:r>
      <w:proofErr w:type="spellEnd"/>
      <w:r w:rsidRPr="00D6271C">
        <w:rPr>
          <w:rFonts w:ascii="Segoe UI" w:hAnsi="Segoe UI" w:cs="Segoe UI"/>
          <w:color w:val="212121"/>
          <w:shd w:val="clear" w:color="auto" w:fill="FFFFFF"/>
        </w:rPr>
        <w:t xml:space="preserve"> B, Gümüş-Akay G, Cihan B, </w:t>
      </w:r>
      <w:proofErr w:type="spellStart"/>
      <w:r w:rsidRPr="00D6271C">
        <w:rPr>
          <w:rFonts w:ascii="Segoe UI" w:hAnsi="Segoe UI" w:cs="Segoe UI"/>
          <w:color w:val="212121"/>
          <w:shd w:val="clear" w:color="auto" w:fill="FFFFFF"/>
        </w:rPr>
        <w:t>Soygür</w:t>
      </w:r>
      <w:proofErr w:type="spellEnd"/>
      <w:r w:rsidRPr="00D6271C">
        <w:rPr>
          <w:rFonts w:ascii="Segoe UI" w:hAnsi="Segoe UI" w:cs="Segoe UI"/>
          <w:color w:val="212121"/>
          <w:shd w:val="clear" w:color="auto" w:fill="FFFFFF"/>
        </w:rPr>
        <w:t xml:space="preserve"> H, Şahin </w:t>
      </w:r>
      <w:proofErr w:type="spellStart"/>
      <w:r w:rsidRPr="00D6271C">
        <w:rPr>
          <w:rFonts w:ascii="Segoe UI" w:hAnsi="Segoe UI" w:cs="Segoe UI"/>
          <w:color w:val="212121"/>
          <w:shd w:val="clear" w:color="auto" w:fill="FFFFFF"/>
        </w:rPr>
        <w:t>Cankurtaran</w:t>
      </w:r>
      <w:proofErr w:type="spellEnd"/>
      <w:r w:rsidRPr="00D6271C">
        <w:rPr>
          <w:rFonts w:ascii="Segoe UI" w:hAnsi="Segoe UI" w:cs="Segoe UI"/>
          <w:color w:val="212121"/>
          <w:shd w:val="clear" w:color="auto" w:fill="FFFFFF"/>
        </w:rPr>
        <w:t xml:space="preserve"> E, Ulusoy Kaymak S, Rutten BPF, van </w:t>
      </w:r>
      <w:proofErr w:type="spellStart"/>
      <w:r w:rsidRPr="00D6271C">
        <w:rPr>
          <w:rFonts w:ascii="Segoe UI" w:hAnsi="Segoe UI" w:cs="Segoe UI"/>
          <w:color w:val="212121"/>
          <w:shd w:val="clear" w:color="auto" w:fill="FFFFFF"/>
        </w:rPr>
        <w:t>Os</w:t>
      </w:r>
      <w:proofErr w:type="spellEnd"/>
      <w:r w:rsidRPr="00D6271C">
        <w:rPr>
          <w:rFonts w:ascii="Segoe UI" w:hAnsi="Segoe UI" w:cs="Segoe UI"/>
          <w:color w:val="212121"/>
          <w:shd w:val="clear" w:color="auto" w:fill="FFFFFF"/>
        </w:rPr>
        <w:t xml:space="preserve"> J. The relationship between childhood trauma, psychotic symptoms, and cognitive schemas in patients with schizophrenia, their siblings, and healthy controls: results from the EU-GEI study. Psychol Med. 2024 Apr 12:1-12. </w:t>
      </w:r>
      <w:proofErr w:type="spellStart"/>
      <w:r w:rsidRPr="00D6271C">
        <w:rPr>
          <w:rFonts w:ascii="Segoe UI" w:hAnsi="Segoe UI" w:cs="Segoe UI"/>
          <w:color w:val="212121"/>
          <w:shd w:val="clear" w:color="auto" w:fill="FFFFFF"/>
        </w:rPr>
        <w:t>doi</w:t>
      </w:r>
      <w:proofErr w:type="spellEnd"/>
      <w:r w:rsidRPr="00D6271C">
        <w:rPr>
          <w:rFonts w:ascii="Segoe UI" w:hAnsi="Segoe UI" w:cs="Segoe UI"/>
          <w:color w:val="212121"/>
          <w:shd w:val="clear" w:color="auto" w:fill="FFFFFF"/>
        </w:rPr>
        <w:t xml:space="preserve">: 10.1017/S0033291724000540. </w:t>
      </w:r>
      <w:proofErr w:type="spellStart"/>
      <w:r w:rsidRPr="00D6271C">
        <w:rPr>
          <w:rFonts w:ascii="Segoe UI" w:hAnsi="Segoe UI" w:cs="Segoe UI"/>
          <w:color w:val="212121"/>
          <w:shd w:val="clear" w:color="auto" w:fill="FFFFFF"/>
        </w:rPr>
        <w:t>Epub</w:t>
      </w:r>
      <w:proofErr w:type="spellEnd"/>
      <w:r w:rsidRPr="00D6271C">
        <w:rPr>
          <w:rFonts w:ascii="Segoe UI" w:hAnsi="Segoe UI" w:cs="Segoe UI"/>
          <w:color w:val="212121"/>
          <w:shd w:val="clear" w:color="auto" w:fill="FFFFFF"/>
        </w:rPr>
        <w:t xml:space="preserve"> ahead of print. </w:t>
      </w:r>
      <w:hyperlink r:id="rId23" w:history="1">
        <w:r w:rsidRPr="00D6271C">
          <w:rPr>
            <w:rStyle w:val="Hyperlink"/>
            <w:rFonts w:ascii="Segoe UI" w:hAnsi="Segoe UI" w:cs="Segoe UI"/>
            <w:shd w:val="clear" w:color="auto" w:fill="FFFFFF"/>
          </w:rPr>
          <w:t>PMID: 38606591</w:t>
        </w:r>
      </w:hyperlink>
    </w:p>
    <w:p w14:paraId="171AB7DA" w14:textId="77777777" w:rsidR="00361083" w:rsidRPr="00D6271C" w:rsidRDefault="00361083" w:rsidP="00361083">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Background: </w:t>
      </w:r>
      <w:r w:rsidRPr="00D6271C">
        <w:rPr>
          <w:rFonts w:ascii="Segoe UI" w:hAnsi="Segoe UI" w:cs="Segoe UI"/>
          <w:color w:val="212121"/>
          <w:sz w:val="22"/>
          <w:szCs w:val="22"/>
        </w:rPr>
        <w:t>The relationship between childhood trauma (CT) and psychotic symptoms in patients with schizophrenia (SCZ), and subthreshold psychotic experiences in non-clinical populations is well-established. However, little is known about the relationship between subtypes of trauma and specific symptoms in patients, their siblings, and controls. It is also not clear which variables mediate the relationship between trauma and psychotic symptoms.</w:t>
      </w:r>
    </w:p>
    <w:p w14:paraId="770BE9B4" w14:textId="77777777" w:rsidR="00361083" w:rsidRPr="00D6271C" w:rsidRDefault="00361083" w:rsidP="00361083">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Methods: </w:t>
      </w:r>
      <w:r w:rsidRPr="00D6271C">
        <w:rPr>
          <w:rFonts w:ascii="Segoe UI" w:hAnsi="Segoe UI" w:cs="Segoe UI"/>
          <w:color w:val="212121"/>
          <w:sz w:val="22"/>
          <w:szCs w:val="22"/>
        </w:rPr>
        <w:t>Seven hundred and forty-two patients with SCZ, 718 of their unaffected siblings and 1039 controls from three EU-GEI sites were assessed for CT, symptom severity, and cognitive schemas about self/others. CT was assessed with the Childhood Trauma Questionnaire, and cognitive schemas were assessed by The Brief Core Schema Scale.</w:t>
      </w:r>
    </w:p>
    <w:p w14:paraId="1F11917C" w14:textId="77777777" w:rsidR="00361083" w:rsidRPr="00D6271C" w:rsidRDefault="00361083" w:rsidP="00361083">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Results: </w:t>
      </w:r>
      <w:r w:rsidRPr="00D6271C">
        <w:rPr>
          <w:rFonts w:ascii="Segoe UI" w:hAnsi="Segoe UI" w:cs="Segoe UI"/>
          <w:color w:val="212121"/>
          <w:sz w:val="22"/>
          <w:szCs w:val="22"/>
        </w:rPr>
        <w:t xml:space="preserve">Patients with psychosis were affected by CT more than their siblings and controls in all domains. Childhood emotional abuse and neglect were more common in siblings than controls. CT was related to negative cognitive schemas toward self/others in patients, siblings, and controls. We found that negative schemas about self-mediated the relationship between emotional abuse and thought withdrawal and thought broadcasting. Approximately 33.9% of </w:t>
      </w:r>
      <w:r w:rsidRPr="00D6271C">
        <w:rPr>
          <w:rFonts w:ascii="Segoe UI" w:hAnsi="Segoe UI" w:cs="Segoe UI"/>
          <w:color w:val="212121"/>
          <w:sz w:val="22"/>
          <w:szCs w:val="22"/>
        </w:rPr>
        <w:lastRenderedPageBreak/>
        <w:t>the variance in these symptoms was explained by the mediator. It also mediated the relationship between sexual abuse and persecutory delusions in SCZ.</w:t>
      </w:r>
    </w:p>
    <w:p w14:paraId="0006F587" w14:textId="77777777" w:rsidR="00361083" w:rsidRPr="00D6271C" w:rsidRDefault="00361083" w:rsidP="00361083">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Conclusions: </w:t>
      </w:r>
      <w:r w:rsidRPr="00D6271C">
        <w:rPr>
          <w:rFonts w:ascii="Segoe UI" w:hAnsi="Segoe UI" w:cs="Segoe UI"/>
          <w:color w:val="212121"/>
          <w:sz w:val="22"/>
          <w:szCs w:val="22"/>
        </w:rPr>
        <w:t xml:space="preserve">Our findings suggest that childhood abuse and neglect are more common in patients with schizophrenia than their siblings and healthy </w:t>
      </w:r>
      <w:proofErr w:type="gramStart"/>
      <w:r w:rsidRPr="00D6271C">
        <w:rPr>
          <w:rFonts w:ascii="Segoe UI" w:hAnsi="Segoe UI" w:cs="Segoe UI"/>
          <w:color w:val="212121"/>
          <w:sz w:val="22"/>
          <w:szCs w:val="22"/>
        </w:rPr>
        <w:t>controls, and</w:t>
      </w:r>
      <w:proofErr w:type="gramEnd"/>
      <w:r w:rsidRPr="00D6271C">
        <w:rPr>
          <w:rFonts w:ascii="Segoe UI" w:hAnsi="Segoe UI" w:cs="Segoe UI"/>
          <w:color w:val="212121"/>
          <w:sz w:val="22"/>
          <w:szCs w:val="22"/>
        </w:rPr>
        <w:t xml:space="preserve"> have different impacts on clinical domains which we searched. The relationship between CT and positive symptoms seems to be mediated by negative cognitive schemas about self in schizophrenia.</w:t>
      </w:r>
    </w:p>
    <w:p w14:paraId="258904FC" w14:textId="77777777" w:rsidR="008953B5" w:rsidRPr="00D6271C" w:rsidRDefault="008953B5" w:rsidP="008953B5">
      <w:pPr>
        <w:pStyle w:val="Heading1"/>
        <w:shd w:val="clear" w:color="auto" w:fill="FFFFFF"/>
        <w:rPr>
          <w:rFonts w:ascii="Segoe UI" w:hAnsi="Segoe UI" w:cs="Segoe UI"/>
          <w:color w:val="212121"/>
        </w:rPr>
      </w:pPr>
      <w:bookmarkStart w:id="14" w:name="_Toc165965891"/>
      <w:r w:rsidRPr="00D6271C">
        <w:rPr>
          <w:rFonts w:ascii="Segoe UI" w:hAnsi="Segoe UI" w:cs="Segoe UI"/>
          <w:color w:val="212121"/>
        </w:rPr>
        <w:t>Association of Lower Rostral Anterior Cingulate GABA+ and Dysregulated Cortisol Stress Response With Altered Functional Connectivity in Young Adults With Lifetime Depression: A Multimodal Imaging Investigation of Trait and State Effects</w:t>
      </w:r>
      <w:bookmarkEnd w:id="14"/>
    </w:p>
    <w:p w14:paraId="15AAC9BA" w14:textId="77777777" w:rsidR="008953B5" w:rsidRPr="00D6271C" w:rsidRDefault="008953B5" w:rsidP="00361083">
      <w:pPr>
        <w:pStyle w:val="NormalWeb"/>
        <w:shd w:val="clear" w:color="auto" w:fill="FFFFFF"/>
        <w:rPr>
          <w:rFonts w:ascii="Segoe UI" w:hAnsi="Segoe UI" w:cs="Segoe UI"/>
          <w:color w:val="212121"/>
          <w:sz w:val="22"/>
          <w:szCs w:val="22"/>
          <w:shd w:val="clear" w:color="auto" w:fill="FFFFFF"/>
        </w:rPr>
      </w:pPr>
      <w:r w:rsidRPr="00D6271C">
        <w:rPr>
          <w:rFonts w:ascii="Segoe UI" w:hAnsi="Segoe UI" w:cs="Segoe UI"/>
          <w:color w:val="212121"/>
          <w:sz w:val="22"/>
          <w:szCs w:val="22"/>
          <w:shd w:val="clear" w:color="auto" w:fill="FFFFFF"/>
        </w:rPr>
        <w:t xml:space="preserve">Ironside M, Duda JM, Moser AD, Holsen LM, Zuo CS, Du F, </w:t>
      </w:r>
      <w:proofErr w:type="spellStart"/>
      <w:r w:rsidRPr="00D6271C">
        <w:rPr>
          <w:rFonts w:ascii="Segoe UI" w:hAnsi="Segoe UI" w:cs="Segoe UI"/>
          <w:color w:val="212121"/>
          <w:sz w:val="22"/>
          <w:szCs w:val="22"/>
          <w:shd w:val="clear" w:color="auto" w:fill="FFFFFF"/>
        </w:rPr>
        <w:t>Perlo</w:t>
      </w:r>
      <w:proofErr w:type="spellEnd"/>
      <w:r w:rsidRPr="00D6271C">
        <w:rPr>
          <w:rFonts w:ascii="Segoe UI" w:hAnsi="Segoe UI" w:cs="Segoe UI"/>
          <w:color w:val="212121"/>
          <w:sz w:val="22"/>
          <w:szCs w:val="22"/>
          <w:shd w:val="clear" w:color="auto" w:fill="FFFFFF"/>
        </w:rPr>
        <w:t xml:space="preserve"> S, Richards CE, Chen X, Nickerson LD, Null KE, Esfand SM, Alexander MM, Crowley DJ, Lauze M, Misra M, Goldstein JM, </w:t>
      </w:r>
      <w:proofErr w:type="spellStart"/>
      <w:r w:rsidRPr="00D6271C">
        <w:rPr>
          <w:rFonts w:ascii="Segoe UI" w:hAnsi="Segoe UI" w:cs="Segoe UI"/>
          <w:color w:val="212121"/>
          <w:sz w:val="22"/>
          <w:szCs w:val="22"/>
          <w:shd w:val="clear" w:color="auto" w:fill="FFFFFF"/>
        </w:rPr>
        <w:t>Pizzagalli</w:t>
      </w:r>
      <w:proofErr w:type="spellEnd"/>
      <w:r w:rsidRPr="00D6271C">
        <w:rPr>
          <w:rFonts w:ascii="Segoe UI" w:hAnsi="Segoe UI" w:cs="Segoe UI"/>
          <w:color w:val="212121"/>
          <w:sz w:val="22"/>
          <w:szCs w:val="22"/>
          <w:shd w:val="clear" w:color="auto" w:fill="FFFFFF"/>
        </w:rPr>
        <w:t xml:space="preserve"> DA. Association of Lower Rostral Anterior Cingulate GABA+ and Dysregulated Cortisol Stress Response With Altered Functional Connectivity in Young Adults With Lifetime Depression: A Multimodal Imaging Investigation of Trait and State Effects. Am J Psychiatry. 2024 Apr </w:t>
      </w:r>
      <w:proofErr w:type="gramStart"/>
      <w:r w:rsidRPr="00D6271C">
        <w:rPr>
          <w:rFonts w:ascii="Segoe UI" w:hAnsi="Segoe UI" w:cs="Segoe UI"/>
          <w:color w:val="212121"/>
          <w:sz w:val="22"/>
          <w:szCs w:val="22"/>
          <w:shd w:val="clear" w:color="auto" w:fill="FFFFFF"/>
        </w:rPr>
        <w:t>30:appiajp</w:t>
      </w:r>
      <w:proofErr w:type="gramEnd"/>
      <w:r w:rsidRPr="00D6271C">
        <w:rPr>
          <w:rFonts w:ascii="Segoe UI" w:hAnsi="Segoe UI" w:cs="Segoe UI"/>
          <w:color w:val="212121"/>
          <w:sz w:val="22"/>
          <w:szCs w:val="22"/>
          <w:shd w:val="clear" w:color="auto" w:fill="FFFFFF"/>
        </w:rPr>
        <w:t xml:space="preserve">20230382. </w:t>
      </w:r>
      <w:proofErr w:type="spellStart"/>
      <w:r w:rsidRPr="00D6271C">
        <w:rPr>
          <w:rFonts w:ascii="Segoe UI" w:hAnsi="Segoe UI" w:cs="Segoe UI"/>
          <w:color w:val="212121"/>
          <w:sz w:val="22"/>
          <w:szCs w:val="22"/>
          <w:shd w:val="clear" w:color="auto" w:fill="FFFFFF"/>
        </w:rPr>
        <w:t>doi</w:t>
      </w:r>
      <w:proofErr w:type="spellEnd"/>
      <w:r w:rsidRPr="00D6271C">
        <w:rPr>
          <w:rFonts w:ascii="Segoe UI" w:hAnsi="Segoe UI" w:cs="Segoe UI"/>
          <w:color w:val="212121"/>
          <w:sz w:val="22"/>
          <w:szCs w:val="22"/>
          <w:shd w:val="clear" w:color="auto" w:fill="FFFFFF"/>
        </w:rPr>
        <w:t xml:space="preserve">: 10.1176/appi.ajp.20230382. </w:t>
      </w:r>
      <w:proofErr w:type="spellStart"/>
      <w:r w:rsidRPr="00D6271C">
        <w:rPr>
          <w:rFonts w:ascii="Segoe UI" w:hAnsi="Segoe UI" w:cs="Segoe UI"/>
          <w:color w:val="212121"/>
          <w:sz w:val="22"/>
          <w:szCs w:val="22"/>
          <w:shd w:val="clear" w:color="auto" w:fill="FFFFFF"/>
        </w:rPr>
        <w:t>Epub</w:t>
      </w:r>
      <w:proofErr w:type="spellEnd"/>
      <w:r w:rsidRPr="00D6271C">
        <w:rPr>
          <w:rFonts w:ascii="Segoe UI" w:hAnsi="Segoe UI" w:cs="Segoe UI"/>
          <w:color w:val="212121"/>
          <w:sz w:val="22"/>
          <w:szCs w:val="22"/>
          <w:shd w:val="clear" w:color="auto" w:fill="FFFFFF"/>
        </w:rPr>
        <w:t xml:space="preserve"> ahead of print. </w:t>
      </w:r>
      <w:hyperlink r:id="rId24" w:history="1">
        <w:r w:rsidRPr="00D6271C">
          <w:rPr>
            <w:rStyle w:val="Hyperlink"/>
            <w:rFonts w:ascii="Segoe UI" w:hAnsi="Segoe UI" w:cs="Segoe UI"/>
            <w:sz w:val="22"/>
            <w:szCs w:val="22"/>
            <w:shd w:val="clear" w:color="auto" w:fill="FFFFFF"/>
          </w:rPr>
          <w:t>PMID: 38685857</w:t>
        </w:r>
      </w:hyperlink>
    </w:p>
    <w:p w14:paraId="3E46144E" w14:textId="77777777" w:rsidR="008953B5" w:rsidRPr="00D6271C" w:rsidRDefault="008953B5" w:rsidP="008953B5">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Objective: </w:t>
      </w:r>
      <w:r w:rsidRPr="00D6271C">
        <w:rPr>
          <w:rFonts w:ascii="Segoe UI" w:hAnsi="Segoe UI" w:cs="Segoe UI"/>
          <w:color w:val="212121"/>
          <w:sz w:val="22"/>
          <w:szCs w:val="22"/>
        </w:rPr>
        <w:t>Preclinical work suggests that excess glucocorticoids and reduced cortical γ-aminobutyric acid (GABA) may affect sex-dependent differences in brain regions implicated in stress regulation and depressive phenotypes. The authors sought to address a critical gap in knowledge, namely, how stress circuitry is functionally affected by glucocorticoids and GABA in current or remitted major depressive disorder (MDD).</w:t>
      </w:r>
    </w:p>
    <w:p w14:paraId="2185D8D1" w14:textId="77777777" w:rsidR="008953B5" w:rsidRPr="00D6271C" w:rsidRDefault="008953B5" w:rsidP="008953B5">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Methods: </w:t>
      </w:r>
      <w:r w:rsidRPr="00D6271C">
        <w:rPr>
          <w:rFonts w:ascii="Segoe UI" w:hAnsi="Segoe UI" w:cs="Segoe UI"/>
          <w:color w:val="212121"/>
          <w:sz w:val="22"/>
          <w:szCs w:val="22"/>
        </w:rPr>
        <w:t>Multimodal imaging data were collected from 130 young adults (ages 18-25), of whom 44 had current MDD, 42 had remitted MDD, and 44 were healthy comparison subjects. GABA+ (γ-aminobutyric acid and macromolecules) was assessed using magnetic resonance spectroscopy, and task-related functional MRI data were collected under acute stress and analyzed using data-driven network modeling.</w:t>
      </w:r>
    </w:p>
    <w:p w14:paraId="26DB93A8" w14:textId="77777777" w:rsidR="008953B5" w:rsidRPr="00D6271C" w:rsidRDefault="008953B5" w:rsidP="008953B5">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t>Results: </w:t>
      </w:r>
      <w:r w:rsidRPr="00D6271C">
        <w:rPr>
          <w:rFonts w:ascii="Segoe UI" w:hAnsi="Segoe UI" w:cs="Segoe UI"/>
          <w:color w:val="212121"/>
          <w:sz w:val="22"/>
          <w:szCs w:val="22"/>
        </w:rPr>
        <w:t>Across modalities, trait-related abnormalities emerged. Relative to healthy comparison subjects, both clinical groups were characterized by lower rostral anterior cingulate cortex (</w:t>
      </w:r>
      <w:proofErr w:type="spellStart"/>
      <w:r w:rsidRPr="00D6271C">
        <w:rPr>
          <w:rFonts w:ascii="Segoe UI" w:hAnsi="Segoe UI" w:cs="Segoe UI"/>
          <w:color w:val="212121"/>
          <w:sz w:val="22"/>
          <w:szCs w:val="22"/>
        </w:rPr>
        <w:t>rACC</w:t>
      </w:r>
      <w:proofErr w:type="spellEnd"/>
      <w:r w:rsidRPr="00D6271C">
        <w:rPr>
          <w:rFonts w:ascii="Segoe UI" w:hAnsi="Segoe UI" w:cs="Segoe UI"/>
          <w:color w:val="212121"/>
          <w:sz w:val="22"/>
          <w:szCs w:val="22"/>
        </w:rPr>
        <w:t xml:space="preserve">) GABA+ and frontoparietal network amplitude but higher amplitude in salience and stress-related networks. For the remitted MDD group, differences from the healthy comparison group emerged in the context of elevated cortisol levels, whereas the MDD group had lower cortisol levels than the healthy comparison group. In the comparison group, frontoparietal and stress-related network connectivity was positively associated with cortisol level (highlighting putative top-down regulation of stress), but the opposite relationship emerged in the MDD and remitted MDD groups. Finally, </w:t>
      </w:r>
      <w:proofErr w:type="spellStart"/>
      <w:r w:rsidRPr="00D6271C">
        <w:rPr>
          <w:rFonts w:ascii="Segoe UI" w:hAnsi="Segoe UI" w:cs="Segoe UI"/>
          <w:color w:val="212121"/>
          <w:sz w:val="22"/>
          <w:szCs w:val="22"/>
        </w:rPr>
        <w:t>rACC</w:t>
      </w:r>
      <w:proofErr w:type="spellEnd"/>
      <w:r w:rsidRPr="00D6271C">
        <w:rPr>
          <w:rFonts w:ascii="Segoe UI" w:hAnsi="Segoe UI" w:cs="Segoe UI"/>
          <w:color w:val="212121"/>
          <w:sz w:val="22"/>
          <w:szCs w:val="22"/>
        </w:rPr>
        <w:t xml:space="preserve"> GABA+ was associated with stress-induced changes in connectivity between overlapping default mode and salience networks.</w:t>
      </w:r>
    </w:p>
    <w:p w14:paraId="2CD816C6" w14:textId="315F130B" w:rsidR="00CE6E05" w:rsidRPr="00D6271C" w:rsidRDefault="008953B5" w:rsidP="00D6271C">
      <w:pPr>
        <w:pStyle w:val="NormalWeb"/>
        <w:shd w:val="clear" w:color="auto" w:fill="FFFFFF"/>
        <w:rPr>
          <w:rFonts w:ascii="Segoe UI" w:hAnsi="Segoe UI" w:cs="Segoe UI"/>
          <w:color w:val="212121"/>
          <w:sz w:val="22"/>
          <w:szCs w:val="22"/>
        </w:rPr>
      </w:pPr>
      <w:r w:rsidRPr="00D6271C">
        <w:rPr>
          <w:rStyle w:val="Strong"/>
          <w:rFonts w:ascii="Segoe UI" w:hAnsi="Segoe UI" w:cs="Segoe UI"/>
          <w:color w:val="212121"/>
          <w:sz w:val="22"/>
          <w:szCs w:val="22"/>
        </w:rPr>
        <w:lastRenderedPageBreak/>
        <w:t>Conclusions: </w:t>
      </w:r>
      <w:r w:rsidRPr="00D6271C">
        <w:rPr>
          <w:rFonts w:ascii="Segoe UI" w:hAnsi="Segoe UI" w:cs="Segoe UI"/>
          <w:color w:val="212121"/>
          <w:sz w:val="22"/>
          <w:szCs w:val="22"/>
        </w:rPr>
        <w:t xml:space="preserve">Lifetime MDD was characterized by reduced </w:t>
      </w:r>
      <w:proofErr w:type="spellStart"/>
      <w:r w:rsidRPr="00D6271C">
        <w:rPr>
          <w:rFonts w:ascii="Segoe UI" w:hAnsi="Segoe UI" w:cs="Segoe UI"/>
          <w:color w:val="212121"/>
          <w:sz w:val="22"/>
          <w:szCs w:val="22"/>
        </w:rPr>
        <w:t>rACC</w:t>
      </w:r>
      <w:proofErr w:type="spellEnd"/>
      <w:r w:rsidRPr="00D6271C">
        <w:rPr>
          <w:rFonts w:ascii="Segoe UI" w:hAnsi="Segoe UI" w:cs="Segoe UI"/>
          <w:color w:val="212121"/>
          <w:sz w:val="22"/>
          <w:szCs w:val="22"/>
        </w:rPr>
        <w:t xml:space="preserve"> GABA+ as well as dysregulated cortisol-related interactions between top-down control (frontoparietal) and threat (task-related) networks. These findings warrant further investigation of the role of GABA in the vulnerability to and treatment of MDD.</w:t>
      </w:r>
    </w:p>
    <w:p w14:paraId="16774942" w14:textId="31769E55" w:rsidR="00B82BDF" w:rsidRPr="00D6271C" w:rsidRDefault="00B82BDF" w:rsidP="006C0895">
      <w:pPr>
        <w:pStyle w:val="Heading2"/>
        <w:rPr>
          <w:rFonts w:ascii="Segoe UI" w:hAnsi="Segoe UI" w:cs="Segoe UI"/>
          <w:noProof/>
          <w:sz w:val="22"/>
          <w:szCs w:val="22"/>
        </w:rPr>
      </w:pPr>
      <w:bookmarkStart w:id="15" w:name="_Toc165965892"/>
      <w:r w:rsidRPr="00D6271C">
        <w:rPr>
          <w:rStyle w:val="Heading1Char"/>
          <w:rFonts w:ascii="Segoe UI" w:hAnsi="Segoe UI" w:cs="Segoe UI"/>
          <w:sz w:val="22"/>
          <w:szCs w:val="22"/>
        </w:rPr>
        <w:t>Interesting Viewpoints</w:t>
      </w:r>
      <w:r w:rsidRPr="00D6271C">
        <w:rPr>
          <w:rFonts w:ascii="Segoe UI" w:hAnsi="Segoe UI" w:cs="Segoe UI"/>
          <w:noProof/>
          <w:sz w:val="22"/>
          <w:szCs w:val="22"/>
        </w:rPr>
        <w:t>:</w:t>
      </w:r>
      <w:bookmarkEnd w:id="15"/>
    </w:p>
    <w:p w14:paraId="605E6160" w14:textId="77777777" w:rsidR="00DB30BA" w:rsidRPr="00D6271C" w:rsidRDefault="00DB30BA" w:rsidP="00DB30BA">
      <w:pPr>
        <w:rPr>
          <w:rFonts w:ascii="Segoe UI" w:hAnsi="Segoe UI" w:cs="Segoe UI"/>
        </w:rPr>
      </w:pPr>
    </w:p>
    <w:p w14:paraId="5FE55514" w14:textId="77777777" w:rsidR="00B34C3E" w:rsidRPr="00D6271C" w:rsidRDefault="00B34C3E" w:rsidP="00B34C3E">
      <w:pPr>
        <w:pStyle w:val="Heading1"/>
        <w:shd w:val="clear" w:color="auto" w:fill="FFFFFF"/>
        <w:rPr>
          <w:rFonts w:ascii="Segoe UI" w:hAnsi="Segoe UI" w:cs="Segoe UI"/>
          <w:color w:val="212121"/>
        </w:rPr>
      </w:pPr>
      <w:bookmarkStart w:id="16" w:name="_Toc165965893"/>
      <w:r w:rsidRPr="00D6271C">
        <w:rPr>
          <w:rFonts w:ascii="Segoe UI" w:hAnsi="Segoe UI" w:cs="Segoe UI"/>
          <w:color w:val="212121"/>
        </w:rPr>
        <w:t>Reducing the harms of alcohol: nutritional interventions and functional alcohol alternatives</w:t>
      </w:r>
      <w:bookmarkEnd w:id="16"/>
    </w:p>
    <w:p w14:paraId="7BFDCE1C" w14:textId="77777777" w:rsidR="00B34C3E" w:rsidRPr="00D6271C" w:rsidRDefault="00B34C3E" w:rsidP="00B34C3E">
      <w:pPr>
        <w:rPr>
          <w:rFonts w:ascii="Segoe UI" w:hAnsi="Segoe UI" w:cs="Segoe UI"/>
        </w:rPr>
      </w:pPr>
    </w:p>
    <w:p w14:paraId="52D903F4" w14:textId="77777777" w:rsidR="00B34C3E" w:rsidRPr="00D6271C" w:rsidRDefault="00B34C3E" w:rsidP="00B34C3E">
      <w:pPr>
        <w:rPr>
          <w:rFonts w:ascii="Segoe UI" w:hAnsi="Segoe UI" w:cs="Segoe UI"/>
        </w:rPr>
      </w:pPr>
      <w:proofErr w:type="spellStart"/>
      <w:r w:rsidRPr="00D6271C">
        <w:rPr>
          <w:rFonts w:ascii="Segoe UI" w:hAnsi="Segoe UI" w:cs="Segoe UI"/>
          <w:color w:val="212121"/>
          <w:shd w:val="clear" w:color="auto" w:fill="FFFFFF"/>
        </w:rPr>
        <w:t>Belelli</w:t>
      </w:r>
      <w:proofErr w:type="spellEnd"/>
      <w:r w:rsidRPr="00D6271C">
        <w:rPr>
          <w:rFonts w:ascii="Segoe UI" w:hAnsi="Segoe UI" w:cs="Segoe UI"/>
          <w:color w:val="212121"/>
          <w:shd w:val="clear" w:color="auto" w:fill="FFFFFF"/>
        </w:rPr>
        <w:t xml:space="preserve"> D, Riva A, Nutt DJ. Reducing the harms of alcohol: nutritional interventions and functional alcohol alternatives. Int Rev </w:t>
      </w:r>
      <w:proofErr w:type="spellStart"/>
      <w:r w:rsidRPr="00D6271C">
        <w:rPr>
          <w:rFonts w:ascii="Segoe UI" w:hAnsi="Segoe UI" w:cs="Segoe UI"/>
          <w:color w:val="212121"/>
          <w:shd w:val="clear" w:color="auto" w:fill="FFFFFF"/>
        </w:rPr>
        <w:t>Neurobiol</w:t>
      </w:r>
      <w:proofErr w:type="spellEnd"/>
      <w:r w:rsidRPr="00D6271C">
        <w:rPr>
          <w:rFonts w:ascii="Segoe UI" w:hAnsi="Segoe UI" w:cs="Segoe UI"/>
          <w:color w:val="212121"/>
          <w:shd w:val="clear" w:color="auto" w:fill="FFFFFF"/>
        </w:rPr>
        <w:t xml:space="preserve">. </w:t>
      </w:r>
      <w:proofErr w:type="gramStart"/>
      <w:r w:rsidRPr="00D6271C">
        <w:rPr>
          <w:rFonts w:ascii="Segoe UI" w:hAnsi="Segoe UI" w:cs="Segoe UI"/>
          <w:color w:val="212121"/>
          <w:shd w:val="clear" w:color="auto" w:fill="FFFFFF"/>
        </w:rPr>
        <w:t>2024;175:241</w:t>
      </w:r>
      <w:proofErr w:type="gramEnd"/>
      <w:r w:rsidRPr="00D6271C">
        <w:rPr>
          <w:rFonts w:ascii="Segoe UI" w:hAnsi="Segoe UI" w:cs="Segoe UI"/>
          <w:color w:val="212121"/>
          <w:shd w:val="clear" w:color="auto" w:fill="FFFFFF"/>
        </w:rPr>
        <w:t xml:space="preserve">-276. </w:t>
      </w:r>
      <w:proofErr w:type="spellStart"/>
      <w:r w:rsidRPr="00D6271C">
        <w:rPr>
          <w:rFonts w:ascii="Segoe UI" w:hAnsi="Segoe UI" w:cs="Segoe UI"/>
          <w:color w:val="212121"/>
          <w:shd w:val="clear" w:color="auto" w:fill="FFFFFF"/>
        </w:rPr>
        <w:t>doi</w:t>
      </w:r>
      <w:proofErr w:type="spellEnd"/>
      <w:r w:rsidRPr="00D6271C">
        <w:rPr>
          <w:rFonts w:ascii="Segoe UI" w:hAnsi="Segoe UI" w:cs="Segoe UI"/>
          <w:color w:val="212121"/>
          <w:shd w:val="clear" w:color="auto" w:fill="FFFFFF"/>
        </w:rPr>
        <w:t xml:space="preserve">: 10.1016/bs.irn.2024.03.001. </w:t>
      </w:r>
      <w:proofErr w:type="spellStart"/>
      <w:r w:rsidRPr="00D6271C">
        <w:rPr>
          <w:rFonts w:ascii="Segoe UI" w:hAnsi="Segoe UI" w:cs="Segoe UI"/>
          <w:color w:val="212121"/>
          <w:shd w:val="clear" w:color="auto" w:fill="FFFFFF"/>
        </w:rPr>
        <w:t>Epub</w:t>
      </w:r>
      <w:proofErr w:type="spellEnd"/>
      <w:r w:rsidRPr="00D6271C">
        <w:rPr>
          <w:rFonts w:ascii="Segoe UI" w:hAnsi="Segoe UI" w:cs="Segoe UI"/>
          <w:color w:val="212121"/>
          <w:shd w:val="clear" w:color="auto" w:fill="FFFFFF"/>
        </w:rPr>
        <w:t xml:space="preserve"> 2024 Mar 19. </w:t>
      </w:r>
      <w:hyperlink r:id="rId25" w:history="1">
        <w:r w:rsidRPr="00D6271C">
          <w:rPr>
            <w:rStyle w:val="Hyperlink"/>
            <w:rFonts w:ascii="Segoe UI" w:hAnsi="Segoe UI" w:cs="Segoe UI"/>
            <w:shd w:val="clear" w:color="auto" w:fill="FFFFFF"/>
          </w:rPr>
          <w:t>PMID: 38555118</w:t>
        </w:r>
      </w:hyperlink>
      <w:r w:rsidRPr="00D6271C">
        <w:rPr>
          <w:rFonts w:ascii="Segoe UI" w:hAnsi="Segoe UI" w:cs="Segoe UI"/>
          <w:color w:val="212121"/>
          <w:shd w:val="clear" w:color="auto" w:fill="FFFFFF"/>
        </w:rPr>
        <w:t>.</w:t>
      </w:r>
    </w:p>
    <w:p w14:paraId="6A79842D" w14:textId="77777777" w:rsidR="00B34C3E" w:rsidRPr="00D6271C" w:rsidRDefault="00B34C3E" w:rsidP="00B34C3E">
      <w:pPr>
        <w:rPr>
          <w:rFonts w:ascii="Segoe UI" w:hAnsi="Segoe UI" w:cs="Segoe UI"/>
        </w:rPr>
      </w:pPr>
      <w:r w:rsidRPr="00D6271C">
        <w:rPr>
          <w:rFonts w:ascii="Segoe UI" w:hAnsi="Segoe UI" w:cs="Segoe UI"/>
          <w:color w:val="212121"/>
          <w:shd w:val="clear" w:color="auto" w:fill="FFFFFF"/>
        </w:rPr>
        <w:t>The health risks and harm associated with regular alcohol consumption are well documented. In a recent WHO statement published in The Lancet Public Health alcohol consumption has been estimated to contribute worldwide to 3 million deaths in 2016 while also being responsible for 5·1% of the global burden of disease and injury. The total elimination of alcohol consumption, which has been long imbedded in human culture and society, is not practical and prohibition policies have proved historically ineffective. However, valuable strategies to reduce alcohol harms are already available and improved alternative approaches are currently being developed. Here, we will review and discuss recent advances on two main types of approaches, that is nutritional interventions and functional alcohol alternatives.</w:t>
      </w:r>
    </w:p>
    <w:p w14:paraId="5B231056" w14:textId="3D5FE599" w:rsidR="002C17D1" w:rsidRPr="003521A6" w:rsidRDefault="002C17D1" w:rsidP="0045378A">
      <w:pPr>
        <w:rPr>
          <w:rFonts w:ascii="Segoe UI" w:hAnsi="Segoe UI" w:cs="Segoe UI"/>
          <w:noProof/>
        </w:rPr>
      </w:pPr>
    </w:p>
    <w:sectPr w:rsidR="002C17D1" w:rsidRPr="00352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rriweather">
    <w:panose1 w:val="00000500000000000000"/>
    <w:charset w:val="00"/>
    <w:family w:val="auto"/>
    <w:pitch w:val="variable"/>
    <w:sig w:usb0="20000207" w:usb1="00000002"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FC3"/>
    <w:multiLevelType w:val="multilevel"/>
    <w:tmpl w:val="045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35A5"/>
    <w:multiLevelType w:val="multilevel"/>
    <w:tmpl w:val="648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F3599"/>
    <w:multiLevelType w:val="multilevel"/>
    <w:tmpl w:val="C20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32E42"/>
    <w:multiLevelType w:val="multilevel"/>
    <w:tmpl w:val="BA30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24E3E"/>
    <w:multiLevelType w:val="multilevel"/>
    <w:tmpl w:val="E0E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17FD6"/>
    <w:multiLevelType w:val="multilevel"/>
    <w:tmpl w:val="2B34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D55FD"/>
    <w:multiLevelType w:val="multilevel"/>
    <w:tmpl w:val="0B4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C532F"/>
    <w:multiLevelType w:val="multilevel"/>
    <w:tmpl w:val="CDBE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17168"/>
    <w:multiLevelType w:val="multilevel"/>
    <w:tmpl w:val="FDC6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E340A"/>
    <w:multiLevelType w:val="multilevel"/>
    <w:tmpl w:val="66C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974905">
    <w:abstractNumId w:val="4"/>
  </w:num>
  <w:num w:numId="2" w16cid:durableId="345333278">
    <w:abstractNumId w:val="5"/>
  </w:num>
  <w:num w:numId="3" w16cid:durableId="2053262522">
    <w:abstractNumId w:val="7"/>
  </w:num>
  <w:num w:numId="4" w16cid:durableId="521750491">
    <w:abstractNumId w:val="6"/>
  </w:num>
  <w:num w:numId="5" w16cid:durableId="1358893380">
    <w:abstractNumId w:val="1"/>
  </w:num>
  <w:num w:numId="6" w16cid:durableId="1750229825">
    <w:abstractNumId w:val="0"/>
  </w:num>
  <w:num w:numId="7" w16cid:durableId="1633175896">
    <w:abstractNumId w:val="2"/>
  </w:num>
  <w:num w:numId="8" w16cid:durableId="1986275839">
    <w:abstractNumId w:val="9"/>
  </w:num>
  <w:num w:numId="9" w16cid:durableId="1611625440">
    <w:abstractNumId w:val="8"/>
  </w:num>
  <w:num w:numId="10" w16cid:durableId="907571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80"/>
    <w:rsid w:val="000004DE"/>
    <w:rsid w:val="00017603"/>
    <w:rsid w:val="00030438"/>
    <w:rsid w:val="000423E0"/>
    <w:rsid w:val="000447D5"/>
    <w:rsid w:val="000510E4"/>
    <w:rsid w:val="000B3815"/>
    <w:rsid w:val="000D0E5D"/>
    <w:rsid w:val="000E1044"/>
    <w:rsid w:val="00100DA1"/>
    <w:rsid w:val="00107500"/>
    <w:rsid w:val="0014263C"/>
    <w:rsid w:val="0016071D"/>
    <w:rsid w:val="00162DAA"/>
    <w:rsid w:val="00167D83"/>
    <w:rsid w:val="0017002E"/>
    <w:rsid w:val="00174B4F"/>
    <w:rsid w:val="00181909"/>
    <w:rsid w:val="001824C2"/>
    <w:rsid w:val="001A5A14"/>
    <w:rsid w:val="001C5A2D"/>
    <w:rsid w:val="001C6C72"/>
    <w:rsid w:val="001D558C"/>
    <w:rsid w:val="001D698C"/>
    <w:rsid w:val="001E0169"/>
    <w:rsid w:val="00216C8E"/>
    <w:rsid w:val="00264263"/>
    <w:rsid w:val="00264F03"/>
    <w:rsid w:val="00291227"/>
    <w:rsid w:val="00295BEB"/>
    <w:rsid w:val="002C17D1"/>
    <w:rsid w:val="00307E29"/>
    <w:rsid w:val="00313E9A"/>
    <w:rsid w:val="00316627"/>
    <w:rsid w:val="003176F3"/>
    <w:rsid w:val="00335886"/>
    <w:rsid w:val="00337004"/>
    <w:rsid w:val="00351346"/>
    <w:rsid w:val="003521A6"/>
    <w:rsid w:val="00361083"/>
    <w:rsid w:val="00375FB8"/>
    <w:rsid w:val="00381EE2"/>
    <w:rsid w:val="003821FA"/>
    <w:rsid w:val="00391F75"/>
    <w:rsid w:val="00391FF5"/>
    <w:rsid w:val="003E775C"/>
    <w:rsid w:val="003F42CF"/>
    <w:rsid w:val="00430530"/>
    <w:rsid w:val="004308DF"/>
    <w:rsid w:val="00443AB0"/>
    <w:rsid w:val="0045378A"/>
    <w:rsid w:val="004B6FEA"/>
    <w:rsid w:val="004D5D56"/>
    <w:rsid w:val="004D61DC"/>
    <w:rsid w:val="005063D4"/>
    <w:rsid w:val="00507647"/>
    <w:rsid w:val="00514989"/>
    <w:rsid w:val="00517CBC"/>
    <w:rsid w:val="0052739B"/>
    <w:rsid w:val="005514A0"/>
    <w:rsid w:val="00583B9B"/>
    <w:rsid w:val="00594B79"/>
    <w:rsid w:val="005C3C2E"/>
    <w:rsid w:val="0060720C"/>
    <w:rsid w:val="006328E1"/>
    <w:rsid w:val="006346BE"/>
    <w:rsid w:val="006368D1"/>
    <w:rsid w:val="00640EE9"/>
    <w:rsid w:val="0066255F"/>
    <w:rsid w:val="00687994"/>
    <w:rsid w:val="0069475A"/>
    <w:rsid w:val="006A7B6C"/>
    <w:rsid w:val="006B3ED6"/>
    <w:rsid w:val="006C0895"/>
    <w:rsid w:val="006C2A8E"/>
    <w:rsid w:val="006C6008"/>
    <w:rsid w:val="006E769A"/>
    <w:rsid w:val="006F0B5F"/>
    <w:rsid w:val="006F1E47"/>
    <w:rsid w:val="006F57DA"/>
    <w:rsid w:val="00731277"/>
    <w:rsid w:val="007466BC"/>
    <w:rsid w:val="007770EE"/>
    <w:rsid w:val="007818A5"/>
    <w:rsid w:val="0079285D"/>
    <w:rsid w:val="007D2E46"/>
    <w:rsid w:val="007F6E6E"/>
    <w:rsid w:val="008017D8"/>
    <w:rsid w:val="00836BD7"/>
    <w:rsid w:val="0084402C"/>
    <w:rsid w:val="00854980"/>
    <w:rsid w:val="00870B4C"/>
    <w:rsid w:val="00876D1F"/>
    <w:rsid w:val="00880BEB"/>
    <w:rsid w:val="00890822"/>
    <w:rsid w:val="008953B5"/>
    <w:rsid w:val="008D1928"/>
    <w:rsid w:val="008F66F2"/>
    <w:rsid w:val="00941E18"/>
    <w:rsid w:val="00960961"/>
    <w:rsid w:val="0097450A"/>
    <w:rsid w:val="00980C92"/>
    <w:rsid w:val="0098517F"/>
    <w:rsid w:val="009C657C"/>
    <w:rsid w:val="009E1782"/>
    <w:rsid w:val="00A00324"/>
    <w:rsid w:val="00A0147B"/>
    <w:rsid w:val="00A108FA"/>
    <w:rsid w:val="00A211FC"/>
    <w:rsid w:val="00A2462A"/>
    <w:rsid w:val="00A41334"/>
    <w:rsid w:val="00A603BC"/>
    <w:rsid w:val="00A61E2B"/>
    <w:rsid w:val="00A749C6"/>
    <w:rsid w:val="00AB4610"/>
    <w:rsid w:val="00AC1FE1"/>
    <w:rsid w:val="00AE472E"/>
    <w:rsid w:val="00AF46E2"/>
    <w:rsid w:val="00B002B4"/>
    <w:rsid w:val="00B338CD"/>
    <w:rsid w:val="00B34C3E"/>
    <w:rsid w:val="00B57EC5"/>
    <w:rsid w:val="00B60CF9"/>
    <w:rsid w:val="00B70B46"/>
    <w:rsid w:val="00B73EEB"/>
    <w:rsid w:val="00B80B6F"/>
    <w:rsid w:val="00B82BDF"/>
    <w:rsid w:val="00BC5E5E"/>
    <w:rsid w:val="00BD13DE"/>
    <w:rsid w:val="00BD4DE6"/>
    <w:rsid w:val="00BD6F72"/>
    <w:rsid w:val="00BF3666"/>
    <w:rsid w:val="00BF4685"/>
    <w:rsid w:val="00BF5AF4"/>
    <w:rsid w:val="00C07207"/>
    <w:rsid w:val="00C1411A"/>
    <w:rsid w:val="00C60412"/>
    <w:rsid w:val="00C76551"/>
    <w:rsid w:val="00C97635"/>
    <w:rsid w:val="00CB0BAA"/>
    <w:rsid w:val="00CE40F6"/>
    <w:rsid w:val="00CE6E05"/>
    <w:rsid w:val="00D17175"/>
    <w:rsid w:val="00D17217"/>
    <w:rsid w:val="00D6271C"/>
    <w:rsid w:val="00D71D4A"/>
    <w:rsid w:val="00DB30BA"/>
    <w:rsid w:val="00DC62E6"/>
    <w:rsid w:val="00DF1137"/>
    <w:rsid w:val="00DF2746"/>
    <w:rsid w:val="00E070C5"/>
    <w:rsid w:val="00E20DCD"/>
    <w:rsid w:val="00E21579"/>
    <w:rsid w:val="00E23E79"/>
    <w:rsid w:val="00E31126"/>
    <w:rsid w:val="00E34DB9"/>
    <w:rsid w:val="00EC7D1E"/>
    <w:rsid w:val="00F00429"/>
    <w:rsid w:val="00F05E92"/>
    <w:rsid w:val="00F369C8"/>
    <w:rsid w:val="00F6668E"/>
    <w:rsid w:val="00FA3A4B"/>
    <w:rsid w:val="00FC0F56"/>
    <w:rsid w:val="00FE279F"/>
    <w:rsid w:val="00FF1D34"/>
    <w:rsid w:val="00FF2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docId w15:val="{5CEDCE13-803E-074B-9FD0-F972F780B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paragraph" w:styleId="Revision">
    <w:name w:val="Revision"/>
    <w:hidden/>
    <w:uiPriority w:val="99"/>
    <w:semiHidden/>
    <w:rsid w:val="003F42CF"/>
    <w:pPr>
      <w:spacing w:after="0" w:line="240" w:lineRule="auto"/>
    </w:pPr>
  </w:style>
  <w:style w:type="character" w:styleId="CommentReference">
    <w:name w:val="annotation reference"/>
    <w:basedOn w:val="DefaultParagraphFont"/>
    <w:uiPriority w:val="99"/>
    <w:semiHidden/>
    <w:unhideWhenUsed/>
    <w:rsid w:val="007F6E6E"/>
    <w:rPr>
      <w:sz w:val="16"/>
      <w:szCs w:val="16"/>
    </w:rPr>
  </w:style>
  <w:style w:type="paragraph" w:styleId="CommentText">
    <w:name w:val="annotation text"/>
    <w:basedOn w:val="Normal"/>
    <w:link w:val="CommentTextChar"/>
    <w:uiPriority w:val="99"/>
    <w:semiHidden/>
    <w:unhideWhenUsed/>
    <w:rsid w:val="007F6E6E"/>
    <w:pPr>
      <w:spacing w:line="240" w:lineRule="auto"/>
    </w:pPr>
    <w:rPr>
      <w:sz w:val="20"/>
      <w:szCs w:val="20"/>
    </w:rPr>
  </w:style>
  <w:style w:type="character" w:customStyle="1" w:styleId="CommentTextChar">
    <w:name w:val="Comment Text Char"/>
    <w:basedOn w:val="DefaultParagraphFont"/>
    <w:link w:val="CommentText"/>
    <w:uiPriority w:val="99"/>
    <w:semiHidden/>
    <w:rsid w:val="007F6E6E"/>
    <w:rPr>
      <w:sz w:val="20"/>
      <w:szCs w:val="20"/>
    </w:rPr>
  </w:style>
  <w:style w:type="paragraph" w:styleId="CommentSubject">
    <w:name w:val="annotation subject"/>
    <w:basedOn w:val="CommentText"/>
    <w:next w:val="CommentText"/>
    <w:link w:val="CommentSubjectChar"/>
    <w:uiPriority w:val="99"/>
    <w:semiHidden/>
    <w:unhideWhenUsed/>
    <w:rsid w:val="007F6E6E"/>
    <w:rPr>
      <w:b/>
      <w:bCs/>
    </w:rPr>
  </w:style>
  <w:style w:type="character" w:customStyle="1" w:styleId="CommentSubjectChar">
    <w:name w:val="Comment Subject Char"/>
    <w:basedOn w:val="CommentTextChar"/>
    <w:link w:val="CommentSubject"/>
    <w:uiPriority w:val="99"/>
    <w:semiHidden/>
    <w:rsid w:val="007F6E6E"/>
    <w:rPr>
      <w:b/>
      <w:bCs/>
      <w:sz w:val="20"/>
      <w:szCs w:val="20"/>
    </w:rPr>
  </w:style>
  <w:style w:type="character" w:customStyle="1" w:styleId="entity">
    <w:name w:val="_entity"/>
    <w:basedOn w:val="DefaultParagraphFont"/>
    <w:rsid w:val="00162DAA"/>
  </w:style>
  <w:style w:type="character" w:customStyle="1" w:styleId="pu1yl">
    <w:name w:val="pu1yl"/>
    <w:basedOn w:val="DefaultParagraphFont"/>
    <w:rsid w:val="00162DAA"/>
  </w:style>
  <w:style w:type="paragraph" w:styleId="ListParagraph">
    <w:name w:val="List Paragraph"/>
    <w:basedOn w:val="Normal"/>
    <w:uiPriority w:val="34"/>
    <w:qFormat/>
    <w:rsid w:val="00162DAA"/>
    <w:pPr>
      <w:ind w:left="720"/>
      <w:contextualSpacing/>
    </w:pPr>
  </w:style>
  <w:style w:type="character" w:customStyle="1" w:styleId="xgmail-subtitle">
    <w:name w:val="x_gmail-subtitle"/>
    <w:basedOn w:val="DefaultParagraphFont"/>
    <w:rsid w:val="00162DAA"/>
  </w:style>
  <w:style w:type="character" w:customStyle="1" w:styleId="xgmail-meta-authors--limited">
    <w:name w:val="x_gmail-meta-authors--limited"/>
    <w:basedOn w:val="DefaultParagraphFont"/>
    <w:rsid w:val="00162DAA"/>
  </w:style>
  <w:style w:type="character" w:customStyle="1" w:styleId="xgmail-wi-fullname">
    <w:name w:val="x_gmail-wi-fullname"/>
    <w:basedOn w:val="DefaultParagraphFont"/>
    <w:rsid w:val="00162DAA"/>
  </w:style>
  <w:style w:type="character" w:customStyle="1" w:styleId="xgmail-al-author-delim">
    <w:name w:val="x_gmail-al-author-delim"/>
    <w:basedOn w:val="DefaultParagraphFont"/>
    <w:rsid w:val="00162DAA"/>
  </w:style>
  <w:style w:type="character" w:customStyle="1" w:styleId="xgmail-meta-citation-journal-name">
    <w:name w:val="x_gmail-meta-citation-journal-name"/>
    <w:basedOn w:val="DefaultParagraphFont"/>
    <w:rsid w:val="00162DAA"/>
  </w:style>
  <w:style w:type="character" w:customStyle="1" w:styleId="xgmail-meta-citation">
    <w:name w:val="x_gmail-meta-citation"/>
    <w:basedOn w:val="DefaultParagraphFont"/>
    <w:rsid w:val="00162DAA"/>
  </w:style>
  <w:style w:type="paragraph" w:customStyle="1" w:styleId="xgmail-c-article-identifiersitem">
    <w:name w:val="x_gmail-c-article-identifiers__item"/>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author-listitem">
    <w:name w:val="x_gmail-c-article-author-list__item"/>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info-details">
    <w:name w:val="x_gmail-c-article-info-details"/>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gmail-u-visually-hidden">
    <w:name w:val="x_gmail-u-visually-hidden"/>
    <w:basedOn w:val="DefaultParagraphFont"/>
    <w:rsid w:val="00162DAA"/>
  </w:style>
  <w:style w:type="character" w:customStyle="1" w:styleId="xgmail-month">
    <w:name w:val="x_gmail-month"/>
    <w:basedOn w:val="DefaultParagraphFont"/>
    <w:rsid w:val="00162DAA"/>
  </w:style>
  <w:style w:type="character" w:customStyle="1" w:styleId="xgmail-day">
    <w:name w:val="x_gmail-day"/>
    <w:basedOn w:val="DefaultParagraphFont"/>
    <w:rsid w:val="00162DAA"/>
  </w:style>
  <w:style w:type="character" w:customStyle="1" w:styleId="xgmail-year">
    <w:name w:val="x_gmail-year"/>
    <w:basedOn w:val="DefaultParagraphFont"/>
    <w:rsid w:val="00162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8053">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33969301">
      <w:bodyDiv w:val="1"/>
      <w:marLeft w:val="0"/>
      <w:marRight w:val="0"/>
      <w:marTop w:val="0"/>
      <w:marBottom w:val="0"/>
      <w:divBdr>
        <w:top w:val="none" w:sz="0" w:space="0" w:color="auto"/>
        <w:left w:val="none" w:sz="0" w:space="0" w:color="auto"/>
        <w:bottom w:val="none" w:sz="0" w:space="0" w:color="auto"/>
        <w:right w:val="none" w:sz="0" w:space="0" w:color="auto"/>
      </w:divBdr>
    </w:div>
    <w:div w:id="44722416">
      <w:bodyDiv w:val="1"/>
      <w:marLeft w:val="0"/>
      <w:marRight w:val="0"/>
      <w:marTop w:val="0"/>
      <w:marBottom w:val="0"/>
      <w:divBdr>
        <w:top w:val="none" w:sz="0" w:space="0" w:color="auto"/>
        <w:left w:val="none" w:sz="0" w:space="0" w:color="auto"/>
        <w:bottom w:val="none" w:sz="0" w:space="0" w:color="auto"/>
        <w:right w:val="none" w:sz="0" w:space="0" w:color="auto"/>
      </w:divBdr>
    </w:div>
    <w:div w:id="57097592">
      <w:bodyDiv w:val="1"/>
      <w:marLeft w:val="0"/>
      <w:marRight w:val="0"/>
      <w:marTop w:val="0"/>
      <w:marBottom w:val="0"/>
      <w:divBdr>
        <w:top w:val="none" w:sz="0" w:space="0" w:color="auto"/>
        <w:left w:val="none" w:sz="0" w:space="0" w:color="auto"/>
        <w:bottom w:val="none" w:sz="0" w:space="0" w:color="auto"/>
        <w:right w:val="none" w:sz="0" w:space="0" w:color="auto"/>
      </w:divBdr>
    </w:div>
    <w:div w:id="71052241">
      <w:bodyDiv w:val="1"/>
      <w:marLeft w:val="0"/>
      <w:marRight w:val="0"/>
      <w:marTop w:val="0"/>
      <w:marBottom w:val="0"/>
      <w:divBdr>
        <w:top w:val="none" w:sz="0" w:space="0" w:color="auto"/>
        <w:left w:val="none" w:sz="0" w:space="0" w:color="auto"/>
        <w:bottom w:val="none" w:sz="0" w:space="0" w:color="auto"/>
        <w:right w:val="none" w:sz="0" w:space="0" w:color="auto"/>
      </w:divBdr>
    </w:div>
    <w:div w:id="76638903">
      <w:bodyDiv w:val="1"/>
      <w:marLeft w:val="0"/>
      <w:marRight w:val="0"/>
      <w:marTop w:val="0"/>
      <w:marBottom w:val="0"/>
      <w:divBdr>
        <w:top w:val="none" w:sz="0" w:space="0" w:color="auto"/>
        <w:left w:val="none" w:sz="0" w:space="0" w:color="auto"/>
        <w:bottom w:val="none" w:sz="0" w:space="0" w:color="auto"/>
        <w:right w:val="none" w:sz="0" w:space="0" w:color="auto"/>
      </w:divBdr>
    </w:div>
    <w:div w:id="81607704">
      <w:bodyDiv w:val="1"/>
      <w:marLeft w:val="0"/>
      <w:marRight w:val="0"/>
      <w:marTop w:val="0"/>
      <w:marBottom w:val="0"/>
      <w:divBdr>
        <w:top w:val="none" w:sz="0" w:space="0" w:color="auto"/>
        <w:left w:val="none" w:sz="0" w:space="0" w:color="auto"/>
        <w:bottom w:val="none" w:sz="0" w:space="0" w:color="auto"/>
        <w:right w:val="none" w:sz="0" w:space="0" w:color="auto"/>
      </w:divBdr>
    </w:div>
    <w:div w:id="99834628">
      <w:bodyDiv w:val="1"/>
      <w:marLeft w:val="0"/>
      <w:marRight w:val="0"/>
      <w:marTop w:val="0"/>
      <w:marBottom w:val="0"/>
      <w:divBdr>
        <w:top w:val="none" w:sz="0" w:space="0" w:color="auto"/>
        <w:left w:val="none" w:sz="0" w:space="0" w:color="auto"/>
        <w:bottom w:val="none" w:sz="0" w:space="0" w:color="auto"/>
        <w:right w:val="none" w:sz="0" w:space="0" w:color="auto"/>
      </w:divBdr>
      <w:divsChild>
        <w:div w:id="1381324649">
          <w:marLeft w:val="0"/>
          <w:marRight w:val="0"/>
          <w:marTop w:val="0"/>
          <w:marBottom w:val="0"/>
          <w:divBdr>
            <w:top w:val="none" w:sz="0" w:space="0" w:color="auto"/>
            <w:left w:val="none" w:sz="0" w:space="0" w:color="auto"/>
            <w:bottom w:val="none" w:sz="0" w:space="0" w:color="auto"/>
            <w:right w:val="none" w:sz="0" w:space="0" w:color="auto"/>
          </w:divBdr>
          <w:divsChild>
            <w:div w:id="10265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7570">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13328208">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31218890">
      <w:bodyDiv w:val="1"/>
      <w:marLeft w:val="0"/>
      <w:marRight w:val="0"/>
      <w:marTop w:val="0"/>
      <w:marBottom w:val="0"/>
      <w:divBdr>
        <w:top w:val="none" w:sz="0" w:space="0" w:color="auto"/>
        <w:left w:val="none" w:sz="0" w:space="0" w:color="auto"/>
        <w:bottom w:val="none" w:sz="0" w:space="0" w:color="auto"/>
        <w:right w:val="none" w:sz="0" w:space="0" w:color="auto"/>
      </w:divBdr>
    </w:div>
    <w:div w:id="137648504">
      <w:bodyDiv w:val="1"/>
      <w:marLeft w:val="0"/>
      <w:marRight w:val="0"/>
      <w:marTop w:val="0"/>
      <w:marBottom w:val="0"/>
      <w:divBdr>
        <w:top w:val="none" w:sz="0" w:space="0" w:color="auto"/>
        <w:left w:val="none" w:sz="0" w:space="0" w:color="auto"/>
        <w:bottom w:val="none" w:sz="0" w:space="0" w:color="auto"/>
        <w:right w:val="none" w:sz="0" w:space="0" w:color="auto"/>
      </w:divBdr>
    </w:div>
    <w:div w:id="155995291">
      <w:bodyDiv w:val="1"/>
      <w:marLeft w:val="0"/>
      <w:marRight w:val="0"/>
      <w:marTop w:val="0"/>
      <w:marBottom w:val="0"/>
      <w:divBdr>
        <w:top w:val="none" w:sz="0" w:space="0" w:color="auto"/>
        <w:left w:val="none" w:sz="0" w:space="0" w:color="auto"/>
        <w:bottom w:val="none" w:sz="0" w:space="0" w:color="auto"/>
        <w:right w:val="none" w:sz="0" w:space="0" w:color="auto"/>
      </w:divBdr>
    </w:div>
    <w:div w:id="169416693">
      <w:bodyDiv w:val="1"/>
      <w:marLeft w:val="0"/>
      <w:marRight w:val="0"/>
      <w:marTop w:val="0"/>
      <w:marBottom w:val="0"/>
      <w:divBdr>
        <w:top w:val="none" w:sz="0" w:space="0" w:color="auto"/>
        <w:left w:val="none" w:sz="0" w:space="0" w:color="auto"/>
        <w:bottom w:val="none" w:sz="0" w:space="0" w:color="auto"/>
        <w:right w:val="none" w:sz="0" w:space="0" w:color="auto"/>
      </w:divBdr>
    </w:div>
    <w:div w:id="170217570">
      <w:bodyDiv w:val="1"/>
      <w:marLeft w:val="0"/>
      <w:marRight w:val="0"/>
      <w:marTop w:val="0"/>
      <w:marBottom w:val="0"/>
      <w:divBdr>
        <w:top w:val="none" w:sz="0" w:space="0" w:color="auto"/>
        <w:left w:val="none" w:sz="0" w:space="0" w:color="auto"/>
        <w:bottom w:val="none" w:sz="0" w:space="0" w:color="auto"/>
        <w:right w:val="none" w:sz="0" w:space="0" w:color="auto"/>
      </w:divBdr>
    </w:div>
    <w:div w:id="178198089">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04486724">
      <w:bodyDiv w:val="1"/>
      <w:marLeft w:val="0"/>
      <w:marRight w:val="0"/>
      <w:marTop w:val="0"/>
      <w:marBottom w:val="0"/>
      <w:divBdr>
        <w:top w:val="none" w:sz="0" w:space="0" w:color="auto"/>
        <w:left w:val="none" w:sz="0" w:space="0" w:color="auto"/>
        <w:bottom w:val="none" w:sz="0" w:space="0" w:color="auto"/>
        <w:right w:val="none" w:sz="0" w:space="0" w:color="auto"/>
      </w:divBdr>
      <w:divsChild>
        <w:div w:id="1246838108">
          <w:marLeft w:val="0"/>
          <w:marRight w:val="0"/>
          <w:marTop w:val="0"/>
          <w:marBottom w:val="0"/>
          <w:divBdr>
            <w:top w:val="none" w:sz="0" w:space="0" w:color="auto"/>
            <w:left w:val="none" w:sz="0" w:space="0" w:color="auto"/>
            <w:bottom w:val="none" w:sz="0" w:space="0" w:color="auto"/>
            <w:right w:val="none" w:sz="0" w:space="0" w:color="auto"/>
          </w:divBdr>
        </w:div>
      </w:divsChild>
    </w:div>
    <w:div w:id="213084165">
      <w:bodyDiv w:val="1"/>
      <w:marLeft w:val="0"/>
      <w:marRight w:val="0"/>
      <w:marTop w:val="0"/>
      <w:marBottom w:val="0"/>
      <w:divBdr>
        <w:top w:val="none" w:sz="0" w:space="0" w:color="auto"/>
        <w:left w:val="none" w:sz="0" w:space="0" w:color="auto"/>
        <w:bottom w:val="none" w:sz="0" w:space="0" w:color="auto"/>
        <w:right w:val="none" w:sz="0" w:space="0" w:color="auto"/>
      </w:divBdr>
    </w:div>
    <w:div w:id="216285060">
      <w:bodyDiv w:val="1"/>
      <w:marLeft w:val="0"/>
      <w:marRight w:val="0"/>
      <w:marTop w:val="0"/>
      <w:marBottom w:val="0"/>
      <w:divBdr>
        <w:top w:val="none" w:sz="0" w:space="0" w:color="auto"/>
        <w:left w:val="none" w:sz="0" w:space="0" w:color="auto"/>
        <w:bottom w:val="none" w:sz="0" w:space="0" w:color="auto"/>
        <w:right w:val="none" w:sz="0" w:space="0" w:color="auto"/>
      </w:divBdr>
    </w:div>
    <w:div w:id="227114596">
      <w:bodyDiv w:val="1"/>
      <w:marLeft w:val="0"/>
      <w:marRight w:val="0"/>
      <w:marTop w:val="0"/>
      <w:marBottom w:val="0"/>
      <w:divBdr>
        <w:top w:val="none" w:sz="0" w:space="0" w:color="auto"/>
        <w:left w:val="none" w:sz="0" w:space="0" w:color="auto"/>
        <w:bottom w:val="none" w:sz="0" w:space="0" w:color="auto"/>
        <w:right w:val="none" w:sz="0" w:space="0" w:color="auto"/>
      </w:divBdr>
    </w:div>
    <w:div w:id="234358079">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62421074">
      <w:bodyDiv w:val="1"/>
      <w:marLeft w:val="0"/>
      <w:marRight w:val="0"/>
      <w:marTop w:val="0"/>
      <w:marBottom w:val="0"/>
      <w:divBdr>
        <w:top w:val="none" w:sz="0" w:space="0" w:color="auto"/>
        <w:left w:val="none" w:sz="0" w:space="0" w:color="auto"/>
        <w:bottom w:val="none" w:sz="0" w:space="0" w:color="auto"/>
        <w:right w:val="none" w:sz="0" w:space="0" w:color="auto"/>
      </w:divBdr>
    </w:div>
    <w:div w:id="300817626">
      <w:bodyDiv w:val="1"/>
      <w:marLeft w:val="0"/>
      <w:marRight w:val="0"/>
      <w:marTop w:val="0"/>
      <w:marBottom w:val="0"/>
      <w:divBdr>
        <w:top w:val="none" w:sz="0" w:space="0" w:color="auto"/>
        <w:left w:val="none" w:sz="0" w:space="0" w:color="auto"/>
        <w:bottom w:val="none" w:sz="0" w:space="0" w:color="auto"/>
        <w:right w:val="none" w:sz="0" w:space="0" w:color="auto"/>
      </w:divBdr>
    </w:div>
    <w:div w:id="328293420">
      <w:bodyDiv w:val="1"/>
      <w:marLeft w:val="0"/>
      <w:marRight w:val="0"/>
      <w:marTop w:val="0"/>
      <w:marBottom w:val="0"/>
      <w:divBdr>
        <w:top w:val="none" w:sz="0" w:space="0" w:color="auto"/>
        <w:left w:val="none" w:sz="0" w:space="0" w:color="auto"/>
        <w:bottom w:val="none" w:sz="0" w:space="0" w:color="auto"/>
        <w:right w:val="none" w:sz="0" w:space="0" w:color="auto"/>
      </w:divBdr>
    </w:div>
    <w:div w:id="332417497">
      <w:bodyDiv w:val="1"/>
      <w:marLeft w:val="0"/>
      <w:marRight w:val="0"/>
      <w:marTop w:val="0"/>
      <w:marBottom w:val="0"/>
      <w:divBdr>
        <w:top w:val="none" w:sz="0" w:space="0" w:color="auto"/>
        <w:left w:val="none" w:sz="0" w:space="0" w:color="auto"/>
        <w:bottom w:val="none" w:sz="0" w:space="0" w:color="auto"/>
        <w:right w:val="none" w:sz="0" w:space="0" w:color="auto"/>
      </w:divBdr>
    </w:div>
    <w:div w:id="353657215">
      <w:bodyDiv w:val="1"/>
      <w:marLeft w:val="0"/>
      <w:marRight w:val="0"/>
      <w:marTop w:val="0"/>
      <w:marBottom w:val="0"/>
      <w:divBdr>
        <w:top w:val="none" w:sz="0" w:space="0" w:color="auto"/>
        <w:left w:val="none" w:sz="0" w:space="0" w:color="auto"/>
        <w:bottom w:val="none" w:sz="0" w:space="0" w:color="auto"/>
        <w:right w:val="none" w:sz="0" w:space="0" w:color="auto"/>
      </w:divBdr>
    </w:div>
    <w:div w:id="353775920">
      <w:bodyDiv w:val="1"/>
      <w:marLeft w:val="0"/>
      <w:marRight w:val="0"/>
      <w:marTop w:val="0"/>
      <w:marBottom w:val="0"/>
      <w:divBdr>
        <w:top w:val="none" w:sz="0" w:space="0" w:color="auto"/>
        <w:left w:val="none" w:sz="0" w:space="0" w:color="auto"/>
        <w:bottom w:val="none" w:sz="0" w:space="0" w:color="auto"/>
        <w:right w:val="none" w:sz="0" w:space="0" w:color="auto"/>
      </w:divBdr>
    </w:div>
    <w:div w:id="386690052">
      <w:bodyDiv w:val="1"/>
      <w:marLeft w:val="0"/>
      <w:marRight w:val="0"/>
      <w:marTop w:val="0"/>
      <w:marBottom w:val="0"/>
      <w:divBdr>
        <w:top w:val="none" w:sz="0" w:space="0" w:color="auto"/>
        <w:left w:val="none" w:sz="0" w:space="0" w:color="auto"/>
        <w:bottom w:val="none" w:sz="0" w:space="0" w:color="auto"/>
        <w:right w:val="none" w:sz="0" w:space="0" w:color="auto"/>
      </w:divBdr>
    </w:div>
    <w:div w:id="389840003">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23454122">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49514729">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51630423">
      <w:bodyDiv w:val="1"/>
      <w:marLeft w:val="0"/>
      <w:marRight w:val="0"/>
      <w:marTop w:val="0"/>
      <w:marBottom w:val="0"/>
      <w:divBdr>
        <w:top w:val="none" w:sz="0" w:space="0" w:color="auto"/>
        <w:left w:val="none" w:sz="0" w:space="0" w:color="auto"/>
        <w:bottom w:val="none" w:sz="0" w:space="0" w:color="auto"/>
        <w:right w:val="none" w:sz="0" w:space="0" w:color="auto"/>
      </w:divBdr>
    </w:div>
    <w:div w:id="454326150">
      <w:bodyDiv w:val="1"/>
      <w:marLeft w:val="0"/>
      <w:marRight w:val="0"/>
      <w:marTop w:val="0"/>
      <w:marBottom w:val="0"/>
      <w:divBdr>
        <w:top w:val="none" w:sz="0" w:space="0" w:color="auto"/>
        <w:left w:val="none" w:sz="0" w:space="0" w:color="auto"/>
        <w:bottom w:val="none" w:sz="0" w:space="0" w:color="auto"/>
        <w:right w:val="none" w:sz="0" w:space="0" w:color="auto"/>
      </w:divBdr>
    </w:div>
    <w:div w:id="468745650">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03514868">
      <w:bodyDiv w:val="1"/>
      <w:marLeft w:val="0"/>
      <w:marRight w:val="0"/>
      <w:marTop w:val="0"/>
      <w:marBottom w:val="0"/>
      <w:divBdr>
        <w:top w:val="none" w:sz="0" w:space="0" w:color="auto"/>
        <w:left w:val="none" w:sz="0" w:space="0" w:color="auto"/>
        <w:bottom w:val="none" w:sz="0" w:space="0" w:color="auto"/>
        <w:right w:val="none" w:sz="0" w:space="0" w:color="auto"/>
      </w:divBdr>
    </w:div>
    <w:div w:id="513306221">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53199080">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59898801">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74432336">
      <w:bodyDiv w:val="1"/>
      <w:marLeft w:val="0"/>
      <w:marRight w:val="0"/>
      <w:marTop w:val="0"/>
      <w:marBottom w:val="0"/>
      <w:divBdr>
        <w:top w:val="none" w:sz="0" w:space="0" w:color="auto"/>
        <w:left w:val="none" w:sz="0" w:space="0" w:color="auto"/>
        <w:bottom w:val="none" w:sz="0" w:space="0" w:color="auto"/>
        <w:right w:val="none" w:sz="0" w:space="0" w:color="auto"/>
      </w:divBdr>
    </w:div>
    <w:div w:id="577790701">
      <w:bodyDiv w:val="1"/>
      <w:marLeft w:val="0"/>
      <w:marRight w:val="0"/>
      <w:marTop w:val="0"/>
      <w:marBottom w:val="0"/>
      <w:divBdr>
        <w:top w:val="none" w:sz="0" w:space="0" w:color="auto"/>
        <w:left w:val="none" w:sz="0" w:space="0" w:color="auto"/>
        <w:bottom w:val="none" w:sz="0" w:space="0" w:color="auto"/>
        <w:right w:val="none" w:sz="0" w:space="0" w:color="auto"/>
      </w:divBdr>
    </w:div>
    <w:div w:id="581647139">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09238617">
      <w:bodyDiv w:val="1"/>
      <w:marLeft w:val="0"/>
      <w:marRight w:val="0"/>
      <w:marTop w:val="0"/>
      <w:marBottom w:val="0"/>
      <w:divBdr>
        <w:top w:val="none" w:sz="0" w:space="0" w:color="auto"/>
        <w:left w:val="none" w:sz="0" w:space="0" w:color="auto"/>
        <w:bottom w:val="none" w:sz="0" w:space="0" w:color="auto"/>
        <w:right w:val="none" w:sz="0" w:space="0" w:color="auto"/>
      </w:divBdr>
    </w:div>
    <w:div w:id="617641140">
      <w:bodyDiv w:val="1"/>
      <w:marLeft w:val="0"/>
      <w:marRight w:val="0"/>
      <w:marTop w:val="0"/>
      <w:marBottom w:val="0"/>
      <w:divBdr>
        <w:top w:val="none" w:sz="0" w:space="0" w:color="auto"/>
        <w:left w:val="none" w:sz="0" w:space="0" w:color="auto"/>
        <w:bottom w:val="none" w:sz="0" w:space="0" w:color="auto"/>
        <w:right w:val="none" w:sz="0" w:space="0" w:color="auto"/>
      </w:divBdr>
    </w:div>
    <w:div w:id="621109121">
      <w:bodyDiv w:val="1"/>
      <w:marLeft w:val="0"/>
      <w:marRight w:val="0"/>
      <w:marTop w:val="0"/>
      <w:marBottom w:val="0"/>
      <w:divBdr>
        <w:top w:val="none" w:sz="0" w:space="0" w:color="auto"/>
        <w:left w:val="none" w:sz="0" w:space="0" w:color="auto"/>
        <w:bottom w:val="none" w:sz="0" w:space="0" w:color="auto"/>
        <w:right w:val="none" w:sz="0" w:space="0" w:color="auto"/>
      </w:divBdr>
    </w:div>
    <w:div w:id="646055108">
      <w:bodyDiv w:val="1"/>
      <w:marLeft w:val="0"/>
      <w:marRight w:val="0"/>
      <w:marTop w:val="0"/>
      <w:marBottom w:val="0"/>
      <w:divBdr>
        <w:top w:val="none" w:sz="0" w:space="0" w:color="auto"/>
        <w:left w:val="none" w:sz="0" w:space="0" w:color="auto"/>
        <w:bottom w:val="none" w:sz="0" w:space="0" w:color="auto"/>
        <w:right w:val="none" w:sz="0" w:space="0" w:color="auto"/>
      </w:divBdr>
    </w:div>
    <w:div w:id="653531418">
      <w:bodyDiv w:val="1"/>
      <w:marLeft w:val="0"/>
      <w:marRight w:val="0"/>
      <w:marTop w:val="0"/>
      <w:marBottom w:val="0"/>
      <w:divBdr>
        <w:top w:val="none" w:sz="0" w:space="0" w:color="auto"/>
        <w:left w:val="none" w:sz="0" w:space="0" w:color="auto"/>
        <w:bottom w:val="none" w:sz="0" w:space="0" w:color="auto"/>
        <w:right w:val="none" w:sz="0" w:space="0" w:color="auto"/>
      </w:divBdr>
    </w:div>
    <w:div w:id="663045609">
      <w:bodyDiv w:val="1"/>
      <w:marLeft w:val="0"/>
      <w:marRight w:val="0"/>
      <w:marTop w:val="0"/>
      <w:marBottom w:val="0"/>
      <w:divBdr>
        <w:top w:val="none" w:sz="0" w:space="0" w:color="auto"/>
        <w:left w:val="none" w:sz="0" w:space="0" w:color="auto"/>
        <w:bottom w:val="none" w:sz="0" w:space="0" w:color="auto"/>
        <w:right w:val="none" w:sz="0" w:space="0" w:color="auto"/>
      </w:divBdr>
    </w:div>
    <w:div w:id="667485516">
      <w:bodyDiv w:val="1"/>
      <w:marLeft w:val="0"/>
      <w:marRight w:val="0"/>
      <w:marTop w:val="0"/>
      <w:marBottom w:val="0"/>
      <w:divBdr>
        <w:top w:val="none" w:sz="0" w:space="0" w:color="auto"/>
        <w:left w:val="none" w:sz="0" w:space="0" w:color="auto"/>
        <w:bottom w:val="none" w:sz="0" w:space="0" w:color="auto"/>
        <w:right w:val="none" w:sz="0" w:space="0" w:color="auto"/>
      </w:divBdr>
    </w:div>
    <w:div w:id="691347991">
      <w:bodyDiv w:val="1"/>
      <w:marLeft w:val="0"/>
      <w:marRight w:val="0"/>
      <w:marTop w:val="0"/>
      <w:marBottom w:val="0"/>
      <w:divBdr>
        <w:top w:val="none" w:sz="0" w:space="0" w:color="auto"/>
        <w:left w:val="none" w:sz="0" w:space="0" w:color="auto"/>
        <w:bottom w:val="none" w:sz="0" w:space="0" w:color="auto"/>
        <w:right w:val="none" w:sz="0" w:space="0" w:color="auto"/>
      </w:divBdr>
    </w:div>
    <w:div w:id="706761055">
      <w:bodyDiv w:val="1"/>
      <w:marLeft w:val="0"/>
      <w:marRight w:val="0"/>
      <w:marTop w:val="0"/>
      <w:marBottom w:val="0"/>
      <w:divBdr>
        <w:top w:val="none" w:sz="0" w:space="0" w:color="auto"/>
        <w:left w:val="none" w:sz="0" w:space="0" w:color="auto"/>
        <w:bottom w:val="none" w:sz="0" w:space="0" w:color="auto"/>
        <w:right w:val="none" w:sz="0" w:space="0" w:color="auto"/>
      </w:divBdr>
    </w:div>
    <w:div w:id="715276551">
      <w:bodyDiv w:val="1"/>
      <w:marLeft w:val="0"/>
      <w:marRight w:val="0"/>
      <w:marTop w:val="0"/>
      <w:marBottom w:val="0"/>
      <w:divBdr>
        <w:top w:val="none" w:sz="0" w:space="0" w:color="auto"/>
        <w:left w:val="none" w:sz="0" w:space="0" w:color="auto"/>
        <w:bottom w:val="none" w:sz="0" w:space="0" w:color="auto"/>
        <w:right w:val="none" w:sz="0" w:space="0" w:color="auto"/>
      </w:divBdr>
    </w:div>
    <w:div w:id="718633868">
      <w:bodyDiv w:val="1"/>
      <w:marLeft w:val="0"/>
      <w:marRight w:val="0"/>
      <w:marTop w:val="0"/>
      <w:marBottom w:val="0"/>
      <w:divBdr>
        <w:top w:val="none" w:sz="0" w:space="0" w:color="auto"/>
        <w:left w:val="none" w:sz="0" w:space="0" w:color="auto"/>
        <w:bottom w:val="none" w:sz="0" w:space="0" w:color="auto"/>
        <w:right w:val="none" w:sz="0" w:space="0" w:color="auto"/>
      </w:divBdr>
    </w:div>
    <w:div w:id="719327825">
      <w:bodyDiv w:val="1"/>
      <w:marLeft w:val="0"/>
      <w:marRight w:val="0"/>
      <w:marTop w:val="0"/>
      <w:marBottom w:val="0"/>
      <w:divBdr>
        <w:top w:val="none" w:sz="0" w:space="0" w:color="auto"/>
        <w:left w:val="none" w:sz="0" w:space="0" w:color="auto"/>
        <w:bottom w:val="none" w:sz="0" w:space="0" w:color="auto"/>
        <w:right w:val="none" w:sz="0" w:space="0" w:color="auto"/>
      </w:divBdr>
    </w:div>
    <w:div w:id="732896884">
      <w:bodyDiv w:val="1"/>
      <w:marLeft w:val="0"/>
      <w:marRight w:val="0"/>
      <w:marTop w:val="0"/>
      <w:marBottom w:val="0"/>
      <w:divBdr>
        <w:top w:val="none" w:sz="0" w:space="0" w:color="auto"/>
        <w:left w:val="none" w:sz="0" w:space="0" w:color="auto"/>
        <w:bottom w:val="none" w:sz="0" w:space="0" w:color="auto"/>
        <w:right w:val="none" w:sz="0" w:space="0" w:color="auto"/>
      </w:divBdr>
      <w:divsChild>
        <w:div w:id="923104695">
          <w:marLeft w:val="0"/>
          <w:marRight w:val="0"/>
          <w:marTop w:val="0"/>
          <w:marBottom w:val="0"/>
          <w:divBdr>
            <w:top w:val="none" w:sz="0" w:space="0" w:color="auto"/>
            <w:left w:val="none" w:sz="0" w:space="0" w:color="auto"/>
            <w:bottom w:val="none" w:sz="0" w:space="0" w:color="auto"/>
            <w:right w:val="none" w:sz="0" w:space="0" w:color="auto"/>
          </w:divBdr>
          <w:divsChild>
            <w:div w:id="16617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522521275">
          <w:marLeft w:val="0"/>
          <w:marRight w:val="0"/>
          <w:marTop w:val="0"/>
          <w:marBottom w:val="0"/>
          <w:divBdr>
            <w:top w:val="none" w:sz="0" w:space="0" w:color="auto"/>
            <w:left w:val="none" w:sz="0" w:space="0" w:color="auto"/>
            <w:bottom w:val="none" w:sz="0" w:space="0" w:color="auto"/>
            <w:right w:val="none" w:sz="0" w:space="0" w:color="auto"/>
          </w:divBdr>
        </w:div>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840685">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50141178">
      <w:bodyDiv w:val="1"/>
      <w:marLeft w:val="0"/>
      <w:marRight w:val="0"/>
      <w:marTop w:val="0"/>
      <w:marBottom w:val="0"/>
      <w:divBdr>
        <w:top w:val="none" w:sz="0" w:space="0" w:color="auto"/>
        <w:left w:val="none" w:sz="0" w:space="0" w:color="auto"/>
        <w:bottom w:val="none" w:sz="0" w:space="0" w:color="auto"/>
        <w:right w:val="none" w:sz="0" w:space="0" w:color="auto"/>
      </w:divBdr>
    </w:div>
    <w:div w:id="851989827">
      <w:bodyDiv w:val="1"/>
      <w:marLeft w:val="0"/>
      <w:marRight w:val="0"/>
      <w:marTop w:val="0"/>
      <w:marBottom w:val="0"/>
      <w:divBdr>
        <w:top w:val="none" w:sz="0" w:space="0" w:color="auto"/>
        <w:left w:val="none" w:sz="0" w:space="0" w:color="auto"/>
        <w:bottom w:val="none" w:sz="0" w:space="0" w:color="auto"/>
        <w:right w:val="none" w:sz="0" w:space="0" w:color="auto"/>
      </w:divBdr>
    </w:div>
    <w:div w:id="860431338">
      <w:bodyDiv w:val="1"/>
      <w:marLeft w:val="0"/>
      <w:marRight w:val="0"/>
      <w:marTop w:val="0"/>
      <w:marBottom w:val="0"/>
      <w:divBdr>
        <w:top w:val="none" w:sz="0" w:space="0" w:color="auto"/>
        <w:left w:val="none" w:sz="0" w:space="0" w:color="auto"/>
        <w:bottom w:val="none" w:sz="0" w:space="0" w:color="auto"/>
        <w:right w:val="none" w:sz="0" w:space="0" w:color="auto"/>
      </w:divBdr>
    </w:div>
    <w:div w:id="865294700">
      <w:bodyDiv w:val="1"/>
      <w:marLeft w:val="0"/>
      <w:marRight w:val="0"/>
      <w:marTop w:val="0"/>
      <w:marBottom w:val="0"/>
      <w:divBdr>
        <w:top w:val="none" w:sz="0" w:space="0" w:color="auto"/>
        <w:left w:val="none" w:sz="0" w:space="0" w:color="auto"/>
        <w:bottom w:val="none" w:sz="0" w:space="0" w:color="auto"/>
        <w:right w:val="none" w:sz="0" w:space="0" w:color="auto"/>
      </w:divBdr>
    </w:div>
    <w:div w:id="884029496">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891618953">
      <w:bodyDiv w:val="1"/>
      <w:marLeft w:val="0"/>
      <w:marRight w:val="0"/>
      <w:marTop w:val="0"/>
      <w:marBottom w:val="0"/>
      <w:divBdr>
        <w:top w:val="none" w:sz="0" w:space="0" w:color="auto"/>
        <w:left w:val="none" w:sz="0" w:space="0" w:color="auto"/>
        <w:bottom w:val="none" w:sz="0" w:space="0" w:color="auto"/>
        <w:right w:val="none" w:sz="0" w:space="0" w:color="auto"/>
      </w:divBdr>
    </w:div>
    <w:div w:id="909582385">
      <w:bodyDiv w:val="1"/>
      <w:marLeft w:val="0"/>
      <w:marRight w:val="0"/>
      <w:marTop w:val="0"/>
      <w:marBottom w:val="0"/>
      <w:divBdr>
        <w:top w:val="none" w:sz="0" w:space="0" w:color="auto"/>
        <w:left w:val="none" w:sz="0" w:space="0" w:color="auto"/>
        <w:bottom w:val="none" w:sz="0" w:space="0" w:color="auto"/>
        <w:right w:val="none" w:sz="0" w:space="0" w:color="auto"/>
      </w:divBdr>
    </w:div>
    <w:div w:id="915361108">
      <w:bodyDiv w:val="1"/>
      <w:marLeft w:val="0"/>
      <w:marRight w:val="0"/>
      <w:marTop w:val="0"/>
      <w:marBottom w:val="0"/>
      <w:divBdr>
        <w:top w:val="none" w:sz="0" w:space="0" w:color="auto"/>
        <w:left w:val="none" w:sz="0" w:space="0" w:color="auto"/>
        <w:bottom w:val="none" w:sz="0" w:space="0" w:color="auto"/>
        <w:right w:val="none" w:sz="0" w:space="0" w:color="auto"/>
      </w:divBdr>
    </w:div>
    <w:div w:id="928150797">
      <w:bodyDiv w:val="1"/>
      <w:marLeft w:val="0"/>
      <w:marRight w:val="0"/>
      <w:marTop w:val="0"/>
      <w:marBottom w:val="0"/>
      <w:divBdr>
        <w:top w:val="none" w:sz="0" w:space="0" w:color="auto"/>
        <w:left w:val="none" w:sz="0" w:space="0" w:color="auto"/>
        <w:bottom w:val="none" w:sz="0" w:space="0" w:color="auto"/>
        <w:right w:val="none" w:sz="0" w:space="0" w:color="auto"/>
      </w:divBdr>
    </w:div>
    <w:div w:id="953291075">
      <w:bodyDiv w:val="1"/>
      <w:marLeft w:val="0"/>
      <w:marRight w:val="0"/>
      <w:marTop w:val="0"/>
      <w:marBottom w:val="0"/>
      <w:divBdr>
        <w:top w:val="none" w:sz="0" w:space="0" w:color="auto"/>
        <w:left w:val="none" w:sz="0" w:space="0" w:color="auto"/>
        <w:bottom w:val="none" w:sz="0" w:space="0" w:color="auto"/>
        <w:right w:val="none" w:sz="0" w:space="0" w:color="auto"/>
      </w:divBdr>
    </w:div>
    <w:div w:id="966593675">
      <w:bodyDiv w:val="1"/>
      <w:marLeft w:val="0"/>
      <w:marRight w:val="0"/>
      <w:marTop w:val="0"/>
      <w:marBottom w:val="0"/>
      <w:divBdr>
        <w:top w:val="none" w:sz="0" w:space="0" w:color="auto"/>
        <w:left w:val="none" w:sz="0" w:space="0" w:color="auto"/>
        <w:bottom w:val="none" w:sz="0" w:space="0" w:color="auto"/>
        <w:right w:val="none" w:sz="0" w:space="0" w:color="auto"/>
      </w:divBdr>
      <w:divsChild>
        <w:div w:id="129252261">
          <w:marLeft w:val="0"/>
          <w:marRight w:val="0"/>
          <w:marTop w:val="0"/>
          <w:marBottom w:val="0"/>
          <w:divBdr>
            <w:top w:val="none" w:sz="0" w:space="0" w:color="auto"/>
            <w:left w:val="none" w:sz="0" w:space="0" w:color="auto"/>
            <w:bottom w:val="none" w:sz="0" w:space="0" w:color="auto"/>
            <w:right w:val="none" w:sz="0" w:space="0" w:color="auto"/>
          </w:divBdr>
        </w:div>
        <w:div w:id="225460787">
          <w:marLeft w:val="0"/>
          <w:marRight w:val="0"/>
          <w:marTop w:val="0"/>
          <w:marBottom w:val="0"/>
          <w:divBdr>
            <w:top w:val="none" w:sz="0" w:space="0" w:color="auto"/>
            <w:left w:val="none" w:sz="0" w:space="0" w:color="auto"/>
            <w:bottom w:val="none" w:sz="0" w:space="0" w:color="auto"/>
            <w:right w:val="none" w:sz="0" w:space="0" w:color="auto"/>
          </w:divBdr>
        </w:div>
        <w:div w:id="668993241">
          <w:marLeft w:val="0"/>
          <w:marRight w:val="0"/>
          <w:marTop w:val="0"/>
          <w:marBottom w:val="0"/>
          <w:divBdr>
            <w:top w:val="none" w:sz="0" w:space="0" w:color="auto"/>
            <w:left w:val="none" w:sz="0" w:space="0" w:color="auto"/>
            <w:bottom w:val="none" w:sz="0" w:space="0" w:color="auto"/>
            <w:right w:val="none" w:sz="0" w:space="0" w:color="auto"/>
          </w:divBdr>
        </w:div>
        <w:div w:id="685178961">
          <w:marLeft w:val="0"/>
          <w:marRight w:val="0"/>
          <w:marTop w:val="0"/>
          <w:marBottom w:val="0"/>
          <w:divBdr>
            <w:top w:val="none" w:sz="0" w:space="0" w:color="auto"/>
            <w:left w:val="none" w:sz="0" w:space="0" w:color="auto"/>
            <w:bottom w:val="none" w:sz="0" w:space="0" w:color="auto"/>
            <w:right w:val="none" w:sz="0" w:space="0" w:color="auto"/>
          </w:divBdr>
        </w:div>
        <w:div w:id="1340959767">
          <w:marLeft w:val="0"/>
          <w:marRight w:val="0"/>
          <w:marTop w:val="0"/>
          <w:marBottom w:val="0"/>
          <w:divBdr>
            <w:top w:val="none" w:sz="0" w:space="0" w:color="auto"/>
            <w:left w:val="none" w:sz="0" w:space="0" w:color="auto"/>
            <w:bottom w:val="none" w:sz="0" w:space="0" w:color="auto"/>
            <w:right w:val="none" w:sz="0" w:space="0" w:color="auto"/>
          </w:divBdr>
        </w:div>
        <w:div w:id="1351756555">
          <w:marLeft w:val="0"/>
          <w:marRight w:val="0"/>
          <w:marTop w:val="0"/>
          <w:marBottom w:val="0"/>
          <w:divBdr>
            <w:top w:val="none" w:sz="0" w:space="0" w:color="auto"/>
            <w:left w:val="none" w:sz="0" w:space="0" w:color="auto"/>
            <w:bottom w:val="none" w:sz="0" w:space="0" w:color="auto"/>
            <w:right w:val="none" w:sz="0" w:space="0" w:color="auto"/>
          </w:divBdr>
        </w:div>
        <w:div w:id="1374185333">
          <w:marLeft w:val="0"/>
          <w:marRight w:val="0"/>
          <w:marTop w:val="0"/>
          <w:marBottom w:val="0"/>
          <w:divBdr>
            <w:top w:val="none" w:sz="0" w:space="0" w:color="auto"/>
            <w:left w:val="none" w:sz="0" w:space="0" w:color="auto"/>
            <w:bottom w:val="none" w:sz="0" w:space="0" w:color="auto"/>
            <w:right w:val="none" w:sz="0" w:space="0" w:color="auto"/>
          </w:divBdr>
        </w:div>
        <w:div w:id="1829008783">
          <w:marLeft w:val="0"/>
          <w:marRight w:val="0"/>
          <w:marTop w:val="0"/>
          <w:marBottom w:val="0"/>
          <w:divBdr>
            <w:top w:val="none" w:sz="0" w:space="0" w:color="auto"/>
            <w:left w:val="none" w:sz="0" w:space="0" w:color="auto"/>
            <w:bottom w:val="none" w:sz="0" w:space="0" w:color="auto"/>
            <w:right w:val="none" w:sz="0" w:space="0" w:color="auto"/>
          </w:divBdr>
        </w:div>
        <w:div w:id="2006936748">
          <w:marLeft w:val="0"/>
          <w:marRight w:val="0"/>
          <w:marTop w:val="0"/>
          <w:marBottom w:val="0"/>
          <w:divBdr>
            <w:top w:val="none" w:sz="0" w:space="0" w:color="auto"/>
            <w:left w:val="none" w:sz="0" w:space="0" w:color="auto"/>
            <w:bottom w:val="none" w:sz="0" w:space="0" w:color="auto"/>
            <w:right w:val="none" w:sz="0" w:space="0" w:color="auto"/>
          </w:divBdr>
        </w:div>
        <w:div w:id="2103182709">
          <w:marLeft w:val="0"/>
          <w:marRight w:val="0"/>
          <w:marTop w:val="0"/>
          <w:marBottom w:val="0"/>
          <w:divBdr>
            <w:top w:val="none" w:sz="0" w:space="0" w:color="auto"/>
            <w:left w:val="none" w:sz="0" w:space="0" w:color="auto"/>
            <w:bottom w:val="none" w:sz="0" w:space="0" w:color="auto"/>
            <w:right w:val="none" w:sz="0" w:space="0" w:color="auto"/>
          </w:divBdr>
        </w:div>
      </w:divsChild>
    </w:div>
    <w:div w:id="978805893">
      <w:bodyDiv w:val="1"/>
      <w:marLeft w:val="0"/>
      <w:marRight w:val="0"/>
      <w:marTop w:val="0"/>
      <w:marBottom w:val="0"/>
      <w:divBdr>
        <w:top w:val="none" w:sz="0" w:space="0" w:color="auto"/>
        <w:left w:val="none" w:sz="0" w:space="0" w:color="auto"/>
        <w:bottom w:val="none" w:sz="0" w:space="0" w:color="auto"/>
        <w:right w:val="none" w:sz="0" w:space="0" w:color="auto"/>
      </w:divBdr>
    </w:div>
    <w:div w:id="988749670">
      <w:bodyDiv w:val="1"/>
      <w:marLeft w:val="0"/>
      <w:marRight w:val="0"/>
      <w:marTop w:val="0"/>
      <w:marBottom w:val="0"/>
      <w:divBdr>
        <w:top w:val="none" w:sz="0" w:space="0" w:color="auto"/>
        <w:left w:val="none" w:sz="0" w:space="0" w:color="auto"/>
        <w:bottom w:val="none" w:sz="0" w:space="0" w:color="auto"/>
        <w:right w:val="none" w:sz="0" w:space="0" w:color="auto"/>
      </w:divBdr>
    </w:div>
    <w:div w:id="994996769">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5739324">
      <w:bodyDiv w:val="1"/>
      <w:marLeft w:val="0"/>
      <w:marRight w:val="0"/>
      <w:marTop w:val="0"/>
      <w:marBottom w:val="0"/>
      <w:divBdr>
        <w:top w:val="none" w:sz="0" w:space="0" w:color="auto"/>
        <w:left w:val="none" w:sz="0" w:space="0" w:color="auto"/>
        <w:bottom w:val="none" w:sz="0" w:space="0" w:color="auto"/>
        <w:right w:val="none" w:sz="0" w:space="0" w:color="auto"/>
      </w:divBdr>
    </w:div>
    <w:div w:id="1058816922">
      <w:bodyDiv w:val="1"/>
      <w:marLeft w:val="0"/>
      <w:marRight w:val="0"/>
      <w:marTop w:val="0"/>
      <w:marBottom w:val="0"/>
      <w:divBdr>
        <w:top w:val="none" w:sz="0" w:space="0" w:color="auto"/>
        <w:left w:val="none" w:sz="0" w:space="0" w:color="auto"/>
        <w:bottom w:val="none" w:sz="0" w:space="0" w:color="auto"/>
        <w:right w:val="none" w:sz="0" w:space="0" w:color="auto"/>
      </w:divBdr>
    </w:div>
    <w:div w:id="1077167827">
      <w:bodyDiv w:val="1"/>
      <w:marLeft w:val="0"/>
      <w:marRight w:val="0"/>
      <w:marTop w:val="0"/>
      <w:marBottom w:val="0"/>
      <w:divBdr>
        <w:top w:val="none" w:sz="0" w:space="0" w:color="auto"/>
        <w:left w:val="none" w:sz="0" w:space="0" w:color="auto"/>
        <w:bottom w:val="none" w:sz="0" w:space="0" w:color="auto"/>
        <w:right w:val="none" w:sz="0" w:space="0" w:color="auto"/>
      </w:divBdr>
    </w:div>
    <w:div w:id="1082917825">
      <w:bodyDiv w:val="1"/>
      <w:marLeft w:val="0"/>
      <w:marRight w:val="0"/>
      <w:marTop w:val="0"/>
      <w:marBottom w:val="0"/>
      <w:divBdr>
        <w:top w:val="none" w:sz="0" w:space="0" w:color="auto"/>
        <w:left w:val="none" w:sz="0" w:space="0" w:color="auto"/>
        <w:bottom w:val="none" w:sz="0" w:space="0" w:color="auto"/>
        <w:right w:val="none" w:sz="0" w:space="0" w:color="auto"/>
      </w:divBdr>
    </w:div>
    <w:div w:id="1084567919">
      <w:bodyDiv w:val="1"/>
      <w:marLeft w:val="0"/>
      <w:marRight w:val="0"/>
      <w:marTop w:val="0"/>
      <w:marBottom w:val="0"/>
      <w:divBdr>
        <w:top w:val="none" w:sz="0" w:space="0" w:color="auto"/>
        <w:left w:val="none" w:sz="0" w:space="0" w:color="auto"/>
        <w:bottom w:val="none" w:sz="0" w:space="0" w:color="auto"/>
        <w:right w:val="none" w:sz="0" w:space="0" w:color="auto"/>
      </w:divBdr>
    </w:div>
    <w:div w:id="1092973318">
      <w:bodyDiv w:val="1"/>
      <w:marLeft w:val="0"/>
      <w:marRight w:val="0"/>
      <w:marTop w:val="0"/>
      <w:marBottom w:val="0"/>
      <w:divBdr>
        <w:top w:val="none" w:sz="0" w:space="0" w:color="auto"/>
        <w:left w:val="none" w:sz="0" w:space="0" w:color="auto"/>
        <w:bottom w:val="none" w:sz="0" w:space="0" w:color="auto"/>
        <w:right w:val="none" w:sz="0" w:space="0" w:color="auto"/>
      </w:divBdr>
    </w:div>
    <w:div w:id="1093665211">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9374105">
      <w:bodyDiv w:val="1"/>
      <w:marLeft w:val="0"/>
      <w:marRight w:val="0"/>
      <w:marTop w:val="0"/>
      <w:marBottom w:val="0"/>
      <w:divBdr>
        <w:top w:val="none" w:sz="0" w:space="0" w:color="auto"/>
        <w:left w:val="none" w:sz="0" w:space="0" w:color="auto"/>
        <w:bottom w:val="none" w:sz="0" w:space="0" w:color="auto"/>
        <w:right w:val="none" w:sz="0" w:space="0" w:color="auto"/>
      </w:divBdr>
    </w:div>
    <w:div w:id="1109737246">
      <w:bodyDiv w:val="1"/>
      <w:marLeft w:val="0"/>
      <w:marRight w:val="0"/>
      <w:marTop w:val="0"/>
      <w:marBottom w:val="0"/>
      <w:divBdr>
        <w:top w:val="none" w:sz="0" w:space="0" w:color="auto"/>
        <w:left w:val="none" w:sz="0" w:space="0" w:color="auto"/>
        <w:bottom w:val="none" w:sz="0" w:space="0" w:color="auto"/>
        <w:right w:val="none" w:sz="0" w:space="0" w:color="auto"/>
      </w:divBdr>
      <w:divsChild>
        <w:div w:id="1543396864">
          <w:marLeft w:val="0"/>
          <w:marRight w:val="0"/>
          <w:marTop w:val="0"/>
          <w:marBottom w:val="0"/>
          <w:divBdr>
            <w:top w:val="none" w:sz="0" w:space="0" w:color="auto"/>
            <w:left w:val="none" w:sz="0" w:space="0" w:color="auto"/>
            <w:bottom w:val="none" w:sz="0" w:space="0" w:color="auto"/>
            <w:right w:val="none" w:sz="0" w:space="0" w:color="auto"/>
          </w:divBdr>
          <w:divsChild>
            <w:div w:id="118528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3387">
      <w:bodyDiv w:val="1"/>
      <w:marLeft w:val="0"/>
      <w:marRight w:val="0"/>
      <w:marTop w:val="0"/>
      <w:marBottom w:val="0"/>
      <w:divBdr>
        <w:top w:val="none" w:sz="0" w:space="0" w:color="auto"/>
        <w:left w:val="none" w:sz="0" w:space="0" w:color="auto"/>
        <w:bottom w:val="none" w:sz="0" w:space="0" w:color="auto"/>
        <w:right w:val="none" w:sz="0" w:space="0" w:color="auto"/>
      </w:divBdr>
    </w:div>
    <w:div w:id="1126852605">
      <w:bodyDiv w:val="1"/>
      <w:marLeft w:val="0"/>
      <w:marRight w:val="0"/>
      <w:marTop w:val="0"/>
      <w:marBottom w:val="0"/>
      <w:divBdr>
        <w:top w:val="none" w:sz="0" w:space="0" w:color="auto"/>
        <w:left w:val="none" w:sz="0" w:space="0" w:color="auto"/>
        <w:bottom w:val="none" w:sz="0" w:space="0" w:color="auto"/>
        <w:right w:val="none" w:sz="0" w:space="0" w:color="auto"/>
      </w:divBdr>
      <w:divsChild>
        <w:div w:id="183715170">
          <w:marLeft w:val="0"/>
          <w:marRight w:val="0"/>
          <w:marTop w:val="0"/>
          <w:marBottom w:val="0"/>
          <w:divBdr>
            <w:top w:val="none" w:sz="0" w:space="0" w:color="auto"/>
            <w:left w:val="none" w:sz="0" w:space="0" w:color="auto"/>
            <w:bottom w:val="none" w:sz="0" w:space="0" w:color="auto"/>
            <w:right w:val="none" w:sz="0" w:space="0" w:color="auto"/>
          </w:divBdr>
        </w:div>
        <w:div w:id="521210721">
          <w:marLeft w:val="0"/>
          <w:marRight w:val="0"/>
          <w:marTop w:val="0"/>
          <w:marBottom w:val="0"/>
          <w:divBdr>
            <w:top w:val="none" w:sz="0" w:space="0" w:color="auto"/>
            <w:left w:val="none" w:sz="0" w:space="0" w:color="auto"/>
            <w:bottom w:val="none" w:sz="0" w:space="0" w:color="auto"/>
            <w:right w:val="none" w:sz="0" w:space="0" w:color="auto"/>
          </w:divBdr>
        </w:div>
        <w:div w:id="580257886">
          <w:marLeft w:val="0"/>
          <w:marRight w:val="0"/>
          <w:marTop w:val="0"/>
          <w:marBottom w:val="0"/>
          <w:divBdr>
            <w:top w:val="none" w:sz="0" w:space="0" w:color="auto"/>
            <w:left w:val="none" w:sz="0" w:space="0" w:color="auto"/>
            <w:bottom w:val="none" w:sz="0" w:space="0" w:color="auto"/>
            <w:right w:val="none" w:sz="0" w:space="0" w:color="auto"/>
          </w:divBdr>
        </w:div>
        <w:div w:id="609824763">
          <w:marLeft w:val="0"/>
          <w:marRight w:val="0"/>
          <w:marTop w:val="0"/>
          <w:marBottom w:val="0"/>
          <w:divBdr>
            <w:top w:val="none" w:sz="0" w:space="0" w:color="auto"/>
            <w:left w:val="none" w:sz="0" w:space="0" w:color="auto"/>
            <w:bottom w:val="none" w:sz="0" w:space="0" w:color="auto"/>
            <w:right w:val="none" w:sz="0" w:space="0" w:color="auto"/>
          </w:divBdr>
        </w:div>
        <w:div w:id="610940289">
          <w:marLeft w:val="0"/>
          <w:marRight w:val="0"/>
          <w:marTop w:val="0"/>
          <w:marBottom w:val="0"/>
          <w:divBdr>
            <w:top w:val="none" w:sz="0" w:space="0" w:color="auto"/>
            <w:left w:val="none" w:sz="0" w:space="0" w:color="auto"/>
            <w:bottom w:val="none" w:sz="0" w:space="0" w:color="auto"/>
            <w:right w:val="none" w:sz="0" w:space="0" w:color="auto"/>
          </w:divBdr>
        </w:div>
        <w:div w:id="631131158">
          <w:marLeft w:val="0"/>
          <w:marRight w:val="0"/>
          <w:marTop w:val="0"/>
          <w:marBottom w:val="0"/>
          <w:divBdr>
            <w:top w:val="none" w:sz="0" w:space="0" w:color="auto"/>
            <w:left w:val="none" w:sz="0" w:space="0" w:color="auto"/>
            <w:bottom w:val="none" w:sz="0" w:space="0" w:color="auto"/>
            <w:right w:val="none" w:sz="0" w:space="0" w:color="auto"/>
          </w:divBdr>
        </w:div>
        <w:div w:id="889075255">
          <w:marLeft w:val="0"/>
          <w:marRight w:val="0"/>
          <w:marTop w:val="0"/>
          <w:marBottom w:val="0"/>
          <w:divBdr>
            <w:top w:val="none" w:sz="0" w:space="0" w:color="auto"/>
            <w:left w:val="none" w:sz="0" w:space="0" w:color="auto"/>
            <w:bottom w:val="none" w:sz="0" w:space="0" w:color="auto"/>
            <w:right w:val="none" w:sz="0" w:space="0" w:color="auto"/>
          </w:divBdr>
        </w:div>
        <w:div w:id="904681383">
          <w:marLeft w:val="0"/>
          <w:marRight w:val="0"/>
          <w:marTop w:val="0"/>
          <w:marBottom w:val="0"/>
          <w:divBdr>
            <w:top w:val="none" w:sz="0" w:space="0" w:color="auto"/>
            <w:left w:val="none" w:sz="0" w:space="0" w:color="auto"/>
            <w:bottom w:val="none" w:sz="0" w:space="0" w:color="auto"/>
            <w:right w:val="none" w:sz="0" w:space="0" w:color="auto"/>
          </w:divBdr>
        </w:div>
        <w:div w:id="1286809664">
          <w:marLeft w:val="0"/>
          <w:marRight w:val="0"/>
          <w:marTop w:val="0"/>
          <w:marBottom w:val="0"/>
          <w:divBdr>
            <w:top w:val="none" w:sz="0" w:space="0" w:color="auto"/>
            <w:left w:val="none" w:sz="0" w:space="0" w:color="auto"/>
            <w:bottom w:val="none" w:sz="0" w:space="0" w:color="auto"/>
            <w:right w:val="none" w:sz="0" w:space="0" w:color="auto"/>
          </w:divBdr>
        </w:div>
        <w:div w:id="1326010637">
          <w:marLeft w:val="0"/>
          <w:marRight w:val="0"/>
          <w:marTop w:val="0"/>
          <w:marBottom w:val="0"/>
          <w:divBdr>
            <w:top w:val="none" w:sz="0" w:space="0" w:color="auto"/>
            <w:left w:val="none" w:sz="0" w:space="0" w:color="auto"/>
            <w:bottom w:val="none" w:sz="0" w:space="0" w:color="auto"/>
            <w:right w:val="none" w:sz="0" w:space="0" w:color="auto"/>
          </w:divBdr>
        </w:div>
        <w:div w:id="1335307100">
          <w:marLeft w:val="0"/>
          <w:marRight w:val="0"/>
          <w:marTop w:val="0"/>
          <w:marBottom w:val="0"/>
          <w:divBdr>
            <w:top w:val="none" w:sz="0" w:space="0" w:color="auto"/>
            <w:left w:val="none" w:sz="0" w:space="0" w:color="auto"/>
            <w:bottom w:val="none" w:sz="0" w:space="0" w:color="auto"/>
            <w:right w:val="none" w:sz="0" w:space="0" w:color="auto"/>
          </w:divBdr>
        </w:div>
        <w:div w:id="1358195975">
          <w:marLeft w:val="0"/>
          <w:marRight w:val="0"/>
          <w:marTop w:val="0"/>
          <w:marBottom w:val="0"/>
          <w:divBdr>
            <w:top w:val="none" w:sz="0" w:space="0" w:color="auto"/>
            <w:left w:val="none" w:sz="0" w:space="0" w:color="auto"/>
            <w:bottom w:val="none" w:sz="0" w:space="0" w:color="auto"/>
            <w:right w:val="none" w:sz="0" w:space="0" w:color="auto"/>
          </w:divBdr>
        </w:div>
        <w:div w:id="1417899160">
          <w:marLeft w:val="0"/>
          <w:marRight w:val="0"/>
          <w:marTop w:val="0"/>
          <w:marBottom w:val="0"/>
          <w:divBdr>
            <w:top w:val="none" w:sz="0" w:space="0" w:color="auto"/>
            <w:left w:val="none" w:sz="0" w:space="0" w:color="auto"/>
            <w:bottom w:val="none" w:sz="0" w:space="0" w:color="auto"/>
            <w:right w:val="none" w:sz="0" w:space="0" w:color="auto"/>
          </w:divBdr>
        </w:div>
        <w:div w:id="1622417641">
          <w:marLeft w:val="0"/>
          <w:marRight w:val="0"/>
          <w:marTop w:val="0"/>
          <w:marBottom w:val="0"/>
          <w:divBdr>
            <w:top w:val="none" w:sz="0" w:space="0" w:color="auto"/>
            <w:left w:val="none" w:sz="0" w:space="0" w:color="auto"/>
            <w:bottom w:val="none" w:sz="0" w:space="0" w:color="auto"/>
            <w:right w:val="none" w:sz="0" w:space="0" w:color="auto"/>
          </w:divBdr>
        </w:div>
        <w:div w:id="1910575874">
          <w:marLeft w:val="0"/>
          <w:marRight w:val="0"/>
          <w:marTop w:val="0"/>
          <w:marBottom w:val="0"/>
          <w:divBdr>
            <w:top w:val="none" w:sz="0" w:space="0" w:color="auto"/>
            <w:left w:val="none" w:sz="0" w:space="0" w:color="auto"/>
            <w:bottom w:val="none" w:sz="0" w:space="0" w:color="auto"/>
            <w:right w:val="none" w:sz="0" w:space="0" w:color="auto"/>
          </w:divBdr>
        </w:div>
        <w:div w:id="1971470837">
          <w:marLeft w:val="0"/>
          <w:marRight w:val="0"/>
          <w:marTop w:val="0"/>
          <w:marBottom w:val="0"/>
          <w:divBdr>
            <w:top w:val="none" w:sz="0" w:space="0" w:color="auto"/>
            <w:left w:val="none" w:sz="0" w:space="0" w:color="auto"/>
            <w:bottom w:val="none" w:sz="0" w:space="0" w:color="auto"/>
            <w:right w:val="none" w:sz="0" w:space="0" w:color="auto"/>
          </w:divBdr>
        </w:div>
        <w:div w:id="2015648822">
          <w:marLeft w:val="0"/>
          <w:marRight w:val="0"/>
          <w:marTop w:val="0"/>
          <w:marBottom w:val="0"/>
          <w:divBdr>
            <w:top w:val="none" w:sz="0" w:space="0" w:color="auto"/>
            <w:left w:val="none" w:sz="0" w:space="0" w:color="auto"/>
            <w:bottom w:val="none" w:sz="0" w:space="0" w:color="auto"/>
            <w:right w:val="none" w:sz="0" w:space="0" w:color="auto"/>
          </w:divBdr>
        </w:div>
        <w:div w:id="2118937558">
          <w:marLeft w:val="0"/>
          <w:marRight w:val="0"/>
          <w:marTop w:val="0"/>
          <w:marBottom w:val="0"/>
          <w:divBdr>
            <w:top w:val="none" w:sz="0" w:space="0" w:color="auto"/>
            <w:left w:val="none" w:sz="0" w:space="0" w:color="auto"/>
            <w:bottom w:val="none" w:sz="0" w:space="0" w:color="auto"/>
            <w:right w:val="none" w:sz="0" w:space="0" w:color="auto"/>
          </w:divBdr>
        </w:div>
      </w:divsChild>
    </w:div>
    <w:div w:id="1133402906">
      <w:bodyDiv w:val="1"/>
      <w:marLeft w:val="0"/>
      <w:marRight w:val="0"/>
      <w:marTop w:val="0"/>
      <w:marBottom w:val="0"/>
      <w:divBdr>
        <w:top w:val="none" w:sz="0" w:space="0" w:color="auto"/>
        <w:left w:val="none" w:sz="0" w:space="0" w:color="auto"/>
        <w:bottom w:val="none" w:sz="0" w:space="0" w:color="auto"/>
        <w:right w:val="none" w:sz="0" w:space="0" w:color="auto"/>
      </w:divBdr>
    </w:div>
    <w:div w:id="1134059475">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50291102">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71336398">
      <w:bodyDiv w:val="1"/>
      <w:marLeft w:val="0"/>
      <w:marRight w:val="0"/>
      <w:marTop w:val="0"/>
      <w:marBottom w:val="0"/>
      <w:divBdr>
        <w:top w:val="none" w:sz="0" w:space="0" w:color="auto"/>
        <w:left w:val="none" w:sz="0" w:space="0" w:color="auto"/>
        <w:bottom w:val="none" w:sz="0" w:space="0" w:color="auto"/>
        <w:right w:val="none" w:sz="0" w:space="0" w:color="auto"/>
      </w:divBdr>
      <w:divsChild>
        <w:div w:id="1189678728">
          <w:marLeft w:val="0"/>
          <w:marRight w:val="0"/>
          <w:marTop w:val="0"/>
          <w:marBottom w:val="0"/>
          <w:divBdr>
            <w:top w:val="none" w:sz="0" w:space="0" w:color="auto"/>
            <w:left w:val="none" w:sz="0" w:space="0" w:color="auto"/>
            <w:bottom w:val="none" w:sz="0" w:space="0" w:color="auto"/>
            <w:right w:val="none" w:sz="0" w:space="0" w:color="auto"/>
          </w:divBdr>
          <w:divsChild>
            <w:div w:id="74866857">
              <w:marLeft w:val="720"/>
              <w:marRight w:val="0"/>
              <w:marTop w:val="0"/>
              <w:marBottom w:val="0"/>
              <w:divBdr>
                <w:top w:val="none" w:sz="0" w:space="0" w:color="auto"/>
                <w:left w:val="none" w:sz="0" w:space="0" w:color="auto"/>
                <w:bottom w:val="none" w:sz="0" w:space="0" w:color="auto"/>
                <w:right w:val="none" w:sz="0" w:space="0" w:color="auto"/>
              </w:divBdr>
              <w:divsChild>
                <w:div w:id="871771706">
                  <w:marLeft w:val="270"/>
                  <w:marRight w:val="150"/>
                  <w:marTop w:val="0"/>
                  <w:marBottom w:val="0"/>
                  <w:divBdr>
                    <w:top w:val="none" w:sz="0" w:space="0" w:color="auto"/>
                    <w:left w:val="none" w:sz="0" w:space="0" w:color="auto"/>
                    <w:bottom w:val="none" w:sz="0" w:space="0" w:color="auto"/>
                    <w:right w:val="none" w:sz="0" w:space="0" w:color="auto"/>
                  </w:divBdr>
                </w:div>
                <w:div w:id="1079405794">
                  <w:marLeft w:val="0"/>
                  <w:marRight w:val="0"/>
                  <w:marTop w:val="0"/>
                  <w:marBottom w:val="0"/>
                  <w:divBdr>
                    <w:top w:val="none" w:sz="0" w:space="0" w:color="auto"/>
                    <w:left w:val="none" w:sz="0" w:space="0" w:color="auto"/>
                    <w:bottom w:val="none" w:sz="0" w:space="0" w:color="auto"/>
                    <w:right w:val="none" w:sz="0" w:space="0" w:color="auto"/>
                  </w:divBdr>
                  <w:divsChild>
                    <w:div w:id="209613196">
                      <w:marLeft w:val="0"/>
                      <w:marRight w:val="0"/>
                      <w:marTop w:val="0"/>
                      <w:marBottom w:val="0"/>
                      <w:divBdr>
                        <w:top w:val="none" w:sz="0" w:space="0" w:color="auto"/>
                        <w:left w:val="none" w:sz="0" w:space="0" w:color="auto"/>
                        <w:bottom w:val="none" w:sz="0" w:space="0" w:color="auto"/>
                        <w:right w:val="none" w:sz="0" w:space="0" w:color="auto"/>
                      </w:divBdr>
                      <w:divsChild>
                        <w:div w:id="179786007">
                          <w:marLeft w:val="0"/>
                          <w:marRight w:val="0"/>
                          <w:marTop w:val="0"/>
                          <w:marBottom w:val="0"/>
                          <w:divBdr>
                            <w:top w:val="none" w:sz="0" w:space="0" w:color="auto"/>
                            <w:left w:val="none" w:sz="0" w:space="0" w:color="auto"/>
                            <w:bottom w:val="none" w:sz="0" w:space="0" w:color="auto"/>
                            <w:right w:val="none" w:sz="0" w:space="0" w:color="auto"/>
                          </w:divBdr>
                          <w:divsChild>
                            <w:div w:id="15939286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842559">
          <w:marLeft w:val="780"/>
          <w:marRight w:val="240"/>
          <w:marTop w:val="180"/>
          <w:marBottom w:val="0"/>
          <w:divBdr>
            <w:top w:val="none" w:sz="0" w:space="0" w:color="auto"/>
            <w:left w:val="none" w:sz="0" w:space="0" w:color="auto"/>
            <w:bottom w:val="none" w:sz="0" w:space="0" w:color="auto"/>
            <w:right w:val="none" w:sz="0" w:space="0" w:color="auto"/>
          </w:divBdr>
          <w:divsChild>
            <w:div w:id="2008706662">
              <w:marLeft w:val="0"/>
              <w:marRight w:val="0"/>
              <w:marTop w:val="0"/>
              <w:marBottom w:val="0"/>
              <w:divBdr>
                <w:top w:val="none" w:sz="0" w:space="0" w:color="auto"/>
                <w:left w:val="none" w:sz="0" w:space="0" w:color="auto"/>
                <w:bottom w:val="none" w:sz="0" w:space="0" w:color="auto"/>
                <w:right w:val="none" w:sz="0" w:space="0" w:color="auto"/>
              </w:divBdr>
              <w:divsChild>
                <w:div w:id="1586497750">
                  <w:marLeft w:val="0"/>
                  <w:marRight w:val="0"/>
                  <w:marTop w:val="0"/>
                  <w:marBottom w:val="0"/>
                  <w:divBdr>
                    <w:top w:val="none" w:sz="0" w:space="0" w:color="auto"/>
                    <w:left w:val="none" w:sz="0" w:space="0" w:color="auto"/>
                    <w:bottom w:val="none" w:sz="0" w:space="0" w:color="auto"/>
                    <w:right w:val="none" w:sz="0" w:space="0" w:color="auto"/>
                  </w:divBdr>
                  <w:divsChild>
                    <w:div w:id="643974788">
                      <w:marLeft w:val="0"/>
                      <w:marRight w:val="0"/>
                      <w:marTop w:val="0"/>
                      <w:marBottom w:val="0"/>
                      <w:divBdr>
                        <w:top w:val="none" w:sz="0" w:space="0" w:color="auto"/>
                        <w:left w:val="none" w:sz="0" w:space="0" w:color="auto"/>
                        <w:bottom w:val="none" w:sz="0" w:space="0" w:color="auto"/>
                        <w:right w:val="none" w:sz="0" w:space="0" w:color="auto"/>
                      </w:divBdr>
                      <w:divsChild>
                        <w:div w:id="19586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328992">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60218127">
      <w:bodyDiv w:val="1"/>
      <w:marLeft w:val="0"/>
      <w:marRight w:val="0"/>
      <w:marTop w:val="0"/>
      <w:marBottom w:val="0"/>
      <w:divBdr>
        <w:top w:val="none" w:sz="0" w:space="0" w:color="auto"/>
        <w:left w:val="none" w:sz="0" w:space="0" w:color="auto"/>
        <w:bottom w:val="none" w:sz="0" w:space="0" w:color="auto"/>
        <w:right w:val="none" w:sz="0" w:space="0" w:color="auto"/>
      </w:divBdr>
    </w:div>
    <w:div w:id="1260993173">
      <w:bodyDiv w:val="1"/>
      <w:marLeft w:val="0"/>
      <w:marRight w:val="0"/>
      <w:marTop w:val="0"/>
      <w:marBottom w:val="0"/>
      <w:divBdr>
        <w:top w:val="none" w:sz="0" w:space="0" w:color="auto"/>
        <w:left w:val="none" w:sz="0" w:space="0" w:color="auto"/>
        <w:bottom w:val="none" w:sz="0" w:space="0" w:color="auto"/>
        <w:right w:val="none" w:sz="0" w:space="0" w:color="auto"/>
      </w:divBdr>
      <w:divsChild>
        <w:div w:id="313607010">
          <w:marLeft w:val="0"/>
          <w:marRight w:val="0"/>
          <w:marTop w:val="0"/>
          <w:marBottom w:val="0"/>
          <w:divBdr>
            <w:top w:val="none" w:sz="0" w:space="0" w:color="auto"/>
            <w:left w:val="none" w:sz="0" w:space="0" w:color="auto"/>
            <w:bottom w:val="none" w:sz="0" w:space="0" w:color="auto"/>
            <w:right w:val="none" w:sz="0" w:space="0" w:color="auto"/>
          </w:divBdr>
        </w:div>
        <w:div w:id="841162133">
          <w:marLeft w:val="0"/>
          <w:marRight w:val="0"/>
          <w:marTop w:val="0"/>
          <w:marBottom w:val="0"/>
          <w:divBdr>
            <w:top w:val="none" w:sz="0" w:space="0" w:color="auto"/>
            <w:left w:val="none" w:sz="0" w:space="0" w:color="auto"/>
            <w:bottom w:val="none" w:sz="0" w:space="0" w:color="auto"/>
            <w:right w:val="none" w:sz="0" w:space="0" w:color="auto"/>
          </w:divBdr>
        </w:div>
        <w:div w:id="2016955506">
          <w:marLeft w:val="0"/>
          <w:marRight w:val="0"/>
          <w:marTop w:val="0"/>
          <w:marBottom w:val="0"/>
          <w:divBdr>
            <w:top w:val="none" w:sz="0" w:space="0" w:color="auto"/>
            <w:left w:val="none" w:sz="0" w:space="0" w:color="auto"/>
            <w:bottom w:val="none" w:sz="0" w:space="0" w:color="auto"/>
            <w:right w:val="none" w:sz="0" w:space="0" w:color="auto"/>
          </w:divBdr>
        </w:div>
      </w:divsChild>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7132575">
      <w:bodyDiv w:val="1"/>
      <w:marLeft w:val="0"/>
      <w:marRight w:val="0"/>
      <w:marTop w:val="0"/>
      <w:marBottom w:val="0"/>
      <w:divBdr>
        <w:top w:val="none" w:sz="0" w:space="0" w:color="auto"/>
        <w:left w:val="none" w:sz="0" w:space="0" w:color="auto"/>
        <w:bottom w:val="none" w:sz="0" w:space="0" w:color="auto"/>
        <w:right w:val="none" w:sz="0" w:space="0" w:color="auto"/>
      </w:divBdr>
      <w:divsChild>
        <w:div w:id="2012905216">
          <w:marLeft w:val="0"/>
          <w:marRight w:val="0"/>
          <w:marTop w:val="0"/>
          <w:marBottom w:val="0"/>
          <w:divBdr>
            <w:top w:val="none" w:sz="0" w:space="0" w:color="auto"/>
            <w:left w:val="none" w:sz="0" w:space="0" w:color="auto"/>
            <w:bottom w:val="none" w:sz="0" w:space="0" w:color="auto"/>
            <w:right w:val="none" w:sz="0" w:space="0" w:color="auto"/>
          </w:divBdr>
        </w:div>
      </w:divsChild>
    </w:div>
    <w:div w:id="1280063034">
      <w:bodyDiv w:val="1"/>
      <w:marLeft w:val="0"/>
      <w:marRight w:val="0"/>
      <w:marTop w:val="0"/>
      <w:marBottom w:val="0"/>
      <w:divBdr>
        <w:top w:val="none" w:sz="0" w:space="0" w:color="auto"/>
        <w:left w:val="none" w:sz="0" w:space="0" w:color="auto"/>
        <w:bottom w:val="none" w:sz="0" w:space="0" w:color="auto"/>
        <w:right w:val="none" w:sz="0" w:space="0" w:color="auto"/>
      </w:divBdr>
    </w:div>
    <w:div w:id="1287541637">
      <w:bodyDiv w:val="1"/>
      <w:marLeft w:val="0"/>
      <w:marRight w:val="0"/>
      <w:marTop w:val="0"/>
      <w:marBottom w:val="0"/>
      <w:divBdr>
        <w:top w:val="none" w:sz="0" w:space="0" w:color="auto"/>
        <w:left w:val="none" w:sz="0" w:space="0" w:color="auto"/>
        <w:bottom w:val="none" w:sz="0" w:space="0" w:color="auto"/>
        <w:right w:val="none" w:sz="0" w:space="0" w:color="auto"/>
      </w:divBdr>
    </w:div>
    <w:div w:id="1292786251">
      <w:bodyDiv w:val="1"/>
      <w:marLeft w:val="0"/>
      <w:marRight w:val="0"/>
      <w:marTop w:val="0"/>
      <w:marBottom w:val="0"/>
      <w:divBdr>
        <w:top w:val="none" w:sz="0" w:space="0" w:color="auto"/>
        <w:left w:val="none" w:sz="0" w:space="0" w:color="auto"/>
        <w:bottom w:val="none" w:sz="0" w:space="0" w:color="auto"/>
        <w:right w:val="none" w:sz="0" w:space="0" w:color="auto"/>
      </w:divBdr>
    </w:div>
    <w:div w:id="1294598183">
      <w:bodyDiv w:val="1"/>
      <w:marLeft w:val="0"/>
      <w:marRight w:val="0"/>
      <w:marTop w:val="0"/>
      <w:marBottom w:val="0"/>
      <w:divBdr>
        <w:top w:val="none" w:sz="0" w:space="0" w:color="auto"/>
        <w:left w:val="none" w:sz="0" w:space="0" w:color="auto"/>
        <w:bottom w:val="none" w:sz="0" w:space="0" w:color="auto"/>
        <w:right w:val="none" w:sz="0" w:space="0" w:color="auto"/>
      </w:divBdr>
    </w:div>
    <w:div w:id="1310280417">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840850">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325860259">
      <w:bodyDiv w:val="1"/>
      <w:marLeft w:val="0"/>
      <w:marRight w:val="0"/>
      <w:marTop w:val="0"/>
      <w:marBottom w:val="0"/>
      <w:divBdr>
        <w:top w:val="none" w:sz="0" w:space="0" w:color="auto"/>
        <w:left w:val="none" w:sz="0" w:space="0" w:color="auto"/>
        <w:bottom w:val="none" w:sz="0" w:space="0" w:color="auto"/>
        <w:right w:val="none" w:sz="0" w:space="0" w:color="auto"/>
      </w:divBdr>
    </w:div>
    <w:div w:id="1342126817">
      <w:bodyDiv w:val="1"/>
      <w:marLeft w:val="0"/>
      <w:marRight w:val="0"/>
      <w:marTop w:val="0"/>
      <w:marBottom w:val="0"/>
      <w:divBdr>
        <w:top w:val="none" w:sz="0" w:space="0" w:color="auto"/>
        <w:left w:val="none" w:sz="0" w:space="0" w:color="auto"/>
        <w:bottom w:val="none" w:sz="0" w:space="0" w:color="auto"/>
        <w:right w:val="none" w:sz="0" w:space="0" w:color="auto"/>
      </w:divBdr>
      <w:divsChild>
        <w:div w:id="38433066">
          <w:marLeft w:val="0"/>
          <w:marRight w:val="0"/>
          <w:marTop w:val="0"/>
          <w:marBottom w:val="120"/>
          <w:divBdr>
            <w:top w:val="none" w:sz="0" w:space="0" w:color="auto"/>
            <w:left w:val="none" w:sz="0" w:space="0" w:color="auto"/>
            <w:bottom w:val="none" w:sz="0" w:space="0" w:color="auto"/>
            <w:right w:val="none" w:sz="0" w:space="0" w:color="auto"/>
          </w:divBdr>
          <w:divsChild>
            <w:div w:id="683435679">
              <w:marLeft w:val="0"/>
              <w:marRight w:val="0"/>
              <w:marTop w:val="0"/>
              <w:marBottom w:val="0"/>
              <w:divBdr>
                <w:top w:val="none" w:sz="0" w:space="0" w:color="auto"/>
                <w:left w:val="none" w:sz="0" w:space="0" w:color="auto"/>
                <w:bottom w:val="none" w:sz="0" w:space="0" w:color="auto"/>
                <w:right w:val="none" w:sz="0" w:space="0" w:color="auto"/>
              </w:divBdr>
            </w:div>
            <w:div w:id="832838012">
              <w:marLeft w:val="0"/>
              <w:marRight w:val="0"/>
              <w:marTop w:val="0"/>
              <w:marBottom w:val="72"/>
              <w:divBdr>
                <w:top w:val="none" w:sz="0" w:space="0" w:color="auto"/>
                <w:left w:val="none" w:sz="0" w:space="0" w:color="auto"/>
                <w:bottom w:val="none" w:sz="0" w:space="0" w:color="auto"/>
                <w:right w:val="none" w:sz="0" w:space="0" w:color="auto"/>
              </w:divBdr>
            </w:div>
          </w:divsChild>
        </w:div>
        <w:div w:id="49041811">
          <w:marLeft w:val="0"/>
          <w:marRight w:val="0"/>
          <w:marTop w:val="0"/>
          <w:marBottom w:val="48"/>
          <w:divBdr>
            <w:top w:val="none" w:sz="0" w:space="0" w:color="auto"/>
            <w:left w:val="none" w:sz="0" w:space="0" w:color="auto"/>
            <w:bottom w:val="none" w:sz="0" w:space="0" w:color="auto"/>
            <w:right w:val="none" w:sz="0" w:space="0" w:color="auto"/>
          </w:divBdr>
        </w:div>
        <w:div w:id="140077015">
          <w:marLeft w:val="0"/>
          <w:marRight w:val="0"/>
          <w:marTop w:val="0"/>
          <w:marBottom w:val="180"/>
          <w:divBdr>
            <w:top w:val="none" w:sz="0" w:space="0" w:color="auto"/>
            <w:left w:val="none" w:sz="0" w:space="0" w:color="auto"/>
            <w:bottom w:val="none" w:sz="0" w:space="0" w:color="auto"/>
            <w:right w:val="none" w:sz="0" w:space="0" w:color="auto"/>
          </w:divBdr>
        </w:div>
        <w:div w:id="271792529">
          <w:marLeft w:val="0"/>
          <w:marRight w:val="0"/>
          <w:marTop w:val="0"/>
          <w:marBottom w:val="0"/>
          <w:divBdr>
            <w:top w:val="none" w:sz="0" w:space="0" w:color="auto"/>
            <w:left w:val="none" w:sz="0" w:space="0" w:color="auto"/>
            <w:bottom w:val="none" w:sz="0" w:space="0" w:color="auto"/>
            <w:right w:val="none" w:sz="0" w:space="0" w:color="auto"/>
          </w:divBdr>
        </w:div>
        <w:div w:id="282347613">
          <w:marLeft w:val="0"/>
          <w:marRight w:val="0"/>
          <w:marTop w:val="0"/>
          <w:marBottom w:val="0"/>
          <w:divBdr>
            <w:top w:val="none" w:sz="0" w:space="0" w:color="auto"/>
            <w:left w:val="none" w:sz="0" w:space="0" w:color="auto"/>
            <w:bottom w:val="none" w:sz="0" w:space="0" w:color="auto"/>
            <w:right w:val="none" w:sz="0" w:space="0" w:color="auto"/>
          </w:divBdr>
          <w:divsChild>
            <w:div w:id="279532772">
              <w:marLeft w:val="0"/>
              <w:marRight w:val="0"/>
              <w:marTop w:val="0"/>
              <w:marBottom w:val="180"/>
              <w:divBdr>
                <w:top w:val="none" w:sz="0" w:space="0" w:color="auto"/>
                <w:left w:val="none" w:sz="0" w:space="0" w:color="auto"/>
                <w:bottom w:val="none" w:sz="0" w:space="0" w:color="auto"/>
                <w:right w:val="none" w:sz="0" w:space="0" w:color="auto"/>
              </w:divBdr>
            </w:div>
            <w:div w:id="581720584">
              <w:marLeft w:val="0"/>
              <w:marRight w:val="0"/>
              <w:marTop w:val="0"/>
              <w:marBottom w:val="0"/>
              <w:divBdr>
                <w:top w:val="none" w:sz="0" w:space="0" w:color="auto"/>
                <w:left w:val="none" w:sz="0" w:space="0" w:color="auto"/>
                <w:bottom w:val="none" w:sz="0" w:space="0" w:color="auto"/>
                <w:right w:val="none" w:sz="0" w:space="0" w:color="auto"/>
              </w:divBdr>
            </w:div>
            <w:div w:id="1135029748">
              <w:marLeft w:val="0"/>
              <w:marRight w:val="0"/>
              <w:marTop w:val="0"/>
              <w:marBottom w:val="0"/>
              <w:divBdr>
                <w:top w:val="none" w:sz="0" w:space="0" w:color="auto"/>
                <w:left w:val="none" w:sz="0" w:space="0" w:color="auto"/>
                <w:bottom w:val="none" w:sz="0" w:space="0" w:color="auto"/>
                <w:right w:val="none" w:sz="0" w:space="0" w:color="auto"/>
              </w:divBdr>
            </w:div>
            <w:div w:id="1659917359">
              <w:marLeft w:val="0"/>
              <w:marRight w:val="0"/>
              <w:marTop w:val="0"/>
              <w:marBottom w:val="120"/>
              <w:divBdr>
                <w:top w:val="none" w:sz="0" w:space="0" w:color="auto"/>
                <w:left w:val="none" w:sz="0" w:space="0" w:color="auto"/>
                <w:bottom w:val="none" w:sz="0" w:space="0" w:color="auto"/>
                <w:right w:val="none" w:sz="0" w:space="0" w:color="auto"/>
              </w:divBdr>
            </w:div>
          </w:divsChild>
        </w:div>
        <w:div w:id="349063790">
          <w:marLeft w:val="0"/>
          <w:marRight w:val="0"/>
          <w:marTop w:val="0"/>
          <w:marBottom w:val="0"/>
          <w:divBdr>
            <w:top w:val="none" w:sz="0" w:space="0" w:color="auto"/>
            <w:left w:val="none" w:sz="0" w:space="0" w:color="auto"/>
            <w:bottom w:val="none" w:sz="0" w:space="0" w:color="auto"/>
            <w:right w:val="none" w:sz="0" w:space="0" w:color="auto"/>
          </w:divBdr>
        </w:div>
        <w:div w:id="650910695">
          <w:marLeft w:val="0"/>
          <w:marRight w:val="0"/>
          <w:marTop w:val="0"/>
          <w:marBottom w:val="0"/>
          <w:divBdr>
            <w:top w:val="none" w:sz="0" w:space="0" w:color="auto"/>
            <w:left w:val="none" w:sz="0" w:space="0" w:color="auto"/>
            <w:bottom w:val="none" w:sz="0" w:space="0" w:color="auto"/>
            <w:right w:val="none" w:sz="0" w:space="0" w:color="auto"/>
          </w:divBdr>
        </w:div>
        <w:div w:id="812914303">
          <w:marLeft w:val="0"/>
          <w:marRight w:val="0"/>
          <w:marTop w:val="0"/>
          <w:marBottom w:val="0"/>
          <w:divBdr>
            <w:top w:val="none" w:sz="0" w:space="0" w:color="auto"/>
            <w:left w:val="none" w:sz="0" w:space="0" w:color="auto"/>
            <w:bottom w:val="none" w:sz="0" w:space="0" w:color="auto"/>
            <w:right w:val="none" w:sz="0" w:space="0" w:color="auto"/>
          </w:divBdr>
        </w:div>
        <w:div w:id="872695115">
          <w:marLeft w:val="0"/>
          <w:marRight w:val="0"/>
          <w:marTop w:val="0"/>
          <w:marBottom w:val="0"/>
          <w:divBdr>
            <w:top w:val="none" w:sz="0" w:space="0" w:color="auto"/>
            <w:left w:val="none" w:sz="0" w:space="0" w:color="auto"/>
            <w:bottom w:val="none" w:sz="0" w:space="0" w:color="auto"/>
            <w:right w:val="none" w:sz="0" w:space="0" w:color="auto"/>
          </w:divBdr>
        </w:div>
        <w:div w:id="1335455049">
          <w:marLeft w:val="0"/>
          <w:marRight w:val="0"/>
          <w:marTop w:val="0"/>
          <w:marBottom w:val="120"/>
          <w:divBdr>
            <w:top w:val="none" w:sz="0" w:space="0" w:color="auto"/>
            <w:left w:val="none" w:sz="0" w:space="0" w:color="auto"/>
            <w:bottom w:val="none" w:sz="0" w:space="0" w:color="auto"/>
            <w:right w:val="none" w:sz="0" w:space="0" w:color="auto"/>
          </w:divBdr>
        </w:div>
        <w:div w:id="1553806900">
          <w:marLeft w:val="0"/>
          <w:marRight w:val="0"/>
          <w:marTop w:val="0"/>
          <w:marBottom w:val="0"/>
          <w:divBdr>
            <w:top w:val="none" w:sz="0" w:space="0" w:color="auto"/>
            <w:left w:val="none" w:sz="0" w:space="0" w:color="auto"/>
            <w:bottom w:val="none" w:sz="0" w:space="0" w:color="auto"/>
            <w:right w:val="none" w:sz="0" w:space="0" w:color="auto"/>
          </w:divBdr>
          <w:divsChild>
            <w:div w:id="418143590">
              <w:marLeft w:val="0"/>
              <w:marRight w:val="0"/>
              <w:marTop w:val="0"/>
              <w:marBottom w:val="48"/>
              <w:divBdr>
                <w:top w:val="none" w:sz="0" w:space="0" w:color="auto"/>
                <w:left w:val="none" w:sz="0" w:space="0" w:color="auto"/>
                <w:bottom w:val="none" w:sz="0" w:space="0" w:color="auto"/>
                <w:right w:val="none" w:sz="0" w:space="0" w:color="auto"/>
              </w:divBdr>
            </w:div>
            <w:div w:id="503135513">
              <w:marLeft w:val="0"/>
              <w:marRight w:val="0"/>
              <w:marTop w:val="0"/>
              <w:marBottom w:val="180"/>
              <w:divBdr>
                <w:top w:val="none" w:sz="0" w:space="0" w:color="auto"/>
                <w:left w:val="none" w:sz="0" w:space="0" w:color="auto"/>
                <w:bottom w:val="none" w:sz="0" w:space="0" w:color="auto"/>
                <w:right w:val="none" w:sz="0" w:space="0" w:color="auto"/>
              </w:divBdr>
            </w:div>
            <w:div w:id="589048175">
              <w:marLeft w:val="0"/>
              <w:marRight w:val="0"/>
              <w:marTop w:val="0"/>
              <w:marBottom w:val="0"/>
              <w:divBdr>
                <w:top w:val="none" w:sz="0" w:space="0" w:color="auto"/>
                <w:left w:val="none" w:sz="0" w:space="0" w:color="auto"/>
                <w:bottom w:val="none" w:sz="0" w:space="0" w:color="auto"/>
                <w:right w:val="none" w:sz="0" w:space="0" w:color="auto"/>
              </w:divBdr>
            </w:div>
            <w:div w:id="1601520859">
              <w:marLeft w:val="0"/>
              <w:marRight w:val="0"/>
              <w:marTop w:val="0"/>
              <w:marBottom w:val="120"/>
              <w:divBdr>
                <w:top w:val="none" w:sz="0" w:space="0" w:color="auto"/>
                <w:left w:val="none" w:sz="0" w:space="0" w:color="auto"/>
                <w:bottom w:val="none" w:sz="0" w:space="0" w:color="auto"/>
                <w:right w:val="none" w:sz="0" w:space="0" w:color="auto"/>
              </w:divBdr>
              <w:divsChild>
                <w:div w:id="657227150">
                  <w:marLeft w:val="0"/>
                  <w:marRight w:val="0"/>
                  <w:marTop w:val="0"/>
                  <w:marBottom w:val="72"/>
                  <w:divBdr>
                    <w:top w:val="none" w:sz="0" w:space="0" w:color="auto"/>
                    <w:left w:val="none" w:sz="0" w:space="0" w:color="auto"/>
                    <w:bottom w:val="none" w:sz="0" w:space="0" w:color="auto"/>
                    <w:right w:val="none" w:sz="0" w:space="0" w:color="auto"/>
                  </w:divBdr>
                </w:div>
              </w:divsChild>
            </w:div>
            <w:div w:id="1741367465">
              <w:marLeft w:val="0"/>
              <w:marRight w:val="0"/>
              <w:marTop w:val="0"/>
              <w:marBottom w:val="0"/>
              <w:divBdr>
                <w:top w:val="none" w:sz="0" w:space="0" w:color="auto"/>
                <w:left w:val="none" w:sz="0" w:space="0" w:color="auto"/>
                <w:bottom w:val="none" w:sz="0" w:space="0" w:color="auto"/>
                <w:right w:val="none" w:sz="0" w:space="0" w:color="auto"/>
              </w:divBdr>
            </w:div>
            <w:div w:id="1981111452">
              <w:marLeft w:val="0"/>
              <w:marRight w:val="0"/>
              <w:marTop w:val="0"/>
              <w:marBottom w:val="120"/>
              <w:divBdr>
                <w:top w:val="none" w:sz="0" w:space="0" w:color="auto"/>
                <w:left w:val="none" w:sz="0" w:space="0" w:color="auto"/>
                <w:bottom w:val="none" w:sz="0" w:space="0" w:color="auto"/>
                <w:right w:val="none" w:sz="0" w:space="0" w:color="auto"/>
              </w:divBdr>
            </w:div>
          </w:divsChild>
        </w:div>
        <w:div w:id="1722441715">
          <w:marLeft w:val="0"/>
          <w:marRight w:val="0"/>
          <w:marTop w:val="0"/>
          <w:marBottom w:val="0"/>
          <w:divBdr>
            <w:top w:val="none" w:sz="0" w:space="0" w:color="auto"/>
            <w:left w:val="none" w:sz="0" w:space="0" w:color="auto"/>
            <w:bottom w:val="none" w:sz="0" w:space="0" w:color="auto"/>
            <w:right w:val="none" w:sz="0" w:space="0" w:color="auto"/>
          </w:divBdr>
        </w:div>
        <w:div w:id="2067147371">
          <w:marLeft w:val="0"/>
          <w:marRight w:val="0"/>
          <w:marTop w:val="0"/>
          <w:marBottom w:val="0"/>
          <w:divBdr>
            <w:top w:val="none" w:sz="0" w:space="0" w:color="auto"/>
            <w:left w:val="none" w:sz="0" w:space="0" w:color="auto"/>
            <w:bottom w:val="none" w:sz="0" w:space="0" w:color="auto"/>
            <w:right w:val="none" w:sz="0" w:space="0" w:color="auto"/>
          </w:divBdr>
          <w:divsChild>
            <w:div w:id="80684725">
              <w:marLeft w:val="0"/>
              <w:marRight w:val="0"/>
              <w:marTop w:val="0"/>
              <w:marBottom w:val="0"/>
              <w:divBdr>
                <w:top w:val="none" w:sz="0" w:space="0" w:color="auto"/>
                <w:left w:val="none" w:sz="0" w:space="0" w:color="auto"/>
                <w:bottom w:val="none" w:sz="0" w:space="0" w:color="auto"/>
                <w:right w:val="none" w:sz="0" w:space="0" w:color="auto"/>
              </w:divBdr>
              <w:divsChild>
                <w:div w:id="1654680520">
                  <w:marLeft w:val="0"/>
                  <w:marRight w:val="0"/>
                  <w:marTop w:val="0"/>
                  <w:marBottom w:val="0"/>
                  <w:divBdr>
                    <w:top w:val="none" w:sz="0" w:space="0" w:color="auto"/>
                    <w:left w:val="none" w:sz="0" w:space="0" w:color="auto"/>
                    <w:bottom w:val="none" w:sz="0" w:space="0" w:color="auto"/>
                    <w:right w:val="none" w:sz="0" w:space="0" w:color="auto"/>
                  </w:divBdr>
                  <w:divsChild>
                    <w:div w:id="90899805">
                      <w:marLeft w:val="0"/>
                      <w:marRight w:val="0"/>
                      <w:marTop w:val="0"/>
                      <w:marBottom w:val="0"/>
                      <w:divBdr>
                        <w:top w:val="none" w:sz="0" w:space="0" w:color="auto"/>
                        <w:left w:val="none" w:sz="0" w:space="0" w:color="auto"/>
                        <w:bottom w:val="none" w:sz="0" w:space="0" w:color="auto"/>
                        <w:right w:val="none" w:sz="0" w:space="0" w:color="auto"/>
                      </w:divBdr>
                    </w:div>
                    <w:div w:id="252472771">
                      <w:marLeft w:val="0"/>
                      <w:marRight w:val="0"/>
                      <w:marTop w:val="0"/>
                      <w:marBottom w:val="0"/>
                      <w:divBdr>
                        <w:top w:val="none" w:sz="0" w:space="0" w:color="auto"/>
                        <w:left w:val="none" w:sz="0" w:space="0" w:color="auto"/>
                        <w:bottom w:val="none" w:sz="0" w:space="0" w:color="auto"/>
                        <w:right w:val="none" w:sz="0" w:space="0" w:color="auto"/>
                      </w:divBdr>
                    </w:div>
                    <w:div w:id="120235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472185">
          <w:marLeft w:val="0"/>
          <w:marRight w:val="0"/>
          <w:marTop w:val="0"/>
          <w:marBottom w:val="0"/>
          <w:divBdr>
            <w:top w:val="none" w:sz="0" w:space="0" w:color="auto"/>
            <w:left w:val="none" w:sz="0" w:space="0" w:color="auto"/>
            <w:bottom w:val="none" w:sz="0" w:space="0" w:color="auto"/>
            <w:right w:val="none" w:sz="0" w:space="0" w:color="auto"/>
          </w:divBdr>
        </w:div>
        <w:div w:id="2121532434">
          <w:marLeft w:val="0"/>
          <w:marRight w:val="0"/>
          <w:marTop w:val="0"/>
          <w:marBottom w:val="0"/>
          <w:divBdr>
            <w:top w:val="none" w:sz="0" w:space="0" w:color="auto"/>
            <w:left w:val="none" w:sz="0" w:space="0" w:color="auto"/>
            <w:bottom w:val="none" w:sz="0" w:space="0" w:color="auto"/>
            <w:right w:val="none" w:sz="0" w:space="0" w:color="auto"/>
          </w:divBdr>
        </w:div>
      </w:divsChild>
    </w:div>
    <w:div w:id="1350718957">
      <w:bodyDiv w:val="1"/>
      <w:marLeft w:val="0"/>
      <w:marRight w:val="0"/>
      <w:marTop w:val="0"/>
      <w:marBottom w:val="0"/>
      <w:divBdr>
        <w:top w:val="none" w:sz="0" w:space="0" w:color="auto"/>
        <w:left w:val="none" w:sz="0" w:space="0" w:color="auto"/>
        <w:bottom w:val="none" w:sz="0" w:space="0" w:color="auto"/>
        <w:right w:val="none" w:sz="0" w:space="0" w:color="auto"/>
      </w:divBdr>
      <w:divsChild>
        <w:div w:id="216820055">
          <w:marLeft w:val="0"/>
          <w:marRight w:val="0"/>
          <w:marTop w:val="0"/>
          <w:marBottom w:val="0"/>
          <w:divBdr>
            <w:top w:val="none" w:sz="0" w:space="0" w:color="auto"/>
            <w:left w:val="none" w:sz="0" w:space="0" w:color="auto"/>
            <w:bottom w:val="none" w:sz="0" w:space="0" w:color="auto"/>
            <w:right w:val="none" w:sz="0" w:space="0" w:color="auto"/>
          </w:divBdr>
        </w:div>
      </w:divsChild>
    </w:div>
    <w:div w:id="1371026636">
      <w:bodyDiv w:val="1"/>
      <w:marLeft w:val="0"/>
      <w:marRight w:val="0"/>
      <w:marTop w:val="0"/>
      <w:marBottom w:val="0"/>
      <w:divBdr>
        <w:top w:val="none" w:sz="0" w:space="0" w:color="auto"/>
        <w:left w:val="none" w:sz="0" w:space="0" w:color="auto"/>
        <w:bottom w:val="none" w:sz="0" w:space="0" w:color="auto"/>
        <w:right w:val="none" w:sz="0" w:space="0" w:color="auto"/>
      </w:divBdr>
    </w:div>
    <w:div w:id="1380587637">
      <w:bodyDiv w:val="1"/>
      <w:marLeft w:val="0"/>
      <w:marRight w:val="0"/>
      <w:marTop w:val="0"/>
      <w:marBottom w:val="0"/>
      <w:divBdr>
        <w:top w:val="none" w:sz="0" w:space="0" w:color="auto"/>
        <w:left w:val="none" w:sz="0" w:space="0" w:color="auto"/>
        <w:bottom w:val="none" w:sz="0" w:space="0" w:color="auto"/>
        <w:right w:val="none" w:sz="0" w:space="0" w:color="auto"/>
      </w:divBdr>
    </w:div>
    <w:div w:id="1435318569">
      <w:bodyDiv w:val="1"/>
      <w:marLeft w:val="0"/>
      <w:marRight w:val="0"/>
      <w:marTop w:val="0"/>
      <w:marBottom w:val="0"/>
      <w:divBdr>
        <w:top w:val="none" w:sz="0" w:space="0" w:color="auto"/>
        <w:left w:val="none" w:sz="0" w:space="0" w:color="auto"/>
        <w:bottom w:val="none" w:sz="0" w:space="0" w:color="auto"/>
        <w:right w:val="none" w:sz="0" w:space="0" w:color="auto"/>
      </w:divBdr>
    </w:div>
    <w:div w:id="1443066489">
      <w:bodyDiv w:val="1"/>
      <w:marLeft w:val="0"/>
      <w:marRight w:val="0"/>
      <w:marTop w:val="0"/>
      <w:marBottom w:val="0"/>
      <w:divBdr>
        <w:top w:val="none" w:sz="0" w:space="0" w:color="auto"/>
        <w:left w:val="none" w:sz="0" w:space="0" w:color="auto"/>
        <w:bottom w:val="none" w:sz="0" w:space="0" w:color="auto"/>
        <w:right w:val="none" w:sz="0" w:space="0" w:color="auto"/>
      </w:divBdr>
    </w:div>
    <w:div w:id="1458791709">
      <w:bodyDiv w:val="1"/>
      <w:marLeft w:val="0"/>
      <w:marRight w:val="0"/>
      <w:marTop w:val="0"/>
      <w:marBottom w:val="0"/>
      <w:divBdr>
        <w:top w:val="none" w:sz="0" w:space="0" w:color="auto"/>
        <w:left w:val="none" w:sz="0" w:space="0" w:color="auto"/>
        <w:bottom w:val="none" w:sz="0" w:space="0" w:color="auto"/>
        <w:right w:val="none" w:sz="0" w:space="0" w:color="auto"/>
      </w:divBdr>
    </w:div>
    <w:div w:id="1464469186">
      <w:bodyDiv w:val="1"/>
      <w:marLeft w:val="0"/>
      <w:marRight w:val="0"/>
      <w:marTop w:val="0"/>
      <w:marBottom w:val="0"/>
      <w:divBdr>
        <w:top w:val="none" w:sz="0" w:space="0" w:color="auto"/>
        <w:left w:val="none" w:sz="0" w:space="0" w:color="auto"/>
        <w:bottom w:val="none" w:sz="0" w:space="0" w:color="auto"/>
        <w:right w:val="none" w:sz="0" w:space="0" w:color="auto"/>
      </w:divBdr>
    </w:div>
    <w:div w:id="1486047129">
      <w:bodyDiv w:val="1"/>
      <w:marLeft w:val="0"/>
      <w:marRight w:val="0"/>
      <w:marTop w:val="0"/>
      <w:marBottom w:val="0"/>
      <w:divBdr>
        <w:top w:val="none" w:sz="0" w:space="0" w:color="auto"/>
        <w:left w:val="none" w:sz="0" w:space="0" w:color="auto"/>
        <w:bottom w:val="none" w:sz="0" w:space="0" w:color="auto"/>
        <w:right w:val="none" w:sz="0" w:space="0" w:color="auto"/>
      </w:divBdr>
    </w:div>
    <w:div w:id="1495142156">
      <w:bodyDiv w:val="1"/>
      <w:marLeft w:val="0"/>
      <w:marRight w:val="0"/>
      <w:marTop w:val="0"/>
      <w:marBottom w:val="0"/>
      <w:divBdr>
        <w:top w:val="none" w:sz="0" w:space="0" w:color="auto"/>
        <w:left w:val="none" w:sz="0" w:space="0" w:color="auto"/>
        <w:bottom w:val="none" w:sz="0" w:space="0" w:color="auto"/>
        <w:right w:val="none" w:sz="0" w:space="0" w:color="auto"/>
      </w:divBdr>
    </w:div>
    <w:div w:id="1504052973">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06168973">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66648667">
      <w:bodyDiv w:val="1"/>
      <w:marLeft w:val="0"/>
      <w:marRight w:val="0"/>
      <w:marTop w:val="0"/>
      <w:marBottom w:val="0"/>
      <w:divBdr>
        <w:top w:val="none" w:sz="0" w:space="0" w:color="auto"/>
        <w:left w:val="none" w:sz="0" w:space="0" w:color="auto"/>
        <w:bottom w:val="none" w:sz="0" w:space="0" w:color="auto"/>
        <w:right w:val="none" w:sz="0" w:space="0" w:color="auto"/>
      </w:divBdr>
    </w:div>
    <w:div w:id="1567959390">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3052505">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06305105">
      <w:bodyDiv w:val="1"/>
      <w:marLeft w:val="0"/>
      <w:marRight w:val="0"/>
      <w:marTop w:val="0"/>
      <w:marBottom w:val="0"/>
      <w:divBdr>
        <w:top w:val="none" w:sz="0" w:space="0" w:color="auto"/>
        <w:left w:val="none" w:sz="0" w:space="0" w:color="auto"/>
        <w:bottom w:val="none" w:sz="0" w:space="0" w:color="auto"/>
        <w:right w:val="none" w:sz="0" w:space="0" w:color="auto"/>
      </w:divBdr>
    </w:div>
    <w:div w:id="1618638440">
      <w:bodyDiv w:val="1"/>
      <w:marLeft w:val="0"/>
      <w:marRight w:val="0"/>
      <w:marTop w:val="0"/>
      <w:marBottom w:val="0"/>
      <w:divBdr>
        <w:top w:val="none" w:sz="0" w:space="0" w:color="auto"/>
        <w:left w:val="none" w:sz="0" w:space="0" w:color="auto"/>
        <w:bottom w:val="none" w:sz="0" w:space="0" w:color="auto"/>
        <w:right w:val="none" w:sz="0" w:space="0" w:color="auto"/>
      </w:divBdr>
    </w:div>
    <w:div w:id="1619948576">
      <w:bodyDiv w:val="1"/>
      <w:marLeft w:val="0"/>
      <w:marRight w:val="0"/>
      <w:marTop w:val="0"/>
      <w:marBottom w:val="0"/>
      <w:divBdr>
        <w:top w:val="none" w:sz="0" w:space="0" w:color="auto"/>
        <w:left w:val="none" w:sz="0" w:space="0" w:color="auto"/>
        <w:bottom w:val="none" w:sz="0" w:space="0" w:color="auto"/>
        <w:right w:val="none" w:sz="0" w:space="0" w:color="auto"/>
      </w:divBdr>
    </w:div>
    <w:div w:id="1620378689">
      <w:bodyDiv w:val="1"/>
      <w:marLeft w:val="0"/>
      <w:marRight w:val="0"/>
      <w:marTop w:val="0"/>
      <w:marBottom w:val="0"/>
      <w:divBdr>
        <w:top w:val="none" w:sz="0" w:space="0" w:color="auto"/>
        <w:left w:val="none" w:sz="0" w:space="0" w:color="auto"/>
        <w:bottom w:val="none" w:sz="0" w:space="0" w:color="auto"/>
        <w:right w:val="none" w:sz="0" w:space="0" w:color="auto"/>
      </w:divBdr>
    </w:div>
    <w:div w:id="1620455693">
      <w:bodyDiv w:val="1"/>
      <w:marLeft w:val="0"/>
      <w:marRight w:val="0"/>
      <w:marTop w:val="0"/>
      <w:marBottom w:val="0"/>
      <w:divBdr>
        <w:top w:val="none" w:sz="0" w:space="0" w:color="auto"/>
        <w:left w:val="none" w:sz="0" w:space="0" w:color="auto"/>
        <w:bottom w:val="none" w:sz="0" w:space="0" w:color="auto"/>
        <w:right w:val="none" w:sz="0" w:space="0" w:color="auto"/>
      </w:divBdr>
      <w:divsChild>
        <w:div w:id="289477052">
          <w:marLeft w:val="780"/>
          <w:marRight w:val="240"/>
          <w:marTop w:val="180"/>
          <w:marBottom w:val="0"/>
          <w:divBdr>
            <w:top w:val="none" w:sz="0" w:space="0" w:color="auto"/>
            <w:left w:val="none" w:sz="0" w:space="0" w:color="auto"/>
            <w:bottom w:val="none" w:sz="0" w:space="0" w:color="auto"/>
            <w:right w:val="none" w:sz="0" w:space="0" w:color="auto"/>
          </w:divBdr>
          <w:divsChild>
            <w:div w:id="1275939348">
              <w:marLeft w:val="0"/>
              <w:marRight w:val="0"/>
              <w:marTop w:val="0"/>
              <w:marBottom w:val="0"/>
              <w:divBdr>
                <w:top w:val="none" w:sz="0" w:space="0" w:color="auto"/>
                <w:left w:val="none" w:sz="0" w:space="0" w:color="auto"/>
                <w:bottom w:val="none" w:sz="0" w:space="0" w:color="auto"/>
                <w:right w:val="none" w:sz="0" w:space="0" w:color="auto"/>
              </w:divBdr>
              <w:divsChild>
                <w:div w:id="2129541843">
                  <w:marLeft w:val="0"/>
                  <w:marRight w:val="0"/>
                  <w:marTop w:val="0"/>
                  <w:marBottom w:val="0"/>
                  <w:divBdr>
                    <w:top w:val="none" w:sz="0" w:space="0" w:color="auto"/>
                    <w:left w:val="none" w:sz="0" w:space="0" w:color="auto"/>
                    <w:bottom w:val="none" w:sz="0" w:space="0" w:color="auto"/>
                    <w:right w:val="none" w:sz="0" w:space="0" w:color="auto"/>
                  </w:divBdr>
                  <w:divsChild>
                    <w:div w:id="497768781">
                      <w:marLeft w:val="0"/>
                      <w:marRight w:val="0"/>
                      <w:marTop w:val="0"/>
                      <w:marBottom w:val="0"/>
                      <w:divBdr>
                        <w:top w:val="none" w:sz="0" w:space="0" w:color="auto"/>
                        <w:left w:val="none" w:sz="0" w:space="0" w:color="auto"/>
                        <w:bottom w:val="none" w:sz="0" w:space="0" w:color="auto"/>
                        <w:right w:val="none" w:sz="0" w:space="0" w:color="auto"/>
                      </w:divBdr>
                      <w:divsChild>
                        <w:div w:id="65107805">
                          <w:marLeft w:val="0"/>
                          <w:marRight w:val="0"/>
                          <w:marTop w:val="0"/>
                          <w:marBottom w:val="0"/>
                          <w:divBdr>
                            <w:top w:val="none" w:sz="0" w:space="0" w:color="auto"/>
                            <w:left w:val="none" w:sz="0" w:space="0" w:color="auto"/>
                            <w:bottom w:val="none" w:sz="0" w:space="0" w:color="auto"/>
                            <w:right w:val="none" w:sz="0" w:space="0" w:color="auto"/>
                          </w:divBdr>
                        </w:div>
                        <w:div w:id="144132585">
                          <w:marLeft w:val="0"/>
                          <w:marRight w:val="0"/>
                          <w:marTop w:val="0"/>
                          <w:marBottom w:val="0"/>
                          <w:divBdr>
                            <w:top w:val="none" w:sz="0" w:space="0" w:color="auto"/>
                            <w:left w:val="none" w:sz="0" w:space="0" w:color="auto"/>
                            <w:bottom w:val="none" w:sz="0" w:space="0" w:color="auto"/>
                            <w:right w:val="none" w:sz="0" w:space="0" w:color="auto"/>
                          </w:divBdr>
                        </w:div>
                        <w:div w:id="376247818">
                          <w:marLeft w:val="0"/>
                          <w:marRight w:val="0"/>
                          <w:marTop w:val="0"/>
                          <w:marBottom w:val="0"/>
                          <w:divBdr>
                            <w:top w:val="none" w:sz="0" w:space="0" w:color="auto"/>
                            <w:left w:val="none" w:sz="0" w:space="0" w:color="auto"/>
                            <w:bottom w:val="none" w:sz="0" w:space="0" w:color="auto"/>
                            <w:right w:val="none" w:sz="0" w:space="0" w:color="auto"/>
                          </w:divBdr>
                        </w:div>
                        <w:div w:id="460265757">
                          <w:marLeft w:val="0"/>
                          <w:marRight w:val="0"/>
                          <w:marTop w:val="0"/>
                          <w:marBottom w:val="0"/>
                          <w:divBdr>
                            <w:top w:val="none" w:sz="0" w:space="0" w:color="auto"/>
                            <w:left w:val="none" w:sz="0" w:space="0" w:color="auto"/>
                            <w:bottom w:val="none" w:sz="0" w:space="0" w:color="auto"/>
                            <w:right w:val="none" w:sz="0" w:space="0" w:color="auto"/>
                          </w:divBdr>
                        </w:div>
                        <w:div w:id="541867141">
                          <w:marLeft w:val="0"/>
                          <w:marRight w:val="0"/>
                          <w:marTop w:val="0"/>
                          <w:marBottom w:val="0"/>
                          <w:divBdr>
                            <w:top w:val="none" w:sz="0" w:space="0" w:color="auto"/>
                            <w:left w:val="none" w:sz="0" w:space="0" w:color="auto"/>
                            <w:bottom w:val="none" w:sz="0" w:space="0" w:color="auto"/>
                            <w:right w:val="none" w:sz="0" w:space="0" w:color="auto"/>
                          </w:divBdr>
                        </w:div>
                        <w:div w:id="735512510">
                          <w:marLeft w:val="0"/>
                          <w:marRight w:val="0"/>
                          <w:marTop w:val="0"/>
                          <w:marBottom w:val="0"/>
                          <w:divBdr>
                            <w:top w:val="none" w:sz="0" w:space="0" w:color="auto"/>
                            <w:left w:val="none" w:sz="0" w:space="0" w:color="auto"/>
                            <w:bottom w:val="none" w:sz="0" w:space="0" w:color="auto"/>
                            <w:right w:val="none" w:sz="0" w:space="0" w:color="auto"/>
                          </w:divBdr>
                        </w:div>
                        <w:div w:id="1419718141">
                          <w:marLeft w:val="0"/>
                          <w:marRight w:val="0"/>
                          <w:marTop w:val="0"/>
                          <w:marBottom w:val="0"/>
                          <w:divBdr>
                            <w:top w:val="none" w:sz="0" w:space="0" w:color="auto"/>
                            <w:left w:val="none" w:sz="0" w:space="0" w:color="auto"/>
                            <w:bottom w:val="none" w:sz="0" w:space="0" w:color="auto"/>
                            <w:right w:val="none" w:sz="0" w:space="0" w:color="auto"/>
                          </w:divBdr>
                        </w:div>
                        <w:div w:id="1462184702">
                          <w:marLeft w:val="0"/>
                          <w:marRight w:val="0"/>
                          <w:marTop w:val="0"/>
                          <w:marBottom w:val="0"/>
                          <w:divBdr>
                            <w:top w:val="none" w:sz="0" w:space="0" w:color="auto"/>
                            <w:left w:val="none" w:sz="0" w:space="0" w:color="auto"/>
                            <w:bottom w:val="none" w:sz="0" w:space="0" w:color="auto"/>
                            <w:right w:val="none" w:sz="0" w:space="0" w:color="auto"/>
                          </w:divBdr>
                        </w:div>
                        <w:div w:id="1486362637">
                          <w:marLeft w:val="0"/>
                          <w:marRight w:val="0"/>
                          <w:marTop w:val="0"/>
                          <w:marBottom w:val="0"/>
                          <w:divBdr>
                            <w:top w:val="none" w:sz="0" w:space="0" w:color="auto"/>
                            <w:left w:val="none" w:sz="0" w:space="0" w:color="auto"/>
                            <w:bottom w:val="none" w:sz="0" w:space="0" w:color="auto"/>
                            <w:right w:val="none" w:sz="0" w:space="0" w:color="auto"/>
                          </w:divBdr>
                        </w:div>
                        <w:div w:id="1586185027">
                          <w:marLeft w:val="0"/>
                          <w:marRight w:val="0"/>
                          <w:marTop w:val="0"/>
                          <w:marBottom w:val="0"/>
                          <w:divBdr>
                            <w:top w:val="none" w:sz="0" w:space="0" w:color="auto"/>
                            <w:left w:val="none" w:sz="0" w:space="0" w:color="auto"/>
                            <w:bottom w:val="none" w:sz="0" w:space="0" w:color="auto"/>
                            <w:right w:val="none" w:sz="0" w:space="0" w:color="auto"/>
                          </w:divBdr>
                        </w:div>
                        <w:div w:id="1750035301">
                          <w:marLeft w:val="0"/>
                          <w:marRight w:val="0"/>
                          <w:marTop w:val="0"/>
                          <w:marBottom w:val="0"/>
                          <w:divBdr>
                            <w:top w:val="none" w:sz="0" w:space="0" w:color="auto"/>
                            <w:left w:val="none" w:sz="0" w:space="0" w:color="auto"/>
                            <w:bottom w:val="none" w:sz="0" w:space="0" w:color="auto"/>
                            <w:right w:val="none" w:sz="0" w:space="0" w:color="auto"/>
                          </w:divBdr>
                        </w:div>
                        <w:div w:id="20430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672187">
          <w:marLeft w:val="720"/>
          <w:marRight w:val="0"/>
          <w:marTop w:val="0"/>
          <w:marBottom w:val="0"/>
          <w:divBdr>
            <w:top w:val="none" w:sz="0" w:space="0" w:color="auto"/>
            <w:left w:val="none" w:sz="0" w:space="0" w:color="auto"/>
            <w:bottom w:val="none" w:sz="0" w:space="0" w:color="auto"/>
            <w:right w:val="none" w:sz="0" w:space="0" w:color="auto"/>
          </w:divBdr>
          <w:divsChild>
            <w:div w:id="1305549668">
              <w:marLeft w:val="0"/>
              <w:marRight w:val="0"/>
              <w:marTop w:val="0"/>
              <w:marBottom w:val="0"/>
              <w:divBdr>
                <w:top w:val="none" w:sz="0" w:space="0" w:color="auto"/>
                <w:left w:val="none" w:sz="0" w:space="0" w:color="auto"/>
                <w:bottom w:val="none" w:sz="0" w:space="0" w:color="auto"/>
                <w:right w:val="none" w:sz="0" w:space="0" w:color="auto"/>
              </w:divBdr>
              <w:divsChild>
                <w:div w:id="401023898">
                  <w:marLeft w:val="0"/>
                  <w:marRight w:val="0"/>
                  <w:marTop w:val="0"/>
                  <w:marBottom w:val="0"/>
                  <w:divBdr>
                    <w:top w:val="none" w:sz="0" w:space="0" w:color="auto"/>
                    <w:left w:val="none" w:sz="0" w:space="0" w:color="auto"/>
                    <w:bottom w:val="none" w:sz="0" w:space="0" w:color="auto"/>
                    <w:right w:val="none" w:sz="0" w:space="0" w:color="auto"/>
                  </w:divBdr>
                  <w:divsChild>
                    <w:div w:id="362176246">
                      <w:marLeft w:val="0"/>
                      <w:marRight w:val="0"/>
                      <w:marTop w:val="0"/>
                      <w:marBottom w:val="0"/>
                      <w:divBdr>
                        <w:top w:val="none" w:sz="0" w:space="0" w:color="auto"/>
                        <w:left w:val="none" w:sz="0" w:space="0" w:color="auto"/>
                        <w:bottom w:val="none" w:sz="0" w:space="0" w:color="auto"/>
                        <w:right w:val="none" w:sz="0" w:space="0" w:color="auto"/>
                      </w:divBdr>
                      <w:divsChild>
                        <w:div w:id="11359621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312638877">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660116970">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685748431">
      <w:bodyDiv w:val="1"/>
      <w:marLeft w:val="0"/>
      <w:marRight w:val="0"/>
      <w:marTop w:val="0"/>
      <w:marBottom w:val="0"/>
      <w:divBdr>
        <w:top w:val="none" w:sz="0" w:space="0" w:color="auto"/>
        <w:left w:val="none" w:sz="0" w:space="0" w:color="auto"/>
        <w:bottom w:val="none" w:sz="0" w:space="0" w:color="auto"/>
        <w:right w:val="none" w:sz="0" w:space="0" w:color="auto"/>
      </w:divBdr>
    </w:div>
    <w:div w:id="1690133464">
      <w:bodyDiv w:val="1"/>
      <w:marLeft w:val="0"/>
      <w:marRight w:val="0"/>
      <w:marTop w:val="0"/>
      <w:marBottom w:val="0"/>
      <w:divBdr>
        <w:top w:val="none" w:sz="0" w:space="0" w:color="auto"/>
        <w:left w:val="none" w:sz="0" w:space="0" w:color="auto"/>
        <w:bottom w:val="none" w:sz="0" w:space="0" w:color="auto"/>
        <w:right w:val="none" w:sz="0" w:space="0" w:color="auto"/>
      </w:divBdr>
    </w:div>
    <w:div w:id="1698658574">
      <w:bodyDiv w:val="1"/>
      <w:marLeft w:val="0"/>
      <w:marRight w:val="0"/>
      <w:marTop w:val="0"/>
      <w:marBottom w:val="0"/>
      <w:divBdr>
        <w:top w:val="none" w:sz="0" w:space="0" w:color="auto"/>
        <w:left w:val="none" w:sz="0" w:space="0" w:color="auto"/>
        <w:bottom w:val="none" w:sz="0" w:space="0" w:color="auto"/>
        <w:right w:val="none" w:sz="0" w:space="0" w:color="auto"/>
      </w:divBdr>
    </w:div>
    <w:div w:id="1713308093">
      <w:bodyDiv w:val="1"/>
      <w:marLeft w:val="0"/>
      <w:marRight w:val="0"/>
      <w:marTop w:val="0"/>
      <w:marBottom w:val="0"/>
      <w:divBdr>
        <w:top w:val="none" w:sz="0" w:space="0" w:color="auto"/>
        <w:left w:val="none" w:sz="0" w:space="0" w:color="auto"/>
        <w:bottom w:val="none" w:sz="0" w:space="0" w:color="auto"/>
        <w:right w:val="none" w:sz="0" w:space="0" w:color="auto"/>
      </w:divBdr>
    </w:div>
    <w:div w:id="1732315281">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43406702">
      <w:bodyDiv w:val="1"/>
      <w:marLeft w:val="0"/>
      <w:marRight w:val="0"/>
      <w:marTop w:val="0"/>
      <w:marBottom w:val="0"/>
      <w:divBdr>
        <w:top w:val="none" w:sz="0" w:space="0" w:color="auto"/>
        <w:left w:val="none" w:sz="0" w:space="0" w:color="auto"/>
        <w:bottom w:val="none" w:sz="0" w:space="0" w:color="auto"/>
        <w:right w:val="none" w:sz="0" w:space="0" w:color="auto"/>
      </w:divBdr>
    </w:div>
    <w:div w:id="1746487083">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84693892">
      <w:bodyDiv w:val="1"/>
      <w:marLeft w:val="0"/>
      <w:marRight w:val="0"/>
      <w:marTop w:val="0"/>
      <w:marBottom w:val="0"/>
      <w:divBdr>
        <w:top w:val="none" w:sz="0" w:space="0" w:color="auto"/>
        <w:left w:val="none" w:sz="0" w:space="0" w:color="auto"/>
        <w:bottom w:val="none" w:sz="0" w:space="0" w:color="auto"/>
        <w:right w:val="none" w:sz="0" w:space="0" w:color="auto"/>
      </w:divBdr>
    </w:div>
    <w:div w:id="1785608626">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21993886">
      <w:bodyDiv w:val="1"/>
      <w:marLeft w:val="0"/>
      <w:marRight w:val="0"/>
      <w:marTop w:val="0"/>
      <w:marBottom w:val="0"/>
      <w:divBdr>
        <w:top w:val="none" w:sz="0" w:space="0" w:color="auto"/>
        <w:left w:val="none" w:sz="0" w:space="0" w:color="auto"/>
        <w:bottom w:val="none" w:sz="0" w:space="0" w:color="auto"/>
        <w:right w:val="none" w:sz="0" w:space="0" w:color="auto"/>
      </w:divBdr>
    </w:div>
    <w:div w:id="1830171436">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45120276">
      <w:bodyDiv w:val="1"/>
      <w:marLeft w:val="0"/>
      <w:marRight w:val="0"/>
      <w:marTop w:val="0"/>
      <w:marBottom w:val="0"/>
      <w:divBdr>
        <w:top w:val="none" w:sz="0" w:space="0" w:color="auto"/>
        <w:left w:val="none" w:sz="0" w:space="0" w:color="auto"/>
        <w:bottom w:val="none" w:sz="0" w:space="0" w:color="auto"/>
        <w:right w:val="none" w:sz="0" w:space="0" w:color="auto"/>
      </w:divBdr>
    </w:div>
    <w:div w:id="1861892341">
      <w:bodyDiv w:val="1"/>
      <w:marLeft w:val="0"/>
      <w:marRight w:val="0"/>
      <w:marTop w:val="0"/>
      <w:marBottom w:val="0"/>
      <w:divBdr>
        <w:top w:val="none" w:sz="0" w:space="0" w:color="auto"/>
        <w:left w:val="none" w:sz="0" w:space="0" w:color="auto"/>
        <w:bottom w:val="none" w:sz="0" w:space="0" w:color="auto"/>
        <w:right w:val="none" w:sz="0" w:space="0" w:color="auto"/>
      </w:divBdr>
    </w:div>
    <w:div w:id="1877768146">
      <w:bodyDiv w:val="1"/>
      <w:marLeft w:val="0"/>
      <w:marRight w:val="0"/>
      <w:marTop w:val="0"/>
      <w:marBottom w:val="0"/>
      <w:divBdr>
        <w:top w:val="none" w:sz="0" w:space="0" w:color="auto"/>
        <w:left w:val="none" w:sz="0" w:space="0" w:color="auto"/>
        <w:bottom w:val="none" w:sz="0" w:space="0" w:color="auto"/>
        <w:right w:val="none" w:sz="0" w:space="0" w:color="auto"/>
      </w:divBdr>
    </w:div>
    <w:div w:id="1881239250">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58834158">
      <w:bodyDiv w:val="1"/>
      <w:marLeft w:val="0"/>
      <w:marRight w:val="0"/>
      <w:marTop w:val="0"/>
      <w:marBottom w:val="0"/>
      <w:divBdr>
        <w:top w:val="none" w:sz="0" w:space="0" w:color="auto"/>
        <w:left w:val="none" w:sz="0" w:space="0" w:color="auto"/>
        <w:bottom w:val="none" w:sz="0" w:space="0" w:color="auto"/>
        <w:right w:val="none" w:sz="0" w:space="0" w:color="auto"/>
      </w:divBdr>
    </w:div>
    <w:div w:id="1964070088">
      <w:bodyDiv w:val="1"/>
      <w:marLeft w:val="0"/>
      <w:marRight w:val="0"/>
      <w:marTop w:val="0"/>
      <w:marBottom w:val="0"/>
      <w:divBdr>
        <w:top w:val="none" w:sz="0" w:space="0" w:color="auto"/>
        <w:left w:val="none" w:sz="0" w:space="0" w:color="auto"/>
        <w:bottom w:val="none" w:sz="0" w:space="0" w:color="auto"/>
        <w:right w:val="none" w:sz="0" w:space="0" w:color="auto"/>
      </w:divBdr>
    </w:div>
    <w:div w:id="1976793590">
      <w:bodyDiv w:val="1"/>
      <w:marLeft w:val="0"/>
      <w:marRight w:val="0"/>
      <w:marTop w:val="0"/>
      <w:marBottom w:val="0"/>
      <w:divBdr>
        <w:top w:val="none" w:sz="0" w:space="0" w:color="auto"/>
        <w:left w:val="none" w:sz="0" w:space="0" w:color="auto"/>
        <w:bottom w:val="none" w:sz="0" w:space="0" w:color="auto"/>
        <w:right w:val="none" w:sz="0" w:space="0" w:color="auto"/>
      </w:divBdr>
    </w:div>
    <w:div w:id="1984776211">
      <w:bodyDiv w:val="1"/>
      <w:marLeft w:val="0"/>
      <w:marRight w:val="0"/>
      <w:marTop w:val="0"/>
      <w:marBottom w:val="0"/>
      <w:divBdr>
        <w:top w:val="none" w:sz="0" w:space="0" w:color="auto"/>
        <w:left w:val="none" w:sz="0" w:space="0" w:color="auto"/>
        <w:bottom w:val="none" w:sz="0" w:space="0" w:color="auto"/>
        <w:right w:val="none" w:sz="0" w:space="0" w:color="auto"/>
      </w:divBdr>
    </w:div>
    <w:div w:id="1985037174">
      <w:bodyDiv w:val="1"/>
      <w:marLeft w:val="0"/>
      <w:marRight w:val="0"/>
      <w:marTop w:val="0"/>
      <w:marBottom w:val="0"/>
      <w:divBdr>
        <w:top w:val="none" w:sz="0" w:space="0" w:color="auto"/>
        <w:left w:val="none" w:sz="0" w:space="0" w:color="auto"/>
        <w:bottom w:val="none" w:sz="0" w:space="0" w:color="auto"/>
        <w:right w:val="none" w:sz="0" w:space="0" w:color="auto"/>
      </w:divBdr>
    </w:div>
    <w:div w:id="1991246710">
      <w:bodyDiv w:val="1"/>
      <w:marLeft w:val="0"/>
      <w:marRight w:val="0"/>
      <w:marTop w:val="0"/>
      <w:marBottom w:val="0"/>
      <w:divBdr>
        <w:top w:val="none" w:sz="0" w:space="0" w:color="auto"/>
        <w:left w:val="none" w:sz="0" w:space="0" w:color="auto"/>
        <w:bottom w:val="none" w:sz="0" w:space="0" w:color="auto"/>
        <w:right w:val="none" w:sz="0" w:space="0" w:color="auto"/>
      </w:divBdr>
    </w:div>
    <w:div w:id="2013995620">
      <w:bodyDiv w:val="1"/>
      <w:marLeft w:val="0"/>
      <w:marRight w:val="0"/>
      <w:marTop w:val="0"/>
      <w:marBottom w:val="0"/>
      <w:divBdr>
        <w:top w:val="none" w:sz="0" w:space="0" w:color="auto"/>
        <w:left w:val="none" w:sz="0" w:space="0" w:color="auto"/>
        <w:bottom w:val="none" w:sz="0" w:space="0" w:color="auto"/>
        <w:right w:val="none" w:sz="0" w:space="0" w:color="auto"/>
      </w:divBdr>
    </w:div>
    <w:div w:id="2024814594">
      <w:bodyDiv w:val="1"/>
      <w:marLeft w:val="0"/>
      <w:marRight w:val="0"/>
      <w:marTop w:val="0"/>
      <w:marBottom w:val="0"/>
      <w:divBdr>
        <w:top w:val="none" w:sz="0" w:space="0" w:color="auto"/>
        <w:left w:val="none" w:sz="0" w:space="0" w:color="auto"/>
        <w:bottom w:val="none" w:sz="0" w:space="0" w:color="auto"/>
        <w:right w:val="none" w:sz="0" w:space="0" w:color="auto"/>
      </w:divBdr>
    </w:div>
    <w:div w:id="2026393819">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37731097">
      <w:bodyDiv w:val="1"/>
      <w:marLeft w:val="0"/>
      <w:marRight w:val="0"/>
      <w:marTop w:val="0"/>
      <w:marBottom w:val="0"/>
      <w:divBdr>
        <w:top w:val="none" w:sz="0" w:space="0" w:color="auto"/>
        <w:left w:val="none" w:sz="0" w:space="0" w:color="auto"/>
        <w:bottom w:val="none" w:sz="0" w:space="0" w:color="auto"/>
        <w:right w:val="none" w:sz="0" w:space="0" w:color="auto"/>
      </w:divBdr>
    </w:div>
    <w:div w:id="2072730943">
      <w:bodyDiv w:val="1"/>
      <w:marLeft w:val="0"/>
      <w:marRight w:val="0"/>
      <w:marTop w:val="0"/>
      <w:marBottom w:val="0"/>
      <w:divBdr>
        <w:top w:val="none" w:sz="0" w:space="0" w:color="auto"/>
        <w:left w:val="none" w:sz="0" w:space="0" w:color="auto"/>
        <w:bottom w:val="none" w:sz="0" w:space="0" w:color="auto"/>
        <w:right w:val="none" w:sz="0" w:space="0" w:color="auto"/>
      </w:divBdr>
    </w:div>
    <w:div w:id="2075274332">
      <w:bodyDiv w:val="1"/>
      <w:marLeft w:val="0"/>
      <w:marRight w:val="0"/>
      <w:marTop w:val="0"/>
      <w:marBottom w:val="0"/>
      <w:divBdr>
        <w:top w:val="none" w:sz="0" w:space="0" w:color="auto"/>
        <w:left w:val="none" w:sz="0" w:space="0" w:color="auto"/>
        <w:bottom w:val="none" w:sz="0" w:space="0" w:color="auto"/>
        <w:right w:val="none" w:sz="0" w:space="0" w:color="auto"/>
      </w:divBdr>
    </w:div>
    <w:div w:id="2080710636">
      <w:bodyDiv w:val="1"/>
      <w:marLeft w:val="0"/>
      <w:marRight w:val="0"/>
      <w:marTop w:val="0"/>
      <w:marBottom w:val="0"/>
      <w:divBdr>
        <w:top w:val="none" w:sz="0" w:space="0" w:color="auto"/>
        <w:left w:val="none" w:sz="0" w:space="0" w:color="auto"/>
        <w:bottom w:val="none" w:sz="0" w:space="0" w:color="auto"/>
        <w:right w:val="none" w:sz="0" w:space="0" w:color="auto"/>
      </w:divBdr>
    </w:div>
    <w:div w:id="2087456212">
      <w:bodyDiv w:val="1"/>
      <w:marLeft w:val="0"/>
      <w:marRight w:val="0"/>
      <w:marTop w:val="0"/>
      <w:marBottom w:val="0"/>
      <w:divBdr>
        <w:top w:val="none" w:sz="0" w:space="0" w:color="auto"/>
        <w:left w:val="none" w:sz="0" w:space="0" w:color="auto"/>
        <w:bottom w:val="none" w:sz="0" w:space="0" w:color="auto"/>
        <w:right w:val="none" w:sz="0" w:space="0" w:color="auto"/>
      </w:divBdr>
    </w:div>
    <w:div w:id="2088840659">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096172408">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sychiatricPracticeUpdates@gmail.com" TargetMode="External"/><Relationship Id="rId13" Type="http://schemas.openxmlformats.org/officeDocument/2006/relationships/hyperlink" Target="https://pubmed.ncbi.nlm.nih.gov/38609318/" TargetMode="External"/><Relationship Id="rId18" Type="http://schemas.openxmlformats.org/officeDocument/2006/relationships/hyperlink" Target="https://pubmed.ncbi.nlm.nih.gov/38476043/"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pubmed.ncbi.nlm.nih.gov/38528133/" TargetMode="External"/><Relationship Id="rId7" Type="http://schemas.openxmlformats.org/officeDocument/2006/relationships/webSettings" Target="webSettings.xml"/><Relationship Id="rId12" Type="http://schemas.openxmlformats.org/officeDocument/2006/relationships/hyperlink" Target="https://pubmed.ncbi.nlm.nih.gov/38568605/" TargetMode="External"/><Relationship Id="rId17" Type="http://schemas.openxmlformats.org/officeDocument/2006/relationships/hyperlink" Target="https://pubmed.ncbi.nlm.nih.gov/38680060/" TargetMode="External"/><Relationship Id="rId25" Type="http://schemas.openxmlformats.org/officeDocument/2006/relationships/hyperlink" Target="https://pubmed.ncbi.nlm.nih.gov/38555118/" TargetMode="External"/><Relationship Id="rId2" Type="http://schemas.openxmlformats.org/officeDocument/2006/relationships/customXml" Target="../customXml/item2.xml"/><Relationship Id="rId16" Type="http://schemas.openxmlformats.org/officeDocument/2006/relationships/hyperlink" Target="https://pubmed.ncbi.nlm.nih.gov/38685859/" TargetMode="External"/><Relationship Id="rId20" Type="http://schemas.openxmlformats.org/officeDocument/2006/relationships/hyperlink" Target="https://pubmed.ncbi.nlm.nih.gov/38558147/"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ubmed.ncbi.nlm.nih.gov/38649428/" TargetMode="External"/><Relationship Id="rId24" Type="http://schemas.openxmlformats.org/officeDocument/2006/relationships/hyperlink" Target="https://pubmed.ncbi.nlm.nih.gov/38685857/" TargetMode="External"/><Relationship Id="rId5" Type="http://schemas.openxmlformats.org/officeDocument/2006/relationships/styles" Target="styles.xml"/><Relationship Id="rId15" Type="http://schemas.openxmlformats.org/officeDocument/2006/relationships/hyperlink" Target="https://pubmed.ncbi.nlm.nih.gov/38537735/" TargetMode="External"/><Relationship Id="rId23" Type="http://schemas.openxmlformats.org/officeDocument/2006/relationships/hyperlink" Target="https://pubmed.ncbi.nlm.nih.gov/38606591/" TargetMode="External"/><Relationship Id="rId10" Type="http://schemas.openxmlformats.org/officeDocument/2006/relationships/hyperlink" Target="http://clinicaltrials.gov/show/NCT04738123" TargetMode="External"/><Relationship Id="rId19" Type="http://schemas.openxmlformats.org/officeDocument/2006/relationships/hyperlink" Target="https://pubmed.ncbi.nlm.nih.gov/38630477/" TargetMode="External"/><Relationship Id="rId4" Type="http://schemas.openxmlformats.org/officeDocument/2006/relationships/numbering" Target="numbering.xml"/><Relationship Id="rId9" Type="http://schemas.openxmlformats.org/officeDocument/2006/relationships/hyperlink" Target="https://pubmed.ncbi.nlm.nih.gov/38691387/" TargetMode="External"/><Relationship Id="rId14" Type="http://schemas.openxmlformats.org/officeDocument/2006/relationships/hyperlink" Target="https://pubmed.ncbi.nlm.nih.gov/38660761/" TargetMode="External"/><Relationship Id="rId22" Type="http://schemas.openxmlformats.org/officeDocument/2006/relationships/hyperlink" Target="https://pubmed.ncbi.nlm.nih.gov/3841258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2" ma:contentTypeDescription="Create a new document." ma:contentTypeScope="" ma:versionID="f8d249d234bfdb672acf7d61bda88d2d">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0cf2b0a5d703f1436b072e2eb3df63f9"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8C7DEF-1437-4DAE-9012-0B11035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0C0AE0-D038-4280-9378-C9B9055952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6602</Words>
  <Characters>37636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2026-03-06T04:20:00Z</dcterms:created>
  <dcterms:modified xsi:type="dcterms:W3CDTF">2026-03-06T04:20:00Z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