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7FBCED" w14:textId="77777777" w:rsidR="00854980" w:rsidRPr="00D71F56" w:rsidRDefault="00854980">
      <w:pPr>
        <w:rPr>
          <w:rFonts w:ascii="Segoe UI" w:hAnsi="Segoe UI" w:cs="Segoe UI"/>
        </w:rPr>
      </w:pPr>
      <w:r w:rsidRPr="00D71F56">
        <w:rPr>
          <w:rFonts w:ascii="Segoe UI" w:hAnsi="Segoe UI" w:cs="Segoe UI"/>
        </w:rPr>
        <w:t>Dear Colleagues,</w:t>
      </w:r>
    </w:p>
    <w:p w14:paraId="067298F1" w14:textId="30BD7A83" w:rsidR="00DF2746" w:rsidRPr="00D71F56" w:rsidRDefault="00EE6E97"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r>
        <w:rPr>
          <w:rFonts w:ascii="Segoe UI" w:hAnsi="Segoe UI" w:cs="Segoe UI"/>
        </w:rPr>
        <w:t xml:space="preserve">Happy 2023! </w:t>
      </w:r>
      <w:r w:rsidR="00854980" w:rsidRPr="00D71F56">
        <w:rPr>
          <w:rFonts w:ascii="Segoe UI" w:hAnsi="Segoe UI" w:cs="Segoe UI"/>
        </w:rPr>
        <w:t xml:space="preserve">We are excited to bring you </w:t>
      </w:r>
      <w:r>
        <w:rPr>
          <w:rFonts w:ascii="Segoe UI" w:hAnsi="Segoe UI" w:cs="Segoe UI"/>
        </w:rPr>
        <w:t>combined December/January</w:t>
      </w:r>
      <w:r w:rsidR="00017603" w:rsidRPr="00D71F56">
        <w:rPr>
          <w:rFonts w:ascii="Segoe UI" w:hAnsi="Segoe UI" w:cs="Segoe UI"/>
        </w:rPr>
        <w:t xml:space="preserve"> </w:t>
      </w:r>
      <w:r w:rsidR="00854980" w:rsidRPr="00D71F56">
        <w:rPr>
          <w:rFonts w:ascii="Segoe UI" w:hAnsi="Segoe UI" w:cs="Segoe UI"/>
        </w:rPr>
        <w:t xml:space="preserve">edition of Psychiatric Practice Updates! </w:t>
      </w:r>
      <w:r w:rsidR="00854980" w:rsidRPr="00D71F56">
        <w:rPr>
          <w:rFonts w:ascii="Segoe UI" w:eastAsia="Times New Roman" w:hAnsi="Segoe UI" w:cs="Segoe UI"/>
          <w:color w:val="000000"/>
          <w:bdr w:val="none" w:sz="0" w:space="0" w:color="auto" w:frame="1"/>
        </w:rPr>
        <w:t xml:space="preserve">We </w:t>
      </w:r>
      <w:r w:rsidR="00D71F56" w:rsidRPr="00D71F56">
        <w:rPr>
          <w:rFonts w:ascii="Segoe UI" w:eastAsia="Times New Roman" w:hAnsi="Segoe UI" w:cs="Segoe UI"/>
          <w:color w:val="000000"/>
          <w:bdr w:val="none" w:sz="0" w:space="0" w:color="auto" w:frame="1"/>
        </w:rPr>
        <w:t>conducted</w:t>
      </w:r>
      <w:r w:rsidR="00854980" w:rsidRPr="00D71F56">
        <w:rPr>
          <w:rFonts w:ascii="Segoe UI" w:eastAsia="Times New Roman" w:hAnsi="Segoe UI" w:cs="Segoe UI"/>
          <w:color w:val="000000"/>
          <w:bdr w:val="none" w:sz="0" w:space="0" w:color="auto" w:frame="1"/>
        </w:rPr>
        <w:t xml:space="preserve"> reviews of over 20 peer-reviewed journals </w:t>
      </w:r>
      <w:r w:rsidR="00DF2746" w:rsidRPr="00D71F56">
        <w:rPr>
          <w:rFonts w:ascii="Segoe UI" w:eastAsia="Times New Roman" w:hAnsi="Segoe UI" w:cs="Segoe UI"/>
          <w:color w:val="000000"/>
          <w:bdr w:val="none" w:sz="0" w:space="0" w:color="auto" w:frame="1"/>
        </w:rPr>
        <w:t>with the goal of selecting</w:t>
      </w:r>
      <w:r w:rsidR="00854980" w:rsidRPr="00D71F56">
        <w:rPr>
          <w:rFonts w:ascii="Segoe UI" w:eastAsia="Times New Roman" w:hAnsi="Segoe UI" w:cs="Segoe UI"/>
          <w:color w:val="000000"/>
          <w:bdr w:val="none" w:sz="0" w:space="0" w:color="auto" w:frame="1"/>
        </w:rPr>
        <w:t xml:space="preserve"> articles that are interesting, impactful, and clinically relevant. Through our reviews, we may also highlight </w:t>
      </w:r>
      <w:r w:rsidR="00DF2746" w:rsidRPr="00D71F56">
        <w:rPr>
          <w:rFonts w:ascii="Segoe UI" w:eastAsia="Times New Roman" w:hAnsi="Segoe UI" w:cs="Segoe UI"/>
          <w:color w:val="000000"/>
          <w:bdr w:val="none" w:sz="0" w:space="0" w:color="auto" w:frame="1"/>
        </w:rPr>
        <w:t>articles that advance</w:t>
      </w:r>
      <w:r w:rsidR="00854980" w:rsidRPr="00D71F56">
        <w:rPr>
          <w:rFonts w:ascii="Segoe UI" w:eastAsia="Times New Roman" w:hAnsi="Segoe UI" w:cs="Segoe UI"/>
          <w:color w:val="000000"/>
          <w:bdr w:val="none" w:sz="0" w:space="0" w:color="auto" w:frame="1"/>
        </w:rPr>
        <w:t xml:space="preserve"> our scientific understanding of mental illness or service </w:t>
      </w:r>
      <w:r w:rsidR="000423E0" w:rsidRPr="00D71F56">
        <w:rPr>
          <w:rFonts w:ascii="Segoe UI" w:eastAsia="Times New Roman" w:hAnsi="Segoe UI" w:cs="Segoe UI"/>
          <w:color w:val="000000"/>
          <w:bdr w:val="none" w:sz="0" w:space="0" w:color="auto" w:frame="1"/>
        </w:rPr>
        <w:t xml:space="preserve">delivery. </w:t>
      </w:r>
    </w:p>
    <w:p w14:paraId="7562195C"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bdr w:val="none" w:sz="0" w:space="0" w:color="auto" w:frame="1"/>
        </w:rPr>
      </w:pPr>
    </w:p>
    <w:p w14:paraId="4F73C705" w14:textId="6E56B8D9" w:rsidR="00854980" w:rsidRPr="00D71F56" w:rsidRDefault="000423E0" w:rsidP="00854980">
      <w:pPr>
        <w:shd w:val="clear" w:color="auto" w:fill="FFFFFF"/>
        <w:spacing w:after="0" w:line="254" w:lineRule="atLeast"/>
        <w:textAlignment w:val="baseline"/>
        <w:rPr>
          <w:rFonts w:ascii="Segoe UI" w:eastAsia="Times New Roman" w:hAnsi="Segoe UI" w:cs="Segoe UI"/>
          <w:color w:val="201F1E"/>
        </w:rPr>
      </w:pPr>
      <w:r w:rsidRPr="00D71F56">
        <w:rPr>
          <w:rFonts w:ascii="Segoe UI" w:eastAsia="Times New Roman" w:hAnsi="Segoe UI" w:cs="Segoe UI"/>
          <w:color w:val="000000"/>
          <w:bdr w:val="none" w:sz="0" w:space="0" w:color="auto" w:frame="1"/>
        </w:rPr>
        <w:t xml:space="preserve">We have provided a </w:t>
      </w:r>
      <w:r w:rsidR="00854980" w:rsidRPr="00D71F56">
        <w:rPr>
          <w:rFonts w:ascii="Segoe UI" w:eastAsia="Times New Roman" w:hAnsi="Segoe UI" w:cs="Segoe UI"/>
          <w:color w:val="000000"/>
          <w:bdr w:val="none" w:sz="0" w:space="0" w:color="auto" w:frame="1"/>
        </w:rPr>
        <w:t>list of</w:t>
      </w:r>
      <w:r w:rsidR="00DF2746" w:rsidRPr="00D71F56">
        <w:rPr>
          <w:rFonts w:ascii="Segoe UI" w:eastAsia="Times New Roman" w:hAnsi="Segoe UI" w:cs="Segoe UI"/>
          <w:color w:val="000000"/>
          <w:bdr w:val="none" w:sz="0" w:space="0" w:color="auto" w:frame="1"/>
        </w:rPr>
        <w:t xml:space="preserve"> articles that we</w:t>
      </w:r>
      <w:r w:rsidR="00854980" w:rsidRPr="00D71F56">
        <w:rPr>
          <w:rFonts w:ascii="Segoe UI" w:eastAsia="Times New Roman" w:hAnsi="Segoe UI" w:cs="Segoe UI"/>
          <w:color w:val="000000"/>
          <w:bdr w:val="none" w:sz="0" w:space="0" w:color="auto" w:frame="1"/>
        </w:rPr>
        <w:t xml:space="preserve"> </w:t>
      </w:r>
      <w:r w:rsidR="00DF2746" w:rsidRPr="00D71F56">
        <w:rPr>
          <w:rFonts w:ascii="Segoe UI" w:eastAsia="Times New Roman" w:hAnsi="Segoe UI" w:cs="Segoe UI"/>
          <w:color w:val="000000"/>
          <w:bdr w:val="none" w:sz="0" w:space="0" w:color="auto" w:frame="1"/>
        </w:rPr>
        <w:t>selected from our</w:t>
      </w:r>
      <w:r w:rsidR="00FC0F56" w:rsidRPr="00D71F56">
        <w:rPr>
          <w:rFonts w:ascii="Segoe UI" w:eastAsia="Times New Roman" w:hAnsi="Segoe UI" w:cs="Segoe UI"/>
          <w:color w:val="000000"/>
          <w:bdr w:val="none" w:sz="0" w:space="0" w:color="auto" w:frame="1"/>
        </w:rPr>
        <w:t xml:space="preserve"> </w:t>
      </w:r>
      <w:r w:rsidRPr="00D71F56">
        <w:rPr>
          <w:rFonts w:ascii="Segoe UI" w:eastAsia="Times New Roman" w:hAnsi="Segoe UI" w:cs="Segoe UI"/>
          <w:color w:val="000000"/>
          <w:bdr w:val="none" w:sz="0" w:space="0" w:color="auto" w:frame="1"/>
        </w:rPr>
        <w:t xml:space="preserve">reviews, followed by the abstracts and </w:t>
      </w:r>
      <w:proofErr w:type="spellStart"/>
      <w:r w:rsidRPr="00D71F56">
        <w:rPr>
          <w:rFonts w:ascii="Segoe UI" w:eastAsia="Times New Roman" w:hAnsi="Segoe UI" w:cs="Segoe UI"/>
          <w:color w:val="000000"/>
          <w:bdr w:val="none" w:sz="0" w:space="0" w:color="auto" w:frame="1"/>
        </w:rPr>
        <w:t>pubmed</w:t>
      </w:r>
      <w:proofErr w:type="spellEnd"/>
      <w:r w:rsidRPr="00D71F56">
        <w:rPr>
          <w:rFonts w:ascii="Segoe UI" w:eastAsia="Times New Roman" w:hAnsi="Segoe UI" w:cs="Segoe UI"/>
          <w:color w:val="000000"/>
          <w:bdr w:val="none" w:sz="0" w:space="0" w:color="auto" w:frame="1"/>
        </w:rPr>
        <w:t xml:space="preserve"> links. Clicking in the table of contents will take you to that section of the document. </w:t>
      </w:r>
      <w:r w:rsidR="00854980" w:rsidRPr="00D71F56">
        <w:rPr>
          <w:rFonts w:ascii="Segoe UI" w:eastAsia="Times New Roman" w:hAnsi="Segoe UI" w:cs="Segoe UI"/>
          <w:color w:val="000000"/>
          <w:bdr w:val="none" w:sz="0" w:space="0" w:color="auto" w:frame="1"/>
        </w:rPr>
        <w:t xml:space="preserve"> Feel free to share and disseminate.</w:t>
      </w:r>
    </w:p>
    <w:p w14:paraId="27A6FA89" w14:textId="77777777" w:rsidR="00854980" w:rsidRPr="00D71F56" w:rsidRDefault="00854980" w:rsidP="00854980">
      <w:pPr>
        <w:shd w:val="clear" w:color="auto" w:fill="FFFFFF"/>
        <w:spacing w:after="0" w:line="240" w:lineRule="auto"/>
        <w:textAlignment w:val="baseline"/>
        <w:rPr>
          <w:rFonts w:ascii="Segoe UI" w:eastAsia="Times New Roman" w:hAnsi="Segoe UI" w:cs="Segoe UI"/>
          <w:color w:val="000000"/>
        </w:rPr>
      </w:pPr>
    </w:p>
    <w:p w14:paraId="4BE62CF1" w14:textId="77777777" w:rsidR="00854980" w:rsidRPr="00D71F56" w:rsidRDefault="00DF2746" w:rsidP="00DF2746">
      <w:pPr>
        <w:shd w:val="clear" w:color="auto" w:fill="FFFFFF"/>
        <w:spacing w:after="0" w:line="240" w:lineRule="auto"/>
        <w:textAlignment w:val="baseline"/>
        <w:rPr>
          <w:rFonts w:ascii="Segoe UI" w:eastAsia="Times New Roman" w:hAnsi="Segoe UI" w:cs="Segoe UI"/>
          <w:color w:val="000000"/>
          <w:bdr w:val="none" w:sz="0" w:space="0" w:color="auto" w:frame="1"/>
        </w:rPr>
      </w:pPr>
      <w:r w:rsidRPr="00D71F56">
        <w:rPr>
          <w:rFonts w:ascii="Segoe UI" w:eastAsia="Times New Roman" w:hAnsi="Segoe UI" w:cs="Segoe UI"/>
          <w:color w:val="000000"/>
          <w:bdr w:val="none" w:sz="0" w:space="0" w:color="auto" w:frame="1"/>
        </w:rPr>
        <w:t xml:space="preserve">If you would like to receive the monthly Psychiatric Practice Updates email, please send an email with SUBSCRIBE in the subject to </w:t>
      </w:r>
      <w:hyperlink r:id="rId7" w:history="1">
        <w:r w:rsidRPr="00D71F56">
          <w:rPr>
            <w:rStyle w:val="Hyperlink"/>
            <w:rFonts w:ascii="Segoe UI" w:eastAsia="Times New Roman" w:hAnsi="Segoe UI" w:cs="Segoe UI"/>
            <w:bdr w:val="none" w:sz="0" w:space="0" w:color="auto" w:frame="1"/>
          </w:rPr>
          <w:t>PsychiatricPracticeUpdates@gmail.com</w:t>
        </w:r>
      </w:hyperlink>
    </w:p>
    <w:p w14:paraId="5856E4DA"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18966E18"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r w:rsidRPr="00D71F56">
        <w:rPr>
          <w:rFonts w:ascii="Segoe UI" w:eastAsia="Times New Roman" w:hAnsi="Segoe UI" w:cs="Segoe UI"/>
          <w:color w:val="000000"/>
        </w:rPr>
        <w:t>Happy learning!</w:t>
      </w:r>
    </w:p>
    <w:p w14:paraId="5E0A3B99"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99D5537"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b/>
          <w:color w:val="000000"/>
        </w:rPr>
      </w:pPr>
      <w:r w:rsidRPr="00D71F56">
        <w:rPr>
          <w:rFonts w:ascii="Segoe UI" w:eastAsia="Times New Roman" w:hAnsi="Segoe UI" w:cs="Segoe UI"/>
          <w:b/>
          <w:color w:val="000000"/>
        </w:rPr>
        <w:t>The Psychiatric Practice Updates Committee</w:t>
      </w:r>
    </w:p>
    <w:p w14:paraId="33DB09C1"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751204BB" w14:textId="77777777" w:rsidR="00DF2746" w:rsidRPr="00D71F56" w:rsidRDefault="00DF2746" w:rsidP="00DF2746">
      <w:pPr>
        <w:shd w:val="clear" w:color="auto" w:fill="FFFFFF"/>
        <w:spacing w:after="0" w:line="240" w:lineRule="auto"/>
        <w:textAlignment w:val="baseline"/>
        <w:rPr>
          <w:rFonts w:ascii="Segoe UI" w:eastAsia="Times New Roman" w:hAnsi="Segoe UI" w:cs="Segoe UI"/>
          <w:color w:val="000000"/>
        </w:rPr>
      </w:pPr>
    </w:p>
    <w:p w14:paraId="4F4C6F0C" w14:textId="77777777" w:rsidR="00DF2746" w:rsidRPr="00D71F56" w:rsidRDefault="00DF2746" w:rsidP="00DF2746">
      <w:pPr>
        <w:rPr>
          <w:rFonts w:ascii="Segoe UI" w:hAnsi="Segoe UI" w:cs="Segoe UI"/>
          <w:u w:val="single"/>
        </w:rPr>
      </w:pPr>
      <w:r w:rsidRPr="00D71F56">
        <w:rPr>
          <w:rFonts w:ascii="Segoe UI" w:hAnsi="Segoe UI" w:cs="Segoe UI"/>
          <w:u w:val="single"/>
        </w:rPr>
        <w:t>Chairs:</w:t>
      </w:r>
    </w:p>
    <w:p w14:paraId="424CF59A" w14:textId="77777777" w:rsidR="00DF2746" w:rsidRPr="00D71F56" w:rsidRDefault="00DF2746" w:rsidP="00DF2746">
      <w:pPr>
        <w:rPr>
          <w:rFonts w:ascii="Segoe UI" w:hAnsi="Segoe UI" w:cs="Segoe UI"/>
        </w:rPr>
      </w:pPr>
      <w:r w:rsidRPr="00D71F56">
        <w:rPr>
          <w:rFonts w:ascii="Segoe UI" w:hAnsi="Segoe UI" w:cs="Segoe UI"/>
        </w:rPr>
        <w:t>Katrina DeBonis, MD</w:t>
      </w:r>
    </w:p>
    <w:p w14:paraId="1D76F169" w14:textId="77777777" w:rsidR="00DF2746" w:rsidRPr="00D71F56" w:rsidRDefault="00DF2746" w:rsidP="00DF2746">
      <w:pPr>
        <w:rPr>
          <w:rFonts w:ascii="Segoe UI" w:hAnsi="Segoe UI" w:cs="Segoe UI"/>
        </w:rPr>
      </w:pPr>
      <w:r w:rsidRPr="00D71F56">
        <w:rPr>
          <w:rFonts w:ascii="Segoe UI" w:hAnsi="Segoe UI" w:cs="Segoe UI"/>
        </w:rPr>
        <w:t xml:space="preserve">Jane Eisen, MD </w:t>
      </w:r>
    </w:p>
    <w:p w14:paraId="77180229" w14:textId="77777777" w:rsidR="00DF2746" w:rsidRPr="00D71F56" w:rsidRDefault="00DF2746" w:rsidP="00DF2746">
      <w:pPr>
        <w:rPr>
          <w:rFonts w:ascii="Segoe UI" w:hAnsi="Segoe UI" w:cs="Segoe UI"/>
          <w:u w:val="single"/>
        </w:rPr>
      </w:pPr>
      <w:r w:rsidRPr="00D71F56">
        <w:rPr>
          <w:rFonts w:ascii="Segoe UI" w:hAnsi="Segoe UI" w:cs="Segoe UI"/>
          <w:u w:val="single"/>
        </w:rPr>
        <w:t>Committee Members:</w:t>
      </w:r>
    </w:p>
    <w:p w14:paraId="6F17E7DC" w14:textId="77777777" w:rsidR="00DF2746" w:rsidRPr="00D71F56" w:rsidRDefault="00DF2746" w:rsidP="00DF2746">
      <w:pPr>
        <w:rPr>
          <w:rFonts w:ascii="Segoe UI" w:hAnsi="Segoe UI" w:cs="Segoe UI"/>
        </w:rPr>
      </w:pPr>
      <w:r w:rsidRPr="00D71F56">
        <w:rPr>
          <w:rFonts w:ascii="Segoe UI" w:hAnsi="Segoe UI" w:cs="Segoe UI"/>
        </w:rPr>
        <w:t>Michael Fiori, MD</w:t>
      </w:r>
    </w:p>
    <w:p w14:paraId="0326E4A0" w14:textId="77777777" w:rsidR="00DF2746" w:rsidRPr="00D71F56" w:rsidRDefault="00DF2746" w:rsidP="00DF2746">
      <w:pPr>
        <w:rPr>
          <w:rFonts w:ascii="Segoe UI" w:hAnsi="Segoe UI" w:cs="Segoe UI"/>
        </w:rPr>
      </w:pPr>
      <w:r w:rsidRPr="00D71F56">
        <w:rPr>
          <w:rFonts w:ascii="Segoe UI" w:hAnsi="Segoe UI" w:cs="Segoe UI"/>
        </w:rPr>
        <w:t>Michael Gitlin, MD</w:t>
      </w:r>
    </w:p>
    <w:p w14:paraId="061D91CA" w14:textId="77777777" w:rsidR="00DF2746" w:rsidRPr="00D71F56" w:rsidRDefault="00DF2746" w:rsidP="00DF2746">
      <w:pPr>
        <w:rPr>
          <w:rFonts w:ascii="Segoe UI" w:hAnsi="Segoe UI" w:cs="Segoe UI"/>
        </w:rPr>
      </w:pPr>
      <w:r w:rsidRPr="00D71F56">
        <w:rPr>
          <w:rFonts w:ascii="Segoe UI" w:hAnsi="Segoe UI" w:cs="Segoe UI"/>
        </w:rPr>
        <w:t>Raphaela Gold, MD, MSc</w:t>
      </w:r>
    </w:p>
    <w:p w14:paraId="6AF522FF" w14:textId="020DB01D" w:rsidR="00FC0F56" w:rsidRPr="00D71F56" w:rsidRDefault="00FC0F56" w:rsidP="00DF2746">
      <w:pPr>
        <w:rPr>
          <w:rFonts w:ascii="Segoe UI" w:hAnsi="Segoe UI" w:cs="Segoe UI"/>
        </w:rPr>
      </w:pPr>
      <w:r w:rsidRPr="00D71F56">
        <w:rPr>
          <w:rFonts w:ascii="Segoe UI" w:hAnsi="Segoe UI" w:cs="Segoe UI"/>
        </w:rPr>
        <w:t>Kevin Kennedy, MD</w:t>
      </w:r>
    </w:p>
    <w:p w14:paraId="376EA6B0" w14:textId="77777777" w:rsidR="00DF2746" w:rsidRPr="00D71F56" w:rsidRDefault="00DF2746" w:rsidP="00DF2746">
      <w:pPr>
        <w:rPr>
          <w:rFonts w:ascii="Segoe UI" w:hAnsi="Segoe UI" w:cs="Segoe UI"/>
        </w:rPr>
      </w:pPr>
      <w:r w:rsidRPr="00D71F56">
        <w:rPr>
          <w:rFonts w:ascii="Segoe UI" w:hAnsi="Segoe UI" w:cs="Segoe UI"/>
        </w:rPr>
        <w:t>Stephen Marder, MD</w:t>
      </w:r>
    </w:p>
    <w:p w14:paraId="2AFD702B" w14:textId="77777777" w:rsidR="00DF2746" w:rsidRPr="00D71F56" w:rsidRDefault="00DF2746" w:rsidP="000423E0">
      <w:pPr>
        <w:rPr>
          <w:rFonts w:ascii="Segoe UI" w:hAnsi="Segoe UI" w:cs="Segoe UI"/>
        </w:rPr>
      </w:pPr>
      <w:r w:rsidRPr="00D71F56">
        <w:rPr>
          <w:rFonts w:ascii="Segoe UI" w:hAnsi="Segoe UI" w:cs="Segoe UI"/>
        </w:rPr>
        <w:t>Collin Price, MD</w:t>
      </w:r>
    </w:p>
    <w:p w14:paraId="23C121FD" w14:textId="15356864" w:rsidR="00A749C6" w:rsidRPr="00D71F56" w:rsidRDefault="00A749C6" w:rsidP="000423E0">
      <w:pPr>
        <w:rPr>
          <w:rFonts w:ascii="Segoe UI" w:hAnsi="Segoe UI" w:cs="Segoe UI"/>
        </w:rPr>
      </w:pPr>
      <w:r w:rsidRPr="00D71F56">
        <w:rPr>
          <w:rFonts w:ascii="Segoe UI" w:hAnsi="Segoe UI" w:cs="Segoe UI"/>
        </w:rPr>
        <w:t>James M. Wilkins, MD DPhil</w:t>
      </w:r>
    </w:p>
    <w:p w14:paraId="4BD7344B" w14:textId="77777777" w:rsidR="00E070C5" w:rsidRPr="00D71F56" w:rsidRDefault="00E070C5" w:rsidP="000423E0">
      <w:pPr>
        <w:rPr>
          <w:rFonts w:ascii="Segoe UI" w:hAnsi="Segoe UI" w:cs="Segoe UI"/>
        </w:rPr>
      </w:pPr>
    </w:p>
    <w:p w14:paraId="4150F8C0" w14:textId="77777777" w:rsidR="00E070C5" w:rsidRPr="00D71F56" w:rsidRDefault="00E070C5" w:rsidP="000423E0">
      <w:pPr>
        <w:rPr>
          <w:rFonts w:ascii="Segoe UI" w:hAnsi="Segoe UI" w:cs="Segoe UI"/>
        </w:rPr>
      </w:pPr>
    </w:p>
    <w:p w14:paraId="3B569242" w14:textId="77777777" w:rsidR="00E070C5" w:rsidRPr="00D71F56" w:rsidRDefault="00E070C5" w:rsidP="000423E0">
      <w:pPr>
        <w:rPr>
          <w:rFonts w:ascii="Segoe UI" w:hAnsi="Segoe UI" w:cs="Segoe UI"/>
        </w:rPr>
      </w:pPr>
    </w:p>
    <w:p w14:paraId="3E59CFF7" w14:textId="77777777" w:rsidR="00E070C5" w:rsidRPr="00D71F56" w:rsidRDefault="00E070C5" w:rsidP="000423E0">
      <w:pPr>
        <w:rPr>
          <w:rFonts w:ascii="Segoe UI" w:hAnsi="Segoe UI" w:cs="Segoe UI"/>
        </w:rPr>
      </w:pPr>
    </w:p>
    <w:sdt>
      <w:sdtPr>
        <w:rPr>
          <w:rFonts w:ascii="Segoe UI" w:eastAsiaTheme="minorHAnsi" w:hAnsi="Segoe UI" w:cs="Segoe UI"/>
          <w:caps w:val="0"/>
          <w:color w:val="auto"/>
          <w:spacing w:val="0"/>
        </w:rPr>
        <w:id w:val="-703247796"/>
        <w:docPartObj>
          <w:docPartGallery w:val="Table of Contents"/>
          <w:docPartUnique/>
        </w:docPartObj>
      </w:sdtPr>
      <w:sdtEndPr>
        <w:rPr>
          <w:noProof/>
        </w:rPr>
      </w:sdtEndPr>
      <w:sdtContent>
        <w:p w14:paraId="57C4DBB0" w14:textId="5CC1145E" w:rsidR="00DF2746" w:rsidRPr="00D71F56" w:rsidRDefault="00DF2746" w:rsidP="00DF2746">
          <w:pPr>
            <w:pStyle w:val="TOCHeading"/>
            <w:rPr>
              <w:rFonts w:ascii="Segoe UI" w:eastAsiaTheme="minorHAnsi" w:hAnsi="Segoe UI" w:cs="Segoe UI"/>
              <w:color w:val="auto"/>
            </w:rPr>
          </w:pPr>
          <w:r w:rsidRPr="00D71F56">
            <w:rPr>
              <w:rFonts w:ascii="Segoe UI" w:hAnsi="Segoe UI" w:cs="Segoe UI"/>
            </w:rPr>
            <w:t xml:space="preserve">Psychiatric Practice Updates – </w:t>
          </w:r>
          <w:r w:rsidR="00F46B76">
            <w:rPr>
              <w:rFonts w:ascii="Segoe UI" w:hAnsi="Segoe UI" w:cs="Segoe UI"/>
            </w:rPr>
            <w:t>december/january</w:t>
          </w:r>
        </w:p>
        <w:p w14:paraId="362CE660" w14:textId="77777777" w:rsidR="00DF2746" w:rsidRPr="00D71F56" w:rsidRDefault="00DF2746" w:rsidP="00DF2746">
          <w:pPr>
            <w:pStyle w:val="TOC1"/>
            <w:tabs>
              <w:tab w:val="right" w:leader="dot" w:pos="9350"/>
            </w:tabs>
            <w:rPr>
              <w:rFonts w:ascii="Segoe UI" w:hAnsi="Segoe UI" w:cs="Segoe UI"/>
              <w:sz w:val="22"/>
              <w:szCs w:val="22"/>
            </w:rPr>
          </w:pPr>
        </w:p>
        <w:p w14:paraId="753DC63D" w14:textId="6982061B" w:rsidR="00F46B76" w:rsidRDefault="00DF2746">
          <w:pPr>
            <w:pStyle w:val="TOC1"/>
            <w:tabs>
              <w:tab w:val="right" w:leader="dot" w:pos="9350"/>
            </w:tabs>
            <w:rPr>
              <w:noProof/>
              <w:sz w:val="24"/>
              <w:szCs w:val="24"/>
            </w:rPr>
          </w:pPr>
          <w:r w:rsidRPr="00D71F56">
            <w:rPr>
              <w:rFonts w:ascii="Segoe UI" w:hAnsi="Segoe UI" w:cs="Segoe UI"/>
              <w:sz w:val="22"/>
              <w:szCs w:val="22"/>
            </w:rPr>
            <w:fldChar w:fldCharType="begin"/>
          </w:r>
          <w:r w:rsidRPr="00D71F56">
            <w:rPr>
              <w:rFonts w:ascii="Segoe UI" w:hAnsi="Segoe UI" w:cs="Segoe UI"/>
              <w:sz w:val="22"/>
              <w:szCs w:val="22"/>
            </w:rPr>
            <w:instrText xml:space="preserve"> TOC \o "1-3" \h \z \u </w:instrText>
          </w:r>
          <w:r w:rsidRPr="00D71F56">
            <w:rPr>
              <w:rFonts w:ascii="Segoe UI" w:hAnsi="Segoe UI" w:cs="Segoe UI"/>
              <w:sz w:val="22"/>
              <w:szCs w:val="22"/>
            </w:rPr>
            <w:fldChar w:fldCharType="separate"/>
          </w:r>
          <w:hyperlink w:anchor="_Toc126339481" w:history="1">
            <w:r w:rsidR="00F46B76" w:rsidRPr="0039288D">
              <w:rPr>
                <w:rStyle w:val="Hyperlink"/>
                <w:rFonts w:ascii="Merriweather" w:hAnsi="Merriweather"/>
                <w:noProof/>
              </w:rPr>
              <w:t>Early Response to Antidepressant Medications in Adults With Major Depressive Disorder: A Naturalistic Study and Odds of Remission at 14 Weeks</w:t>
            </w:r>
            <w:r w:rsidR="00F46B76">
              <w:rPr>
                <w:noProof/>
                <w:webHidden/>
              </w:rPr>
              <w:tab/>
            </w:r>
            <w:r w:rsidR="00F46B76">
              <w:rPr>
                <w:noProof/>
                <w:webHidden/>
              </w:rPr>
              <w:fldChar w:fldCharType="begin"/>
            </w:r>
            <w:r w:rsidR="00F46B76">
              <w:rPr>
                <w:noProof/>
                <w:webHidden/>
              </w:rPr>
              <w:instrText xml:space="preserve"> PAGEREF _Toc126339481 \h </w:instrText>
            </w:r>
            <w:r w:rsidR="00F46B76">
              <w:rPr>
                <w:noProof/>
                <w:webHidden/>
              </w:rPr>
            </w:r>
            <w:r w:rsidR="00F46B76">
              <w:rPr>
                <w:noProof/>
                <w:webHidden/>
              </w:rPr>
              <w:fldChar w:fldCharType="separate"/>
            </w:r>
            <w:r w:rsidR="00F46B76">
              <w:rPr>
                <w:noProof/>
                <w:webHidden/>
              </w:rPr>
              <w:t>3</w:t>
            </w:r>
            <w:r w:rsidR="00F46B76">
              <w:rPr>
                <w:noProof/>
                <w:webHidden/>
              </w:rPr>
              <w:fldChar w:fldCharType="end"/>
            </w:r>
          </w:hyperlink>
        </w:p>
        <w:p w14:paraId="5DEAF97C" w14:textId="4BD68CC9" w:rsidR="00F46B76" w:rsidRDefault="00F46B76">
          <w:pPr>
            <w:pStyle w:val="TOC1"/>
            <w:tabs>
              <w:tab w:val="right" w:leader="dot" w:pos="9350"/>
            </w:tabs>
            <w:rPr>
              <w:noProof/>
              <w:sz w:val="24"/>
              <w:szCs w:val="24"/>
            </w:rPr>
          </w:pPr>
          <w:hyperlink w:anchor="_Toc126339482" w:history="1">
            <w:r w:rsidRPr="0039288D">
              <w:rPr>
                <w:rStyle w:val="Hyperlink"/>
                <w:rFonts w:ascii="Merriweather" w:hAnsi="Merriweather"/>
                <w:noProof/>
              </w:rPr>
              <w:t>Risk of Mania After Methylphenidate in Patients With Bipolar Disorder</w:t>
            </w:r>
            <w:r>
              <w:rPr>
                <w:noProof/>
                <w:webHidden/>
              </w:rPr>
              <w:tab/>
            </w:r>
            <w:r>
              <w:rPr>
                <w:noProof/>
                <w:webHidden/>
              </w:rPr>
              <w:fldChar w:fldCharType="begin"/>
            </w:r>
            <w:r>
              <w:rPr>
                <w:noProof/>
                <w:webHidden/>
              </w:rPr>
              <w:instrText xml:space="preserve"> PAGEREF _Toc126339482 \h </w:instrText>
            </w:r>
            <w:r>
              <w:rPr>
                <w:noProof/>
                <w:webHidden/>
              </w:rPr>
            </w:r>
            <w:r>
              <w:rPr>
                <w:noProof/>
                <w:webHidden/>
              </w:rPr>
              <w:fldChar w:fldCharType="separate"/>
            </w:r>
            <w:r>
              <w:rPr>
                <w:noProof/>
                <w:webHidden/>
              </w:rPr>
              <w:t>4</w:t>
            </w:r>
            <w:r>
              <w:rPr>
                <w:noProof/>
                <w:webHidden/>
              </w:rPr>
              <w:fldChar w:fldCharType="end"/>
            </w:r>
          </w:hyperlink>
        </w:p>
        <w:p w14:paraId="1A71F679" w14:textId="4379BB5F" w:rsidR="00F46B76" w:rsidRDefault="00F46B76">
          <w:pPr>
            <w:pStyle w:val="TOC1"/>
            <w:tabs>
              <w:tab w:val="right" w:leader="dot" w:pos="9350"/>
            </w:tabs>
            <w:rPr>
              <w:noProof/>
              <w:sz w:val="24"/>
              <w:szCs w:val="24"/>
            </w:rPr>
          </w:pPr>
          <w:hyperlink w:anchor="_Toc126339483" w:history="1">
            <w:r w:rsidRPr="0039288D">
              <w:rPr>
                <w:rStyle w:val="Hyperlink"/>
                <w:rFonts w:ascii="Merriweather" w:hAnsi="Merriweather"/>
                <w:noProof/>
              </w:rPr>
              <w:t>Treatment-Resistant Bipolar Depression: Therapeutic Trends, Challenges and Future Directions</w:t>
            </w:r>
            <w:r>
              <w:rPr>
                <w:noProof/>
                <w:webHidden/>
              </w:rPr>
              <w:tab/>
            </w:r>
            <w:r>
              <w:rPr>
                <w:noProof/>
                <w:webHidden/>
              </w:rPr>
              <w:fldChar w:fldCharType="begin"/>
            </w:r>
            <w:r>
              <w:rPr>
                <w:noProof/>
                <w:webHidden/>
              </w:rPr>
              <w:instrText xml:space="preserve"> PAGEREF _Toc126339483 \h </w:instrText>
            </w:r>
            <w:r>
              <w:rPr>
                <w:noProof/>
                <w:webHidden/>
              </w:rPr>
            </w:r>
            <w:r>
              <w:rPr>
                <w:noProof/>
                <w:webHidden/>
              </w:rPr>
              <w:fldChar w:fldCharType="separate"/>
            </w:r>
            <w:r>
              <w:rPr>
                <w:noProof/>
                <w:webHidden/>
              </w:rPr>
              <w:t>5</w:t>
            </w:r>
            <w:r>
              <w:rPr>
                <w:noProof/>
                <w:webHidden/>
              </w:rPr>
              <w:fldChar w:fldCharType="end"/>
            </w:r>
          </w:hyperlink>
        </w:p>
        <w:p w14:paraId="21092D11" w14:textId="5DDA4F97" w:rsidR="00F46B76" w:rsidRDefault="00F46B76">
          <w:pPr>
            <w:pStyle w:val="TOC1"/>
            <w:tabs>
              <w:tab w:val="right" w:leader="dot" w:pos="9350"/>
            </w:tabs>
            <w:rPr>
              <w:noProof/>
              <w:sz w:val="24"/>
              <w:szCs w:val="24"/>
            </w:rPr>
          </w:pPr>
          <w:hyperlink w:anchor="_Toc126339484" w:history="1">
            <w:r w:rsidRPr="0039288D">
              <w:rPr>
                <w:rStyle w:val="Hyperlink"/>
                <w:rFonts w:ascii="Merriweather" w:hAnsi="Merriweather"/>
                <w:noProof/>
              </w:rPr>
              <w:t>Effectiveness and safety of monoamine oxidase inhibitor treatment for bipolar depression versus unipolar depression: An exploratory case cohort study</w:t>
            </w:r>
            <w:r>
              <w:rPr>
                <w:noProof/>
                <w:webHidden/>
              </w:rPr>
              <w:tab/>
            </w:r>
            <w:r>
              <w:rPr>
                <w:noProof/>
                <w:webHidden/>
              </w:rPr>
              <w:fldChar w:fldCharType="begin"/>
            </w:r>
            <w:r>
              <w:rPr>
                <w:noProof/>
                <w:webHidden/>
              </w:rPr>
              <w:instrText xml:space="preserve"> PAGEREF _Toc126339484 \h </w:instrText>
            </w:r>
            <w:r>
              <w:rPr>
                <w:noProof/>
                <w:webHidden/>
              </w:rPr>
            </w:r>
            <w:r>
              <w:rPr>
                <w:noProof/>
                <w:webHidden/>
              </w:rPr>
              <w:fldChar w:fldCharType="separate"/>
            </w:r>
            <w:r>
              <w:rPr>
                <w:noProof/>
                <w:webHidden/>
              </w:rPr>
              <w:t>5</w:t>
            </w:r>
            <w:r>
              <w:rPr>
                <w:noProof/>
                <w:webHidden/>
              </w:rPr>
              <w:fldChar w:fldCharType="end"/>
            </w:r>
          </w:hyperlink>
        </w:p>
        <w:p w14:paraId="7812A5FC" w14:textId="60C383D2" w:rsidR="00F46B76" w:rsidRDefault="00F46B76">
          <w:pPr>
            <w:pStyle w:val="TOC1"/>
            <w:tabs>
              <w:tab w:val="right" w:leader="dot" w:pos="9350"/>
            </w:tabs>
            <w:rPr>
              <w:noProof/>
              <w:sz w:val="24"/>
              <w:szCs w:val="24"/>
            </w:rPr>
          </w:pPr>
          <w:hyperlink w:anchor="_Toc126339485" w:history="1">
            <w:r w:rsidRPr="0039288D">
              <w:rPr>
                <w:rStyle w:val="Hyperlink"/>
                <w:rFonts w:ascii="Merriweather" w:hAnsi="Merriweather"/>
                <w:noProof/>
              </w:rPr>
              <w:t>Long-term Outcome Following Electroconvulsive Therapy for Late-Life Depression: Five-Year Follow-up Data From the MODECT Study</w:t>
            </w:r>
            <w:r>
              <w:rPr>
                <w:noProof/>
                <w:webHidden/>
              </w:rPr>
              <w:tab/>
            </w:r>
            <w:r>
              <w:rPr>
                <w:noProof/>
                <w:webHidden/>
              </w:rPr>
              <w:fldChar w:fldCharType="begin"/>
            </w:r>
            <w:r>
              <w:rPr>
                <w:noProof/>
                <w:webHidden/>
              </w:rPr>
              <w:instrText xml:space="preserve"> PAGEREF _Toc126339485 \h </w:instrText>
            </w:r>
            <w:r>
              <w:rPr>
                <w:noProof/>
                <w:webHidden/>
              </w:rPr>
            </w:r>
            <w:r>
              <w:rPr>
                <w:noProof/>
                <w:webHidden/>
              </w:rPr>
              <w:fldChar w:fldCharType="separate"/>
            </w:r>
            <w:r>
              <w:rPr>
                <w:noProof/>
                <w:webHidden/>
              </w:rPr>
              <w:t>6</w:t>
            </w:r>
            <w:r>
              <w:rPr>
                <w:noProof/>
                <w:webHidden/>
              </w:rPr>
              <w:fldChar w:fldCharType="end"/>
            </w:r>
          </w:hyperlink>
        </w:p>
        <w:p w14:paraId="7E76B951" w14:textId="42F134B0" w:rsidR="00F46B76" w:rsidRDefault="00F46B76">
          <w:pPr>
            <w:pStyle w:val="TOC1"/>
            <w:tabs>
              <w:tab w:val="right" w:leader="dot" w:pos="9350"/>
            </w:tabs>
            <w:rPr>
              <w:noProof/>
              <w:sz w:val="24"/>
              <w:szCs w:val="24"/>
            </w:rPr>
          </w:pPr>
          <w:hyperlink w:anchor="_Toc126339486" w:history="1">
            <w:r w:rsidRPr="0039288D">
              <w:rPr>
                <w:rStyle w:val="Hyperlink"/>
                <w:rFonts w:ascii="Merriweather" w:hAnsi="Merriweather"/>
                <w:noProof/>
              </w:rPr>
              <w:t>Chronic escitalopram in healthy volunteers has specific effects on reinforcement sensitivity: a double-blind, placebo-controlled semi-randomised study</w:t>
            </w:r>
            <w:r>
              <w:rPr>
                <w:noProof/>
                <w:webHidden/>
              </w:rPr>
              <w:tab/>
            </w:r>
            <w:r>
              <w:rPr>
                <w:noProof/>
                <w:webHidden/>
              </w:rPr>
              <w:fldChar w:fldCharType="begin"/>
            </w:r>
            <w:r>
              <w:rPr>
                <w:noProof/>
                <w:webHidden/>
              </w:rPr>
              <w:instrText xml:space="preserve"> PAGEREF _Toc126339486 \h </w:instrText>
            </w:r>
            <w:r>
              <w:rPr>
                <w:noProof/>
                <w:webHidden/>
              </w:rPr>
            </w:r>
            <w:r>
              <w:rPr>
                <w:noProof/>
                <w:webHidden/>
              </w:rPr>
              <w:fldChar w:fldCharType="separate"/>
            </w:r>
            <w:r>
              <w:rPr>
                <w:noProof/>
                <w:webHidden/>
              </w:rPr>
              <w:t>7</w:t>
            </w:r>
            <w:r>
              <w:rPr>
                <w:noProof/>
                <w:webHidden/>
              </w:rPr>
              <w:fldChar w:fldCharType="end"/>
            </w:r>
          </w:hyperlink>
        </w:p>
        <w:p w14:paraId="2BB05389" w14:textId="0374A38A" w:rsidR="00F46B76" w:rsidRDefault="00F46B76">
          <w:pPr>
            <w:pStyle w:val="TOC1"/>
            <w:tabs>
              <w:tab w:val="right" w:leader="dot" w:pos="9350"/>
            </w:tabs>
            <w:rPr>
              <w:noProof/>
              <w:sz w:val="24"/>
              <w:szCs w:val="24"/>
            </w:rPr>
          </w:pPr>
          <w:hyperlink w:anchor="_Toc126339487" w:history="1">
            <w:r w:rsidRPr="0039288D">
              <w:rPr>
                <w:rStyle w:val="Hyperlink"/>
                <w:rFonts w:ascii="Merriweather" w:hAnsi="Merriweather"/>
                <w:noProof/>
              </w:rPr>
              <w:t>Delirium-associated medication in people at risk: A systematic update review, meta-analyses, and GRADE-profiles</w:t>
            </w:r>
            <w:r>
              <w:rPr>
                <w:noProof/>
                <w:webHidden/>
              </w:rPr>
              <w:tab/>
            </w:r>
            <w:r>
              <w:rPr>
                <w:noProof/>
                <w:webHidden/>
              </w:rPr>
              <w:fldChar w:fldCharType="begin"/>
            </w:r>
            <w:r>
              <w:rPr>
                <w:noProof/>
                <w:webHidden/>
              </w:rPr>
              <w:instrText xml:space="preserve"> PAGEREF _Toc126339487 \h </w:instrText>
            </w:r>
            <w:r>
              <w:rPr>
                <w:noProof/>
                <w:webHidden/>
              </w:rPr>
            </w:r>
            <w:r>
              <w:rPr>
                <w:noProof/>
                <w:webHidden/>
              </w:rPr>
              <w:fldChar w:fldCharType="separate"/>
            </w:r>
            <w:r>
              <w:rPr>
                <w:noProof/>
                <w:webHidden/>
              </w:rPr>
              <w:t>8</w:t>
            </w:r>
            <w:r>
              <w:rPr>
                <w:noProof/>
                <w:webHidden/>
              </w:rPr>
              <w:fldChar w:fldCharType="end"/>
            </w:r>
          </w:hyperlink>
        </w:p>
        <w:p w14:paraId="26817308" w14:textId="50A3D257" w:rsidR="00F46B76" w:rsidRDefault="00F46B76">
          <w:pPr>
            <w:pStyle w:val="TOC1"/>
            <w:tabs>
              <w:tab w:val="right" w:leader="dot" w:pos="9350"/>
            </w:tabs>
            <w:rPr>
              <w:noProof/>
              <w:sz w:val="24"/>
              <w:szCs w:val="24"/>
            </w:rPr>
          </w:pPr>
          <w:hyperlink w:anchor="_Toc126339488" w:history="1">
            <w:r w:rsidRPr="0039288D">
              <w:rPr>
                <w:rStyle w:val="Hyperlink"/>
                <w:rFonts w:ascii="Merriweather" w:hAnsi="Merriweather"/>
                <w:noProof/>
              </w:rPr>
              <w:t>Evaluation of Suvorexant and Lemborexant for the Prevention of Delirium in Adult Critically Ill Patients at an Advanced Critical Care Center: A Single-Center, Retrospective, Observational Study</w:t>
            </w:r>
            <w:r>
              <w:rPr>
                <w:noProof/>
                <w:webHidden/>
              </w:rPr>
              <w:tab/>
            </w:r>
            <w:r>
              <w:rPr>
                <w:noProof/>
                <w:webHidden/>
              </w:rPr>
              <w:fldChar w:fldCharType="begin"/>
            </w:r>
            <w:r>
              <w:rPr>
                <w:noProof/>
                <w:webHidden/>
              </w:rPr>
              <w:instrText xml:space="preserve"> PAGEREF _Toc126339488 \h </w:instrText>
            </w:r>
            <w:r>
              <w:rPr>
                <w:noProof/>
                <w:webHidden/>
              </w:rPr>
            </w:r>
            <w:r>
              <w:rPr>
                <w:noProof/>
                <w:webHidden/>
              </w:rPr>
              <w:fldChar w:fldCharType="separate"/>
            </w:r>
            <w:r>
              <w:rPr>
                <w:noProof/>
                <w:webHidden/>
              </w:rPr>
              <w:t>9</w:t>
            </w:r>
            <w:r>
              <w:rPr>
                <w:noProof/>
                <w:webHidden/>
              </w:rPr>
              <w:fldChar w:fldCharType="end"/>
            </w:r>
          </w:hyperlink>
        </w:p>
        <w:p w14:paraId="4F26BF97" w14:textId="31357345" w:rsidR="00F46B76" w:rsidRDefault="00F46B76">
          <w:pPr>
            <w:pStyle w:val="TOC1"/>
            <w:tabs>
              <w:tab w:val="right" w:leader="dot" w:pos="9350"/>
            </w:tabs>
            <w:rPr>
              <w:noProof/>
              <w:sz w:val="24"/>
              <w:szCs w:val="24"/>
            </w:rPr>
          </w:pPr>
          <w:hyperlink w:anchor="_Toc126339489" w:history="1">
            <w:r w:rsidRPr="0039288D">
              <w:rPr>
                <w:rStyle w:val="Hyperlink"/>
                <w:rFonts w:ascii="Merriweather" w:hAnsi="Merriweather"/>
                <w:noProof/>
              </w:rPr>
              <w:t>Additive Effects of Stress and Alcohol Exposure on Accelerated Epigenetic Aging in Alcohol Use Disorder</w:t>
            </w:r>
            <w:r>
              <w:rPr>
                <w:noProof/>
                <w:webHidden/>
              </w:rPr>
              <w:tab/>
            </w:r>
            <w:r>
              <w:rPr>
                <w:noProof/>
                <w:webHidden/>
              </w:rPr>
              <w:fldChar w:fldCharType="begin"/>
            </w:r>
            <w:r>
              <w:rPr>
                <w:noProof/>
                <w:webHidden/>
              </w:rPr>
              <w:instrText xml:space="preserve"> PAGEREF _Toc126339489 \h </w:instrText>
            </w:r>
            <w:r>
              <w:rPr>
                <w:noProof/>
                <w:webHidden/>
              </w:rPr>
            </w:r>
            <w:r>
              <w:rPr>
                <w:noProof/>
                <w:webHidden/>
              </w:rPr>
              <w:fldChar w:fldCharType="separate"/>
            </w:r>
            <w:r>
              <w:rPr>
                <w:noProof/>
                <w:webHidden/>
              </w:rPr>
              <w:t>9</w:t>
            </w:r>
            <w:r>
              <w:rPr>
                <w:noProof/>
                <w:webHidden/>
              </w:rPr>
              <w:fldChar w:fldCharType="end"/>
            </w:r>
          </w:hyperlink>
        </w:p>
        <w:p w14:paraId="1C90DADA" w14:textId="52184A5A" w:rsidR="00F46B76" w:rsidRDefault="00F46B76">
          <w:pPr>
            <w:pStyle w:val="TOC1"/>
            <w:tabs>
              <w:tab w:val="right" w:leader="dot" w:pos="9350"/>
            </w:tabs>
            <w:rPr>
              <w:noProof/>
              <w:sz w:val="24"/>
              <w:szCs w:val="24"/>
            </w:rPr>
          </w:pPr>
          <w:hyperlink w:anchor="_Toc126339490" w:history="1">
            <w:r w:rsidRPr="0039288D">
              <w:rPr>
                <w:rStyle w:val="Hyperlink"/>
                <w:rFonts w:ascii="Merriweather" w:hAnsi="Merriweather"/>
                <w:noProof/>
              </w:rPr>
              <w:t>A comparison of mortality rates for buprenorphine versus methadone treatments for opioid use disorder</w:t>
            </w:r>
            <w:r>
              <w:rPr>
                <w:noProof/>
                <w:webHidden/>
              </w:rPr>
              <w:tab/>
            </w:r>
            <w:r>
              <w:rPr>
                <w:noProof/>
                <w:webHidden/>
              </w:rPr>
              <w:fldChar w:fldCharType="begin"/>
            </w:r>
            <w:r>
              <w:rPr>
                <w:noProof/>
                <w:webHidden/>
              </w:rPr>
              <w:instrText xml:space="preserve"> PAGEREF _Toc126339490 \h </w:instrText>
            </w:r>
            <w:r>
              <w:rPr>
                <w:noProof/>
                <w:webHidden/>
              </w:rPr>
            </w:r>
            <w:r>
              <w:rPr>
                <w:noProof/>
                <w:webHidden/>
              </w:rPr>
              <w:fldChar w:fldCharType="separate"/>
            </w:r>
            <w:r>
              <w:rPr>
                <w:noProof/>
                <w:webHidden/>
              </w:rPr>
              <w:t>10</w:t>
            </w:r>
            <w:r>
              <w:rPr>
                <w:noProof/>
                <w:webHidden/>
              </w:rPr>
              <w:fldChar w:fldCharType="end"/>
            </w:r>
          </w:hyperlink>
        </w:p>
        <w:p w14:paraId="7C288C3F" w14:textId="0DC29A0C" w:rsidR="00F46B76" w:rsidRDefault="00F46B76">
          <w:pPr>
            <w:pStyle w:val="TOC1"/>
            <w:tabs>
              <w:tab w:val="right" w:leader="dot" w:pos="9350"/>
            </w:tabs>
            <w:rPr>
              <w:noProof/>
              <w:sz w:val="24"/>
              <w:szCs w:val="24"/>
            </w:rPr>
          </w:pPr>
          <w:hyperlink w:anchor="_Toc126339491" w:history="1">
            <w:r w:rsidRPr="0039288D">
              <w:rPr>
                <w:rStyle w:val="Hyperlink"/>
                <w:rFonts w:ascii="Merriweather" w:hAnsi="Merriweather"/>
                <w:noProof/>
              </w:rPr>
              <w:t>Association of Pharmacological Treatments and Hospitalization and Death in Individuals With Amphetamine Use Disorders in a Swedish Nationwide Cohort of 13 965 Patients</w:t>
            </w:r>
            <w:r>
              <w:rPr>
                <w:noProof/>
                <w:webHidden/>
              </w:rPr>
              <w:tab/>
            </w:r>
            <w:r>
              <w:rPr>
                <w:noProof/>
                <w:webHidden/>
              </w:rPr>
              <w:fldChar w:fldCharType="begin"/>
            </w:r>
            <w:r>
              <w:rPr>
                <w:noProof/>
                <w:webHidden/>
              </w:rPr>
              <w:instrText xml:space="preserve"> PAGEREF _Toc126339491 \h </w:instrText>
            </w:r>
            <w:r>
              <w:rPr>
                <w:noProof/>
                <w:webHidden/>
              </w:rPr>
            </w:r>
            <w:r>
              <w:rPr>
                <w:noProof/>
                <w:webHidden/>
              </w:rPr>
              <w:fldChar w:fldCharType="separate"/>
            </w:r>
            <w:r>
              <w:rPr>
                <w:noProof/>
                <w:webHidden/>
              </w:rPr>
              <w:t>11</w:t>
            </w:r>
            <w:r>
              <w:rPr>
                <w:noProof/>
                <w:webHidden/>
              </w:rPr>
              <w:fldChar w:fldCharType="end"/>
            </w:r>
          </w:hyperlink>
        </w:p>
        <w:p w14:paraId="3A994FC9" w14:textId="0CAA3FDC" w:rsidR="00F46B76" w:rsidRDefault="00F46B76">
          <w:pPr>
            <w:pStyle w:val="TOC1"/>
            <w:tabs>
              <w:tab w:val="right" w:leader="dot" w:pos="9350"/>
            </w:tabs>
            <w:rPr>
              <w:noProof/>
              <w:sz w:val="24"/>
              <w:szCs w:val="24"/>
            </w:rPr>
          </w:pPr>
          <w:hyperlink w:anchor="_Toc126339492" w:history="1">
            <w:r w:rsidRPr="0039288D">
              <w:rPr>
                <w:rStyle w:val="Hyperlink"/>
                <w:rFonts w:ascii="Merriweather" w:hAnsi="Merriweather"/>
                <w:noProof/>
              </w:rPr>
              <w:t>Evidence for functional improvement in reward anticipation in recent onset schizophrenia after one year of coordinated specialty care</w:t>
            </w:r>
            <w:r>
              <w:rPr>
                <w:noProof/>
                <w:webHidden/>
              </w:rPr>
              <w:tab/>
            </w:r>
            <w:r>
              <w:rPr>
                <w:noProof/>
                <w:webHidden/>
              </w:rPr>
              <w:fldChar w:fldCharType="begin"/>
            </w:r>
            <w:r>
              <w:rPr>
                <w:noProof/>
                <w:webHidden/>
              </w:rPr>
              <w:instrText xml:space="preserve"> PAGEREF _Toc126339492 \h </w:instrText>
            </w:r>
            <w:r>
              <w:rPr>
                <w:noProof/>
                <w:webHidden/>
              </w:rPr>
            </w:r>
            <w:r>
              <w:rPr>
                <w:noProof/>
                <w:webHidden/>
              </w:rPr>
              <w:fldChar w:fldCharType="separate"/>
            </w:r>
            <w:r>
              <w:rPr>
                <w:noProof/>
                <w:webHidden/>
              </w:rPr>
              <w:t>12</w:t>
            </w:r>
            <w:r>
              <w:rPr>
                <w:noProof/>
                <w:webHidden/>
              </w:rPr>
              <w:fldChar w:fldCharType="end"/>
            </w:r>
          </w:hyperlink>
        </w:p>
        <w:p w14:paraId="2696B873" w14:textId="29F950AD" w:rsidR="00F46B76" w:rsidRDefault="00F46B76">
          <w:pPr>
            <w:pStyle w:val="TOC1"/>
            <w:tabs>
              <w:tab w:val="right" w:leader="dot" w:pos="9350"/>
            </w:tabs>
            <w:rPr>
              <w:noProof/>
              <w:sz w:val="24"/>
              <w:szCs w:val="24"/>
            </w:rPr>
          </w:pPr>
          <w:hyperlink w:anchor="_Toc126339493" w:history="1">
            <w:r w:rsidRPr="0039288D">
              <w:rPr>
                <w:rStyle w:val="Hyperlink"/>
                <w:rFonts w:ascii="Merriweather" w:hAnsi="Merriweather"/>
                <w:noProof/>
              </w:rPr>
              <w:t>Childhood trauma, perceived stress and anhedonia in individuals at clinical high risk for psychosis: multigroup mediation analysis</w:t>
            </w:r>
            <w:r>
              <w:rPr>
                <w:noProof/>
                <w:webHidden/>
              </w:rPr>
              <w:tab/>
            </w:r>
            <w:r>
              <w:rPr>
                <w:noProof/>
                <w:webHidden/>
              </w:rPr>
              <w:fldChar w:fldCharType="begin"/>
            </w:r>
            <w:r>
              <w:rPr>
                <w:noProof/>
                <w:webHidden/>
              </w:rPr>
              <w:instrText xml:space="preserve"> PAGEREF _Toc126339493 \h </w:instrText>
            </w:r>
            <w:r>
              <w:rPr>
                <w:noProof/>
                <w:webHidden/>
              </w:rPr>
            </w:r>
            <w:r>
              <w:rPr>
                <w:noProof/>
                <w:webHidden/>
              </w:rPr>
              <w:fldChar w:fldCharType="separate"/>
            </w:r>
            <w:r>
              <w:rPr>
                <w:noProof/>
                <w:webHidden/>
              </w:rPr>
              <w:t>13</w:t>
            </w:r>
            <w:r>
              <w:rPr>
                <w:noProof/>
                <w:webHidden/>
              </w:rPr>
              <w:fldChar w:fldCharType="end"/>
            </w:r>
          </w:hyperlink>
        </w:p>
        <w:p w14:paraId="7F2ED2DD" w14:textId="68D85D77" w:rsidR="00F46B76" w:rsidRDefault="00F46B76">
          <w:pPr>
            <w:pStyle w:val="TOC1"/>
            <w:tabs>
              <w:tab w:val="right" w:leader="dot" w:pos="9350"/>
            </w:tabs>
            <w:rPr>
              <w:noProof/>
              <w:sz w:val="24"/>
              <w:szCs w:val="24"/>
            </w:rPr>
          </w:pPr>
          <w:hyperlink w:anchor="_Toc126339494" w:history="1">
            <w:r w:rsidRPr="0039288D">
              <w:rPr>
                <w:rStyle w:val="Hyperlink"/>
                <w:rFonts w:ascii="Merriweather" w:hAnsi="Merriweather"/>
                <w:noProof/>
              </w:rPr>
              <w:t>Women with Schizophrenia-Spectrum Disorders After Menopause: A Vulnerable Group for Relapse</w:t>
            </w:r>
            <w:r>
              <w:rPr>
                <w:noProof/>
                <w:webHidden/>
              </w:rPr>
              <w:tab/>
            </w:r>
            <w:r>
              <w:rPr>
                <w:noProof/>
                <w:webHidden/>
              </w:rPr>
              <w:fldChar w:fldCharType="begin"/>
            </w:r>
            <w:r>
              <w:rPr>
                <w:noProof/>
                <w:webHidden/>
              </w:rPr>
              <w:instrText xml:space="preserve"> PAGEREF _Toc126339494 \h </w:instrText>
            </w:r>
            <w:r>
              <w:rPr>
                <w:noProof/>
                <w:webHidden/>
              </w:rPr>
            </w:r>
            <w:r>
              <w:rPr>
                <w:noProof/>
                <w:webHidden/>
              </w:rPr>
              <w:fldChar w:fldCharType="separate"/>
            </w:r>
            <w:r>
              <w:rPr>
                <w:noProof/>
                <w:webHidden/>
              </w:rPr>
              <w:t>14</w:t>
            </w:r>
            <w:r>
              <w:rPr>
                <w:noProof/>
                <w:webHidden/>
              </w:rPr>
              <w:fldChar w:fldCharType="end"/>
            </w:r>
          </w:hyperlink>
        </w:p>
        <w:p w14:paraId="425C663D" w14:textId="0FFD7A14" w:rsidR="00F46B76" w:rsidRDefault="00F46B76">
          <w:pPr>
            <w:pStyle w:val="TOC1"/>
            <w:tabs>
              <w:tab w:val="right" w:leader="dot" w:pos="9350"/>
            </w:tabs>
            <w:rPr>
              <w:noProof/>
              <w:sz w:val="24"/>
              <w:szCs w:val="24"/>
            </w:rPr>
          </w:pPr>
          <w:hyperlink w:anchor="_Toc126339495" w:history="1">
            <w:r w:rsidRPr="0039288D">
              <w:rPr>
                <w:rStyle w:val="Hyperlink"/>
                <w:rFonts w:ascii="Merriweather" w:hAnsi="Merriweather"/>
                <w:noProof/>
              </w:rPr>
              <w:t>Associations Between Cannabis Use, Polygenic Liability for Schizophrenia, and Cannabis-related Experiences in a Sample of Cannabis Users</w:t>
            </w:r>
            <w:r>
              <w:rPr>
                <w:noProof/>
                <w:webHidden/>
              </w:rPr>
              <w:tab/>
            </w:r>
            <w:r>
              <w:rPr>
                <w:noProof/>
                <w:webHidden/>
              </w:rPr>
              <w:fldChar w:fldCharType="begin"/>
            </w:r>
            <w:r>
              <w:rPr>
                <w:noProof/>
                <w:webHidden/>
              </w:rPr>
              <w:instrText xml:space="preserve"> PAGEREF _Toc126339495 \h </w:instrText>
            </w:r>
            <w:r>
              <w:rPr>
                <w:noProof/>
                <w:webHidden/>
              </w:rPr>
            </w:r>
            <w:r>
              <w:rPr>
                <w:noProof/>
                <w:webHidden/>
              </w:rPr>
              <w:fldChar w:fldCharType="separate"/>
            </w:r>
            <w:r>
              <w:rPr>
                <w:noProof/>
                <w:webHidden/>
              </w:rPr>
              <w:t>15</w:t>
            </w:r>
            <w:r>
              <w:rPr>
                <w:noProof/>
                <w:webHidden/>
              </w:rPr>
              <w:fldChar w:fldCharType="end"/>
            </w:r>
          </w:hyperlink>
        </w:p>
        <w:p w14:paraId="6DCB1909" w14:textId="217AE235" w:rsidR="00F46B76" w:rsidRDefault="00F46B76">
          <w:pPr>
            <w:pStyle w:val="TOC1"/>
            <w:tabs>
              <w:tab w:val="right" w:leader="dot" w:pos="9350"/>
            </w:tabs>
            <w:rPr>
              <w:noProof/>
              <w:sz w:val="24"/>
              <w:szCs w:val="24"/>
            </w:rPr>
          </w:pPr>
          <w:hyperlink w:anchor="_Toc126339496" w:history="1">
            <w:r w:rsidRPr="0039288D">
              <w:rPr>
                <w:rStyle w:val="Hyperlink"/>
                <w:rFonts w:ascii="Merriweather" w:hAnsi="Merriweather"/>
                <w:noProof/>
              </w:rPr>
              <w:t>Word usage in spontaneous speech as a predictor of depressive symptoms among youth at high risk for mood disorders</w:t>
            </w:r>
            <w:r>
              <w:rPr>
                <w:noProof/>
                <w:webHidden/>
              </w:rPr>
              <w:tab/>
            </w:r>
            <w:r>
              <w:rPr>
                <w:noProof/>
                <w:webHidden/>
              </w:rPr>
              <w:fldChar w:fldCharType="begin"/>
            </w:r>
            <w:r>
              <w:rPr>
                <w:noProof/>
                <w:webHidden/>
              </w:rPr>
              <w:instrText xml:space="preserve"> PAGEREF _Toc126339496 \h </w:instrText>
            </w:r>
            <w:r>
              <w:rPr>
                <w:noProof/>
                <w:webHidden/>
              </w:rPr>
            </w:r>
            <w:r>
              <w:rPr>
                <w:noProof/>
                <w:webHidden/>
              </w:rPr>
              <w:fldChar w:fldCharType="separate"/>
            </w:r>
            <w:r>
              <w:rPr>
                <w:noProof/>
                <w:webHidden/>
              </w:rPr>
              <w:t>16</w:t>
            </w:r>
            <w:r>
              <w:rPr>
                <w:noProof/>
                <w:webHidden/>
              </w:rPr>
              <w:fldChar w:fldCharType="end"/>
            </w:r>
          </w:hyperlink>
        </w:p>
        <w:p w14:paraId="238C572C" w14:textId="0E23E855" w:rsidR="00F46B76" w:rsidRDefault="00F46B76">
          <w:pPr>
            <w:pStyle w:val="TOC1"/>
            <w:tabs>
              <w:tab w:val="right" w:leader="dot" w:pos="9350"/>
            </w:tabs>
            <w:rPr>
              <w:noProof/>
              <w:sz w:val="24"/>
              <w:szCs w:val="24"/>
            </w:rPr>
          </w:pPr>
          <w:hyperlink w:anchor="_Toc126339497" w:history="1">
            <w:r w:rsidRPr="0039288D">
              <w:rPr>
                <w:rStyle w:val="Hyperlink"/>
                <w:rFonts w:ascii="Merriweather" w:hAnsi="Merriweather" w:cs="Open Sans"/>
                <w:noProof/>
              </w:rPr>
              <w:t>Predicting dementia from spontaneous speech using large language models</w:t>
            </w:r>
            <w:r>
              <w:rPr>
                <w:noProof/>
                <w:webHidden/>
              </w:rPr>
              <w:tab/>
            </w:r>
            <w:r>
              <w:rPr>
                <w:noProof/>
                <w:webHidden/>
              </w:rPr>
              <w:fldChar w:fldCharType="begin"/>
            </w:r>
            <w:r>
              <w:rPr>
                <w:noProof/>
                <w:webHidden/>
              </w:rPr>
              <w:instrText xml:space="preserve"> PAGEREF _Toc126339497 \h </w:instrText>
            </w:r>
            <w:r>
              <w:rPr>
                <w:noProof/>
                <w:webHidden/>
              </w:rPr>
            </w:r>
            <w:r>
              <w:rPr>
                <w:noProof/>
                <w:webHidden/>
              </w:rPr>
              <w:fldChar w:fldCharType="separate"/>
            </w:r>
            <w:r>
              <w:rPr>
                <w:noProof/>
                <w:webHidden/>
              </w:rPr>
              <w:t>16</w:t>
            </w:r>
            <w:r>
              <w:rPr>
                <w:noProof/>
                <w:webHidden/>
              </w:rPr>
              <w:fldChar w:fldCharType="end"/>
            </w:r>
          </w:hyperlink>
        </w:p>
        <w:p w14:paraId="59F8F1D9" w14:textId="1F974CD2" w:rsidR="00F46B76" w:rsidRDefault="00F46B76">
          <w:pPr>
            <w:pStyle w:val="TOC1"/>
            <w:tabs>
              <w:tab w:val="right" w:leader="dot" w:pos="9350"/>
            </w:tabs>
            <w:rPr>
              <w:noProof/>
              <w:sz w:val="24"/>
              <w:szCs w:val="24"/>
            </w:rPr>
          </w:pPr>
          <w:hyperlink w:anchor="_Toc126339498" w:history="1">
            <w:r w:rsidRPr="0039288D">
              <w:rPr>
                <w:rStyle w:val="Hyperlink"/>
                <w:rFonts w:ascii="Merriweather" w:hAnsi="Merriweather"/>
                <w:noProof/>
              </w:rPr>
              <w:t>The effect of parental leave on parents' mental health: a systematic review</w:t>
            </w:r>
            <w:r>
              <w:rPr>
                <w:noProof/>
                <w:webHidden/>
              </w:rPr>
              <w:tab/>
            </w:r>
            <w:r>
              <w:rPr>
                <w:noProof/>
                <w:webHidden/>
              </w:rPr>
              <w:fldChar w:fldCharType="begin"/>
            </w:r>
            <w:r>
              <w:rPr>
                <w:noProof/>
                <w:webHidden/>
              </w:rPr>
              <w:instrText xml:space="preserve"> PAGEREF _Toc126339498 \h </w:instrText>
            </w:r>
            <w:r>
              <w:rPr>
                <w:noProof/>
                <w:webHidden/>
              </w:rPr>
            </w:r>
            <w:r>
              <w:rPr>
                <w:noProof/>
                <w:webHidden/>
              </w:rPr>
              <w:fldChar w:fldCharType="separate"/>
            </w:r>
            <w:r>
              <w:rPr>
                <w:noProof/>
                <w:webHidden/>
              </w:rPr>
              <w:t>17</w:t>
            </w:r>
            <w:r>
              <w:rPr>
                <w:noProof/>
                <w:webHidden/>
              </w:rPr>
              <w:fldChar w:fldCharType="end"/>
            </w:r>
          </w:hyperlink>
        </w:p>
        <w:p w14:paraId="3E62FAE2" w14:textId="5FA40E1C" w:rsidR="00F46B76" w:rsidRDefault="00F46B76">
          <w:pPr>
            <w:pStyle w:val="TOC1"/>
            <w:tabs>
              <w:tab w:val="right" w:leader="dot" w:pos="9350"/>
            </w:tabs>
            <w:rPr>
              <w:noProof/>
              <w:sz w:val="24"/>
              <w:szCs w:val="24"/>
            </w:rPr>
          </w:pPr>
          <w:hyperlink w:anchor="_Toc126339499" w:history="1">
            <w:r w:rsidRPr="0039288D">
              <w:rPr>
                <w:rStyle w:val="Hyperlink"/>
                <w:rFonts w:ascii="Merriweather" w:hAnsi="Merriweather"/>
                <w:noProof/>
              </w:rPr>
              <w:t>Systematic Review: The Association Between Race-Related Stress and Trauma and Emotion Dysregulation in Youth of Color</w:t>
            </w:r>
            <w:r>
              <w:rPr>
                <w:noProof/>
                <w:webHidden/>
              </w:rPr>
              <w:tab/>
            </w:r>
            <w:r>
              <w:rPr>
                <w:noProof/>
                <w:webHidden/>
              </w:rPr>
              <w:fldChar w:fldCharType="begin"/>
            </w:r>
            <w:r>
              <w:rPr>
                <w:noProof/>
                <w:webHidden/>
              </w:rPr>
              <w:instrText xml:space="preserve"> PAGEREF _Toc126339499 \h </w:instrText>
            </w:r>
            <w:r>
              <w:rPr>
                <w:noProof/>
                <w:webHidden/>
              </w:rPr>
            </w:r>
            <w:r>
              <w:rPr>
                <w:noProof/>
                <w:webHidden/>
              </w:rPr>
              <w:fldChar w:fldCharType="separate"/>
            </w:r>
            <w:r>
              <w:rPr>
                <w:noProof/>
                <w:webHidden/>
              </w:rPr>
              <w:t>18</w:t>
            </w:r>
            <w:r>
              <w:rPr>
                <w:noProof/>
                <w:webHidden/>
              </w:rPr>
              <w:fldChar w:fldCharType="end"/>
            </w:r>
          </w:hyperlink>
        </w:p>
        <w:p w14:paraId="763F7CE6" w14:textId="441920E9" w:rsidR="00F46B76" w:rsidRDefault="00F46B76">
          <w:pPr>
            <w:pStyle w:val="TOC1"/>
            <w:tabs>
              <w:tab w:val="right" w:leader="dot" w:pos="9350"/>
            </w:tabs>
            <w:rPr>
              <w:noProof/>
              <w:sz w:val="24"/>
              <w:szCs w:val="24"/>
            </w:rPr>
          </w:pPr>
          <w:hyperlink w:anchor="_Toc126339500" w:history="1">
            <w:r w:rsidRPr="0039288D">
              <w:rPr>
                <w:rStyle w:val="Hyperlink"/>
                <w:rFonts w:ascii="Merriweather" w:hAnsi="Merriweather"/>
                <w:noProof/>
              </w:rPr>
              <w:t>Racial Disparities in Adversity During Childhood and the False Appearance of Race-Related Differences in Brain Structure</w:t>
            </w:r>
            <w:r>
              <w:rPr>
                <w:noProof/>
                <w:webHidden/>
              </w:rPr>
              <w:tab/>
            </w:r>
            <w:r>
              <w:rPr>
                <w:noProof/>
                <w:webHidden/>
              </w:rPr>
              <w:fldChar w:fldCharType="begin"/>
            </w:r>
            <w:r>
              <w:rPr>
                <w:noProof/>
                <w:webHidden/>
              </w:rPr>
              <w:instrText xml:space="preserve"> PAGEREF _Toc126339500 \h </w:instrText>
            </w:r>
            <w:r>
              <w:rPr>
                <w:noProof/>
                <w:webHidden/>
              </w:rPr>
            </w:r>
            <w:r>
              <w:rPr>
                <w:noProof/>
                <w:webHidden/>
              </w:rPr>
              <w:fldChar w:fldCharType="separate"/>
            </w:r>
            <w:r>
              <w:rPr>
                <w:noProof/>
                <w:webHidden/>
              </w:rPr>
              <w:t>18</w:t>
            </w:r>
            <w:r>
              <w:rPr>
                <w:noProof/>
                <w:webHidden/>
              </w:rPr>
              <w:fldChar w:fldCharType="end"/>
            </w:r>
          </w:hyperlink>
        </w:p>
        <w:p w14:paraId="7CA78AB9" w14:textId="6C4A9C89" w:rsidR="00F46B76" w:rsidRDefault="00F46B76">
          <w:pPr>
            <w:pStyle w:val="TOC2"/>
            <w:tabs>
              <w:tab w:val="right" w:leader="dot" w:pos="9350"/>
            </w:tabs>
            <w:rPr>
              <w:rFonts w:eastAsiaTheme="minorEastAsia"/>
              <w:noProof/>
              <w:sz w:val="24"/>
              <w:szCs w:val="24"/>
            </w:rPr>
          </w:pPr>
          <w:hyperlink w:anchor="_Toc126339501" w:history="1">
            <w:r w:rsidRPr="0039288D">
              <w:rPr>
                <w:rStyle w:val="Hyperlink"/>
                <w:rFonts w:ascii="Merriweather" w:hAnsi="Merriweather" w:cs="Segoe UI"/>
                <w:noProof/>
              </w:rPr>
              <w:t>Interesting Viewpoints</w:t>
            </w:r>
            <w:r>
              <w:rPr>
                <w:noProof/>
                <w:webHidden/>
              </w:rPr>
              <w:tab/>
            </w:r>
            <w:r>
              <w:rPr>
                <w:noProof/>
                <w:webHidden/>
              </w:rPr>
              <w:fldChar w:fldCharType="begin"/>
            </w:r>
            <w:r>
              <w:rPr>
                <w:noProof/>
                <w:webHidden/>
              </w:rPr>
              <w:instrText xml:space="preserve"> PAGEREF _Toc126339501 \h </w:instrText>
            </w:r>
            <w:r>
              <w:rPr>
                <w:noProof/>
                <w:webHidden/>
              </w:rPr>
            </w:r>
            <w:r>
              <w:rPr>
                <w:noProof/>
                <w:webHidden/>
              </w:rPr>
              <w:fldChar w:fldCharType="separate"/>
            </w:r>
            <w:r>
              <w:rPr>
                <w:noProof/>
                <w:webHidden/>
              </w:rPr>
              <w:t>19</w:t>
            </w:r>
            <w:r>
              <w:rPr>
                <w:noProof/>
                <w:webHidden/>
              </w:rPr>
              <w:fldChar w:fldCharType="end"/>
            </w:r>
          </w:hyperlink>
        </w:p>
        <w:p w14:paraId="4281CF1F" w14:textId="126804A7" w:rsidR="00F46B76" w:rsidRDefault="00F46B76">
          <w:pPr>
            <w:pStyle w:val="TOC1"/>
            <w:tabs>
              <w:tab w:val="right" w:leader="dot" w:pos="9350"/>
            </w:tabs>
            <w:rPr>
              <w:noProof/>
              <w:sz w:val="24"/>
              <w:szCs w:val="24"/>
            </w:rPr>
          </w:pPr>
          <w:hyperlink w:anchor="_Toc126339502" w:history="1">
            <w:r w:rsidRPr="0039288D">
              <w:rPr>
                <w:rStyle w:val="Hyperlink"/>
                <w:rFonts w:ascii="Merriweather" w:hAnsi="Merriweather"/>
                <w:noProof/>
              </w:rPr>
              <w:t>Taking subjectivity seriously: towards a unification of phenomenology, psychiatry, and neuroscience</w:t>
            </w:r>
            <w:r>
              <w:rPr>
                <w:noProof/>
                <w:webHidden/>
              </w:rPr>
              <w:tab/>
            </w:r>
            <w:r>
              <w:rPr>
                <w:noProof/>
                <w:webHidden/>
              </w:rPr>
              <w:fldChar w:fldCharType="begin"/>
            </w:r>
            <w:r>
              <w:rPr>
                <w:noProof/>
                <w:webHidden/>
              </w:rPr>
              <w:instrText xml:space="preserve"> PAGEREF _Toc126339502 \h </w:instrText>
            </w:r>
            <w:r>
              <w:rPr>
                <w:noProof/>
                <w:webHidden/>
              </w:rPr>
            </w:r>
            <w:r>
              <w:rPr>
                <w:noProof/>
                <w:webHidden/>
              </w:rPr>
              <w:fldChar w:fldCharType="separate"/>
            </w:r>
            <w:r>
              <w:rPr>
                <w:noProof/>
                <w:webHidden/>
              </w:rPr>
              <w:t>19</w:t>
            </w:r>
            <w:r>
              <w:rPr>
                <w:noProof/>
                <w:webHidden/>
              </w:rPr>
              <w:fldChar w:fldCharType="end"/>
            </w:r>
          </w:hyperlink>
        </w:p>
        <w:p w14:paraId="47C94D3A" w14:textId="08F3B21B" w:rsidR="0045378A" w:rsidRPr="00D71F56" w:rsidRDefault="00DF2746" w:rsidP="0045378A">
          <w:pPr>
            <w:rPr>
              <w:rFonts w:ascii="Segoe UI" w:hAnsi="Segoe UI" w:cs="Segoe UI"/>
              <w:noProof/>
            </w:rPr>
          </w:pPr>
          <w:r w:rsidRPr="00D71F56">
            <w:rPr>
              <w:rFonts w:ascii="Segoe UI" w:hAnsi="Segoe UI" w:cs="Segoe UI"/>
              <w:noProof/>
            </w:rPr>
            <w:fldChar w:fldCharType="end"/>
          </w:r>
        </w:p>
      </w:sdtContent>
    </w:sdt>
    <w:p w14:paraId="3472581F" w14:textId="77777777" w:rsidR="0086770C" w:rsidRPr="00D71F56" w:rsidRDefault="0086770C" w:rsidP="0045378A">
      <w:pPr>
        <w:rPr>
          <w:rFonts w:ascii="Segoe UI" w:hAnsi="Segoe UI" w:cs="Segoe UI"/>
          <w:noProof/>
        </w:rPr>
      </w:pPr>
    </w:p>
    <w:p w14:paraId="0156FFBE" w14:textId="77777777" w:rsidR="00EE6E97" w:rsidRPr="00F46B76" w:rsidRDefault="00EE6E97" w:rsidP="00EE6E97">
      <w:pPr>
        <w:pStyle w:val="Heading1"/>
        <w:shd w:val="clear" w:color="auto" w:fill="FFFFFF"/>
        <w:rPr>
          <w:rFonts w:ascii="Merriweather" w:hAnsi="Merriweather"/>
          <w:color w:val="212121"/>
        </w:rPr>
      </w:pPr>
      <w:bookmarkStart w:id="0" w:name="_Toc126339481"/>
      <w:r w:rsidRPr="00F46B76">
        <w:rPr>
          <w:rFonts w:ascii="Merriweather" w:hAnsi="Merriweather"/>
          <w:color w:val="212121"/>
        </w:rPr>
        <w:t>Early Response to Antidepressant Medications in Adults With Major Depressive Disorder: A Naturalistic Study and Odds of Remission at 14 Weeks</w:t>
      </w:r>
      <w:bookmarkEnd w:id="0"/>
    </w:p>
    <w:p w14:paraId="24A22BB4" w14:textId="77777777" w:rsidR="0086770C" w:rsidRPr="00F46B76" w:rsidRDefault="0086770C" w:rsidP="0045378A">
      <w:pPr>
        <w:rPr>
          <w:rFonts w:ascii="Merriweather" w:hAnsi="Merriweather" w:cs="Segoe UI"/>
          <w:noProof/>
        </w:rPr>
      </w:pPr>
    </w:p>
    <w:p w14:paraId="462925E0" w14:textId="5B634837" w:rsidR="0086770C" w:rsidRPr="00F46B76" w:rsidRDefault="00EE6E97" w:rsidP="0045378A">
      <w:pPr>
        <w:rPr>
          <w:rFonts w:ascii="Merriweather" w:hAnsi="Merriweather" w:cs="Segoe UI"/>
          <w:color w:val="212121"/>
          <w:shd w:val="clear" w:color="auto" w:fill="FFFFFF"/>
        </w:rPr>
      </w:pPr>
      <w:hyperlink r:id="rId8" w:history="1">
        <w:r w:rsidRPr="00F46B76">
          <w:rPr>
            <w:rStyle w:val="Hyperlink"/>
            <w:rFonts w:ascii="Merriweather" w:hAnsi="Merriweather" w:cs="Segoe UI"/>
            <w:shd w:val="clear" w:color="auto" w:fill="FFFFFF"/>
          </w:rPr>
          <w:t xml:space="preserve">Belanger HG, Lee C, </w:t>
        </w:r>
        <w:proofErr w:type="spellStart"/>
        <w:r w:rsidRPr="00F46B76">
          <w:rPr>
            <w:rStyle w:val="Hyperlink"/>
            <w:rFonts w:ascii="Merriweather" w:hAnsi="Merriweather" w:cs="Segoe UI"/>
            <w:shd w:val="clear" w:color="auto" w:fill="FFFFFF"/>
          </w:rPr>
          <w:t>Poliacoff</w:t>
        </w:r>
        <w:proofErr w:type="spellEnd"/>
        <w:r w:rsidRPr="00F46B76">
          <w:rPr>
            <w:rStyle w:val="Hyperlink"/>
            <w:rFonts w:ascii="Merriweather" w:hAnsi="Merriweather" w:cs="Segoe UI"/>
            <w:shd w:val="clear" w:color="auto" w:fill="FFFFFF"/>
          </w:rPr>
          <w:t xml:space="preserve"> Z, Gupta CT, Winsberg M. Early Response to Antidepressant Medications in Adults </w:t>
        </w:r>
        <w:proofErr w:type="gramStart"/>
        <w:r w:rsidRPr="00F46B76">
          <w:rPr>
            <w:rStyle w:val="Hyperlink"/>
            <w:rFonts w:ascii="Merriweather" w:hAnsi="Merriweather" w:cs="Segoe UI"/>
            <w:shd w:val="clear" w:color="auto" w:fill="FFFFFF"/>
          </w:rPr>
          <w:t>With</w:t>
        </w:r>
        <w:proofErr w:type="gramEnd"/>
        <w:r w:rsidRPr="00F46B76">
          <w:rPr>
            <w:rStyle w:val="Hyperlink"/>
            <w:rFonts w:ascii="Merriweather" w:hAnsi="Merriweather" w:cs="Segoe UI"/>
            <w:shd w:val="clear" w:color="auto" w:fill="FFFFFF"/>
          </w:rPr>
          <w:t xml:space="preserve"> Major Depressive Disorder: A Naturalistic Study and Odds of Remission at 14 Weeks. J Clin </w:t>
        </w:r>
        <w:proofErr w:type="spellStart"/>
        <w:r w:rsidRPr="00F46B76">
          <w:rPr>
            <w:rStyle w:val="Hyperlink"/>
            <w:rFonts w:ascii="Merriweather" w:hAnsi="Merriweather" w:cs="Segoe UI"/>
            <w:shd w:val="clear" w:color="auto" w:fill="FFFFFF"/>
          </w:rPr>
          <w:t>Psychopharmacol</w:t>
        </w:r>
        <w:proofErr w:type="spellEnd"/>
        <w:r w:rsidRPr="00F46B76">
          <w:rPr>
            <w:rStyle w:val="Hyperlink"/>
            <w:rFonts w:ascii="Merriweather" w:hAnsi="Merriweather" w:cs="Segoe UI"/>
            <w:shd w:val="clear" w:color="auto" w:fill="FFFFFF"/>
          </w:rPr>
          <w:t xml:space="preserve">. 2023 Jan-Feb 01;43(1):46-54. </w:t>
        </w:r>
        <w:proofErr w:type="spellStart"/>
        <w:r w:rsidRPr="00F46B76">
          <w:rPr>
            <w:rStyle w:val="Hyperlink"/>
            <w:rFonts w:ascii="Merriweather" w:hAnsi="Merriweather" w:cs="Segoe UI"/>
            <w:shd w:val="clear" w:color="auto" w:fill="FFFFFF"/>
          </w:rPr>
          <w:t>doi</w:t>
        </w:r>
        <w:proofErr w:type="spellEnd"/>
        <w:r w:rsidRPr="00F46B76">
          <w:rPr>
            <w:rStyle w:val="Hyperlink"/>
            <w:rFonts w:ascii="Merriweather" w:hAnsi="Merriweather" w:cs="Segoe UI"/>
            <w:shd w:val="clear" w:color="auto" w:fill="FFFFFF"/>
          </w:rPr>
          <w:t>:</w:t>
        </w:r>
      </w:hyperlink>
    </w:p>
    <w:p w14:paraId="58837604"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Purpose/background: </w:t>
      </w:r>
      <w:r w:rsidRPr="00F46B76">
        <w:rPr>
          <w:rFonts w:ascii="Merriweather" w:hAnsi="Merriweather" w:cs="Segoe UI"/>
          <w:color w:val="212121"/>
          <w:sz w:val="22"/>
          <w:szCs w:val="22"/>
        </w:rPr>
        <w:t>Early response after 2 to 4 weeks of antidepressant therapy has been shown to predict remission by 8 to 12 weeks. Most of the work to date on early response has been done using data from randomized controlled trials.</w:t>
      </w:r>
    </w:p>
    <w:p w14:paraId="46536B84"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Methods/procedures: </w:t>
      </w:r>
      <w:r w:rsidRPr="00F46B76">
        <w:rPr>
          <w:rFonts w:ascii="Merriweather" w:hAnsi="Merriweather" w:cs="Segoe UI"/>
          <w:color w:val="212121"/>
          <w:sz w:val="22"/>
          <w:szCs w:val="22"/>
        </w:rPr>
        <w:t>This naturalistic study uses archival data from a national tele-mental health company. The positive and negative predictive values as well as sensitivity and specificity were calculated using different drops in baseline Patient Health Questionnaire 9 scores at various periods. Demographic and clinical characteristics were compared between early responders versus those lacking early response. Binary logistic regression analyses determined if early response was predictive of remission, response, and greater than minimal improvement at 14 weeks. For those who do not show early improvement, treatments were investigated using binary logistic regression to see if changes predicted later outcomes.</w:t>
      </w:r>
    </w:p>
    <w:p w14:paraId="09508EA8"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Findings/results: </w:t>
      </w:r>
      <w:r w:rsidRPr="00F46B76">
        <w:rPr>
          <w:rFonts w:ascii="Merriweather" w:hAnsi="Merriweather" w:cs="Segoe UI"/>
          <w:color w:val="212121"/>
          <w:sz w:val="22"/>
          <w:szCs w:val="22"/>
        </w:rPr>
        <w:t xml:space="preserve">Positive predictive values for all endpoints improved with the strength of early response but did not improve much with the time allowed for that response to occur. In contrast, negative predictive values increased substantially with time. Using a definition of 30% drop in Patient Health Questionnaire 9 score at week 4, 56.5% of patients were early responders. Early responders were ~3.2 times more likely to achieve remission than those lacking early response. Of </w:t>
      </w:r>
      <w:proofErr w:type="spellStart"/>
      <w:r w:rsidRPr="00F46B76">
        <w:rPr>
          <w:rFonts w:ascii="Merriweather" w:hAnsi="Merriweather" w:cs="Segoe UI"/>
          <w:color w:val="212121"/>
          <w:sz w:val="22"/>
          <w:szCs w:val="22"/>
        </w:rPr>
        <w:t>nonresponders</w:t>
      </w:r>
      <w:proofErr w:type="spellEnd"/>
      <w:r w:rsidRPr="00F46B76">
        <w:rPr>
          <w:rFonts w:ascii="Merriweather" w:hAnsi="Merriweather" w:cs="Segoe UI"/>
          <w:color w:val="212121"/>
          <w:sz w:val="22"/>
          <w:szCs w:val="22"/>
        </w:rPr>
        <w:t xml:space="preserve"> by week 4, those prescribed atypical antipsychotics (+SSRI) had significantly reduced odds of response at week 14, whereas those prescribed a norepinephrine and dopamine reuptake inhibitor had increased odds.</w:t>
      </w:r>
    </w:p>
    <w:p w14:paraId="727D857D" w14:textId="54771108"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lastRenderedPageBreak/>
        <w:t>Implications/conclusions: </w:t>
      </w:r>
      <w:r w:rsidRPr="00F46B76">
        <w:rPr>
          <w:rFonts w:ascii="Merriweather" w:hAnsi="Merriweather" w:cs="Segoe UI"/>
          <w:color w:val="212121"/>
          <w:sz w:val="22"/>
          <w:szCs w:val="22"/>
        </w:rPr>
        <w:t>Early response may be associated with better outcomes at 14 weeks. In those with lack of response by week 4, patients prescribed a norepinephrine and dopamine reuptake inhibitor may achieve superior outcomes</w:t>
      </w:r>
    </w:p>
    <w:p w14:paraId="76D54D39" w14:textId="2368C8DE" w:rsidR="00EE6E97" w:rsidRPr="00F46B76" w:rsidRDefault="00EE6E97" w:rsidP="00EE6E97">
      <w:pPr>
        <w:pStyle w:val="NormalWeb"/>
        <w:shd w:val="clear" w:color="auto" w:fill="FFFFFF"/>
        <w:rPr>
          <w:rFonts w:ascii="Merriweather" w:hAnsi="Merriweather" w:cs="Segoe UI"/>
          <w:color w:val="212121"/>
          <w:sz w:val="22"/>
          <w:szCs w:val="22"/>
        </w:rPr>
      </w:pPr>
    </w:p>
    <w:p w14:paraId="3B6D16BC" w14:textId="77777777" w:rsidR="00EE6E97" w:rsidRPr="00F46B76" w:rsidRDefault="00EE6E97" w:rsidP="00EE6E97">
      <w:pPr>
        <w:pStyle w:val="Heading1"/>
        <w:shd w:val="clear" w:color="auto" w:fill="FFFFFF"/>
        <w:rPr>
          <w:rFonts w:ascii="Merriweather" w:hAnsi="Merriweather"/>
          <w:color w:val="212121"/>
        </w:rPr>
      </w:pPr>
      <w:bookmarkStart w:id="1" w:name="_Toc126339482"/>
      <w:r w:rsidRPr="00F46B76">
        <w:rPr>
          <w:rFonts w:ascii="Merriweather" w:hAnsi="Merriweather"/>
          <w:color w:val="212121"/>
        </w:rPr>
        <w:t>Risk of Mania After Methylphenidate in Patients With Bipolar Disorder</w:t>
      </w:r>
      <w:bookmarkEnd w:id="1"/>
    </w:p>
    <w:p w14:paraId="05EEBC3A" w14:textId="40A41EE6" w:rsidR="00EE6E97" w:rsidRPr="00F46B76" w:rsidRDefault="00EE6E97" w:rsidP="00EE6E97">
      <w:pPr>
        <w:pStyle w:val="NormalWeb"/>
        <w:shd w:val="clear" w:color="auto" w:fill="FFFFFF"/>
        <w:rPr>
          <w:rFonts w:ascii="Merriweather" w:hAnsi="Merriweather" w:cs="Segoe UI"/>
          <w:color w:val="212121"/>
          <w:sz w:val="22"/>
          <w:szCs w:val="22"/>
          <w:shd w:val="clear" w:color="auto" w:fill="FFFFFF"/>
        </w:rPr>
      </w:pPr>
      <w:hyperlink r:id="rId9" w:history="1">
        <w:r w:rsidRPr="00F46B76">
          <w:rPr>
            <w:rStyle w:val="Hyperlink"/>
            <w:rFonts w:ascii="Merriweather" w:hAnsi="Merriweather" w:cs="Segoe UI"/>
            <w:sz w:val="22"/>
            <w:szCs w:val="22"/>
            <w:shd w:val="clear" w:color="auto" w:fill="FFFFFF"/>
          </w:rPr>
          <w:t xml:space="preserve">Jefsen OH, Østergaard SD, Rohde C. Risk of Mania After Methylphenidate in Patients </w:t>
        </w:r>
        <w:proofErr w:type="gramStart"/>
        <w:r w:rsidRPr="00F46B76">
          <w:rPr>
            <w:rStyle w:val="Hyperlink"/>
            <w:rFonts w:ascii="Merriweather" w:hAnsi="Merriweather" w:cs="Segoe UI"/>
            <w:sz w:val="22"/>
            <w:szCs w:val="22"/>
            <w:shd w:val="clear" w:color="auto" w:fill="FFFFFF"/>
          </w:rPr>
          <w:t>With</w:t>
        </w:r>
        <w:proofErr w:type="gramEnd"/>
        <w:r w:rsidRPr="00F46B76">
          <w:rPr>
            <w:rStyle w:val="Hyperlink"/>
            <w:rFonts w:ascii="Merriweather" w:hAnsi="Merriweather" w:cs="Segoe UI"/>
            <w:sz w:val="22"/>
            <w:szCs w:val="22"/>
            <w:shd w:val="clear" w:color="auto" w:fill="FFFFFF"/>
          </w:rPr>
          <w:t xml:space="preserve"> Bipolar Disorder. J Clin </w:t>
        </w:r>
        <w:proofErr w:type="spellStart"/>
        <w:r w:rsidRPr="00F46B76">
          <w:rPr>
            <w:rStyle w:val="Hyperlink"/>
            <w:rFonts w:ascii="Merriweather" w:hAnsi="Merriweather" w:cs="Segoe UI"/>
            <w:sz w:val="22"/>
            <w:szCs w:val="22"/>
            <w:shd w:val="clear" w:color="auto" w:fill="FFFFFF"/>
          </w:rPr>
          <w:t>Psychopharmacol</w:t>
        </w:r>
        <w:proofErr w:type="spellEnd"/>
        <w:r w:rsidRPr="00F46B76">
          <w:rPr>
            <w:rStyle w:val="Hyperlink"/>
            <w:rFonts w:ascii="Merriweather" w:hAnsi="Merriweather" w:cs="Segoe UI"/>
            <w:sz w:val="22"/>
            <w:szCs w:val="22"/>
            <w:shd w:val="clear" w:color="auto" w:fill="FFFFFF"/>
          </w:rPr>
          <w:t xml:space="preserve">. 2023 Jan-Feb 01;43(1):28-34.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xml:space="preserve">: 10.1097/JCP.0000000000001631. </w:t>
        </w:r>
        <w:proofErr w:type="spellStart"/>
        <w:r w:rsidRPr="00F46B76">
          <w:rPr>
            <w:rStyle w:val="Hyperlink"/>
            <w:rFonts w:ascii="Merriweather" w:hAnsi="Merriweather" w:cs="Segoe UI"/>
            <w:sz w:val="22"/>
            <w:szCs w:val="22"/>
            <w:shd w:val="clear" w:color="auto" w:fill="FFFFFF"/>
          </w:rPr>
          <w:t>Epub</w:t>
        </w:r>
        <w:proofErr w:type="spellEnd"/>
        <w:r w:rsidRPr="00F46B76">
          <w:rPr>
            <w:rStyle w:val="Hyperlink"/>
            <w:rFonts w:ascii="Merriweather" w:hAnsi="Merriweather" w:cs="Segoe UI"/>
            <w:sz w:val="22"/>
            <w:szCs w:val="22"/>
            <w:shd w:val="clear" w:color="auto" w:fill="FFFFFF"/>
          </w:rPr>
          <w:t xml:space="preserve"> 2022 Nov 18. PMID: 36584246.</w:t>
        </w:r>
      </w:hyperlink>
    </w:p>
    <w:p w14:paraId="52D44122"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w:t>
      </w:r>
      <w:r w:rsidRPr="00F46B76">
        <w:rPr>
          <w:rFonts w:ascii="Merriweather" w:hAnsi="Merriweather" w:cs="Segoe UI"/>
          <w:color w:val="212121"/>
          <w:sz w:val="22"/>
          <w:szCs w:val="22"/>
        </w:rPr>
        <w:t>Bipolar disorder and attention-deficit/hyperactivity disorder are common comorbidities. Attention-deficit/hyperactivity disorder is commonly treated with stimulants (</w:t>
      </w:r>
      <w:proofErr w:type="spellStart"/>
      <w:r w:rsidRPr="00F46B76">
        <w:rPr>
          <w:rFonts w:ascii="Merriweather" w:hAnsi="Merriweather" w:cs="Segoe UI"/>
          <w:color w:val="212121"/>
          <w:sz w:val="22"/>
          <w:szCs w:val="22"/>
        </w:rPr>
        <w:t>eg</w:t>
      </w:r>
      <w:proofErr w:type="spellEnd"/>
      <w:r w:rsidRPr="00F46B76">
        <w:rPr>
          <w:rFonts w:ascii="Merriweather" w:hAnsi="Merriweather" w:cs="Segoe UI"/>
          <w:color w:val="212121"/>
          <w:sz w:val="22"/>
          <w:szCs w:val="22"/>
        </w:rPr>
        <w:t>, methylphenidate), which, however, have been suggested to cause treatment-emergent mania in patients with bipolar disorder. Here, we assessed the risk of mania, depressive episodes, and psychiatric admissions after initiation of methylphenidate treatment in patients with bipolar disorder.</w:t>
      </w:r>
    </w:p>
    <w:p w14:paraId="33D39F00"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Methods: </w:t>
      </w:r>
      <w:r w:rsidRPr="00F46B76">
        <w:rPr>
          <w:rFonts w:ascii="Merriweather" w:hAnsi="Merriweather" w:cs="Segoe UI"/>
          <w:color w:val="212121"/>
          <w:sz w:val="22"/>
          <w:szCs w:val="22"/>
        </w:rPr>
        <w:t>Using Danish health registries, we identified all individuals registered with a diagnosis of bipolar disorder from January 1, 2000, to January 1, 2018, who were treated with methylphenidate. We applied a 1-year mirror-image model to compare the occurrence of mania, depression, and psychiatric admissions in the period leading up to and after methylphenidate treatment initiation. We furthermore assessed the trend in these outcomes from 4 years before to 1 year after initiation of methylphenidate treatment.</w:t>
      </w:r>
    </w:p>
    <w:p w14:paraId="5887A12F"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 xml:space="preserve">A total of 1043 patients with bipolar </w:t>
      </w:r>
      <w:proofErr w:type="gramStart"/>
      <w:r w:rsidRPr="00F46B76">
        <w:rPr>
          <w:rFonts w:ascii="Merriweather" w:hAnsi="Merriweather" w:cs="Segoe UI"/>
          <w:color w:val="212121"/>
          <w:sz w:val="22"/>
          <w:szCs w:val="22"/>
        </w:rPr>
        <w:t>disorder initiated</w:t>
      </w:r>
      <w:proofErr w:type="gramEnd"/>
      <w:r w:rsidRPr="00F46B76">
        <w:rPr>
          <w:rFonts w:ascii="Merriweather" w:hAnsi="Merriweather" w:cs="Segoe UI"/>
          <w:color w:val="212121"/>
          <w:sz w:val="22"/>
          <w:szCs w:val="22"/>
        </w:rPr>
        <w:t xml:space="preserve"> treatment with methylphenidate. The number of manic episodes decreased by 48% after methylphenidate treatment initiation (P = 0.01), both among patients using mood stabilizers (-50%) and among patients not using mood stabilizers (-45%). The number of manic episodes, however, peaked approximately 6 months before methylphenidate. The results were similar for the secondary outcomes.</w:t>
      </w:r>
    </w:p>
    <w:p w14:paraId="663F6E46" w14:textId="64DC896D"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Initiation of methylphenidate treatment was not associated with an increased risk of mania in patients with bipolar disorder. A decrease in mania, depressive episodes, and psychiatric admissions was observed after methylphenidate. However, these decreases seemed to be driven by regression to the mean after clinical deterioration preceding methylphenidate treatment, rather than by the methylphenidate treatment itself.</w:t>
      </w:r>
    </w:p>
    <w:p w14:paraId="7B90FCE6" w14:textId="77777777" w:rsidR="00EE6E97" w:rsidRPr="00F46B76" w:rsidRDefault="00EE6E97" w:rsidP="00EE6E97">
      <w:pPr>
        <w:pStyle w:val="NormalWeb"/>
        <w:shd w:val="clear" w:color="auto" w:fill="FFFFFF"/>
        <w:rPr>
          <w:rFonts w:ascii="Merriweather" w:hAnsi="Merriweather" w:cs="Segoe UI"/>
          <w:color w:val="212121"/>
          <w:sz w:val="22"/>
          <w:szCs w:val="22"/>
        </w:rPr>
      </w:pPr>
    </w:p>
    <w:p w14:paraId="67D211EA" w14:textId="77777777" w:rsidR="00EE6E97" w:rsidRPr="00F46B76" w:rsidRDefault="00EE6E97" w:rsidP="00EE6E97">
      <w:pPr>
        <w:pStyle w:val="Heading1"/>
        <w:shd w:val="clear" w:color="auto" w:fill="FFFFFF"/>
        <w:rPr>
          <w:rFonts w:ascii="Merriweather" w:hAnsi="Merriweather"/>
          <w:color w:val="212121"/>
        </w:rPr>
      </w:pPr>
      <w:bookmarkStart w:id="2" w:name="_Toc126339483"/>
      <w:r w:rsidRPr="00F46B76">
        <w:rPr>
          <w:rFonts w:ascii="Merriweather" w:hAnsi="Merriweather"/>
          <w:color w:val="212121"/>
        </w:rPr>
        <w:lastRenderedPageBreak/>
        <w:t>Treatment-Resistant Bipolar Depression: Therapeutic Trends, Challenges and Future Directions</w:t>
      </w:r>
      <w:bookmarkEnd w:id="2"/>
    </w:p>
    <w:p w14:paraId="70C09ED8" w14:textId="255E083C" w:rsidR="00EE6E97" w:rsidRPr="00F46B76" w:rsidRDefault="00EE6E97" w:rsidP="00EE6E97">
      <w:pPr>
        <w:pStyle w:val="NormalWeb"/>
        <w:shd w:val="clear" w:color="auto" w:fill="FFFFFF"/>
        <w:rPr>
          <w:rFonts w:ascii="Merriweather" w:hAnsi="Merriweather" w:cs="Segoe UI"/>
          <w:color w:val="212121"/>
          <w:sz w:val="22"/>
          <w:szCs w:val="22"/>
          <w:shd w:val="clear" w:color="auto" w:fill="FFFFFF"/>
        </w:rPr>
      </w:pPr>
      <w:hyperlink r:id="rId10" w:history="1">
        <w:r w:rsidRPr="00F46B76">
          <w:rPr>
            <w:rStyle w:val="Hyperlink"/>
            <w:rFonts w:ascii="Merriweather" w:hAnsi="Merriweather" w:cs="Segoe UI"/>
            <w:sz w:val="22"/>
            <w:szCs w:val="22"/>
            <w:shd w:val="clear" w:color="auto" w:fill="FFFFFF"/>
          </w:rPr>
          <w:t xml:space="preserve">Elsayed OH, </w:t>
        </w:r>
        <w:proofErr w:type="spellStart"/>
        <w:r w:rsidRPr="00F46B76">
          <w:rPr>
            <w:rStyle w:val="Hyperlink"/>
            <w:rFonts w:ascii="Merriweather" w:hAnsi="Merriweather" w:cs="Segoe UI"/>
            <w:sz w:val="22"/>
            <w:szCs w:val="22"/>
            <w:shd w:val="clear" w:color="auto" w:fill="FFFFFF"/>
          </w:rPr>
          <w:t>Ercis</w:t>
        </w:r>
        <w:proofErr w:type="spellEnd"/>
        <w:r w:rsidRPr="00F46B76">
          <w:rPr>
            <w:rStyle w:val="Hyperlink"/>
            <w:rFonts w:ascii="Merriweather" w:hAnsi="Merriweather" w:cs="Segoe UI"/>
            <w:sz w:val="22"/>
            <w:szCs w:val="22"/>
            <w:shd w:val="clear" w:color="auto" w:fill="FFFFFF"/>
          </w:rPr>
          <w:t xml:space="preserve"> M, Pahwa M, Singh B. Treatment-Resistant Bipolar Depression: Therapeutic Trends, Challenges and Future Directions. </w:t>
        </w:r>
        <w:proofErr w:type="spellStart"/>
        <w:r w:rsidRPr="00F46B76">
          <w:rPr>
            <w:rStyle w:val="Hyperlink"/>
            <w:rFonts w:ascii="Merriweather" w:hAnsi="Merriweather" w:cs="Segoe UI"/>
            <w:sz w:val="22"/>
            <w:szCs w:val="22"/>
            <w:shd w:val="clear" w:color="auto" w:fill="FFFFFF"/>
          </w:rPr>
          <w:t>Neuropsychiatr</w:t>
        </w:r>
        <w:proofErr w:type="spellEnd"/>
        <w:r w:rsidRPr="00F46B76">
          <w:rPr>
            <w:rStyle w:val="Hyperlink"/>
            <w:rFonts w:ascii="Merriweather" w:hAnsi="Merriweather" w:cs="Segoe UI"/>
            <w:sz w:val="22"/>
            <w:szCs w:val="22"/>
            <w:shd w:val="clear" w:color="auto" w:fill="FFFFFF"/>
          </w:rPr>
          <w:t xml:space="preserve"> Dis Treat. 2022 Dec </w:t>
        </w:r>
        <w:proofErr w:type="gramStart"/>
        <w:r w:rsidRPr="00F46B76">
          <w:rPr>
            <w:rStyle w:val="Hyperlink"/>
            <w:rFonts w:ascii="Merriweather" w:hAnsi="Merriweather" w:cs="Segoe UI"/>
            <w:sz w:val="22"/>
            <w:szCs w:val="22"/>
            <w:shd w:val="clear" w:color="auto" w:fill="FFFFFF"/>
          </w:rPr>
          <w:t>16;18:2927</w:t>
        </w:r>
        <w:proofErr w:type="gramEnd"/>
        <w:r w:rsidRPr="00F46B76">
          <w:rPr>
            <w:rStyle w:val="Hyperlink"/>
            <w:rFonts w:ascii="Merriweather" w:hAnsi="Merriweather" w:cs="Segoe UI"/>
            <w:sz w:val="22"/>
            <w:szCs w:val="22"/>
            <w:shd w:val="clear" w:color="auto" w:fill="FFFFFF"/>
          </w:rPr>
          <w:t xml:space="preserve">-2943.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10.2147/NDT.S273503. PMID: 36561896; PMCID: PMC9767030.</w:t>
        </w:r>
      </w:hyperlink>
    </w:p>
    <w:p w14:paraId="5CC37BF8"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Introduction: </w:t>
      </w:r>
      <w:r w:rsidRPr="00F46B76">
        <w:rPr>
          <w:rFonts w:ascii="Merriweather" w:hAnsi="Merriweather" w:cs="Segoe UI"/>
          <w:color w:val="212121"/>
          <w:sz w:val="22"/>
          <w:szCs w:val="22"/>
        </w:rPr>
        <w:t>Bipolar disorder (BD) is a chronic mental illness impacting 1-2% of the population worldwide and causing high rates of functional impairment. Patients with BD spend most of their time in depressive episodes and up to one-third of patients do not respond to adequate doses of medications. Although no consensus exists for definition of treatment-resistant bipolar depression (TRBD), failure of symptoms improvement despite an adequate trial of two therapeutic agents is a common theme of TRBD. In this paper, we review the evidence base of therapeutic interventions, challenges, and potential future directions for TRBD.</w:t>
      </w:r>
    </w:p>
    <w:p w14:paraId="5277AF09"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Methods: </w:t>
      </w:r>
      <w:r w:rsidRPr="00F46B76">
        <w:rPr>
          <w:rFonts w:ascii="Merriweather" w:hAnsi="Merriweather" w:cs="Segoe UI"/>
          <w:color w:val="212121"/>
          <w:sz w:val="22"/>
          <w:szCs w:val="22"/>
        </w:rPr>
        <w:t>We conducted a literature search for randomized controlled trials on PubMed for the treatment of TRBD and ongoing trials for the treatment of TRBD/bipolar depression on clinicaltrials.gov.</w:t>
      </w:r>
    </w:p>
    <w:p w14:paraId="5482D338"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Several therapeutic agents have been investigated for TRBD. Adjunctive pramipexole and modafinil have data supporting short-term efficacy in TRBD, along with limited data for racemic intravenous ketamine. Celecoxib augmentation of escitalopram and treatment with metformin in patients with insulin resistance showed promising results. Right unilateral electroconvulsive therapy displayed statistically significant response rate and improvement, but not remission compared to pharmacotherapy. Trials for transcranial magnetic stimulation (TMS) have failed to show a significant difference from sham treatment in TRBD.</w:t>
      </w:r>
    </w:p>
    <w:p w14:paraId="39EDFB36"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Future trends: </w:t>
      </w:r>
      <w:r w:rsidRPr="00F46B76">
        <w:rPr>
          <w:rFonts w:ascii="Merriweather" w:hAnsi="Merriweather" w:cs="Segoe UI"/>
          <w:color w:val="212121"/>
          <w:sz w:val="22"/>
          <w:szCs w:val="22"/>
        </w:rPr>
        <w:t xml:space="preserve">Pharmacological treatments with novel mechanisms of actions like </w:t>
      </w:r>
      <w:proofErr w:type="spellStart"/>
      <w:r w:rsidRPr="00F46B76">
        <w:rPr>
          <w:rFonts w:ascii="Merriweather" w:hAnsi="Merriweather" w:cs="Segoe UI"/>
          <w:color w:val="212121"/>
          <w:sz w:val="22"/>
          <w:szCs w:val="22"/>
        </w:rPr>
        <w:t>brexpiprazole</w:t>
      </w:r>
      <w:proofErr w:type="spellEnd"/>
      <w:r w:rsidRPr="00F46B76">
        <w:rPr>
          <w:rFonts w:ascii="Merriweather" w:hAnsi="Merriweather" w:cs="Segoe UI"/>
          <w:color w:val="212121"/>
          <w:sz w:val="22"/>
          <w:szCs w:val="22"/>
        </w:rPr>
        <w:t xml:space="preserve"> and vortioxetine are being investigated following successes in unipolar depression. Modified TMS protocols such as accelerated TMS are under investigation. Innovative approaches like psychedelic-assisted psychotherapy, interleukin-2, fecal microbiota transplantation and multipotent stromal cells are being studied.</w:t>
      </w:r>
    </w:p>
    <w:p w14:paraId="79CB27B9"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 </w:t>
      </w:r>
      <w:r w:rsidRPr="00F46B76">
        <w:rPr>
          <w:rFonts w:ascii="Merriweather" w:hAnsi="Merriweather" w:cs="Segoe UI"/>
          <w:color w:val="212121"/>
          <w:sz w:val="22"/>
          <w:szCs w:val="22"/>
        </w:rPr>
        <w:t>Evidence on current treatment modalities for TRBD is limited with low efficacy. More research is needed for successful treatment of TRBD. Effective therapies and innovative approaches to treatment are being investigated and could show promise.</w:t>
      </w:r>
    </w:p>
    <w:p w14:paraId="48AD19B4" w14:textId="77777777" w:rsidR="001214B1" w:rsidRPr="00F46B76" w:rsidRDefault="001214B1" w:rsidP="001214B1">
      <w:pPr>
        <w:pStyle w:val="Heading1"/>
        <w:shd w:val="clear" w:color="auto" w:fill="FFFFFF"/>
        <w:rPr>
          <w:rFonts w:ascii="Merriweather" w:hAnsi="Merriweather"/>
          <w:color w:val="212121"/>
        </w:rPr>
      </w:pPr>
      <w:bookmarkStart w:id="3" w:name="_Toc126339484"/>
      <w:r w:rsidRPr="00F46B76">
        <w:rPr>
          <w:rFonts w:ascii="Merriweather" w:hAnsi="Merriweather"/>
          <w:color w:val="212121"/>
        </w:rPr>
        <w:t>Effectiveness and safety of monoamine oxidase inhibitor treatment for bipolar depression versus unipolar depression: An exploratory case cohort study</w:t>
      </w:r>
      <w:bookmarkEnd w:id="3"/>
    </w:p>
    <w:p w14:paraId="3447F237" w14:textId="77777777" w:rsidR="001214B1" w:rsidRPr="00F46B76" w:rsidRDefault="001214B1" w:rsidP="00EE6E97">
      <w:pPr>
        <w:pStyle w:val="NormalWeb"/>
        <w:shd w:val="clear" w:color="auto" w:fill="FFFFFF"/>
        <w:rPr>
          <w:rFonts w:ascii="Merriweather" w:hAnsi="Merriweather" w:cs="Segoe UI"/>
          <w:color w:val="212121"/>
          <w:sz w:val="22"/>
          <w:szCs w:val="22"/>
          <w:shd w:val="clear" w:color="auto" w:fill="FFFFFF"/>
        </w:rPr>
      </w:pPr>
      <w:hyperlink r:id="rId11" w:history="1">
        <w:r w:rsidRPr="00F46B76">
          <w:rPr>
            <w:rStyle w:val="Hyperlink"/>
            <w:rFonts w:ascii="Merriweather" w:hAnsi="Merriweather" w:cs="Segoe UI"/>
            <w:sz w:val="22"/>
            <w:szCs w:val="22"/>
            <w:shd w:val="clear" w:color="auto" w:fill="FFFFFF"/>
          </w:rPr>
          <w:t xml:space="preserve">Kim TT, Amsterdam JD. Effectiveness and safety of monoamine oxidase inhibitor treatment for bipolar depression versus unipolar depression: An exploratory case cohort study. Acta </w:t>
        </w:r>
        <w:proofErr w:type="spellStart"/>
        <w:r w:rsidRPr="00F46B76">
          <w:rPr>
            <w:rStyle w:val="Hyperlink"/>
            <w:rFonts w:ascii="Merriweather" w:hAnsi="Merriweather" w:cs="Segoe UI"/>
            <w:sz w:val="22"/>
            <w:szCs w:val="22"/>
            <w:shd w:val="clear" w:color="auto" w:fill="FFFFFF"/>
          </w:rPr>
          <w:t>Psychiatr</w:t>
        </w:r>
        <w:proofErr w:type="spellEnd"/>
        <w:r w:rsidRPr="00F46B76">
          <w:rPr>
            <w:rStyle w:val="Hyperlink"/>
            <w:rFonts w:ascii="Merriweather" w:hAnsi="Merriweather" w:cs="Segoe UI"/>
            <w:sz w:val="22"/>
            <w:szCs w:val="22"/>
            <w:shd w:val="clear" w:color="auto" w:fill="FFFFFF"/>
          </w:rPr>
          <w:t xml:space="preserve"> Scand. 2023 Feb;147(2):198-204.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xml:space="preserve">: 10.1111/acps.13518. </w:t>
        </w:r>
        <w:proofErr w:type="spellStart"/>
        <w:r w:rsidRPr="00F46B76">
          <w:rPr>
            <w:rStyle w:val="Hyperlink"/>
            <w:rFonts w:ascii="Merriweather" w:hAnsi="Merriweather" w:cs="Segoe UI"/>
            <w:sz w:val="22"/>
            <w:szCs w:val="22"/>
            <w:shd w:val="clear" w:color="auto" w:fill="FFFFFF"/>
          </w:rPr>
          <w:t>Epub</w:t>
        </w:r>
        <w:proofErr w:type="spellEnd"/>
        <w:r w:rsidRPr="00F46B76">
          <w:rPr>
            <w:rStyle w:val="Hyperlink"/>
            <w:rFonts w:ascii="Merriweather" w:hAnsi="Merriweather" w:cs="Segoe UI"/>
            <w:sz w:val="22"/>
            <w:szCs w:val="22"/>
            <w:shd w:val="clear" w:color="auto" w:fill="FFFFFF"/>
          </w:rPr>
          <w:t xml:space="preserve"> 2022</w:t>
        </w:r>
      </w:hyperlink>
    </w:p>
    <w:p w14:paraId="37F67C4E"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Objective: </w:t>
      </w:r>
      <w:r w:rsidRPr="00F46B76">
        <w:rPr>
          <w:rFonts w:ascii="Merriweather" w:hAnsi="Merriweather" w:cs="Segoe UI"/>
          <w:color w:val="212121"/>
          <w:sz w:val="22"/>
          <w:szCs w:val="22"/>
        </w:rPr>
        <w:t>Patients with bipolar disorder spend most of their clinical lifetime in the depressive phase of their illness. However, antidepressants are discouraged in the treatment of bipolar depression due to concerns over manic induction and drug ineffectiveness. Some reports suggest that monoamine oxidase inhibitors (MAOIs) may be safe and effective compared to other antidepressants in treating bipolar depression. The present study compared the safety and effectiveness of MAOI therapy in patients with bipolar versus unipolar depression.</w:t>
      </w:r>
    </w:p>
    <w:p w14:paraId="060B7D61"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Methods: </w:t>
      </w:r>
      <w:r w:rsidRPr="00F46B76">
        <w:rPr>
          <w:rFonts w:ascii="Merriweather" w:hAnsi="Merriweather" w:cs="Segoe UI"/>
          <w:color w:val="212121"/>
          <w:sz w:val="22"/>
          <w:szCs w:val="22"/>
        </w:rPr>
        <w:t>Data were collected from approximately 2500 clinical research charts of patients treated with MAOI therapy at a university mood disorder clinic between 1983 and 2015. A mixed-effects model was created with patient entered as the random effect. The model included the primary diagnosis (i.e., either unipolar or bipolar depression) and other clinical covariates as fixed-effect predictors.</w:t>
      </w:r>
    </w:p>
    <w:p w14:paraId="01D598D5"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 xml:space="preserve">Patients with bipolar depression demonstrated lower post-treatment clinical global impressions/severity scores versus patients with unipolar depression (p = 0.04). Neither group demonstrated a full </w:t>
      </w:r>
      <w:proofErr w:type="spellStart"/>
      <w:r w:rsidRPr="00F46B76">
        <w:rPr>
          <w:rFonts w:ascii="Merriweather" w:hAnsi="Merriweather" w:cs="Segoe UI"/>
          <w:color w:val="212121"/>
          <w:sz w:val="22"/>
          <w:szCs w:val="22"/>
        </w:rPr>
        <w:t>syndromal</w:t>
      </w:r>
      <w:proofErr w:type="spellEnd"/>
      <w:r w:rsidRPr="00F46B76">
        <w:rPr>
          <w:rFonts w:ascii="Merriweather" w:hAnsi="Merriweather" w:cs="Segoe UI"/>
          <w:color w:val="212121"/>
          <w:sz w:val="22"/>
          <w:szCs w:val="22"/>
        </w:rPr>
        <w:t xml:space="preserve"> manic or hypomanic episode. A higher proportion of patients with bipolar depression reported myoclonic tics and tremors, which may have resulted from concomitant lithium use. Amongst the covariates, only the number of prior antidepressant trials predicted poorer outcomes from MAOI therapy.</w:t>
      </w:r>
    </w:p>
    <w:p w14:paraId="7A54C565"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 </w:t>
      </w:r>
      <w:r w:rsidRPr="00F46B76">
        <w:rPr>
          <w:rFonts w:ascii="Merriweather" w:hAnsi="Merriweather" w:cs="Segoe UI"/>
          <w:color w:val="212121"/>
          <w:sz w:val="22"/>
          <w:szCs w:val="22"/>
        </w:rPr>
        <w:t>MAOIs may be more effective-and as safe-for patients with bipolar depression versus unipolar depression. Future studies should explore this possible advantage using a larger sample size.</w:t>
      </w:r>
    </w:p>
    <w:p w14:paraId="1D7455EE" w14:textId="77777777" w:rsidR="001214B1" w:rsidRPr="00F46B76" w:rsidRDefault="001214B1" w:rsidP="001214B1">
      <w:pPr>
        <w:pStyle w:val="Heading1"/>
        <w:shd w:val="clear" w:color="auto" w:fill="FFFFFF"/>
        <w:rPr>
          <w:rFonts w:ascii="Merriweather" w:hAnsi="Merriweather"/>
          <w:color w:val="212121"/>
        </w:rPr>
      </w:pPr>
      <w:bookmarkStart w:id="4" w:name="_Toc126339485"/>
      <w:r w:rsidRPr="00F46B76">
        <w:rPr>
          <w:rFonts w:ascii="Merriweather" w:hAnsi="Merriweather"/>
          <w:color w:val="212121"/>
        </w:rPr>
        <w:t>Long-term Outcome Following Electroconvulsive Therapy for Late-Life Depression: Five-Year Follow-up Data From the MODECT Study</w:t>
      </w:r>
      <w:bookmarkEnd w:id="4"/>
    </w:p>
    <w:p w14:paraId="7305018D" w14:textId="71DBF7C0" w:rsidR="001214B1" w:rsidRPr="00F46B76" w:rsidRDefault="001214B1" w:rsidP="00EE6E97">
      <w:pPr>
        <w:pStyle w:val="NormalWeb"/>
        <w:shd w:val="clear" w:color="auto" w:fill="FFFFFF"/>
        <w:rPr>
          <w:rFonts w:ascii="Merriweather" w:hAnsi="Merriweather" w:cs="Segoe UI"/>
          <w:color w:val="212121"/>
          <w:sz w:val="22"/>
          <w:szCs w:val="22"/>
          <w:shd w:val="clear" w:color="auto" w:fill="FFFFFF"/>
        </w:rPr>
      </w:pPr>
      <w:hyperlink r:id="rId12" w:history="1">
        <w:proofErr w:type="spellStart"/>
        <w:r w:rsidRPr="00F46B76">
          <w:rPr>
            <w:rStyle w:val="Hyperlink"/>
            <w:rFonts w:ascii="Merriweather" w:hAnsi="Merriweather" w:cs="Segoe UI"/>
            <w:sz w:val="22"/>
            <w:szCs w:val="22"/>
            <w:shd w:val="clear" w:color="auto" w:fill="FFFFFF"/>
          </w:rPr>
          <w:t>Lambrichts</w:t>
        </w:r>
        <w:proofErr w:type="spellEnd"/>
        <w:r w:rsidRPr="00F46B76">
          <w:rPr>
            <w:rStyle w:val="Hyperlink"/>
            <w:rFonts w:ascii="Merriweather" w:hAnsi="Merriweather" w:cs="Segoe UI"/>
            <w:sz w:val="22"/>
            <w:szCs w:val="22"/>
            <w:shd w:val="clear" w:color="auto" w:fill="FFFFFF"/>
          </w:rPr>
          <w:t xml:space="preserve"> S, </w:t>
        </w:r>
        <w:proofErr w:type="spellStart"/>
        <w:r w:rsidRPr="00F46B76">
          <w:rPr>
            <w:rStyle w:val="Hyperlink"/>
            <w:rFonts w:ascii="Merriweather" w:hAnsi="Merriweather" w:cs="Segoe UI"/>
            <w:sz w:val="22"/>
            <w:szCs w:val="22"/>
            <w:shd w:val="clear" w:color="auto" w:fill="FFFFFF"/>
          </w:rPr>
          <w:t>Wagenmakers</w:t>
        </w:r>
        <w:proofErr w:type="spellEnd"/>
        <w:r w:rsidRPr="00F46B76">
          <w:rPr>
            <w:rStyle w:val="Hyperlink"/>
            <w:rFonts w:ascii="Merriweather" w:hAnsi="Merriweather" w:cs="Segoe UI"/>
            <w:sz w:val="22"/>
            <w:szCs w:val="22"/>
            <w:shd w:val="clear" w:color="auto" w:fill="FFFFFF"/>
          </w:rPr>
          <w:t xml:space="preserve"> MJ, </w:t>
        </w:r>
        <w:proofErr w:type="spellStart"/>
        <w:r w:rsidRPr="00F46B76">
          <w:rPr>
            <w:rStyle w:val="Hyperlink"/>
            <w:rFonts w:ascii="Merriweather" w:hAnsi="Merriweather" w:cs="Segoe UI"/>
            <w:sz w:val="22"/>
            <w:szCs w:val="22"/>
            <w:shd w:val="clear" w:color="auto" w:fill="FFFFFF"/>
          </w:rPr>
          <w:t>Vansteelandt</w:t>
        </w:r>
        <w:proofErr w:type="spellEnd"/>
        <w:r w:rsidRPr="00F46B76">
          <w:rPr>
            <w:rStyle w:val="Hyperlink"/>
            <w:rFonts w:ascii="Merriweather" w:hAnsi="Merriweather" w:cs="Segoe UI"/>
            <w:sz w:val="22"/>
            <w:szCs w:val="22"/>
            <w:shd w:val="clear" w:color="auto" w:fill="FFFFFF"/>
          </w:rPr>
          <w:t xml:space="preserve"> K, </w:t>
        </w:r>
        <w:proofErr w:type="spellStart"/>
        <w:r w:rsidRPr="00F46B76">
          <w:rPr>
            <w:rStyle w:val="Hyperlink"/>
            <w:rFonts w:ascii="Merriweather" w:hAnsi="Merriweather" w:cs="Segoe UI"/>
            <w:sz w:val="22"/>
            <w:szCs w:val="22"/>
            <w:shd w:val="clear" w:color="auto" w:fill="FFFFFF"/>
          </w:rPr>
          <w:t>Obbels</w:t>
        </w:r>
        <w:proofErr w:type="spellEnd"/>
        <w:r w:rsidRPr="00F46B76">
          <w:rPr>
            <w:rStyle w:val="Hyperlink"/>
            <w:rFonts w:ascii="Merriweather" w:hAnsi="Merriweather" w:cs="Segoe UI"/>
            <w:sz w:val="22"/>
            <w:szCs w:val="22"/>
            <w:shd w:val="clear" w:color="auto" w:fill="FFFFFF"/>
          </w:rPr>
          <w:t xml:space="preserve"> J, </w:t>
        </w:r>
        <w:proofErr w:type="spellStart"/>
        <w:r w:rsidRPr="00F46B76">
          <w:rPr>
            <w:rStyle w:val="Hyperlink"/>
            <w:rFonts w:ascii="Merriweather" w:hAnsi="Merriweather" w:cs="Segoe UI"/>
            <w:sz w:val="22"/>
            <w:szCs w:val="22"/>
            <w:shd w:val="clear" w:color="auto" w:fill="FFFFFF"/>
          </w:rPr>
          <w:t>Schouws</w:t>
        </w:r>
        <w:proofErr w:type="spellEnd"/>
        <w:r w:rsidRPr="00F46B76">
          <w:rPr>
            <w:rStyle w:val="Hyperlink"/>
            <w:rFonts w:ascii="Merriweather" w:hAnsi="Merriweather" w:cs="Segoe UI"/>
            <w:sz w:val="22"/>
            <w:szCs w:val="22"/>
            <w:shd w:val="clear" w:color="auto" w:fill="FFFFFF"/>
          </w:rPr>
          <w:t xml:space="preserve"> SNTM, </w:t>
        </w:r>
        <w:proofErr w:type="spellStart"/>
        <w:r w:rsidRPr="00F46B76">
          <w:rPr>
            <w:rStyle w:val="Hyperlink"/>
            <w:rFonts w:ascii="Merriweather" w:hAnsi="Merriweather" w:cs="Segoe UI"/>
            <w:sz w:val="22"/>
            <w:szCs w:val="22"/>
            <w:shd w:val="clear" w:color="auto" w:fill="FFFFFF"/>
          </w:rPr>
          <w:t>Verwijk</w:t>
        </w:r>
        <w:proofErr w:type="spellEnd"/>
        <w:r w:rsidRPr="00F46B76">
          <w:rPr>
            <w:rStyle w:val="Hyperlink"/>
            <w:rFonts w:ascii="Merriweather" w:hAnsi="Merriweather" w:cs="Segoe UI"/>
            <w:sz w:val="22"/>
            <w:szCs w:val="22"/>
            <w:shd w:val="clear" w:color="auto" w:fill="FFFFFF"/>
          </w:rPr>
          <w:t xml:space="preserve"> E, van </w:t>
        </w:r>
        <w:proofErr w:type="spellStart"/>
        <w:r w:rsidRPr="00F46B76">
          <w:rPr>
            <w:rStyle w:val="Hyperlink"/>
            <w:rFonts w:ascii="Merriweather" w:hAnsi="Merriweather" w:cs="Segoe UI"/>
            <w:sz w:val="22"/>
            <w:szCs w:val="22"/>
            <w:shd w:val="clear" w:color="auto" w:fill="FFFFFF"/>
          </w:rPr>
          <w:t>Exel</w:t>
        </w:r>
        <w:proofErr w:type="spellEnd"/>
        <w:r w:rsidRPr="00F46B76">
          <w:rPr>
            <w:rStyle w:val="Hyperlink"/>
            <w:rFonts w:ascii="Merriweather" w:hAnsi="Merriweather" w:cs="Segoe UI"/>
            <w:sz w:val="22"/>
            <w:szCs w:val="22"/>
            <w:shd w:val="clear" w:color="auto" w:fill="FFFFFF"/>
          </w:rPr>
          <w:t xml:space="preserve"> E, Bouckaert F, </w:t>
        </w:r>
        <w:proofErr w:type="spellStart"/>
        <w:r w:rsidRPr="00F46B76">
          <w:rPr>
            <w:rStyle w:val="Hyperlink"/>
            <w:rFonts w:ascii="Merriweather" w:hAnsi="Merriweather" w:cs="Segoe UI"/>
            <w:sz w:val="22"/>
            <w:szCs w:val="22"/>
            <w:shd w:val="clear" w:color="auto" w:fill="FFFFFF"/>
          </w:rPr>
          <w:t>Vandenbulcke</w:t>
        </w:r>
        <w:proofErr w:type="spellEnd"/>
        <w:r w:rsidRPr="00F46B76">
          <w:rPr>
            <w:rStyle w:val="Hyperlink"/>
            <w:rFonts w:ascii="Merriweather" w:hAnsi="Merriweather" w:cs="Segoe UI"/>
            <w:sz w:val="22"/>
            <w:szCs w:val="22"/>
            <w:shd w:val="clear" w:color="auto" w:fill="FFFFFF"/>
          </w:rPr>
          <w:t xml:space="preserve"> M, </w:t>
        </w:r>
        <w:proofErr w:type="spellStart"/>
        <w:r w:rsidRPr="00F46B76">
          <w:rPr>
            <w:rStyle w:val="Hyperlink"/>
            <w:rFonts w:ascii="Merriweather" w:hAnsi="Merriweather" w:cs="Segoe UI"/>
            <w:sz w:val="22"/>
            <w:szCs w:val="22"/>
            <w:shd w:val="clear" w:color="auto" w:fill="FFFFFF"/>
          </w:rPr>
          <w:t>Schrijvers</w:t>
        </w:r>
        <w:proofErr w:type="spellEnd"/>
        <w:r w:rsidRPr="00F46B76">
          <w:rPr>
            <w:rStyle w:val="Hyperlink"/>
            <w:rFonts w:ascii="Merriweather" w:hAnsi="Merriweather" w:cs="Segoe UI"/>
            <w:sz w:val="22"/>
            <w:szCs w:val="22"/>
            <w:shd w:val="clear" w:color="auto" w:fill="FFFFFF"/>
          </w:rPr>
          <w:t xml:space="preserve"> D, Veltman DJ, Beekman ATF, </w:t>
        </w:r>
        <w:proofErr w:type="spellStart"/>
        <w:r w:rsidRPr="00F46B76">
          <w:rPr>
            <w:rStyle w:val="Hyperlink"/>
            <w:rFonts w:ascii="Merriweather" w:hAnsi="Merriweather" w:cs="Segoe UI"/>
            <w:sz w:val="22"/>
            <w:szCs w:val="22"/>
            <w:shd w:val="clear" w:color="auto" w:fill="FFFFFF"/>
          </w:rPr>
          <w:t>Oudega</w:t>
        </w:r>
        <w:proofErr w:type="spellEnd"/>
        <w:r w:rsidRPr="00F46B76">
          <w:rPr>
            <w:rStyle w:val="Hyperlink"/>
            <w:rFonts w:ascii="Merriweather" w:hAnsi="Merriweather" w:cs="Segoe UI"/>
            <w:sz w:val="22"/>
            <w:szCs w:val="22"/>
            <w:shd w:val="clear" w:color="auto" w:fill="FFFFFF"/>
          </w:rPr>
          <w:t xml:space="preserve"> ML, </w:t>
        </w:r>
        <w:proofErr w:type="spellStart"/>
        <w:r w:rsidRPr="00F46B76">
          <w:rPr>
            <w:rStyle w:val="Hyperlink"/>
            <w:rFonts w:ascii="Merriweather" w:hAnsi="Merriweather" w:cs="Segoe UI"/>
            <w:sz w:val="22"/>
            <w:szCs w:val="22"/>
            <w:shd w:val="clear" w:color="auto" w:fill="FFFFFF"/>
          </w:rPr>
          <w:t>Sienaert</w:t>
        </w:r>
        <w:proofErr w:type="spellEnd"/>
        <w:r w:rsidRPr="00F46B76">
          <w:rPr>
            <w:rStyle w:val="Hyperlink"/>
            <w:rFonts w:ascii="Merriweather" w:hAnsi="Merriweather" w:cs="Segoe UI"/>
            <w:sz w:val="22"/>
            <w:szCs w:val="22"/>
            <w:shd w:val="clear" w:color="auto" w:fill="FFFFFF"/>
          </w:rPr>
          <w:t xml:space="preserve"> P, Dols A. Long-term Outcome Following Electroconvulsive Therapy for Late-</w:t>
        </w:r>
      </w:hyperlink>
    </w:p>
    <w:p w14:paraId="2EE9B801"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Objective: </w:t>
      </w:r>
      <w:r w:rsidRPr="00F46B76">
        <w:rPr>
          <w:rFonts w:ascii="Merriweather" w:hAnsi="Merriweather" w:cs="Segoe UI"/>
          <w:color w:val="212121"/>
          <w:sz w:val="22"/>
          <w:szCs w:val="22"/>
        </w:rPr>
        <w:t xml:space="preserve">Electroconvulsive therapy (ECT) is the most effective treatment for late-life depression (LLD). Research addressing long-term outcome following an acute course of ECT for LLD is limited. We aimed to describe relapse, cognitive impairment and survival 5 years after a treatment with ECT for severe </w:t>
      </w:r>
      <w:proofErr w:type="gramStart"/>
      <w:r w:rsidRPr="00F46B76">
        <w:rPr>
          <w:rFonts w:ascii="Merriweather" w:hAnsi="Merriweather" w:cs="Segoe UI"/>
          <w:color w:val="212121"/>
          <w:sz w:val="22"/>
          <w:szCs w:val="22"/>
        </w:rPr>
        <w:t>LLD, and</w:t>
      </w:r>
      <w:proofErr w:type="gramEnd"/>
      <w:r w:rsidRPr="00F46B76">
        <w:rPr>
          <w:rFonts w:ascii="Merriweather" w:hAnsi="Merriweather" w:cs="Segoe UI"/>
          <w:color w:val="212121"/>
          <w:sz w:val="22"/>
          <w:szCs w:val="22"/>
        </w:rPr>
        <w:t xml:space="preserve"> assess the association of clinical characteristics with all three outcome measures.</w:t>
      </w:r>
    </w:p>
    <w:p w14:paraId="5744BA9B"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lastRenderedPageBreak/>
        <w:t>Methods: </w:t>
      </w:r>
      <w:r w:rsidRPr="00F46B76">
        <w:rPr>
          <w:rFonts w:ascii="Merriweather" w:hAnsi="Merriweather" w:cs="Segoe UI"/>
          <w:color w:val="212121"/>
          <w:sz w:val="22"/>
          <w:szCs w:val="22"/>
        </w:rPr>
        <w:t>This cohort study was part of the Mood Disorders in Elderly treated with ECT (MODECT) study, which included patients aged 55 years and older with major depressive disorder. Data regarding clinical course, cognitive impairment and mortality were collected 5 years after the index ECT course. We used multivariable Cox proportional hazards models and logistic regression models to assess the association of clinical characteristics with relapse and survival, and cognitive impairment, respectively.</w:t>
      </w:r>
    </w:p>
    <w:p w14:paraId="02B7A7A6"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We studied 110 patients with a mean age of 72.9 years. 67.1% of patients who showed response at the end of the index ECT course relapsed, and the included clinical characteristics were not significantly associated with the risk of relapse. 38.8% of patients with available data showed cognitive impairment at five-year follow-up. 27.5% were deceased; higher age and a higher number of previous psychiatric admissions were significantly associated with increased risk of mortality.</w:t>
      </w:r>
    </w:p>
    <w:p w14:paraId="31FA30AB" w14:textId="1D20070D" w:rsidR="00EE6E97" w:rsidRPr="00F46B76" w:rsidRDefault="001214B1"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Five-year outcome after a course of ECT for severe LLD seems to be in line with long-term outcome following other acute treatments for severe LLD in terms of relapse, cognitive impairment and survival. Additional studies aimed at improving long-term outcome in severe LLD are warranted.</w:t>
      </w:r>
    </w:p>
    <w:p w14:paraId="4E315D87" w14:textId="77777777" w:rsidR="00EE6E97" w:rsidRPr="00F46B76" w:rsidRDefault="00EE6E97" w:rsidP="00EE6E97">
      <w:pPr>
        <w:pStyle w:val="Heading1"/>
        <w:shd w:val="clear" w:color="auto" w:fill="FFFFFF"/>
        <w:rPr>
          <w:rFonts w:ascii="Merriweather" w:hAnsi="Merriweather"/>
          <w:color w:val="212121"/>
        </w:rPr>
      </w:pPr>
      <w:bookmarkStart w:id="5" w:name="_Toc126339486"/>
      <w:r w:rsidRPr="00F46B76">
        <w:rPr>
          <w:rFonts w:ascii="Merriweather" w:hAnsi="Merriweather"/>
          <w:color w:val="212121"/>
        </w:rPr>
        <w:t>Chronic escitalopram in healthy volunteers has specific effects on reinforcement sensitivity: a double-blind, placebo-controlled semi-randomised study</w:t>
      </w:r>
      <w:bookmarkEnd w:id="5"/>
    </w:p>
    <w:p w14:paraId="1BDA6F90" w14:textId="0153640D" w:rsidR="00EE6E97" w:rsidRPr="00F46B76" w:rsidRDefault="00EE6E97" w:rsidP="00EE6E97">
      <w:pPr>
        <w:pStyle w:val="NormalWeb"/>
        <w:shd w:val="clear" w:color="auto" w:fill="FFFFFF"/>
        <w:rPr>
          <w:rFonts w:ascii="Merriweather" w:hAnsi="Merriweather" w:cs="Segoe UI"/>
          <w:color w:val="212121"/>
          <w:sz w:val="22"/>
          <w:szCs w:val="22"/>
          <w:shd w:val="clear" w:color="auto" w:fill="FFFFFF"/>
        </w:rPr>
      </w:pPr>
      <w:hyperlink r:id="rId13" w:history="1">
        <w:r w:rsidRPr="00F46B76">
          <w:rPr>
            <w:rStyle w:val="Hyperlink"/>
            <w:rFonts w:ascii="Merriweather" w:hAnsi="Merriweather" w:cs="Segoe UI"/>
            <w:sz w:val="22"/>
            <w:szCs w:val="22"/>
            <w:shd w:val="clear" w:color="auto" w:fill="FFFFFF"/>
          </w:rPr>
          <w:t xml:space="preserve">Langley C, Armand S, Luo Q, </w:t>
        </w:r>
        <w:proofErr w:type="spellStart"/>
        <w:r w:rsidRPr="00F46B76">
          <w:rPr>
            <w:rStyle w:val="Hyperlink"/>
            <w:rFonts w:ascii="Merriweather" w:hAnsi="Merriweather" w:cs="Segoe UI"/>
            <w:sz w:val="22"/>
            <w:szCs w:val="22"/>
            <w:shd w:val="clear" w:color="auto" w:fill="FFFFFF"/>
          </w:rPr>
          <w:t>Savulich</w:t>
        </w:r>
        <w:proofErr w:type="spellEnd"/>
        <w:r w:rsidRPr="00F46B76">
          <w:rPr>
            <w:rStyle w:val="Hyperlink"/>
            <w:rFonts w:ascii="Merriweather" w:hAnsi="Merriweather" w:cs="Segoe UI"/>
            <w:sz w:val="22"/>
            <w:szCs w:val="22"/>
            <w:shd w:val="clear" w:color="auto" w:fill="FFFFFF"/>
          </w:rPr>
          <w:t xml:space="preserve"> G, </w:t>
        </w:r>
        <w:proofErr w:type="spellStart"/>
        <w:r w:rsidRPr="00F46B76">
          <w:rPr>
            <w:rStyle w:val="Hyperlink"/>
            <w:rFonts w:ascii="Merriweather" w:hAnsi="Merriweather" w:cs="Segoe UI"/>
            <w:sz w:val="22"/>
            <w:szCs w:val="22"/>
            <w:shd w:val="clear" w:color="auto" w:fill="FFFFFF"/>
          </w:rPr>
          <w:t>Segerberg</w:t>
        </w:r>
        <w:proofErr w:type="spellEnd"/>
        <w:r w:rsidRPr="00F46B76">
          <w:rPr>
            <w:rStyle w:val="Hyperlink"/>
            <w:rFonts w:ascii="Merriweather" w:hAnsi="Merriweather" w:cs="Segoe UI"/>
            <w:sz w:val="22"/>
            <w:szCs w:val="22"/>
            <w:shd w:val="clear" w:color="auto" w:fill="FFFFFF"/>
          </w:rPr>
          <w:t xml:space="preserve"> T, Søndergaard A, Pedersen EB, Svart N, Overgaard-Hansen O, Johansen A, </w:t>
        </w:r>
        <w:proofErr w:type="spellStart"/>
        <w:r w:rsidRPr="00F46B76">
          <w:rPr>
            <w:rStyle w:val="Hyperlink"/>
            <w:rFonts w:ascii="Merriweather" w:hAnsi="Merriweather" w:cs="Segoe UI"/>
            <w:sz w:val="22"/>
            <w:szCs w:val="22"/>
            <w:shd w:val="clear" w:color="auto" w:fill="FFFFFF"/>
          </w:rPr>
          <w:t>Borgsted</w:t>
        </w:r>
        <w:proofErr w:type="spellEnd"/>
        <w:r w:rsidRPr="00F46B76">
          <w:rPr>
            <w:rStyle w:val="Hyperlink"/>
            <w:rFonts w:ascii="Merriweather" w:hAnsi="Merriweather" w:cs="Segoe UI"/>
            <w:sz w:val="22"/>
            <w:szCs w:val="22"/>
            <w:shd w:val="clear" w:color="auto" w:fill="FFFFFF"/>
          </w:rPr>
          <w:t xml:space="preserve"> C, Cardinal RN, Robbins TW, Stenbæk DS, Knudsen GM, Sahakian BJ. Chronic escitalopram in healthy volunteers has specific eff</w:t>
        </w:r>
      </w:hyperlink>
    </w:p>
    <w:p w14:paraId="7732086F" w14:textId="7E59E0E7" w:rsidR="00EE6E97" w:rsidRPr="00F46B76" w:rsidRDefault="00EE6E97" w:rsidP="00EE6E97">
      <w:pPr>
        <w:pStyle w:val="NormalWeb"/>
        <w:shd w:val="clear" w:color="auto" w:fill="FFFFFF"/>
        <w:rPr>
          <w:rFonts w:ascii="Merriweather" w:hAnsi="Merriweather" w:cs="Segoe UI"/>
          <w:color w:val="212121"/>
          <w:sz w:val="22"/>
          <w:szCs w:val="22"/>
          <w:shd w:val="clear" w:color="auto" w:fill="FFFFFF"/>
        </w:rPr>
      </w:pPr>
      <w:r w:rsidRPr="00F46B76">
        <w:rPr>
          <w:rFonts w:ascii="Merriweather" w:hAnsi="Merriweather" w:cs="Segoe UI"/>
          <w:color w:val="212121"/>
          <w:sz w:val="22"/>
          <w:szCs w:val="22"/>
          <w:shd w:val="clear" w:color="auto" w:fill="FFFFFF"/>
        </w:rPr>
        <w:t>Several studies of the effects on cognition of selective serotonin reuptake inhibitors (SSRI), administered either acutely or sub-chronically in healthy volunteers, have found changes in learning and reinforcement outcomes. In contrast, to our knowledge, there have been no studies of chronic effects of escitalopram on cognition in healthy volunteers. This is important in view of its clinical use in major depressive disorder (MDD) and obsessive-compulsive disorder (OCD). Consequently, we aimed to investigate the chronic effect of the SSRI, escitalopram, on measures of 'cold' cognition (including inhibition, cognitive flexibility, memory) and 'hot cognition' including decision-making and particularly reinforcement learning. The study, conducted at the University of Copenhagen between May 2020 and October 2021, used a double-blind placebo-controlled design with 66 healthy volunteers, semi-</w:t>
      </w:r>
      <w:proofErr w:type="spellStart"/>
      <w:r w:rsidRPr="00F46B76">
        <w:rPr>
          <w:rFonts w:ascii="Merriweather" w:hAnsi="Merriweather" w:cs="Segoe UI"/>
          <w:color w:val="212121"/>
          <w:sz w:val="22"/>
          <w:szCs w:val="22"/>
          <w:shd w:val="clear" w:color="auto" w:fill="FFFFFF"/>
        </w:rPr>
        <w:t>randomised</w:t>
      </w:r>
      <w:proofErr w:type="spellEnd"/>
      <w:r w:rsidRPr="00F46B76">
        <w:rPr>
          <w:rFonts w:ascii="Merriweather" w:hAnsi="Merriweather" w:cs="Segoe UI"/>
          <w:color w:val="212121"/>
          <w:sz w:val="22"/>
          <w:szCs w:val="22"/>
          <w:shd w:val="clear" w:color="auto" w:fill="FFFFFF"/>
        </w:rPr>
        <w:t xml:space="preserve"> to receive either 20 mg of escitalopram (n = 32) or placebo (n = 34), balanced for age, sex and intelligence quotient (IQ) for at least 21 days. Questionnaires, neuropsychological tests and serum escitalopram measures were taken. We </w:t>
      </w:r>
      <w:proofErr w:type="spellStart"/>
      <w:r w:rsidRPr="00F46B76">
        <w:rPr>
          <w:rFonts w:ascii="Merriweather" w:hAnsi="Merriweather" w:cs="Segoe UI"/>
          <w:color w:val="212121"/>
          <w:sz w:val="22"/>
          <w:szCs w:val="22"/>
          <w:shd w:val="clear" w:color="auto" w:fill="FFFFFF"/>
        </w:rPr>
        <w:t>analysed</w:t>
      </w:r>
      <w:proofErr w:type="spellEnd"/>
      <w:r w:rsidRPr="00F46B76">
        <w:rPr>
          <w:rFonts w:ascii="Merriweather" w:hAnsi="Merriweather" w:cs="Segoe UI"/>
          <w:color w:val="212121"/>
          <w:sz w:val="22"/>
          <w:szCs w:val="22"/>
          <w:shd w:val="clear" w:color="auto" w:fill="FFFFFF"/>
        </w:rPr>
        <w:t xml:space="preserve"> group differences on the cognitive measures using linear regression models as well as innovative hierarchical Bayesian modelling of the </w:t>
      </w:r>
      <w:r w:rsidRPr="00F46B76">
        <w:rPr>
          <w:rFonts w:ascii="Merriweather" w:hAnsi="Merriweather" w:cs="Segoe UI"/>
          <w:color w:val="212121"/>
          <w:sz w:val="22"/>
          <w:szCs w:val="22"/>
          <w:shd w:val="clear" w:color="auto" w:fill="FFFFFF"/>
        </w:rPr>
        <w:lastRenderedPageBreak/>
        <w:t>Probabilistic Reversal Learning (PRL) task. The novel and important finding was that escitalopram reduced reinforcement sensitivity compared to placebo on both the Sequential Model-Based/Model-Free task and the PRL task. We found no other significant group differences on 'cold' or 'hot' cognition. These findings demonstrate that serotonin reuptake inhibition is involved in reinforcement learning in healthy individuals. Lower reinforcement sensitivity in response to chronic SSRI administration may reflect the 'blunting' effect often reported by patients with MDD treated with SSRIs.</w:t>
      </w:r>
    </w:p>
    <w:p w14:paraId="1C8F9002" w14:textId="77777777" w:rsidR="00EE6E97" w:rsidRPr="00F46B76" w:rsidRDefault="00EE6E97" w:rsidP="00EE6E97">
      <w:pPr>
        <w:pStyle w:val="Heading1"/>
        <w:shd w:val="clear" w:color="auto" w:fill="FFFFFF"/>
        <w:rPr>
          <w:rFonts w:ascii="Merriweather" w:hAnsi="Merriweather"/>
          <w:color w:val="212121"/>
        </w:rPr>
      </w:pPr>
      <w:bookmarkStart w:id="6" w:name="_Toc126339487"/>
      <w:r w:rsidRPr="00F46B76">
        <w:rPr>
          <w:rFonts w:ascii="Merriweather" w:hAnsi="Merriweather"/>
          <w:color w:val="212121"/>
        </w:rPr>
        <w:t>Delirium-associated medication in people at risk: A systematic update review, meta-analyses, and GRADE-profiles</w:t>
      </w:r>
      <w:bookmarkEnd w:id="6"/>
    </w:p>
    <w:p w14:paraId="591606BC" w14:textId="7D5D8D5F" w:rsidR="00EE6E97" w:rsidRPr="00F46B76" w:rsidRDefault="00EE6E97" w:rsidP="00EE6E97">
      <w:pPr>
        <w:pStyle w:val="NormalWeb"/>
        <w:shd w:val="clear" w:color="auto" w:fill="FFFFFF"/>
        <w:rPr>
          <w:rFonts w:ascii="Merriweather" w:hAnsi="Merriweather" w:cs="Segoe UI"/>
          <w:color w:val="212121"/>
          <w:sz w:val="22"/>
          <w:szCs w:val="22"/>
          <w:shd w:val="clear" w:color="auto" w:fill="FFFFFF"/>
        </w:rPr>
      </w:pPr>
      <w:r w:rsidRPr="00F46B76">
        <w:rPr>
          <w:rFonts w:ascii="Merriweather" w:hAnsi="Merriweather" w:cs="Segoe UI"/>
          <w:color w:val="212121"/>
          <w:sz w:val="22"/>
          <w:szCs w:val="22"/>
          <w:shd w:val="clear" w:color="auto" w:fill="FFFFFF"/>
        </w:rPr>
        <w:t xml:space="preserve">Reisinger M, </w:t>
      </w:r>
      <w:proofErr w:type="spellStart"/>
      <w:r w:rsidRPr="00F46B76">
        <w:rPr>
          <w:rFonts w:ascii="Merriweather" w:hAnsi="Merriweather" w:cs="Segoe UI"/>
          <w:color w:val="212121"/>
          <w:sz w:val="22"/>
          <w:szCs w:val="22"/>
          <w:shd w:val="clear" w:color="auto" w:fill="FFFFFF"/>
        </w:rPr>
        <w:t>Reininghaus</w:t>
      </w:r>
      <w:proofErr w:type="spellEnd"/>
      <w:r w:rsidRPr="00F46B76">
        <w:rPr>
          <w:rFonts w:ascii="Merriweather" w:hAnsi="Merriweather" w:cs="Segoe UI"/>
          <w:color w:val="212121"/>
          <w:sz w:val="22"/>
          <w:szCs w:val="22"/>
          <w:shd w:val="clear" w:color="auto" w:fill="FFFFFF"/>
        </w:rPr>
        <w:t xml:space="preserve"> EZ, Biasi J, </w:t>
      </w:r>
      <w:proofErr w:type="spellStart"/>
      <w:r w:rsidRPr="00F46B76">
        <w:rPr>
          <w:rFonts w:ascii="Merriweather" w:hAnsi="Merriweather" w:cs="Segoe UI"/>
          <w:color w:val="212121"/>
          <w:sz w:val="22"/>
          <w:szCs w:val="22"/>
          <w:shd w:val="clear" w:color="auto" w:fill="FFFFFF"/>
        </w:rPr>
        <w:t>Fellendorf</w:t>
      </w:r>
      <w:proofErr w:type="spellEnd"/>
      <w:r w:rsidRPr="00F46B76">
        <w:rPr>
          <w:rFonts w:ascii="Merriweather" w:hAnsi="Merriweather" w:cs="Segoe UI"/>
          <w:color w:val="212121"/>
          <w:sz w:val="22"/>
          <w:szCs w:val="22"/>
          <w:shd w:val="clear" w:color="auto" w:fill="FFFFFF"/>
        </w:rPr>
        <w:t xml:space="preserve"> FT, </w:t>
      </w:r>
      <w:proofErr w:type="spellStart"/>
      <w:r w:rsidRPr="00F46B76">
        <w:rPr>
          <w:rFonts w:ascii="Merriweather" w:hAnsi="Merriweather" w:cs="Segoe UI"/>
          <w:color w:val="212121"/>
          <w:sz w:val="22"/>
          <w:szCs w:val="22"/>
          <w:shd w:val="clear" w:color="auto" w:fill="FFFFFF"/>
        </w:rPr>
        <w:t>Schoberer</w:t>
      </w:r>
      <w:proofErr w:type="spellEnd"/>
      <w:r w:rsidRPr="00F46B76">
        <w:rPr>
          <w:rFonts w:ascii="Merriweather" w:hAnsi="Merriweather" w:cs="Segoe UI"/>
          <w:color w:val="212121"/>
          <w:sz w:val="22"/>
          <w:szCs w:val="22"/>
          <w:shd w:val="clear" w:color="auto" w:fill="FFFFFF"/>
        </w:rPr>
        <w:t xml:space="preserve"> D. Delirium-associated </w:t>
      </w:r>
      <w:hyperlink r:id="rId14" w:history="1">
        <w:r w:rsidRPr="00F46B76">
          <w:rPr>
            <w:rStyle w:val="Hyperlink"/>
            <w:rFonts w:ascii="Merriweather" w:hAnsi="Merriweather" w:cs="Segoe UI"/>
            <w:sz w:val="22"/>
            <w:szCs w:val="22"/>
            <w:shd w:val="clear" w:color="auto" w:fill="FFFFFF"/>
          </w:rPr>
          <w:t xml:space="preserve">medication in people at risk: A systematic update review, meta-analyses, and GRADE-profiles. Acta </w:t>
        </w:r>
        <w:proofErr w:type="spellStart"/>
        <w:r w:rsidRPr="00F46B76">
          <w:rPr>
            <w:rStyle w:val="Hyperlink"/>
            <w:rFonts w:ascii="Merriweather" w:hAnsi="Merriweather" w:cs="Segoe UI"/>
            <w:sz w:val="22"/>
            <w:szCs w:val="22"/>
            <w:shd w:val="clear" w:color="auto" w:fill="FFFFFF"/>
          </w:rPr>
          <w:t>Psychiatr</w:t>
        </w:r>
        <w:proofErr w:type="spellEnd"/>
        <w:r w:rsidRPr="00F46B76">
          <w:rPr>
            <w:rStyle w:val="Hyperlink"/>
            <w:rFonts w:ascii="Merriweather" w:hAnsi="Merriweather" w:cs="Segoe UI"/>
            <w:sz w:val="22"/>
            <w:szCs w:val="22"/>
            <w:shd w:val="clear" w:color="auto" w:fill="FFFFFF"/>
          </w:rPr>
          <w:t xml:space="preserve"> Scand. 2023 Jan;147(1):16-42.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xml:space="preserve">: 10.1111/acps.13505. </w:t>
        </w:r>
        <w:proofErr w:type="spellStart"/>
        <w:r w:rsidRPr="00F46B76">
          <w:rPr>
            <w:rStyle w:val="Hyperlink"/>
            <w:rFonts w:ascii="Merriweather" w:hAnsi="Merriweather" w:cs="Segoe UI"/>
            <w:sz w:val="22"/>
            <w:szCs w:val="22"/>
            <w:shd w:val="clear" w:color="auto" w:fill="FFFFFF"/>
          </w:rPr>
          <w:t>Epub</w:t>
        </w:r>
        <w:proofErr w:type="spellEnd"/>
        <w:r w:rsidRPr="00F46B76">
          <w:rPr>
            <w:rStyle w:val="Hyperlink"/>
            <w:rFonts w:ascii="Merriweather" w:hAnsi="Merriweather" w:cs="Segoe UI"/>
            <w:sz w:val="22"/>
            <w:szCs w:val="22"/>
            <w:shd w:val="clear" w:color="auto" w:fill="FFFFFF"/>
          </w:rPr>
          <w:t xml:space="preserve"> 2022 Oct 11. PMID: 36168988.</w:t>
        </w:r>
      </w:hyperlink>
    </w:p>
    <w:p w14:paraId="5AF8499E"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w:t>
      </w:r>
      <w:r w:rsidRPr="00F46B76">
        <w:rPr>
          <w:rFonts w:ascii="Merriweather" w:hAnsi="Merriweather" w:cs="Segoe UI"/>
          <w:color w:val="212121"/>
          <w:sz w:val="22"/>
          <w:szCs w:val="22"/>
        </w:rPr>
        <w:t>Drug-associated delirium is a common but potentially preventable neuropsychiatric syndrome associated with detrimental outcomes. Empirical evidence for delirium-associated medication is uncertain due to a lack of high-quality studies. We aimed to further investigate the body of evidence for drugs suspected to trigger delirium.</w:t>
      </w:r>
    </w:p>
    <w:p w14:paraId="022D1BC0"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Methods: </w:t>
      </w:r>
      <w:r w:rsidRPr="00F46B76">
        <w:rPr>
          <w:rFonts w:ascii="Merriweather" w:hAnsi="Merriweather" w:cs="Segoe UI"/>
          <w:color w:val="212121"/>
          <w:sz w:val="22"/>
          <w:szCs w:val="22"/>
        </w:rPr>
        <w:t xml:space="preserve">A systematic update review and meta-analyses of prospective studies presenting drug associations with incident delirium in adult study populations was conducted. Two authors independently searched MEDLINE, PsycINFO, Embase, and Google Scholar dated from October 1, </w:t>
      </w:r>
      <w:proofErr w:type="gramStart"/>
      <w:r w:rsidRPr="00F46B76">
        <w:rPr>
          <w:rFonts w:ascii="Merriweather" w:hAnsi="Merriweather" w:cs="Segoe UI"/>
          <w:color w:val="212121"/>
          <w:sz w:val="22"/>
          <w:szCs w:val="22"/>
        </w:rPr>
        <w:t>2009</w:t>
      </w:r>
      <w:proofErr w:type="gramEnd"/>
      <w:r w:rsidRPr="00F46B76">
        <w:rPr>
          <w:rFonts w:ascii="Merriweather" w:hAnsi="Merriweather" w:cs="Segoe UI"/>
          <w:color w:val="212121"/>
          <w:sz w:val="22"/>
          <w:szCs w:val="22"/>
        </w:rPr>
        <w:t xml:space="preserve"> to June 23, 2020, after screening a previous review published in 2011. The most reliable results on drug-delirium associations were pooled in meta-analyses using the random-effects model. Quality of evidence was assessed using the GRADE-approach. This study is preregistered with OSF (DOI https://doi.org.10.17605/OSF.IO/4PUHY).</w:t>
      </w:r>
    </w:p>
    <w:p w14:paraId="178E5710" w14:textId="77777777"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The 31 eligible studies, presenting results for 24 medication classes were identified. Meta-analyses and GRADE level of evidence ratings show no increased delirium risk for Haloperidol (OR: 0.96, 95% CI 0.72-1.28; high-quality evidence), Olanzapine (OR: 0.25, 95% CI 0.15-0.40), Ketamine (OR: 0.72, 95% CI 0.35-1.46) or corticosteroids (OR: 0.69, 95% CI 0.32-1.50; moderate quality evidence, respectively). Low-level evidence suggests a three-fold increased risk for anticholinergics (OR: 3.11, 95% CI 1.04-9.26). Opioids, benzodiazepines, H</w:t>
      </w:r>
      <w:r w:rsidRPr="00F46B76">
        <w:rPr>
          <w:rFonts w:ascii="Merriweather" w:hAnsi="Merriweather" w:cs="Segoe UI"/>
          <w:color w:val="212121"/>
          <w:sz w:val="22"/>
          <w:szCs w:val="22"/>
          <w:vertAlign w:val="subscript"/>
        </w:rPr>
        <w:t>1</w:t>
      </w:r>
      <w:r w:rsidRPr="00F46B76">
        <w:rPr>
          <w:rFonts w:ascii="Merriweather" w:hAnsi="Merriweather" w:cs="Segoe UI"/>
          <w:color w:val="212121"/>
          <w:sz w:val="22"/>
          <w:szCs w:val="22"/>
        </w:rPr>
        <w:t> -antihistamines, and antidepressants did not reach reliable evidence levels in our analyses.</w:t>
      </w:r>
    </w:p>
    <w:p w14:paraId="4AAED123" w14:textId="2836188B" w:rsidR="00EE6E97" w:rsidRPr="00F46B76" w:rsidRDefault="00EE6E97"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 </w:t>
      </w:r>
      <w:r w:rsidRPr="00F46B76">
        <w:rPr>
          <w:rFonts w:ascii="Merriweather" w:hAnsi="Merriweather" w:cs="Segoe UI"/>
          <w:color w:val="212121"/>
          <w:sz w:val="22"/>
          <w:szCs w:val="22"/>
        </w:rPr>
        <w:t>We investigated the retrievable body of evidence for delirium-associated medication. The results of this systematic review were then interpreted in conjunction with other evidence-based works and guidelines providing conclusions for clinical decision-making.</w:t>
      </w:r>
    </w:p>
    <w:p w14:paraId="64142576" w14:textId="77777777" w:rsidR="00F23547" w:rsidRPr="00F46B76" w:rsidRDefault="00F23547" w:rsidP="00F23547">
      <w:pPr>
        <w:pStyle w:val="Heading1"/>
        <w:shd w:val="clear" w:color="auto" w:fill="FFFFFF"/>
        <w:rPr>
          <w:rFonts w:ascii="Merriweather" w:hAnsi="Merriweather"/>
          <w:color w:val="212121"/>
        </w:rPr>
      </w:pPr>
      <w:bookmarkStart w:id="7" w:name="_Toc126339488"/>
      <w:r w:rsidRPr="00F46B76">
        <w:rPr>
          <w:rFonts w:ascii="Merriweather" w:hAnsi="Merriweather"/>
          <w:color w:val="212121"/>
        </w:rPr>
        <w:lastRenderedPageBreak/>
        <w:t>Evaluation of Suvorexant and Lemborexant for the Prevention of Delirium in Adult Critically Ill Patients at an Advanced Critical Care Center: A Single-Center, Retrospective, Observational Study</w:t>
      </w:r>
      <w:bookmarkEnd w:id="7"/>
    </w:p>
    <w:p w14:paraId="3E5846B7" w14:textId="5E535F1D" w:rsidR="00F23547" w:rsidRPr="00F46B76" w:rsidRDefault="00F23547" w:rsidP="00EE6E97">
      <w:pPr>
        <w:pStyle w:val="NormalWeb"/>
        <w:shd w:val="clear" w:color="auto" w:fill="FFFFFF"/>
        <w:rPr>
          <w:rFonts w:ascii="Merriweather" w:hAnsi="Merriweather" w:cs="Segoe UI"/>
          <w:color w:val="212121"/>
          <w:sz w:val="22"/>
          <w:szCs w:val="22"/>
          <w:shd w:val="clear" w:color="auto" w:fill="FFFFFF"/>
        </w:rPr>
      </w:pPr>
      <w:hyperlink r:id="rId15" w:history="1">
        <w:r w:rsidRPr="00F46B76">
          <w:rPr>
            <w:rStyle w:val="Hyperlink"/>
            <w:rFonts w:ascii="Merriweather" w:hAnsi="Merriweather" w:cs="Segoe UI"/>
            <w:sz w:val="22"/>
            <w:szCs w:val="22"/>
            <w:shd w:val="clear" w:color="auto" w:fill="FFFFFF"/>
          </w:rPr>
          <w:t xml:space="preserve">Matsuoka A, </w:t>
        </w:r>
        <w:proofErr w:type="spellStart"/>
        <w:r w:rsidRPr="00F46B76">
          <w:rPr>
            <w:rStyle w:val="Hyperlink"/>
            <w:rFonts w:ascii="Merriweather" w:hAnsi="Merriweather" w:cs="Segoe UI"/>
            <w:sz w:val="22"/>
            <w:szCs w:val="22"/>
            <w:shd w:val="clear" w:color="auto" w:fill="FFFFFF"/>
          </w:rPr>
          <w:t>Tobita</w:t>
        </w:r>
        <w:proofErr w:type="spellEnd"/>
        <w:r w:rsidRPr="00F46B76">
          <w:rPr>
            <w:rStyle w:val="Hyperlink"/>
            <w:rFonts w:ascii="Merriweather" w:hAnsi="Merriweather" w:cs="Segoe UI"/>
            <w:sz w:val="22"/>
            <w:szCs w:val="22"/>
            <w:shd w:val="clear" w:color="auto" w:fill="FFFFFF"/>
          </w:rPr>
          <w:t xml:space="preserve"> S, </w:t>
        </w:r>
        <w:proofErr w:type="spellStart"/>
        <w:r w:rsidRPr="00F46B76">
          <w:rPr>
            <w:rStyle w:val="Hyperlink"/>
            <w:rFonts w:ascii="Merriweather" w:hAnsi="Merriweather" w:cs="Segoe UI"/>
            <w:sz w:val="22"/>
            <w:szCs w:val="22"/>
            <w:shd w:val="clear" w:color="auto" w:fill="FFFFFF"/>
          </w:rPr>
          <w:t>Sogawa</w:t>
        </w:r>
        <w:proofErr w:type="spellEnd"/>
        <w:r w:rsidRPr="00F46B76">
          <w:rPr>
            <w:rStyle w:val="Hyperlink"/>
            <w:rFonts w:ascii="Merriweather" w:hAnsi="Merriweather" w:cs="Segoe UI"/>
            <w:sz w:val="22"/>
            <w:szCs w:val="22"/>
            <w:shd w:val="clear" w:color="auto" w:fill="FFFFFF"/>
          </w:rPr>
          <w:t xml:space="preserve"> R, </w:t>
        </w:r>
        <w:proofErr w:type="spellStart"/>
        <w:r w:rsidRPr="00F46B76">
          <w:rPr>
            <w:rStyle w:val="Hyperlink"/>
            <w:rFonts w:ascii="Merriweather" w:hAnsi="Merriweather" w:cs="Segoe UI"/>
            <w:sz w:val="22"/>
            <w:szCs w:val="22"/>
            <w:shd w:val="clear" w:color="auto" w:fill="FFFFFF"/>
          </w:rPr>
          <w:t>Shinada</w:t>
        </w:r>
        <w:proofErr w:type="spellEnd"/>
        <w:r w:rsidRPr="00F46B76">
          <w:rPr>
            <w:rStyle w:val="Hyperlink"/>
            <w:rFonts w:ascii="Merriweather" w:hAnsi="Merriweather" w:cs="Segoe UI"/>
            <w:sz w:val="22"/>
            <w:szCs w:val="22"/>
            <w:shd w:val="clear" w:color="auto" w:fill="FFFFFF"/>
          </w:rPr>
          <w:t xml:space="preserve"> K, Murakawa-</w:t>
        </w:r>
        <w:proofErr w:type="spellStart"/>
        <w:r w:rsidRPr="00F46B76">
          <w:rPr>
            <w:rStyle w:val="Hyperlink"/>
            <w:rFonts w:ascii="Merriweather" w:hAnsi="Merriweather" w:cs="Segoe UI"/>
            <w:sz w:val="22"/>
            <w:szCs w:val="22"/>
            <w:shd w:val="clear" w:color="auto" w:fill="FFFFFF"/>
          </w:rPr>
          <w:t>Hirachi</w:t>
        </w:r>
        <w:proofErr w:type="spellEnd"/>
        <w:r w:rsidRPr="00F46B76">
          <w:rPr>
            <w:rStyle w:val="Hyperlink"/>
            <w:rFonts w:ascii="Merriweather" w:hAnsi="Merriweather" w:cs="Segoe UI"/>
            <w:sz w:val="22"/>
            <w:szCs w:val="22"/>
            <w:shd w:val="clear" w:color="auto" w:fill="FFFFFF"/>
          </w:rPr>
          <w:t xml:space="preserve"> T, </w:t>
        </w:r>
        <w:proofErr w:type="spellStart"/>
        <w:r w:rsidRPr="00F46B76">
          <w:rPr>
            <w:rStyle w:val="Hyperlink"/>
            <w:rFonts w:ascii="Merriweather" w:hAnsi="Merriweather" w:cs="Segoe UI"/>
            <w:sz w:val="22"/>
            <w:szCs w:val="22"/>
            <w:shd w:val="clear" w:color="auto" w:fill="FFFFFF"/>
          </w:rPr>
          <w:t>Shimanoe</w:t>
        </w:r>
        <w:proofErr w:type="spellEnd"/>
        <w:r w:rsidRPr="00F46B76">
          <w:rPr>
            <w:rStyle w:val="Hyperlink"/>
            <w:rFonts w:ascii="Merriweather" w:hAnsi="Merriweather" w:cs="Segoe UI"/>
            <w:sz w:val="22"/>
            <w:szCs w:val="22"/>
            <w:shd w:val="clear" w:color="auto" w:fill="FFFFFF"/>
          </w:rPr>
          <w:t xml:space="preserve"> C, Monji A, Mizoguchi Y, Miike T, Sakamoto Y. Evaluation of Suvorexant and Lemborexant for the Prevention of Delirium in Adult Critically Ill Patients at an Advanced Critical Care Cen</w:t>
        </w:r>
      </w:hyperlink>
    </w:p>
    <w:p w14:paraId="7BA3F298"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Fonts w:ascii="Merriweather" w:hAnsi="Merriweather" w:cs="Segoe UI"/>
          <w:b/>
          <w:bCs/>
          <w:i/>
          <w:iCs/>
          <w:color w:val="212121"/>
          <w:sz w:val="22"/>
          <w:szCs w:val="22"/>
        </w:rPr>
        <w:t>Objective:</w:t>
      </w:r>
      <w:r w:rsidRPr="00F46B76">
        <w:rPr>
          <w:rFonts w:ascii="Merriweather" w:hAnsi="Merriweather" w:cs="Segoe UI"/>
          <w:color w:val="212121"/>
          <w:sz w:val="22"/>
          <w:szCs w:val="22"/>
        </w:rPr>
        <w:t xml:space="preserve"> There is limited evidence for the efficacy of the novel dual orexin receptor antagonists (DORAs) suvorexant and </w:t>
      </w:r>
      <w:proofErr w:type="spellStart"/>
      <w:r w:rsidRPr="00F46B76">
        <w:rPr>
          <w:rFonts w:ascii="Merriweather" w:hAnsi="Merriweather" w:cs="Segoe UI"/>
          <w:color w:val="212121"/>
          <w:sz w:val="22"/>
          <w:szCs w:val="22"/>
        </w:rPr>
        <w:t>lemborexant</w:t>
      </w:r>
      <w:proofErr w:type="spellEnd"/>
      <w:r w:rsidRPr="00F46B76">
        <w:rPr>
          <w:rFonts w:ascii="Merriweather" w:hAnsi="Merriweather" w:cs="Segoe UI"/>
          <w:color w:val="212121"/>
          <w:sz w:val="22"/>
          <w:szCs w:val="22"/>
        </w:rPr>
        <w:t xml:space="preserve"> in preventing delirium. We examined the efficacy of DORAs in preventing delirium in critically ill patients at an advanced emergency and critical care center.</w:t>
      </w:r>
    </w:p>
    <w:p w14:paraId="5B9EB072"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Fonts w:ascii="Merriweather" w:hAnsi="Merriweather" w:cs="Segoe UI"/>
          <w:b/>
          <w:bCs/>
          <w:i/>
          <w:iCs/>
          <w:color w:val="212121"/>
          <w:sz w:val="22"/>
          <w:szCs w:val="22"/>
        </w:rPr>
        <w:t>Methods:</w:t>
      </w:r>
      <w:r w:rsidRPr="00F46B76">
        <w:rPr>
          <w:rFonts w:ascii="Merriweather" w:hAnsi="Merriweather" w:cs="Segoe UI"/>
          <w:color w:val="212121"/>
          <w:sz w:val="22"/>
          <w:szCs w:val="22"/>
        </w:rPr>
        <w:t xml:space="preserve"> In this retrospective observational study, patients 18 years of age or older admitted to the emergency center between July 2018 and November 2021 with hospitalization duration of at least 72 h were included. Kaplan-Meier curves were </w:t>
      </w:r>
      <w:proofErr w:type="gramStart"/>
      <w:r w:rsidRPr="00F46B76">
        <w:rPr>
          <w:rFonts w:ascii="Merriweather" w:hAnsi="Merriweather" w:cs="Segoe UI"/>
          <w:color w:val="212121"/>
          <w:sz w:val="22"/>
          <w:szCs w:val="22"/>
        </w:rPr>
        <w:t>plotted</w:t>
      </w:r>
      <w:proofErr w:type="gramEnd"/>
      <w:r w:rsidRPr="00F46B76">
        <w:rPr>
          <w:rFonts w:ascii="Merriweather" w:hAnsi="Merriweather" w:cs="Segoe UI"/>
          <w:color w:val="212121"/>
          <w:sz w:val="22"/>
          <w:szCs w:val="22"/>
        </w:rPr>
        <w:t xml:space="preserve"> and log rank tests were performed to compare between patients with and without DORA treatment. Cox regression analyses adjusting for factors associated with delirium risk were also performed.</w:t>
      </w:r>
    </w:p>
    <w:p w14:paraId="71E3EFBC"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Fonts w:ascii="Merriweather" w:hAnsi="Merriweather" w:cs="Segoe UI"/>
          <w:b/>
          <w:bCs/>
          <w:i/>
          <w:iCs/>
          <w:color w:val="212121"/>
          <w:sz w:val="22"/>
          <w:szCs w:val="22"/>
        </w:rPr>
        <w:t>Results:</w:t>
      </w:r>
      <w:r w:rsidRPr="00F46B76">
        <w:rPr>
          <w:rFonts w:ascii="Merriweather" w:hAnsi="Merriweather" w:cs="Segoe UI"/>
          <w:color w:val="212121"/>
          <w:sz w:val="22"/>
          <w:szCs w:val="22"/>
        </w:rPr>
        <w:t xml:space="preserve"> Of the 633 enrolled patients, 82 were treated with suvorexant and 41 with </w:t>
      </w:r>
      <w:proofErr w:type="spellStart"/>
      <w:r w:rsidRPr="00F46B76">
        <w:rPr>
          <w:rFonts w:ascii="Merriweather" w:hAnsi="Merriweather" w:cs="Segoe UI"/>
          <w:color w:val="212121"/>
          <w:sz w:val="22"/>
          <w:szCs w:val="22"/>
        </w:rPr>
        <w:t>lemborexant</w:t>
      </w:r>
      <w:proofErr w:type="spellEnd"/>
      <w:r w:rsidRPr="00F46B76">
        <w:rPr>
          <w:rFonts w:ascii="Merriweather" w:hAnsi="Merriweather" w:cs="Segoe UI"/>
          <w:color w:val="212121"/>
          <w:sz w:val="22"/>
          <w:szCs w:val="22"/>
        </w:rPr>
        <w:t xml:space="preserve">. Cox regression analysis showed that, without adjustment, the hazard ratios (95% CIs) for the development of delirium were 0.56 (0.36-0.86) for patients treated with suvorexant and 0.26 (0.11-0.62) for those treated with </w:t>
      </w:r>
      <w:proofErr w:type="spellStart"/>
      <w:r w:rsidRPr="00F46B76">
        <w:rPr>
          <w:rFonts w:ascii="Merriweather" w:hAnsi="Merriweather" w:cs="Segoe UI"/>
          <w:color w:val="212121"/>
          <w:sz w:val="22"/>
          <w:szCs w:val="22"/>
        </w:rPr>
        <w:t>lemborexant</w:t>
      </w:r>
      <w:proofErr w:type="spellEnd"/>
      <w:r w:rsidRPr="00F46B76">
        <w:rPr>
          <w:rFonts w:ascii="Merriweather" w:hAnsi="Merriweather" w:cs="Segoe UI"/>
          <w:color w:val="212121"/>
          <w:sz w:val="22"/>
          <w:szCs w:val="22"/>
        </w:rPr>
        <w:t xml:space="preserve">. After adjustment for delirium risk factors, the hazard ratios (95% CIs) remained low at 0.34 (0.20-0.58) for suvorexant and 0.21 (0.08-0.52) for </w:t>
      </w:r>
      <w:proofErr w:type="spellStart"/>
      <w:r w:rsidRPr="00F46B76">
        <w:rPr>
          <w:rFonts w:ascii="Merriweather" w:hAnsi="Merriweather" w:cs="Segoe UI"/>
          <w:color w:val="212121"/>
          <w:sz w:val="22"/>
          <w:szCs w:val="22"/>
        </w:rPr>
        <w:t>lemborexant</w:t>
      </w:r>
      <w:proofErr w:type="spellEnd"/>
      <w:r w:rsidRPr="00F46B76">
        <w:rPr>
          <w:rFonts w:ascii="Merriweather" w:hAnsi="Merriweather" w:cs="Segoe UI"/>
          <w:color w:val="212121"/>
          <w:sz w:val="22"/>
          <w:szCs w:val="22"/>
        </w:rPr>
        <w:t>.</w:t>
      </w:r>
    </w:p>
    <w:p w14:paraId="5070F5D5"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Fonts w:ascii="Merriweather" w:hAnsi="Merriweather" w:cs="Segoe UI"/>
          <w:b/>
          <w:bCs/>
          <w:i/>
          <w:iCs/>
          <w:color w:val="212121"/>
          <w:sz w:val="22"/>
          <w:szCs w:val="22"/>
        </w:rPr>
        <w:t>Conclusions:</w:t>
      </w:r>
      <w:r w:rsidRPr="00F46B76">
        <w:rPr>
          <w:rFonts w:ascii="Merriweather" w:hAnsi="Merriweather" w:cs="Segoe UI"/>
          <w:color w:val="212121"/>
          <w:sz w:val="22"/>
          <w:szCs w:val="22"/>
        </w:rPr>
        <w:t xml:space="preserve"> Both suvorexant and </w:t>
      </w:r>
      <w:proofErr w:type="spellStart"/>
      <w:r w:rsidRPr="00F46B76">
        <w:rPr>
          <w:rFonts w:ascii="Merriweather" w:hAnsi="Merriweather" w:cs="Segoe UI"/>
          <w:color w:val="212121"/>
          <w:sz w:val="22"/>
          <w:szCs w:val="22"/>
        </w:rPr>
        <w:t>lemborexant</w:t>
      </w:r>
      <w:proofErr w:type="spellEnd"/>
      <w:r w:rsidRPr="00F46B76">
        <w:rPr>
          <w:rFonts w:ascii="Merriweather" w:hAnsi="Merriweather" w:cs="Segoe UI"/>
          <w:color w:val="212121"/>
          <w:sz w:val="22"/>
          <w:szCs w:val="22"/>
        </w:rPr>
        <w:t xml:space="preserve"> may be effective in preventing delirium in critically ill adult patients in an advanced critical care center.</w:t>
      </w:r>
    </w:p>
    <w:p w14:paraId="62B32603" w14:textId="77777777" w:rsidR="007D1BD5" w:rsidRPr="00F46B76" w:rsidRDefault="007D1BD5" w:rsidP="007D1BD5">
      <w:pPr>
        <w:pStyle w:val="Heading1"/>
        <w:shd w:val="clear" w:color="auto" w:fill="FFFFFF"/>
        <w:rPr>
          <w:rFonts w:ascii="Merriweather" w:hAnsi="Merriweather"/>
          <w:color w:val="212121"/>
        </w:rPr>
      </w:pPr>
      <w:bookmarkStart w:id="8" w:name="_Toc126339489"/>
      <w:r w:rsidRPr="00F46B76">
        <w:rPr>
          <w:rFonts w:ascii="Merriweather" w:hAnsi="Merriweather"/>
          <w:color w:val="212121"/>
        </w:rPr>
        <w:t>Additive Effects of Stress and Alcohol Exposure on Accelerated Epigenetic Aging in Alcohol Use Disorder</w:t>
      </w:r>
      <w:bookmarkEnd w:id="8"/>
    </w:p>
    <w:p w14:paraId="3F74BE24" w14:textId="18D7057E" w:rsidR="00F23547" w:rsidRPr="00F46B76" w:rsidRDefault="007D1BD5" w:rsidP="00EE6E97">
      <w:pPr>
        <w:pStyle w:val="NormalWeb"/>
        <w:shd w:val="clear" w:color="auto" w:fill="FFFFFF"/>
        <w:rPr>
          <w:rFonts w:ascii="Merriweather" w:hAnsi="Merriweather" w:cs="Segoe UI"/>
          <w:color w:val="212121"/>
          <w:sz w:val="22"/>
          <w:szCs w:val="22"/>
          <w:shd w:val="clear" w:color="auto" w:fill="FFFFFF"/>
        </w:rPr>
      </w:pPr>
      <w:hyperlink r:id="rId16" w:history="1">
        <w:r w:rsidRPr="00F46B76">
          <w:rPr>
            <w:rStyle w:val="Hyperlink"/>
            <w:rFonts w:ascii="Merriweather" w:hAnsi="Merriweather" w:cs="Segoe UI"/>
            <w:sz w:val="22"/>
            <w:szCs w:val="22"/>
            <w:shd w:val="clear" w:color="auto" w:fill="FFFFFF"/>
          </w:rPr>
          <w:t>Jung J, McCartney DL, Wagner J, Yoo J, Bell AS, Mavromatis LA, Rosoff DB, Hodgkinson CA, Sun H, Schwandt M, Diazgranados N, Smith AK, Michopoulos V, Powers A, Stevens J, Bradley B, Fani N, Walker RM, Campbell A, Porteous DJ, McIntosh AM, Horvath S, Marion</w:t>
        </w:r>
      </w:hyperlink>
    </w:p>
    <w:p w14:paraId="1CE4083A" w14:textId="77777777" w:rsidR="007D1BD5" w:rsidRPr="00F46B76" w:rsidRDefault="007D1BD5" w:rsidP="007D1BD5">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w:t>
      </w:r>
      <w:r w:rsidRPr="00F46B76">
        <w:rPr>
          <w:rFonts w:ascii="Merriweather" w:hAnsi="Merriweather" w:cs="Segoe UI"/>
          <w:color w:val="212121"/>
          <w:sz w:val="22"/>
          <w:szCs w:val="22"/>
        </w:rPr>
        <w:t>Stress contributes to premature aging and susceptibility to alcohol use disorder (AUD), and AUD itself is a factor in premature aging; however, the interrelationships of stress, AUD, and premature aging are poorly understood.</w:t>
      </w:r>
    </w:p>
    <w:p w14:paraId="731C54B6" w14:textId="77777777" w:rsidR="007D1BD5" w:rsidRPr="00F46B76" w:rsidRDefault="007D1BD5" w:rsidP="007D1BD5">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lastRenderedPageBreak/>
        <w:t>Methods: </w:t>
      </w:r>
      <w:r w:rsidRPr="00F46B76">
        <w:rPr>
          <w:rFonts w:ascii="Merriweather" w:hAnsi="Merriweather" w:cs="Segoe UI"/>
          <w:color w:val="212121"/>
          <w:sz w:val="22"/>
          <w:szCs w:val="22"/>
        </w:rPr>
        <w:t xml:space="preserve">We constructed a composite score of stress from 13 stress-related outcomes in a discovery cohort of 317 individuals with AUD and control subjects. We then developed a novel methylation score of stress (MS stress) as a proxy of composite score of stress comprising 211 </w:t>
      </w:r>
      <w:proofErr w:type="spellStart"/>
      <w:r w:rsidRPr="00F46B76">
        <w:rPr>
          <w:rFonts w:ascii="Merriweather" w:hAnsi="Merriweather" w:cs="Segoe UI"/>
          <w:color w:val="212121"/>
          <w:sz w:val="22"/>
          <w:szCs w:val="22"/>
        </w:rPr>
        <w:t>CpGs</w:t>
      </w:r>
      <w:proofErr w:type="spellEnd"/>
      <w:r w:rsidRPr="00F46B76">
        <w:rPr>
          <w:rFonts w:ascii="Merriweather" w:hAnsi="Merriweather" w:cs="Segoe UI"/>
          <w:color w:val="212121"/>
          <w:sz w:val="22"/>
          <w:szCs w:val="22"/>
        </w:rPr>
        <w:t xml:space="preserve"> selected using a penalized regression model. The effects of MS stress on health outcomes and epigenetic aging were assessed in a sample of 615 patients with AUD and control subjects using epigenetic clocks and DNA methylation-based telomere length. Statistical analysis with an additive model using MS stress and a MS for alcohol consumption (MS alcohol) was conducted. Results were replicated in 2 independent cohorts (Generation Scotland, N = 7028 and the Grady Trauma Project, N = 795).</w:t>
      </w:r>
    </w:p>
    <w:p w14:paraId="20EAD171" w14:textId="77777777" w:rsidR="007D1BD5" w:rsidRPr="00F46B76" w:rsidRDefault="007D1BD5" w:rsidP="007D1BD5">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Composite score of stress and MS stress were strongly associated with heavy alcohol consumption, trauma experience, epigenetic age acceleration (EAA), and shortened DNA methylation-based telomere length in AUD. Together, MS stress and MS alcohol additively showed strong stepwise increases in EAA. Replication analyses showed robust association between MS stress and EAA in the Generation Scotland and Grady Trauma Project cohorts.</w:t>
      </w:r>
    </w:p>
    <w:p w14:paraId="0BFA7131" w14:textId="70BB461A" w:rsidR="007D1BD5" w:rsidRPr="00F46B76" w:rsidRDefault="007D1BD5"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A methylation-derived score tracking stress exposure is associated with various stress-related phenotypes and EAA. Stress and alcohol have additive effects on aging, offering new insights into the pathophysiology of premature aging in AUD and, potentially, other aspects of gene dysregulation in this disorder.</w:t>
      </w:r>
    </w:p>
    <w:p w14:paraId="78A7FB5D" w14:textId="77777777" w:rsidR="00EE6E97" w:rsidRPr="00F46B76" w:rsidRDefault="00EE6E97" w:rsidP="00EE6E97">
      <w:pPr>
        <w:pStyle w:val="Heading1"/>
        <w:shd w:val="clear" w:color="auto" w:fill="FFFFFF"/>
        <w:rPr>
          <w:rFonts w:ascii="Merriweather" w:hAnsi="Merriweather"/>
          <w:color w:val="212121"/>
        </w:rPr>
      </w:pPr>
      <w:bookmarkStart w:id="9" w:name="_Toc126339490"/>
      <w:r w:rsidRPr="00F46B76">
        <w:rPr>
          <w:rFonts w:ascii="Merriweather" w:hAnsi="Merriweather"/>
          <w:color w:val="212121"/>
        </w:rPr>
        <w:t>A comparison of mortality rates for buprenorphine versus methadone treatments for opioid use disorder</w:t>
      </w:r>
      <w:bookmarkEnd w:id="9"/>
    </w:p>
    <w:p w14:paraId="19965F11" w14:textId="77777777" w:rsidR="001214B1" w:rsidRPr="00F46B76" w:rsidRDefault="001214B1" w:rsidP="00EE6E97">
      <w:pPr>
        <w:pStyle w:val="NormalWeb"/>
        <w:shd w:val="clear" w:color="auto" w:fill="FFFFFF"/>
        <w:rPr>
          <w:rFonts w:ascii="Merriweather" w:hAnsi="Merriweather" w:cs="Segoe UI"/>
          <w:color w:val="212121"/>
          <w:sz w:val="22"/>
          <w:szCs w:val="22"/>
          <w:shd w:val="clear" w:color="auto" w:fill="FFFFFF"/>
        </w:rPr>
      </w:pPr>
      <w:hyperlink r:id="rId17" w:history="1">
        <w:r w:rsidRPr="00F46B76">
          <w:rPr>
            <w:rStyle w:val="Hyperlink"/>
            <w:rFonts w:ascii="Merriweather" w:hAnsi="Merriweather" w:cs="Segoe UI"/>
            <w:sz w:val="22"/>
            <w:szCs w:val="22"/>
            <w:shd w:val="clear" w:color="auto" w:fill="FFFFFF"/>
          </w:rPr>
          <w:t xml:space="preserve">Gottlieb DJ, Shiner B, Hoyt JE, Riblet NB, Peltzman T, Teja N, Watts BV. A comparison of mortality rates for buprenorphine versus methadone treatments for opioid use disorder. Acta </w:t>
        </w:r>
        <w:proofErr w:type="spellStart"/>
        <w:r w:rsidRPr="00F46B76">
          <w:rPr>
            <w:rStyle w:val="Hyperlink"/>
            <w:rFonts w:ascii="Merriweather" w:hAnsi="Merriweather" w:cs="Segoe UI"/>
            <w:sz w:val="22"/>
            <w:szCs w:val="22"/>
            <w:shd w:val="clear" w:color="auto" w:fill="FFFFFF"/>
          </w:rPr>
          <w:t>Psychiatr</w:t>
        </w:r>
        <w:proofErr w:type="spellEnd"/>
        <w:r w:rsidRPr="00F46B76">
          <w:rPr>
            <w:rStyle w:val="Hyperlink"/>
            <w:rFonts w:ascii="Merriweather" w:hAnsi="Merriweather" w:cs="Segoe UI"/>
            <w:sz w:val="22"/>
            <w:szCs w:val="22"/>
            <w:shd w:val="clear" w:color="auto" w:fill="FFFFFF"/>
          </w:rPr>
          <w:t xml:space="preserve"> Scand. 2023 Jan;147(1):6-15.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xml:space="preserve">: 10.1111/acps.13477. </w:t>
        </w:r>
        <w:proofErr w:type="spellStart"/>
        <w:r w:rsidRPr="00F46B76">
          <w:rPr>
            <w:rStyle w:val="Hyperlink"/>
            <w:rFonts w:ascii="Merriweather" w:hAnsi="Merriweather" w:cs="Segoe UI"/>
            <w:sz w:val="22"/>
            <w:szCs w:val="22"/>
            <w:shd w:val="clear" w:color="auto" w:fill="FFFFFF"/>
          </w:rPr>
          <w:t>Epub</w:t>
        </w:r>
        <w:proofErr w:type="spellEnd"/>
        <w:r w:rsidRPr="00F46B76">
          <w:rPr>
            <w:rStyle w:val="Hyperlink"/>
            <w:rFonts w:ascii="Merriweather" w:hAnsi="Merriweather" w:cs="Segoe UI"/>
            <w:sz w:val="22"/>
            <w:szCs w:val="22"/>
            <w:shd w:val="clear" w:color="auto" w:fill="FFFFFF"/>
          </w:rPr>
          <w:t xml:space="preserve"> 2022</w:t>
        </w:r>
      </w:hyperlink>
    </w:p>
    <w:p w14:paraId="57443D89"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Objective: </w:t>
      </w:r>
      <w:r w:rsidRPr="00F46B76">
        <w:rPr>
          <w:rFonts w:ascii="Merriweather" w:hAnsi="Merriweather" w:cs="Segoe UI"/>
          <w:color w:val="212121"/>
          <w:sz w:val="22"/>
          <w:szCs w:val="22"/>
        </w:rPr>
        <w:t>Mortality from opioid use disorder (OUD) can be reduced for patients who receive opioid agonist treatment (OAT). In the United States (US), OATs have different requirements including nearly daily visits to a dispensing facility for methadone but weekly to monthly prescriptions for buprenorphine. Our objective was to compare mortality rates for buprenorphine and methadone treatments among a large sample of US patients with OUD.</w:t>
      </w:r>
    </w:p>
    <w:p w14:paraId="6FF9A043"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Methods: </w:t>
      </w:r>
      <w:r w:rsidRPr="00F46B76">
        <w:rPr>
          <w:rFonts w:ascii="Merriweather" w:hAnsi="Merriweather" w:cs="Segoe UI"/>
          <w:color w:val="212121"/>
          <w:sz w:val="22"/>
          <w:szCs w:val="22"/>
        </w:rPr>
        <w:t>We measured all-cause mortality, overdose mortality, and suicide mortality among US Department of Veterans Affairs patients with a diagnosis of OUD who received OAT from 2010 through 2019. We leveraged substantial and sustained regional variation in prescribing buprenorphine versus methadone as an instrumental variable (IV) and used inverse propensity of treatment weighting to balance relevant covariates across treatment groups. We compared mortality with true two-stage IV using both probit and linear probability models, as well as a reduced form IV model, adjusting for demographics and health status.</w:t>
      </w:r>
    </w:p>
    <w:p w14:paraId="56860EF8"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lastRenderedPageBreak/>
        <w:t>Results: </w:t>
      </w:r>
      <w:r w:rsidRPr="00F46B76">
        <w:rPr>
          <w:rFonts w:ascii="Merriweather" w:hAnsi="Merriweather" w:cs="Segoe UI"/>
          <w:color w:val="212121"/>
          <w:sz w:val="22"/>
          <w:szCs w:val="22"/>
        </w:rPr>
        <w:t>Our cohort consisted of 61,997 patients with OUD who received OAT, of whom 92.7% were male with a mean age of 47.9 (SD = 14.1) years. Patients were followed for a median of 2 (IQR = 1,4) calendar years. Across regional terciles, mean methadone prescribing was 4.8%, 19.5%, and 75.1% of OAT patients. All models identified significant reductions in all-cause and suicide mortality for buprenorphine relative to methadone. For example, predicted all-cause mortality from the probit model was 169.7 per 10,000 person years (95% CI, 157.8, 179.6) in the lowest tercile of methadone prescribing compared with 206.1 (95% CI, 196.0, 216.3) in the highest tercile. No difference was identified for overdose mortality.</w:t>
      </w:r>
    </w:p>
    <w:p w14:paraId="6FF917D5" w14:textId="50A77B20"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 </w:t>
      </w:r>
      <w:r w:rsidRPr="00F46B76">
        <w:rPr>
          <w:rFonts w:ascii="Merriweather" w:hAnsi="Merriweather" w:cs="Segoe UI"/>
          <w:color w:val="212121"/>
          <w:sz w:val="22"/>
          <w:szCs w:val="22"/>
        </w:rPr>
        <w:t>We found significantly lower all-cause mortality and suicide mortality rates for buprenorphine compared with methadone. Our results support the less restrictive prescribing practices for buprenorphine as OAT in the US.</w:t>
      </w:r>
    </w:p>
    <w:p w14:paraId="480D08C5" w14:textId="77777777" w:rsidR="00F23547" w:rsidRPr="00F46B76" w:rsidRDefault="00F23547" w:rsidP="00F23547">
      <w:pPr>
        <w:pStyle w:val="Heading1"/>
        <w:shd w:val="clear" w:color="auto" w:fill="FFFFFF"/>
        <w:rPr>
          <w:rFonts w:ascii="Merriweather" w:hAnsi="Merriweather"/>
          <w:color w:val="212121"/>
        </w:rPr>
      </w:pPr>
      <w:bookmarkStart w:id="10" w:name="_Toc126339491"/>
      <w:r w:rsidRPr="00F46B76">
        <w:rPr>
          <w:rFonts w:ascii="Merriweather" w:hAnsi="Merriweather"/>
          <w:color w:val="212121"/>
        </w:rPr>
        <w:t>Association of Pharmacological Treatments and Hospitalization and Death in Individuals With Amphetamine Use Disorders in a Swedish Nationwide Cohort of 13 965 Patients</w:t>
      </w:r>
      <w:bookmarkEnd w:id="10"/>
    </w:p>
    <w:p w14:paraId="6B588EB0" w14:textId="1EB8329B" w:rsidR="00F23547" w:rsidRPr="00F46B76" w:rsidRDefault="00F23547" w:rsidP="001214B1">
      <w:pPr>
        <w:pStyle w:val="NormalWeb"/>
        <w:shd w:val="clear" w:color="auto" w:fill="FFFFFF"/>
        <w:rPr>
          <w:rFonts w:ascii="Merriweather" w:hAnsi="Merriweather" w:cs="Segoe UI"/>
          <w:color w:val="212121"/>
          <w:sz w:val="22"/>
          <w:szCs w:val="22"/>
          <w:shd w:val="clear" w:color="auto" w:fill="FFFFFF"/>
        </w:rPr>
      </w:pPr>
      <w:hyperlink r:id="rId18" w:history="1">
        <w:r w:rsidRPr="00F46B76">
          <w:rPr>
            <w:rStyle w:val="Hyperlink"/>
            <w:rFonts w:ascii="Merriweather" w:hAnsi="Merriweather" w:cs="Segoe UI"/>
            <w:sz w:val="22"/>
            <w:szCs w:val="22"/>
            <w:shd w:val="clear" w:color="auto" w:fill="FFFFFF"/>
          </w:rPr>
          <w:t xml:space="preserve">Heikkinen M, Taipale H, Tanskanen A, </w:t>
        </w:r>
        <w:proofErr w:type="spellStart"/>
        <w:r w:rsidRPr="00F46B76">
          <w:rPr>
            <w:rStyle w:val="Hyperlink"/>
            <w:rFonts w:ascii="Merriweather" w:hAnsi="Merriweather" w:cs="Segoe UI"/>
            <w:sz w:val="22"/>
            <w:szCs w:val="22"/>
            <w:shd w:val="clear" w:color="auto" w:fill="FFFFFF"/>
          </w:rPr>
          <w:t>Mittendorfer</w:t>
        </w:r>
        <w:proofErr w:type="spellEnd"/>
        <w:r w:rsidRPr="00F46B76">
          <w:rPr>
            <w:rStyle w:val="Hyperlink"/>
            <w:rFonts w:ascii="Merriweather" w:hAnsi="Merriweather" w:cs="Segoe UI"/>
            <w:sz w:val="22"/>
            <w:szCs w:val="22"/>
            <w:shd w:val="clear" w:color="auto" w:fill="FFFFFF"/>
          </w:rPr>
          <w:t xml:space="preserve">-Rutz E, </w:t>
        </w:r>
        <w:proofErr w:type="spellStart"/>
        <w:r w:rsidRPr="00F46B76">
          <w:rPr>
            <w:rStyle w:val="Hyperlink"/>
            <w:rFonts w:ascii="Merriweather" w:hAnsi="Merriweather" w:cs="Segoe UI"/>
            <w:sz w:val="22"/>
            <w:szCs w:val="22"/>
            <w:shd w:val="clear" w:color="auto" w:fill="FFFFFF"/>
          </w:rPr>
          <w:t>Lähteenvuo</w:t>
        </w:r>
        <w:proofErr w:type="spellEnd"/>
        <w:r w:rsidRPr="00F46B76">
          <w:rPr>
            <w:rStyle w:val="Hyperlink"/>
            <w:rFonts w:ascii="Merriweather" w:hAnsi="Merriweather" w:cs="Segoe UI"/>
            <w:sz w:val="22"/>
            <w:szCs w:val="22"/>
            <w:shd w:val="clear" w:color="auto" w:fill="FFFFFF"/>
          </w:rPr>
          <w:t xml:space="preserve"> M, Tiihonen J. Association of Pharmacological Treatments and Hospitalization and Death in Individuals </w:t>
        </w:r>
        <w:proofErr w:type="gramStart"/>
        <w:r w:rsidRPr="00F46B76">
          <w:rPr>
            <w:rStyle w:val="Hyperlink"/>
            <w:rFonts w:ascii="Merriweather" w:hAnsi="Merriweather" w:cs="Segoe UI"/>
            <w:sz w:val="22"/>
            <w:szCs w:val="22"/>
            <w:shd w:val="clear" w:color="auto" w:fill="FFFFFF"/>
          </w:rPr>
          <w:t>With</w:t>
        </w:r>
        <w:proofErr w:type="gramEnd"/>
        <w:r w:rsidRPr="00F46B76">
          <w:rPr>
            <w:rStyle w:val="Hyperlink"/>
            <w:rFonts w:ascii="Merriweather" w:hAnsi="Merriweather" w:cs="Segoe UI"/>
            <w:sz w:val="22"/>
            <w:szCs w:val="22"/>
            <w:shd w:val="clear" w:color="auto" w:fill="FFFFFF"/>
          </w:rPr>
          <w:t xml:space="preserve"> Amphetamine Use Disorders in a Swedish Nationwide Cohort of 13</w:t>
        </w:r>
        <w:r w:rsidRPr="00F46B76">
          <w:rPr>
            <w:rStyle w:val="Hyperlink"/>
            <w:sz w:val="22"/>
            <w:szCs w:val="22"/>
            <w:shd w:val="clear" w:color="auto" w:fill="FFFFFF"/>
          </w:rPr>
          <w:t> </w:t>
        </w:r>
        <w:r w:rsidRPr="00F46B76">
          <w:rPr>
            <w:rStyle w:val="Hyperlink"/>
            <w:rFonts w:ascii="Merriweather" w:hAnsi="Merriweather" w:cs="Segoe UI"/>
            <w:sz w:val="22"/>
            <w:szCs w:val="22"/>
            <w:shd w:val="clear" w:color="auto" w:fill="FFFFFF"/>
          </w:rPr>
          <w:t>965 Patients. JA</w:t>
        </w:r>
      </w:hyperlink>
    </w:p>
    <w:p w14:paraId="5B06115D" w14:textId="77777777" w:rsidR="00F23547" w:rsidRPr="00F23547" w:rsidRDefault="00F23547" w:rsidP="00F23547">
      <w:pPr>
        <w:shd w:val="clear" w:color="auto" w:fill="FFFFFF"/>
        <w:spacing w:before="100" w:beforeAutospacing="1" w:after="100" w:afterAutospacing="1" w:line="240" w:lineRule="auto"/>
        <w:rPr>
          <w:rFonts w:ascii="Merriweather" w:eastAsia="Times New Roman" w:hAnsi="Merriweather" w:cs="Segoe UI"/>
          <w:color w:val="212121"/>
        </w:rPr>
      </w:pPr>
      <w:r w:rsidRPr="00F23547">
        <w:rPr>
          <w:rFonts w:ascii="Merriweather" w:eastAsia="Times New Roman" w:hAnsi="Merriweather" w:cs="Segoe UI"/>
          <w:b/>
          <w:bCs/>
          <w:color w:val="212121"/>
        </w:rPr>
        <w:t>Importance: </w:t>
      </w:r>
      <w:r w:rsidRPr="00F23547">
        <w:rPr>
          <w:rFonts w:ascii="Merriweather" w:eastAsia="Times New Roman" w:hAnsi="Merriweather" w:cs="Segoe UI"/>
          <w:color w:val="212121"/>
        </w:rPr>
        <w:t>There are no medications approved by authorities for the treatment of amphetamine or methamphetamine dependence, and studies investigating the effectiveness of pharmacological treatments in hard outcomes, such as hospitalization and death, are lacking.</w:t>
      </w:r>
    </w:p>
    <w:p w14:paraId="12D50FF4" w14:textId="77777777" w:rsidR="00F23547" w:rsidRPr="00F23547" w:rsidRDefault="00F23547" w:rsidP="00F23547">
      <w:pPr>
        <w:shd w:val="clear" w:color="auto" w:fill="FFFFFF"/>
        <w:spacing w:before="100" w:beforeAutospacing="1" w:after="100" w:afterAutospacing="1" w:line="240" w:lineRule="auto"/>
        <w:rPr>
          <w:rFonts w:ascii="Merriweather" w:eastAsia="Times New Roman" w:hAnsi="Merriweather" w:cs="Segoe UI"/>
          <w:color w:val="212121"/>
        </w:rPr>
      </w:pPr>
      <w:r w:rsidRPr="00F23547">
        <w:rPr>
          <w:rFonts w:ascii="Merriweather" w:eastAsia="Times New Roman" w:hAnsi="Merriweather" w:cs="Segoe UI"/>
          <w:b/>
          <w:bCs/>
          <w:color w:val="212121"/>
        </w:rPr>
        <w:t>Objective: </w:t>
      </w:r>
      <w:r w:rsidRPr="00F23547">
        <w:rPr>
          <w:rFonts w:ascii="Merriweather" w:eastAsia="Times New Roman" w:hAnsi="Merriweather" w:cs="Segoe UI"/>
          <w:color w:val="212121"/>
        </w:rPr>
        <w:t>To investigate the association between pharmacotherapies and hospitalization and mortality outcomes in persons with amphetamine or methamphetamine use disorder.</w:t>
      </w:r>
    </w:p>
    <w:p w14:paraId="12D1BE16" w14:textId="77777777" w:rsidR="00F23547" w:rsidRPr="00F23547" w:rsidRDefault="00F23547" w:rsidP="00F23547">
      <w:pPr>
        <w:shd w:val="clear" w:color="auto" w:fill="FFFFFF"/>
        <w:spacing w:before="100" w:beforeAutospacing="1" w:after="100" w:afterAutospacing="1" w:line="240" w:lineRule="auto"/>
        <w:rPr>
          <w:rFonts w:ascii="Merriweather" w:eastAsia="Times New Roman" w:hAnsi="Merriweather" w:cs="Segoe UI"/>
          <w:color w:val="212121"/>
        </w:rPr>
      </w:pPr>
      <w:r w:rsidRPr="00F23547">
        <w:rPr>
          <w:rFonts w:ascii="Merriweather" w:eastAsia="Times New Roman" w:hAnsi="Merriweather" w:cs="Segoe UI"/>
          <w:b/>
          <w:bCs/>
          <w:color w:val="212121"/>
        </w:rPr>
        <w:t>Design, setting, and participants: </w:t>
      </w:r>
      <w:r w:rsidRPr="00F23547">
        <w:rPr>
          <w:rFonts w:ascii="Merriweather" w:eastAsia="Times New Roman" w:hAnsi="Merriweather" w:cs="Segoe UI"/>
          <w:color w:val="212121"/>
        </w:rPr>
        <w:t>This nationwide register-based cohort study was conducted from July 2006 to December 2018 with a median (IQR) follow-up time of 3.9 (1.0-6.1) years. Data were analyzed from December 1, 2021, to May 24, 2022. All residents aged 16 to 64 years living in Sweden with a registered first-time diagnosis of amphetamine or methamphetamine use disorder and without previous diagnoses of schizophrenia or bipolar disorder were identified from nationwide registers of inpatient care, specialized outpatient care, sickness absence, and disability pension.</w:t>
      </w:r>
    </w:p>
    <w:p w14:paraId="13761F8C" w14:textId="77777777" w:rsidR="00F23547" w:rsidRPr="00F23547" w:rsidRDefault="00F23547" w:rsidP="00F23547">
      <w:pPr>
        <w:shd w:val="clear" w:color="auto" w:fill="FFFFFF"/>
        <w:spacing w:before="100" w:beforeAutospacing="1" w:after="100" w:afterAutospacing="1" w:line="240" w:lineRule="auto"/>
        <w:rPr>
          <w:rFonts w:ascii="Merriweather" w:eastAsia="Times New Roman" w:hAnsi="Merriweather" w:cs="Segoe UI"/>
          <w:color w:val="212121"/>
        </w:rPr>
      </w:pPr>
      <w:r w:rsidRPr="00F23547">
        <w:rPr>
          <w:rFonts w:ascii="Merriweather" w:eastAsia="Times New Roman" w:hAnsi="Merriweather" w:cs="Segoe UI"/>
          <w:b/>
          <w:bCs/>
          <w:color w:val="212121"/>
        </w:rPr>
        <w:t>Exposures: </w:t>
      </w:r>
      <w:r w:rsidRPr="00F23547">
        <w:rPr>
          <w:rFonts w:ascii="Merriweather" w:eastAsia="Times New Roman" w:hAnsi="Merriweather" w:cs="Segoe UI"/>
          <w:color w:val="212121"/>
        </w:rPr>
        <w:t>Medications for substance use disorders (SUDs) or for attention-deficit/hyperactive disorder, mood stabilizers, antidepressants, benzodiazepines and related drugs, and antipsychotics. Medication use vs nonuse was modeled with the PRE2DUP (from prescription drug purchases to drug use periods) method.</w:t>
      </w:r>
    </w:p>
    <w:p w14:paraId="35A4F143" w14:textId="77777777" w:rsidR="00F23547" w:rsidRPr="00F23547" w:rsidRDefault="00F23547" w:rsidP="00F23547">
      <w:pPr>
        <w:shd w:val="clear" w:color="auto" w:fill="FFFFFF"/>
        <w:spacing w:before="100" w:beforeAutospacing="1" w:after="100" w:afterAutospacing="1" w:line="240" w:lineRule="auto"/>
        <w:rPr>
          <w:rFonts w:ascii="Merriweather" w:eastAsia="Times New Roman" w:hAnsi="Merriweather" w:cs="Segoe UI"/>
          <w:color w:val="212121"/>
        </w:rPr>
      </w:pPr>
      <w:r w:rsidRPr="00F23547">
        <w:rPr>
          <w:rFonts w:ascii="Merriweather" w:eastAsia="Times New Roman" w:hAnsi="Merriweather" w:cs="Segoe UI"/>
          <w:b/>
          <w:bCs/>
          <w:color w:val="212121"/>
        </w:rPr>
        <w:lastRenderedPageBreak/>
        <w:t>Main outcomes and measures: </w:t>
      </w:r>
      <w:r w:rsidRPr="00F23547">
        <w:rPr>
          <w:rFonts w:ascii="Merriweather" w:eastAsia="Times New Roman" w:hAnsi="Merriweather" w:cs="Segoe UI"/>
          <w:color w:val="212121"/>
        </w:rPr>
        <w:t>Primary outcomes were hospitalization due to SUD and any hospitalization or death, which were analyzed using within-individual models by comparing use and nonuse periods of 17 specific medications or medication classes in the same individual to minimize selection bias. The secondary outcome was all-cause mortality, studied using between-individual analysis as traditional Cox models.</w:t>
      </w:r>
    </w:p>
    <w:p w14:paraId="13C8620C" w14:textId="77777777" w:rsidR="00F23547" w:rsidRPr="00F23547" w:rsidRDefault="00F23547" w:rsidP="00F23547">
      <w:pPr>
        <w:shd w:val="clear" w:color="auto" w:fill="FFFFFF"/>
        <w:spacing w:before="100" w:beforeAutospacing="1" w:after="100" w:afterAutospacing="1" w:line="240" w:lineRule="auto"/>
        <w:rPr>
          <w:rFonts w:ascii="Merriweather" w:eastAsia="Times New Roman" w:hAnsi="Merriweather" w:cs="Segoe UI"/>
          <w:color w:val="212121"/>
        </w:rPr>
      </w:pPr>
      <w:r w:rsidRPr="00F23547">
        <w:rPr>
          <w:rFonts w:ascii="Merriweather" w:eastAsia="Times New Roman" w:hAnsi="Merriweather" w:cs="Segoe UI"/>
          <w:b/>
          <w:bCs/>
          <w:color w:val="212121"/>
        </w:rPr>
        <w:t>Results: </w:t>
      </w:r>
      <w:r w:rsidRPr="00F23547">
        <w:rPr>
          <w:rFonts w:ascii="Merriweather" w:eastAsia="Times New Roman" w:hAnsi="Merriweather" w:cs="Segoe UI"/>
          <w:color w:val="212121"/>
        </w:rPr>
        <w:t xml:space="preserve">There were 13 965 individuals in the cohort (9671 [69.3%] male; mean [SD] age, 34.4 [13.0] years). During follow-up, 7543 individuals (54.0%) were taking antidepressants, 6101 (43.7%) benzodiazepines, 5067 (36.3%) antipsychotics, 3941 (28.2%) ADHD medications (1511 [10.8%] were taking </w:t>
      </w:r>
      <w:proofErr w:type="spellStart"/>
      <w:r w:rsidRPr="00F23547">
        <w:rPr>
          <w:rFonts w:ascii="Merriweather" w:eastAsia="Times New Roman" w:hAnsi="Merriweather" w:cs="Segoe UI"/>
          <w:color w:val="212121"/>
        </w:rPr>
        <w:t>lisdexamphetamine</w:t>
      </w:r>
      <w:proofErr w:type="spellEnd"/>
      <w:r w:rsidRPr="00F23547">
        <w:rPr>
          <w:rFonts w:ascii="Merriweather" w:eastAsia="Times New Roman" w:hAnsi="Merriweather" w:cs="Segoe UI"/>
          <w:color w:val="212121"/>
        </w:rPr>
        <w:t xml:space="preserve">), 2856 (20.5%) SUD medications, and 1706 (12.2%) mood stabilizers. A total of 10 341 patients (74.0%) were hospitalized due to SUDs, 11 492 patients (82.3%) were hospitalized due to any cause or died, and 1321 patients (9.5%) died of any cause. </w:t>
      </w:r>
      <w:proofErr w:type="spellStart"/>
      <w:r w:rsidRPr="00F23547">
        <w:rPr>
          <w:rFonts w:ascii="Merriweather" w:eastAsia="Times New Roman" w:hAnsi="Merriweather" w:cs="Segoe UI"/>
          <w:color w:val="212121"/>
        </w:rPr>
        <w:t>Lisdexamphetamine</w:t>
      </w:r>
      <w:proofErr w:type="spellEnd"/>
      <w:r w:rsidRPr="00F23547">
        <w:rPr>
          <w:rFonts w:ascii="Merriweather" w:eastAsia="Times New Roman" w:hAnsi="Merriweather" w:cs="Segoe UI"/>
          <w:color w:val="212121"/>
        </w:rPr>
        <w:t xml:space="preserve"> was the only medication in this study that was significantly associated with a decrease in risk of 3 outcomes (adjusted hazard ratio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xml:space="preserve">], 0.82; 95% CI, 0.72-0.94 for SUD hospitalization;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xml:space="preserve">, 0.86; 95% CI, 0.78-0.95 for any hospitalization or death;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0.43; 95% CI, 0.24-0.77 for all-cause mortality). Methylphenidate use also was associated with lower all-cause mortality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0.56; 95% CI, 0.43-0.74). Use of benzodiazepines was associated with a significantly higher risk of SUD hospitalization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1.17; 95% CI, 1.12-1.22), any hospitalization or death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1.20; 95% CI, 1.17-1.24), and all-cause mortality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1.39; 95% CI, 1.20-1.60). Use of antidepressants or antipsychotics was associated with a slight increase in risk of SUD hospitalization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xml:space="preserve">, 1.07; 95% CI, 1.03-1.11 and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1.05; 95% CI, 1.01-1.09) as well as any hospitalization or death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xml:space="preserve">, 1.10; 95% CI, 1.06-1.14 and </w:t>
      </w:r>
      <w:proofErr w:type="spellStart"/>
      <w:r w:rsidRPr="00F23547">
        <w:rPr>
          <w:rFonts w:ascii="Merriweather" w:eastAsia="Times New Roman" w:hAnsi="Merriweather" w:cs="Segoe UI"/>
          <w:color w:val="212121"/>
        </w:rPr>
        <w:t>aHR</w:t>
      </w:r>
      <w:proofErr w:type="spellEnd"/>
      <w:r w:rsidRPr="00F23547">
        <w:rPr>
          <w:rFonts w:ascii="Merriweather" w:eastAsia="Times New Roman" w:hAnsi="Merriweather" w:cs="Segoe UI"/>
          <w:color w:val="212121"/>
        </w:rPr>
        <w:t>, 1.06; 95% CI, 1.03-1.10, respectively).</w:t>
      </w:r>
    </w:p>
    <w:p w14:paraId="4B99DEA6" w14:textId="5B7D3F1E" w:rsidR="00F23547" w:rsidRPr="00F46B76" w:rsidRDefault="00F23547" w:rsidP="00F46B76">
      <w:pPr>
        <w:shd w:val="clear" w:color="auto" w:fill="FFFFFF"/>
        <w:spacing w:before="100" w:beforeAutospacing="1" w:after="100" w:afterAutospacing="1" w:line="240" w:lineRule="auto"/>
        <w:rPr>
          <w:rFonts w:ascii="Merriweather" w:eastAsia="Times New Roman" w:hAnsi="Merriweather" w:cs="Segoe UI"/>
          <w:color w:val="212121"/>
        </w:rPr>
      </w:pPr>
      <w:r w:rsidRPr="00F23547">
        <w:rPr>
          <w:rFonts w:ascii="Merriweather" w:eastAsia="Times New Roman" w:hAnsi="Merriweather" w:cs="Segoe UI"/>
          <w:b/>
          <w:bCs/>
          <w:color w:val="212121"/>
        </w:rPr>
        <w:t>Conclusions and relevance: </w:t>
      </w:r>
      <w:r w:rsidRPr="00F23547">
        <w:rPr>
          <w:rFonts w:ascii="Merriweather" w:eastAsia="Times New Roman" w:hAnsi="Merriweather" w:cs="Segoe UI"/>
          <w:color w:val="212121"/>
        </w:rPr>
        <w:t xml:space="preserve">In this study, use of </w:t>
      </w:r>
      <w:proofErr w:type="spellStart"/>
      <w:r w:rsidRPr="00F23547">
        <w:rPr>
          <w:rFonts w:ascii="Merriweather" w:eastAsia="Times New Roman" w:hAnsi="Merriweather" w:cs="Segoe UI"/>
          <w:color w:val="212121"/>
        </w:rPr>
        <w:t>lisdexamphetamine</w:t>
      </w:r>
      <w:proofErr w:type="spellEnd"/>
      <w:r w:rsidRPr="00F23547">
        <w:rPr>
          <w:rFonts w:ascii="Merriweather" w:eastAsia="Times New Roman" w:hAnsi="Merriweather" w:cs="Segoe UI"/>
          <w:color w:val="212121"/>
        </w:rPr>
        <w:t xml:space="preserve"> was associated with improved outcomes in persons with amphetamine or methamphetamine use disorders, encouraging the conduct of randomized clinical trials. Prescription benzodiazepine use was associated with poor outcomes.</w:t>
      </w:r>
    </w:p>
    <w:p w14:paraId="38625144" w14:textId="77777777" w:rsidR="001214B1" w:rsidRPr="00F46B76" w:rsidRDefault="001214B1" w:rsidP="001214B1">
      <w:pPr>
        <w:pStyle w:val="Heading1"/>
        <w:shd w:val="clear" w:color="auto" w:fill="FFFFFF"/>
        <w:rPr>
          <w:rFonts w:ascii="Merriweather" w:hAnsi="Merriweather"/>
          <w:color w:val="212121"/>
        </w:rPr>
      </w:pPr>
      <w:r w:rsidRPr="00F46B76">
        <w:rPr>
          <w:rFonts w:ascii="Merriweather" w:hAnsi="Merriweather" w:cs="Segoe UI"/>
          <w:color w:val="212121"/>
          <w:shd w:val="clear" w:color="auto" w:fill="FFFFFF"/>
        </w:rPr>
        <w:t xml:space="preserve"> </w:t>
      </w:r>
      <w:bookmarkStart w:id="11" w:name="_Toc126339492"/>
      <w:r w:rsidRPr="00F46B76">
        <w:rPr>
          <w:rFonts w:ascii="Merriweather" w:hAnsi="Merriweather"/>
          <w:color w:val="212121"/>
        </w:rPr>
        <w:t>Evidence for functional improvement in reward anticipation in recent onset schizophrenia after one year of coordinated specialty care</w:t>
      </w:r>
      <w:bookmarkEnd w:id="11"/>
    </w:p>
    <w:p w14:paraId="062776C1" w14:textId="3E7E64FB" w:rsidR="00EE6E97" w:rsidRPr="00F46B76" w:rsidRDefault="001214B1" w:rsidP="00EE6E97">
      <w:pPr>
        <w:pStyle w:val="NormalWeb"/>
        <w:shd w:val="clear" w:color="auto" w:fill="FFFFFF"/>
        <w:rPr>
          <w:rFonts w:ascii="Merriweather" w:hAnsi="Merriweather" w:cs="Segoe UI"/>
          <w:color w:val="212121"/>
          <w:sz w:val="22"/>
          <w:szCs w:val="22"/>
          <w:shd w:val="clear" w:color="auto" w:fill="FFFFFF"/>
        </w:rPr>
      </w:pPr>
      <w:hyperlink r:id="rId19" w:history="1">
        <w:proofErr w:type="spellStart"/>
        <w:r w:rsidRPr="00F46B76">
          <w:rPr>
            <w:rStyle w:val="Hyperlink"/>
            <w:rFonts w:ascii="Merriweather" w:hAnsi="Merriweather" w:cs="Segoe UI"/>
            <w:sz w:val="22"/>
            <w:szCs w:val="22"/>
            <w:shd w:val="clear" w:color="auto" w:fill="FFFFFF"/>
          </w:rPr>
          <w:t>Smucny</w:t>
        </w:r>
        <w:proofErr w:type="spellEnd"/>
        <w:r w:rsidRPr="00F46B76">
          <w:rPr>
            <w:rStyle w:val="Hyperlink"/>
            <w:rFonts w:ascii="Merriweather" w:hAnsi="Merriweather" w:cs="Segoe UI"/>
            <w:sz w:val="22"/>
            <w:szCs w:val="22"/>
            <w:shd w:val="clear" w:color="auto" w:fill="FFFFFF"/>
          </w:rPr>
          <w:t xml:space="preserve"> J, Lesh TA, Niendam TA, Ragland JD, Tully LM, Carter CS. Evidence for functional improvement in reward anticipation in recent onset schizophrenia after one year of coordinated specialty care. Psychol Med. 2022 Nov 24:1-8.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10.1017/S003329172200</w:t>
        </w:r>
      </w:hyperlink>
    </w:p>
    <w:p w14:paraId="6A595D30"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w:t>
      </w:r>
      <w:r w:rsidRPr="00F46B76">
        <w:rPr>
          <w:rFonts w:ascii="Merriweather" w:hAnsi="Merriweather" w:cs="Segoe UI"/>
          <w:color w:val="212121"/>
          <w:sz w:val="22"/>
          <w:szCs w:val="22"/>
        </w:rPr>
        <w:t xml:space="preserve">Motivational impairment associated with deficits in processing the anticipation of future reward is hypothesized to be a cardinal feature of schizophrenia spectrum disorders (SZ). Evidence from short-term follow-up (6-week post-treatment) studies suggests that these deficits may improve or be reversed with </w:t>
      </w:r>
      <w:r w:rsidRPr="00F46B76">
        <w:rPr>
          <w:rFonts w:ascii="Merriweather" w:hAnsi="Merriweather" w:cs="Segoe UI"/>
          <w:color w:val="212121"/>
          <w:sz w:val="22"/>
          <w:szCs w:val="22"/>
        </w:rPr>
        <w:lastRenderedPageBreak/>
        <w:t>treatment, although longer-term outcomes are unknown. Here we examined the one-year trajectory of functional activation in brain circuitry associated with reward anticipation in people with recent onset SZ who participated in coordinated specialty care (CSC) treatment, hypothesizing normalization of brain response mirroring previous short-term findings in first-episode individuals.</w:t>
      </w:r>
    </w:p>
    <w:p w14:paraId="0158F6AC"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 </w:t>
      </w:r>
      <w:r w:rsidRPr="00F46B76">
        <w:rPr>
          <w:rFonts w:ascii="Merriweather" w:hAnsi="Merriweather" w:cs="Segoe UI"/>
          <w:color w:val="212121"/>
          <w:sz w:val="22"/>
          <w:szCs w:val="22"/>
        </w:rPr>
        <w:t>Blood oxygen level-dependent (BOLD) response in the dorsal anterior cingulate cortex, anterior insula, and ventral striatum (VS) associated with reward anticipation during the Incentivized Control Engagement Task (ICE-T) was analyzed in a baseline sample of 49 healthy controls (HCs) and 52 demographically matched people with SZ, with follow-up data available for 35 HCs and 17 people with SZ.</w:t>
      </w:r>
    </w:p>
    <w:p w14:paraId="4CFBDE1B"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 xml:space="preserve">In agreement with our hypothesis, significant time × diagnosis interactions were observed across all regions, in which reward anticipation-associated BOLD response increased in SZ to above baseline HC levels at follow-up. Increased VS activation was associated with decreased reality distortion symptoms over the follow-up period. Baseline reward anticipation-associated BOLD response in the right anterior insula was associated with improvement </w:t>
      </w:r>
      <w:proofErr w:type="gramStart"/>
      <w:r w:rsidRPr="00F46B76">
        <w:rPr>
          <w:rFonts w:ascii="Merriweather" w:hAnsi="Merriweather" w:cs="Segoe UI"/>
          <w:color w:val="212121"/>
          <w:sz w:val="22"/>
          <w:szCs w:val="22"/>
        </w:rPr>
        <w:t>in reality distortion</w:t>
      </w:r>
      <w:proofErr w:type="gramEnd"/>
      <w:r w:rsidRPr="00F46B76">
        <w:rPr>
          <w:rFonts w:ascii="Merriweather" w:hAnsi="Merriweather" w:cs="Segoe UI"/>
          <w:color w:val="212121"/>
          <w:sz w:val="22"/>
          <w:szCs w:val="22"/>
        </w:rPr>
        <w:t xml:space="preserve"> symptoms.</w:t>
      </w:r>
    </w:p>
    <w:p w14:paraId="75847F6F"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These findings suggest that functional deficits in reward anticipation may be reversed after one year of CSC in recent onset participants with SZ, and that this improvement is associated with reduced positive symptoms in the illness.</w:t>
      </w:r>
    </w:p>
    <w:p w14:paraId="16AD7F3F" w14:textId="77777777" w:rsidR="001214B1" w:rsidRPr="00F46B76" w:rsidRDefault="001214B1" w:rsidP="001214B1">
      <w:pPr>
        <w:pStyle w:val="Heading1"/>
        <w:shd w:val="clear" w:color="auto" w:fill="FFFFFF"/>
        <w:rPr>
          <w:rFonts w:ascii="Merriweather" w:hAnsi="Merriweather"/>
          <w:color w:val="212121"/>
        </w:rPr>
      </w:pPr>
      <w:bookmarkStart w:id="12" w:name="_Toc126339493"/>
      <w:r w:rsidRPr="00F46B76">
        <w:rPr>
          <w:rFonts w:ascii="Merriweather" w:hAnsi="Merriweather"/>
          <w:color w:val="212121"/>
        </w:rPr>
        <w:t>Childhood trauma, perceived stress and anhedonia in individuals at clinical high risk for psychosis: multigroup mediation analysis</w:t>
      </w:r>
      <w:bookmarkEnd w:id="12"/>
    </w:p>
    <w:p w14:paraId="11F4D73D" w14:textId="0C12F635" w:rsidR="001214B1" w:rsidRPr="00F46B76" w:rsidRDefault="001214B1" w:rsidP="00EE6E97">
      <w:pPr>
        <w:pStyle w:val="NormalWeb"/>
        <w:shd w:val="clear" w:color="auto" w:fill="FFFFFF"/>
        <w:rPr>
          <w:rFonts w:ascii="Merriweather" w:hAnsi="Merriweather" w:cs="Segoe UI"/>
          <w:color w:val="212121"/>
          <w:sz w:val="22"/>
          <w:szCs w:val="22"/>
          <w:shd w:val="clear" w:color="auto" w:fill="FFFFFF"/>
        </w:rPr>
      </w:pPr>
      <w:hyperlink r:id="rId20" w:history="1">
        <w:r w:rsidRPr="00F46B76">
          <w:rPr>
            <w:rStyle w:val="Hyperlink"/>
            <w:rFonts w:ascii="Merriweather" w:hAnsi="Merriweather" w:cs="Segoe UI"/>
            <w:sz w:val="22"/>
            <w:szCs w:val="22"/>
            <w:shd w:val="clear" w:color="auto" w:fill="FFFFFF"/>
          </w:rPr>
          <w:t xml:space="preserve">O'Brien KJ, </w:t>
        </w:r>
        <w:proofErr w:type="spellStart"/>
        <w:r w:rsidRPr="00F46B76">
          <w:rPr>
            <w:rStyle w:val="Hyperlink"/>
            <w:rFonts w:ascii="Merriweather" w:hAnsi="Merriweather" w:cs="Segoe UI"/>
            <w:sz w:val="22"/>
            <w:szCs w:val="22"/>
            <w:shd w:val="clear" w:color="auto" w:fill="FFFFFF"/>
          </w:rPr>
          <w:t>Ered</w:t>
        </w:r>
        <w:proofErr w:type="spellEnd"/>
        <w:r w:rsidRPr="00F46B76">
          <w:rPr>
            <w:rStyle w:val="Hyperlink"/>
            <w:rFonts w:ascii="Merriweather" w:hAnsi="Merriweather" w:cs="Segoe UI"/>
            <w:sz w:val="22"/>
            <w:szCs w:val="22"/>
            <w:shd w:val="clear" w:color="auto" w:fill="FFFFFF"/>
          </w:rPr>
          <w:t xml:space="preserve"> A, Korenic SA, </w:t>
        </w:r>
        <w:proofErr w:type="spellStart"/>
        <w:r w:rsidRPr="00F46B76">
          <w:rPr>
            <w:rStyle w:val="Hyperlink"/>
            <w:rFonts w:ascii="Merriweather" w:hAnsi="Merriweather" w:cs="Segoe UI"/>
            <w:sz w:val="22"/>
            <w:szCs w:val="22"/>
            <w:shd w:val="clear" w:color="auto" w:fill="FFFFFF"/>
          </w:rPr>
          <w:t>Olino</w:t>
        </w:r>
        <w:proofErr w:type="spellEnd"/>
        <w:r w:rsidRPr="00F46B76">
          <w:rPr>
            <w:rStyle w:val="Hyperlink"/>
            <w:rFonts w:ascii="Merriweather" w:hAnsi="Merriweather" w:cs="Segoe UI"/>
            <w:sz w:val="22"/>
            <w:szCs w:val="22"/>
            <w:shd w:val="clear" w:color="auto" w:fill="FFFFFF"/>
          </w:rPr>
          <w:t xml:space="preserve"> TM, Schiffman J, Mittal VA, Ellman LM. Childhood trauma, perceived stress and anhedonia in individuals at clinical high risk for psychosis: multigroup mediation analysis. Br J Psychiatry. 2023 Jan 5:1-7.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10.1192/</w:t>
        </w:r>
      </w:hyperlink>
    </w:p>
    <w:p w14:paraId="2B9B6CD7"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w:t>
      </w:r>
      <w:r w:rsidRPr="00F46B76">
        <w:rPr>
          <w:rFonts w:ascii="Merriweather" w:hAnsi="Merriweather" w:cs="Segoe UI"/>
          <w:color w:val="212121"/>
          <w:sz w:val="22"/>
          <w:szCs w:val="22"/>
        </w:rPr>
        <w:t xml:space="preserve">Evidence suggests that both childhood trauma and perceived stress are risk factors for the development of psychosis, as well as negative symptoms such as anhedonia. Previous findings link increases in perceived stress to anhedonia in individuals at clinical high risk for psychosis (CHR) and depression; however, the role of childhood trauma in this relationship has not yet been explored, despite consistent evidence that it is associated with </w:t>
      </w:r>
      <w:proofErr w:type="spellStart"/>
      <w:r w:rsidRPr="00F46B76">
        <w:rPr>
          <w:rFonts w:ascii="Merriweather" w:hAnsi="Merriweather" w:cs="Segoe UI"/>
          <w:color w:val="212121"/>
          <w:sz w:val="22"/>
          <w:szCs w:val="22"/>
        </w:rPr>
        <w:t>sensitisation</w:t>
      </w:r>
      <w:proofErr w:type="spellEnd"/>
      <w:r w:rsidRPr="00F46B76">
        <w:rPr>
          <w:rFonts w:ascii="Merriweather" w:hAnsi="Merriweather" w:cs="Segoe UI"/>
          <w:color w:val="212121"/>
          <w:sz w:val="22"/>
          <w:szCs w:val="22"/>
        </w:rPr>
        <w:t xml:space="preserve"> to later stress.</w:t>
      </w:r>
    </w:p>
    <w:p w14:paraId="04AB35D2"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Aims: </w:t>
      </w:r>
      <w:r w:rsidRPr="00F46B76">
        <w:rPr>
          <w:rFonts w:ascii="Merriweather" w:hAnsi="Merriweather" w:cs="Segoe UI"/>
          <w:color w:val="212121"/>
          <w:sz w:val="22"/>
          <w:szCs w:val="22"/>
        </w:rPr>
        <w:t>To examine whether perceived stress mediates the relationship between childhood trauma and anhedonia in a group of youth at CHR as well as in controls (groups with depression and with no diagnosed mental health concerns).</w:t>
      </w:r>
    </w:p>
    <w:p w14:paraId="373C783B"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lastRenderedPageBreak/>
        <w:t>Method: </w:t>
      </w:r>
      <w:r w:rsidRPr="00F46B76">
        <w:rPr>
          <w:rFonts w:ascii="Merriweather" w:hAnsi="Merriweather" w:cs="Segoe UI"/>
          <w:color w:val="212121"/>
          <w:sz w:val="22"/>
          <w:szCs w:val="22"/>
        </w:rPr>
        <w:t>The study used multigroup mediation to examine the indirect effects of childhood trauma on anhedonia via perceived stress in CHR (</w:t>
      </w:r>
      <w:r w:rsidRPr="00F46B76">
        <w:rPr>
          <w:rFonts w:ascii="Merriweather" w:hAnsi="Merriweather" w:cs="Segoe UI"/>
          <w:i/>
          <w:iCs/>
          <w:color w:val="212121"/>
          <w:sz w:val="22"/>
          <w:szCs w:val="22"/>
        </w:rPr>
        <w:t>n</w:t>
      </w:r>
      <w:r w:rsidRPr="00F46B76">
        <w:rPr>
          <w:rFonts w:ascii="Merriweather" w:hAnsi="Merriweather" w:cs="Segoe UI"/>
          <w:color w:val="212121"/>
          <w:sz w:val="22"/>
          <w:szCs w:val="22"/>
        </w:rPr>
        <w:t> = 117) and depression groups (</w:t>
      </w:r>
      <w:r w:rsidRPr="00F46B76">
        <w:rPr>
          <w:rFonts w:ascii="Merriweather" w:hAnsi="Merriweather" w:cs="Segoe UI"/>
          <w:i/>
          <w:iCs/>
          <w:color w:val="212121"/>
          <w:sz w:val="22"/>
          <w:szCs w:val="22"/>
        </w:rPr>
        <w:t>n</w:t>
      </w:r>
      <w:r w:rsidRPr="00F46B76">
        <w:rPr>
          <w:rFonts w:ascii="Merriweather" w:hAnsi="Merriweather" w:cs="Segoe UI"/>
          <w:color w:val="212121"/>
          <w:sz w:val="22"/>
          <w:szCs w:val="22"/>
        </w:rPr>
        <w:t> = 284) and non-psychiatric controls (</w:t>
      </w:r>
      <w:r w:rsidRPr="00F46B76">
        <w:rPr>
          <w:rFonts w:ascii="Merriweather" w:hAnsi="Merriweather" w:cs="Segoe UI"/>
          <w:i/>
          <w:iCs/>
          <w:color w:val="212121"/>
          <w:sz w:val="22"/>
          <w:szCs w:val="22"/>
        </w:rPr>
        <w:t>n</w:t>
      </w:r>
      <w:r w:rsidRPr="00F46B76">
        <w:rPr>
          <w:rFonts w:ascii="Merriweather" w:hAnsi="Merriweather" w:cs="Segoe UI"/>
          <w:color w:val="212121"/>
          <w:sz w:val="22"/>
          <w:szCs w:val="22"/>
        </w:rPr>
        <w:t> = 124).</w:t>
      </w:r>
    </w:p>
    <w:p w14:paraId="25DD3917"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Perceived stress mediated the relationship between childhood trauma and consummatory anhedonia regardless of group status. Perceived stress mediated the relationship between childhood trauma and anticipatory anhedonia for the CHR and depression groups, but not for non-psychiatric controls. Further, groups differed in the magnitude of this relationship, with the effects trending towards stronger for those in the CHR group.</w:t>
      </w:r>
    </w:p>
    <w:p w14:paraId="32E3F009"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Our findings suggest a potential transdiagnostic pathway through which childhood trauma contributes to anhedonia across severe mental illness.</w:t>
      </w:r>
    </w:p>
    <w:p w14:paraId="4279E2C2" w14:textId="77777777" w:rsidR="001214B1" w:rsidRPr="00F46B76" w:rsidRDefault="001214B1" w:rsidP="001214B1">
      <w:pPr>
        <w:pStyle w:val="Heading1"/>
        <w:shd w:val="clear" w:color="auto" w:fill="FFFFFF"/>
        <w:rPr>
          <w:rFonts w:ascii="Merriweather" w:hAnsi="Merriweather"/>
          <w:color w:val="212121"/>
        </w:rPr>
      </w:pPr>
      <w:bookmarkStart w:id="13" w:name="_Toc126339494"/>
      <w:r w:rsidRPr="00F46B76">
        <w:rPr>
          <w:rFonts w:ascii="Merriweather" w:hAnsi="Merriweather"/>
          <w:color w:val="212121"/>
        </w:rPr>
        <w:t>Women with Schizophrenia-Spectrum Disorders After Menopause: A Vulnerable Group for Relapse</w:t>
      </w:r>
      <w:bookmarkEnd w:id="13"/>
    </w:p>
    <w:p w14:paraId="7DBA252A" w14:textId="6555DE06" w:rsidR="001214B1" w:rsidRPr="00F46B76" w:rsidRDefault="001214B1" w:rsidP="00EE6E97">
      <w:pPr>
        <w:pStyle w:val="NormalWeb"/>
        <w:shd w:val="clear" w:color="auto" w:fill="FFFFFF"/>
        <w:rPr>
          <w:rFonts w:ascii="Merriweather" w:hAnsi="Merriweather" w:cs="Segoe UI"/>
          <w:color w:val="212121"/>
          <w:sz w:val="22"/>
          <w:szCs w:val="22"/>
          <w:shd w:val="clear" w:color="auto" w:fill="FFFFFF"/>
        </w:rPr>
      </w:pPr>
      <w:hyperlink r:id="rId21" w:history="1">
        <w:r w:rsidRPr="00F46B76">
          <w:rPr>
            <w:rStyle w:val="Hyperlink"/>
            <w:rFonts w:ascii="Merriweather" w:hAnsi="Merriweather" w:cs="Segoe UI"/>
            <w:sz w:val="22"/>
            <w:szCs w:val="22"/>
            <w:shd w:val="clear" w:color="auto" w:fill="FFFFFF"/>
          </w:rPr>
          <w:t xml:space="preserve">Sommer IE, Brand BA, </w:t>
        </w:r>
        <w:proofErr w:type="spellStart"/>
        <w:r w:rsidRPr="00F46B76">
          <w:rPr>
            <w:rStyle w:val="Hyperlink"/>
            <w:rFonts w:ascii="Merriweather" w:hAnsi="Merriweather" w:cs="Segoe UI"/>
            <w:sz w:val="22"/>
            <w:szCs w:val="22"/>
            <w:shd w:val="clear" w:color="auto" w:fill="FFFFFF"/>
          </w:rPr>
          <w:t>Gangadin</w:t>
        </w:r>
        <w:proofErr w:type="spellEnd"/>
        <w:r w:rsidRPr="00F46B76">
          <w:rPr>
            <w:rStyle w:val="Hyperlink"/>
            <w:rFonts w:ascii="Merriweather" w:hAnsi="Merriweather" w:cs="Segoe UI"/>
            <w:sz w:val="22"/>
            <w:szCs w:val="22"/>
            <w:shd w:val="clear" w:color="auto" w:fill="FFFFFF"/>
          </w:rPr>
          <w:t xml:space="preserve"> S, Tanskanen A, Tiihonen J, Taipale H. Women with Schizophrenia-Spectrum Disorders After Menopause: A Vulnerable Group for Relapse. </w:t>
        </w:r>
        <w:proofErr w:type="spellStart"/>
        <w:r w:rsidRPr="00F46B76">
          <w:rPr>
            <w:rStyle w:val="Hyperlink"/>
            <w:rFonts w:ascii="Merriweather" w:hAnsi="Merriweather" w:cs="Segoe UI"/>
            <w:sz w:val="22"/>
            <w:szCs w:val="22"/>
            <w:shd w:val="clear" w:color="auto" w:fill="FFFFFF"/>
          </w:rPr>
          <w:t>Schizophr</w:t>
        </w:r>
        <w:proofErr w:type="spellEnd"/>
        <w:r w:rsidRPr="00F46B76">
          <w:rPr>
            <w:rStyle w:val="Hyperlink"/>
            <w:rFonts w:ascii="Merriweather" w:hAnsi="Merriweather" w:cs="Segoe UI"/>
            <w:sz w:val="22"/>
            <w:szCs w:val="22"/>
            <w:shd w:val="clear" w:color="auto" w:fill="FFFFFF"/>
          </w:rPr>
          <w:t xml:space="preserve"> Bull. 2023 Jan 3;49(1):136-143.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10.1093/</w:t>
        </w:r>
        <w:proofErr w:type="spellStart"/>
        <w:r w:rsidRPr="00F46B76">
          <w:rPr>
            <w:rStyle w:val="Hyperlink"/>
            <w:rFonts w:ascii="Merriweather" w:hAnsi="Merriweather" w:cs="Segoe UI"/>
            <w:sz w:val="22"/>
            <w:szCs w:val="22"/>
            <w:shd w:val="clear" w:color="auto" w:fill="FFFFFF"/>
          </w:rPr>
          <w:t>schbul</w:t>
        </w:r>
        <w:proofErr w:type="spellEnd"/>
        <w:r w:rsidRPr="00F46B76">
          <w:rPr>
            <w:rStyle w:val="Hyperlink"/>
            <w:rFonts w:ascii="Merriweather" w:hAnsi="Merriweather" w:cs="Segoe UI"/>
            <w:sz w:val="22"/>
            <w:szCs w:val="22"/>
            <w:shd w:val="clear" w:color="auto" w:fill="FFFFFF"/>
          </w:rPr>
          <w:t>/sbac139. PMID: 36198044; PMCID:</w:t>
        </w:r>
      </w:hyperlink>
    </w:p>
    <w:p w14:paraId="68E55C99"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and hypothesis: </w:t>
      </w:r>
      <w:r w:rsidRPr="00F46B76">
        <w:rPr>
          <w:rFonts w:ascii="Merriweather" w:hAnsi="Merriweather" w:cs="Segoe UI"/>
          <w:color w:val="212121"/>
          <w:sz w:val="22"/>
          <w:szCs w:val="22"/>
        </w:rPr>
        <w:t>Throughout the life stages of women with schizophrenia-spectrum disorders (SSD), lower estrogen levels are associated with more severe disease course. At perimenopause in the mid-forties, estrogen levels decline to remain persistently low after menopause. This period is hypothesized to increase relapse risk and reduce antipsychotic effectiveness in preventing relapse.</w:t>
      </w:r>
    </w:p>
    <w:p w14:paraId="421E4481"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Study design: </w:t>
      </w:r>
      <w:r w:rsidRPr="00F46B76">
        <w:rPr>
          <w:rFonts w:ascii="Merriweather" w:hAnsi="Merriweather" w:cs="Segoe UI"/>
          <w:color w:val="212121"/>
          <w:sz w:val="22"/>
          <w:szCs w:val="22"/>
        </w:rPr>
        <w:t xml:space="preserve">The cohort of persons with schizophrenia/schizoaffective disorder was identified from Finnish nationwide registers (N = 61 889) and stratified by sex and age &lt;45 vs. ≥45 years. Hospitalizations for psychosis were defined per 5-year age group during the follow-up 1996-2017. Risk of psychosis hospitalization (Adjusted Hazard Ratio, </w:t>
      </w:r>
      <w:proofErr w:type="spellStart"/>
      <w:r w:rsidRPr="00F46B76">
        <w:rPr>
          <w:rFonts w:ascii="Merriweather" w:hAnsi="Merriweather" w:cs="Segoe UI"/>
          <w:color w:val="212121"/>
          <w:sz w:val="22"/>
          <w:szCs w:val="22"/>
        </w:rPr>
        <w:t>aHR</w:t>
      </w:r>
      <w:proofErr w:type="spellEnd"/>
      <w:r w:rsidRPr="00F46B76">
        <w:rPr>
          <w:rFonts w:ascii="Merriweather" w:hAnsi="Merriweather" w:cs="Segoe UI"/>
          <w:color w:val="212121"/>
          <w:sz w:val="22"/>
          <w:szCs w:val="22"/>
        </w:rPr>
        <w:t>) was assessed using within-individual design, by comparing antipsychotic monotherapy use to nonuse periods in the same individuals for seven dose categories in defined daily doses (DDDs/day).</w:t>
      </w:r>
    </w:p>
    <w:p w14:paraId="1E36EA6C"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 xml:space="preserve">Starting at age 45-50, women were consistently more often hospitalized for psychosis than their male peers. Women ≥45 had significantly higher </w:t>
      </w:r>
      <w:proofErr w:type="spellStart"/>
      <w:r w:rsidRPr="00F46B76">
        <w:rPr>
          <w:rFonts w:ascii="Merriweather" w:hAnsi="Merriweather" w:cs="Segoe UI"/>
          <w:color w:val="212121"/>
          <w:sz w:val="22"/>
          <w:szCs w:val="22"/>
        </w:rPr>
        <w:t>aHRs</w:t>
      </w:r>
      <w:proofErr w:type="spellEnd"/>
      <w:r w:rsidRPr="00F46B76">
        <w:rPr>
          <w:rFonts w:ascii="Merriweather" w:hAnsi="Merriweather" w:cs="Segoe UI"/>
          <w:color w:val="212121"/>
          <w:sz w:val="22"/>
          <w:szCs w:val="22"/>
        </w:rPr>
        <w:t xml:space="preserve"> than women &lt;45 at antipsychotic monotherapy &gt;0.6 DDDs/day, </w:t>
      </w:r>
      <w:proofErr w:type="spellStart"/>
      <w:r w:rsidRPr="00F46B76">
        <w:rPr>
          <w:rFonts w:ascii="Merriweather" w:hAnsi="Merriweather" w:cs="Segoe UI"/>
          <w:color w:val="212121"/>
          <w:sz w:val="22"/>
          <w:szCs w:val="22"/>
        </w:rPr>
        <w:t>and than</w:t>
      </w:r>
      <w:proofErr w:type="spellEnd"/>
      <w:r w:rsidRPr="00F46B76">
        <w:rPr>
          <w:rFonts w:ascii="Merriweather" w:hAnsi="Merriweather" w:cs="Segoe UI"/>
          <w:color w:val="212121"/>
          <w:sz w:val="22"/>
          <w:szCs w:val="22"/>
        </w:rPr>
        <w:t xml:space="preserve"> men at &gt;1.1 DDDs/day. This female-specific age-dependent decrease in effectiveness was present for clozapine doses &gt;0.6 DDDs/day, olanzapine doses &gt;1.4 DDDs/day, and for specific doses of quetiapine (0.9-1.1 DDDs/day) and risperidone (0.6-0.9 DDDs/day).</w:t>
      </w:r>
    </w:p>
    <w:p w14:paraId="3BCBF7BE" w14:textId="77777777" w:rsidR="001214B1" w:rsidRPr="00F46B76" w:rsidRDefault="001214B1" w:rsidP="001214B1">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 xml:space="preserve">While younger women have a lower risk of relapse and generally need a lower antipsychotic dose to prevent rehospitalization than men, antipsychotic effectiveness declines in women after the age of 45. Starting in mid-forties, older </w:t>
      </w:r>
      <w:r w:rsidRPr="00F46B76">
        <w:rPr>
          <w:rFonts w:ascii="Merriweather" w:hAnsi="Merriweather" w:cs="Segoe UI"/>
          <w:color w:val="212121"/>
          <w:sz w:val="22"/>
          <w:szCs w:val="22"/>
        </w:rPr>
        <w:lastRenderedPageBreak/>
        <w:t>women with SSD should be regarded as a vulnerable group that deserve special attention.</w:t>
      </w:r>
    </w:p>
    <w:p w14:paraId="11345FE5" w14:textId="77777777" w:rsidR="00F23547" w:rsidRPr="00F46B76" w:rsidRDefault="00F23547" w:rsidP="00F23547">
      <w:pPr>
        <w:pStyle w:val="Heading1"/>
        <w:shd w:val="clear" w:color="auto" w:fill="FFFFFF"/>
        <w:rPr>
          <w:rFonts w:ascii="Merriweather" w:hAnsi="Merriweather"/>
          <w:color w:val="212121"/>
        </w:rPr>
      </w:pPr>
      <w:bookmarkStart w:id="14" w:name="_Toc126339495"/>
      <w:r w:rsidRPr="00F46B76">
        <w:rPr>
          <w:rFonts w:ascii="Merriweather" w:hAnsi="Merriweather"/>
          <w:color w:val="212121"/>
        </w:rPr>
        <w:t>Associations Between Cannabis Use, Polygenic Liability for Schizophrenia, and Cannabis-related Experiences in a Sample of Cannabis Users</w:t>
      </w:r>
      <w:bookmarkEnd w:id="14"/>
    </w:p>
    <w:p w14:paraId="2A337C0D" w14:textId="32D7998A" w:rsidR="001214B1" w:rsidRPr="00F46B76" w:rsidRDefault="00F23547" w:rsidP="00EE6E97">
      <w:pPr>
        <w:pStyle w:val="NormalWeb"/>
        <w:shd w:val="clear" w:color="auto" w:fill="FFFFFF"/>
        <w:rPr>
          <w:rFonts w:ascii="Merriweather" w:hAnsi="Merriweather" w:cs="Segoe UI"/>
          <w:color w:val="212121"/>
          <w:sz w:val="22"/>
          <w:szCs w:val="22"/>
          <w:shd w:val="clear" w:color="auto" w:fill="FFFFFF"/>
        </w:rPr>
      </w:pPr>
      <w:hyperlink r:id="rId22" w:history="1">
        <w:r w:rsidRPr="00F46B76">
          <w:rPr>
            <w:rStyle w:val="Hyperlink"/>
            <w:rFonts w:ascii="Merriweather" w:hAnsi="Merriweather" w:cs="Segoe UI"/>
            <w:sz w:val="22"/>
            <w:szCs w:val="22"/>
            <w:shd w:val="clear" w:color="auto" w:fill="FFFFFF"/>
          </w:rPr>
          <w:t xml:space="preserve">Johnson EC, Colbert SMC, Jeffries PW, Tillman R, Bigdeli TB, Karcher NR, Chan G, Kuperman S, Meyers JL, Nurnberger JI, Plawecki MH, Degenhardt L, Martin NG, Kamarajan C, </w:t>
        </w:r>
        <w:proofErr w:type="spellStart"/>
        <w:r w:rsidRPr="00F46B76">
          <w:rPr>
            <w:rStyle w:val="Hyperlink"/>
            <w:rFonts w:ascii="Merriweather" w:hAnsi="Merriweather" w:cs="Segoe UI"/>
            <w:sz w:val="22"/>
            <w:szCs w:val="22"/>
            <w:shd w:val="clear" w:color="auto" w:fill="FFFFFF"/>
          </w:rPr>
          <w:t>Schuckit</w:t>
        </w:r>
        <w:proofErr w:type="spellEnd"/>
        <w:r w:rsidRPr="00F46B76">
          <w:rPr>
            <w:rStyle w:val="Hyperlink"/>
            <w:rFonts w:ascii="Merriweather" w:hAnsi="Merriweather" w:cs="Segoe UI"/>
            <w:sz w:val="22"/>
            <w:szCs w:val="22"/>
            <w:shd w:val="clear" w:color="auto" w:fill="FFFFFF"/>
          </w:rPr>
          <w:t xml:space="preserve"> MA, Murray RM, Dick DM, </w:t>
        </w:r>
        <w:proofErr w:type="spellStart"/>
        <w:r w:rsidRPr="00F46B76">
          <w:rPr>
            <w:rStyle w:val="Hyperlink"/>
            <w:rFonts w:ascii="Merriweather" w:hAnsi="Merriweather" w:cs="Segoe UI"/>
            <w:sz w:val="22"/>
            <w:szCs w:val="22"/>
            <w:shd w:val="clear" w:color="auto" w:fill="FFFFFF"/>
          </w:rPr>
          <w:t>Edenberg</w:t>
        </w:r>
        <w:proofErr w:type="spellEnd"/>
        <w:r w:rsidRPr="00F46B76">
          <w:rPr>
            <w:rStyle w:val="Hyperlink"/>
            <w:rFonts w:ascii="Merriweather" w:hAnsi="Merriweather" w:cs="Segoe UI"/>
            <w:sz w:val="22"/>
            <w:szCs w:val="22"/>
            <w:shd w:val="clear" w:color="auto" w:fill="FFFFFF"/>
          </w:rPr>
          <w:t xml:space="preserve"> HJ, D'Souza DC, Di Forti M, Porjesz B, Nels</w:t>
        </w:r>
      </w:hyperlink>
    </w:p>
    <w:p w14:paraId="5BB0BF34"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and hypothesis: </w:t>
      </w:r>
      <w:r w:rsidRPr="00F46B76">
        <w:rPr>
          <w:rFonts w:ascii="Merriweather" w:hAnsi="Merriweather" w:cs="Segoe UI"/>
          <w:color w:val="212121"/>
          <w:sz w:val="22"/>
          <w:szCs w:val="22"/>
        </w:rPr>
        <w:t>Risk for cannabis use and schizophrenia is influenced in part by genetic factors, and there is evidence that genetic risk for schizophrenia is associated with subclinical psychotic-like experiences (PLEs). Few studies to date have examined whether genetic risk for schizophrenia is associated with cannabis-related PLEs.</w:t>
      </w:r>
    </w:p>
    <w:p w14:paraId="26A40449"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Study design: </w:t>
      </w:r>
      <w:r w:rsidRPr="00F46B76">
        <w:rPr>
          <w:rFonts w:ascii="Merriweather" w:hAnsi="Merriweather" w:cs="Segoe UI"/>
          <w:color w:val="212121"/>
          <w:sz w:val="22"/>
          <w:szCs w:val="22"/>
        </w:rPr>
        <w:t>We tested whether measures of cannabis involvement and polygenic risk scores (PRS) for schizophrenia were associated with self-reported cannabis-related experiences in a sample ascertained for alcohol use disorders (AUDs), the Collaborative Study on the Genetics of Alcoholism (COGA). We analyzed 4832 subjects (3128 of European ancestry and 1704 of African ancestry; 42% female; 74% meeting lifetime criteria for an AUD).</w:t>
      </w:r>
    </w:p>
    <w:p w14:paraId="7D45288D"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Study results: </w:t>
      </w:r>
      <w:r w:rsidRPr="00F46B76">
        <w:rPr>
          <w:rFonts w:ascii="Merriweather" w:hAnsi="Merriweather" w:cs="Segoe UI"/>
          <w:color w:val="212121"/>
          <w:sz w:val="22"/>
          <w:szCs w:val="22"/>
        </w:rPr>
        <w:t>Cannabis use disorder (CUD) was prevalent in this analytic sample (70%), with 40% classified as mild, 25% as moderate, and 35% as severe. Polygenic risk for schizophrenia was positively associated with cannabis-related paranoia, feeling depressed or anhedonia, social withdrawal, and cognitive difficulties, even when controlling for duration of daily cannabis use, CUD, and age at first cannabis use. The schizophrenia PRS was most robustly associated with cannabis-related cognitive difficulties (</w:t>
      </w:r>
      <w:r w:rsidRPr="00F46B76">
        <w:rPr>
          <w:rFonts w:ascii="Cambria" w:hAnsi="Cambria" w:cs="Cambria"/>
          <w:color w:val="212121"/>
          <w:sz w:val="22"/>
          <w:szCs w:val="22"/>
        </w:rPr>
        <w:t>β</w:t>
      </w:r>
      <w:r w:rsidRPr="00F46B76">
        <w:rPr>
          <w:rFonts w:ascii="Merriweather" w:hAnsi="Merriweather" w:cs="Segoe UI"/>
          <w:color w:val="212121"/>
          <w:sz w:val="22"/>
          <w:szCs w:val="22"/>
        </w:rPr>
        <w:t xml:space="preserve"> = 0.22, SE = 0.04, P = 5.2e-7). In an independent replication sample (N = 1446), associations between the schizophrenia PRS and cannabis-related experiences were in the expected direction and not statistically different in magnitude from those in the COGA sample.</w:t>
      </w:r>
    </w:p>
    <w:p w14:paraId="6131A6BA"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Among individuals who regularly use cannabis, genetic liability for schizophrenia-even in those without clinical features-may increase the likelihood of reporting unusual experiences related to cannabis use.</w:t>
      </w:r>
    </w:p>
    <w:p w14:paraId="5E71613C" w14:textId="77777777" w:rsidR="00F23547" w:rsidRPr="00F46B76" w:rsidRDefault="00F23547" w:rsidP="00F23547">
      <w:pPr>
        <w:pStyle w:val="Heading1"/>
        <w:shd w:val="clear" w:color="auto" w:fill="FFFFFF"/>
        <w:rPr>
          <w:rFonts w:ascii="Merriweather" w:hAnsi="Merriweather"/>
          <w:color w:val="212121"/>
        </w:rPr>
      </w:pPr>
      <w:bookmarkStart w:id="15" w:name="_Toc126339496"/>
      <w:r w:rsidRPr="00F46B76">
        <w:rPr>
          <w:rFonts w:ascii="Merriweather" w:hAnsi="Merriweather"/>
          <w:color w:val="212121"/>
        </w:rPr>
        <w:t>Word usage in spontaneous speech as a predictor of depressive symptoms among youth at high risk for mood disorders</w:t>
      </w:r>
      <w:bookmarkEnd w:id="15"/>
    </w:p>
    <w:p w14:paraId="142A0778" w14:textId="24CB28BB" w:rsidR="00F23547" w:rsidRPr="00F46B76" w:rsidRDefault="00F23547" w:rsidP="00EE6E97">
      <w:pPr>
        <w:pStyle w:val="NormalWeb"/>
        <w:shd w:val="clear" w:color="auto" w:fill="FFFFFF"/>
        <w:rPr>
          <w:rFonts w:ascii="Merriweather" w:hAnsi="Merriweather" w:cs="Segoe UI"/>
          <w:color w:val="212121"/>
          <w:sz w:val="22"/>
          <w:szCs w:val="22"/>
          <w:shd w:val="clear" w:color="auto" w:fill="FFFFFF"/>
        </w:rPr>
      </w:pPr>
      <w:hyperlink r:id="rId23" w:history="1">
        <w:r w:rsidRPr="00F46B76">
          <w:rPr>
            <w:rStyle w:val="Hyperlink"/>
            <w:rFonts w:ascii="Merriweather" w:hAnsi="Merriweather" w:cs="Segoe UI"/>
            <w:sz w:val="22"/>
            <w:szCs w:val="22"/>
            <w:shd w:val="clear" w:color="auto" w:fill="FFFFFF"/>
          </w:rPr>
          <w:t xml:space="preserve">Weintraub MJ, Posta F, Ichinose MC, </w:t>
        </w:r>
        <w:proofErr w:type="spellStart"/>
        <w:r w:rsidRPr="00F46B76">
          <w:rPr>
            <w:rStyle w:val="Hyperlink"/>
            <w:rFonts w:ascii="Merriweather" w:hAnsi="Merriweather" w:cs="Segoe UI"/>
            <w:sz w:val="22"/>
            <w:szCs w:val="22"/>
            <w:shd w:val="clear" w:color="auto" w:fill="FFFFFF"/>
          </w:rPr>
          <w:t>Arevian</w:t>
        </w:r>
        <w:proofErr w:type="spellEnd"/>
        <w:r w:rsidRPr="00F46B76">
          <w:rPr>
            <w:rStyle w:val="Hyperlink"/>
            <w:rFonts w:ascii="Merriweather" w:hAnsi="Merriweather" w:cs="Segoe UI"/>
            <w:sz w:val="22"/>
            <w:szCs w:val="22"/>
            <w:shd w:val="clear" w:color="auto" w:fill="FFFFFF"/>
          </w:rPr>
          <w:t xml:space="preserve"> AC, </w:t>
        </w:r>
        <w:proofErr w:type="spellStart"/>
        <w:r w:rsidRPr="00F46B76">
          <w:rPr>
            <w:rStyle w:val="Hyperlink"/>
            <w:rFonts w:ascii="Merriweather" w:hAnsi="Merriweather" w:cs="Segoe UI"/>
            <w:sz w:val="22"/>
            <w:szCs w:val="22"/>
            <w:shd w:val="clear" w:color="auto" w:fill="FFFFFF"/>
          </w:rPr>
          <w:t>Miklowitz</w:t>
        </w:r>
        <w:proofErr w:type="spellEnd"/>
        <w:r w:rsidRPr="00F46B76">
          <w:rPr>
            <w:rStyle w:val="Hyperlink"/>
            <w:rFonts w:ascii="Merriweather" w:hAnsi="Merriweather" w:cs="Segoe UI"/>
            <w:sz w:val="22"/>
            <w:szCs w:val="22"/>
            <w:shd w:val="clear" w:color="auto" w:fill="FFFFFF"/>
          </w:rPr>
          <w:t xml:space="preserve"> DJ. Word usage in spontaneous speech as a predictor of depressive symptoms among youth at high risk </w:t>
        </w:r>
        <w:r w:rsidRPr="00F46B76">
          <w:rPr>
            <w:rStyle w:val="Hyperlink"/>
            <w:rFonts w:ascii="Merriweather" w:hAnsi="Merriweather" w:cs="Segoe UI"/>
            <w:sz w:val="22"/>
            <w:szCs w:val="22"/>
            <w:shd w:val="clear" w:color="auto" w:fill="FFFFFF"/>
          </w:rPr>
          <w:lastRenderedPageBreak/>
          <w:t xml:space="preserve">for mood disorders. J Affect </w:t>
        </w:r>
        <w:proofErr w:type="spellStart"/>
        <w:r w:rsidRPr="00F46B76">
          <w:rPr>
            <w:rStyle w:val="Hyperlink"/>
            <w:rFonts w:ascii="Merriweather" w:hAnsi="Merriweather" w:cs="Segoe UI"/>
            <w:sz w:val="22"/>
            <w:szCs w:val="22"/>
            <w:shd w:val="clear" w:color="auto" w:fill="FFFFFF"/>
          </w:rPr>
          <w:t>Disord</w:t>
        </w:r>
        <w:proofErr w:type="spellEnd"/>
        <w:r w:rsidRPr="00F46B76">
          <w:rPr>
            <w:rStyle w:val="Hyperlink"/>
            <w:rFonts w:ascii="Merriweather" w:hAnsi="Merriweather" w:cs="Segoe UI"/>
            <w:sz w:val="22"/>
            <w:szCs w:val="22"/>
            <w:shd w:val="clear" w:color="auto" w:fill="FFFFFF"/>
          </w:rPr>
          <w:t xml:space="preserve">. 2023 Feb </w:t>
        </w:r>
        <w:proofErr w:type="gramStart"/>
        <w:r w:rsidRPr="00F46B76">
          <w:rPr>
            <w:rStyle w:val="Hyperlink"/>
            <w:rFonts w:ascii="Merriweather" w:hAnsi="Merriweather" w:cs="Segoe UI"/>
            <w:sz w:val="22"/>
            <w:szCs w:val="22"/>
            <w:shd w:val="clear" w:color="auto" w:fill="FFFFFF"/>
          </w:rPr>
          <w:t>15;323:675</w:t>
        </w:r>
        <w:proofErr w:type="gramEnd"/>
        <w:r w:rsidRPr="00F46B76">
          <w:rPr>
            <w:rStyle w:val="Hyperlink"/>
            <w:rFonts w:ascii="Merriweather" w:hAnsi="Merriweather" w:cs="Segoe UI"/>
            <w:sz w:val="22"/>
            <w:szCs w:val="22"/>
            <w:shd w:val="clear" w:color="auto" w:fill="FFFFFF"/>
          </w:rPr>
          <w:t xml:space="preserve">-678.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xml:space="preserve">: 10.1016/j.jad.2022.12.047. </w:t>
        </w:r>
        <w:proofErr w:type="spellStart"/>
        <w:r w:rsidRPr="00F46B76">
          <w:rPr>
            <w:rStyle w:val="Hyperlink"/>
            <w:rFonts w:ascii="Merriweather" w:hAnsi="Merriweather" w:cs="Segoe UI"/>
            <w:sz w:val="22"/>
            <w:szCs w:val="22"/>
            <w:shd w:val="clear" w:color="auto" w:fill="FFFFFF"/>
          </w:rPr>
          <w:t>Epu</w:t>
        </w:r>
        <w:proofErr w:type="spellEnd"/>
      </w:hyperlink>
    </w:p>
    <w:p w14:paraId="7F8731C9"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Background: </w:t>
      </w:r>
      <w:r w:rsidRPr="00F46B76">
        <w:rPr>
          <w:rFonts w:ascii="Merriweather" w:hAnsi="Merriweather" w:cs="Segoe UI"/>
          <w:color w:val="212121"/>
          <w:sz w:val="22"/>
          <w:szCs w:val="22"/>
        </w:rPr>
        <w:t>We examined whether digital phenotyping of spontaneous speech, such as the use of specific word categories during speech samples, was associated with depressive symptoms in youth who were at familial and clinical risk for mood disorders.</w:t>
      </w:r>
    </w:p>
    <w:p w14:paraId="008DD9B8"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Methods: </w:t>
      </w:r>
      <w:r w:rsidRPr="00F46B76">
        <w:rPr>
          <w:rFonts w:ascii="Merriweather" w:hAnsi="Merriweather" w:cs="Segoe UI"/>
          <w:color w:val="212121"/>
          <w:sz w:val="22"/>
          <w:szCs w:val="22"/>
        </w:rPr>
        <w:t>Participants (ages 13-19) had active mood symptoms, mood instability, and at least one parent with bipolar or major depressive disorder. During a randomized trial of family-focused therapy, participants were instructed to make weekly calls to a central voice server and leave speech samples in response to automated prompts. We coded youths' speech samples with the Linguistic Inquiry and Word Count system and used machine learning to identify the combination of speech features that were most closely associated with the course of depressive symptoms over 18 weeks.</w:t>
      </w:r>
    </w:p>
    <w:p w14:paraId="5CE61852"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 xml:space="preserve">A total of 253 speech samples were collected from 44 adolescents (mean age = 15.8 years; SD = 1.6) over 18 weeks. Speech containing affective processes, social processes, drives toward risk or reward, </w:t>
      </w:r>
      <w:proofErr w:type="spellStart"/>
      <w:r w:rsidRPr="00F46B76">
        <w:rPr>
          <w:rFonts w:ascii="Merriweather" w:hAnsi="Merriweather" w:cs="Segoe UI"/>
          <w:color w:val="212121"/>
          <w:sz w:val="22"/>
          <w:szCs w:val="22"/>
        </w:rPr>
        <w:t>nonfluencies</w:t>
      </w:r>
      <w:proofErr w:type="spellEnd"/>
      <w:r w:rsidRPr="00F46B76">
        <w:rPr>
          <w:rFonts w:ascii="Merriweather" w:hAnsi="Merriweather" w:cs="Segoe UI"/>
          <w:color w:val="212121"/>
          <w:sz w:val="22"/>
          <w:szCs w:val="22"/>
        </w:rPr>
        <w:t>, and time orientation words were correlated with depressive symptoms at concurrent time periods (</w:t>
      </w:r>
      <w:proofErr w:type="spellStart"/>
      <w:r w:rsidRPr="00F46B76">
        <w:rPr>
          <w:rFonts w:ascii="Merriweather" w:hAnsi="Merriweather" w:cs="Segoe UI"/>
          <w:color w:val="212121"/>
          <w:sz w:val="22"/>
          <w:szCs w:val="22"/>
        </w:rPr>
        <w:t>ps</w:t>
      </w:r>
      <w:proofErr w:type="spellEnd"/>
      <w:r w:rsidRPr="00F46B76">
        <w:rPr>
          <w:rFonts w:ascii="Merriweather" w:hAnsi="Merriweather" w:cs="Segoe UI"/>
          <w:color w:val="212121"/>
          <w:sz w:val="22"/>
          <w:szCs w:val="22"/>
        </w:rPr>
        <w:t xml:space="preserve"> &lt; 0.01). Machine learning analyses revealed that affective processes, </w:t>
      </w:r>
      <w:proofErr w:type="spellStart"/>
      <w:r w:rsidRPr="00F46B76">
        <w:rPr>
          <w:rFonts w:ascii="Merriweather" w:hAnsi="Merriweather" w:cs="Segoe UI"/>
          <w:color w:val="212121"/>
          <w:sz w:val="22"/>
          <w:szCs w:val="22"/>
        </w:rPr>
        <w:t>nonfluencies</w:t>
      </w:r>
      <w:proofErr w:type="spellEnd"/>
      <w:r w:rsidRPr="00F46B76">
        <w:rPr>
          <w:rFonts w:ascii="Merriweather" w:hAnsi="Merriweather" w:cs="Segoe UI"/>
          <w:color w:val="212121"/>
          <w:sz w:val="22"/>
          <w:szCs w:val="22"/>
        </w:rPr>
        <w:t>, drives and risk words combined to most strongly predict changes in depressive symptoms over 18 weeks of treatment.</w:t>
      </w:r>
    </w:p>
    <w:p w14:paraId="023FEFA4"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Limitations: </w:t>
      </w:r>
      <w:r w:rsidRPr="00F46B76">
        <w:rPr>
          <w:rFonts w:ascii="Merriweather" w:hAnsi="Merriweather" w:cs="Segoe UI"/>
          <w:color w:val="212121"/>
          <w:sz w:val="22"/>
          <w:szCs w:val="22"/>
        </w:rPr>
        <w:t>Study results were limited by the small sample and the exclusion of paralinguistic or contextual variables in analyzing speech samples.</w:t>
      </w:r>
    </w:p>
    <w:p w14:paraId="69D90A18" w14:textId="77777777" w:rsidR="00F23547" w:rsidRPr="00F46B76" w:rsidRDefault="00F23547" w:rsidP="00F2354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In youth at high risk for mood disorders, knowledge of speech patterns may inform prognoses during outpatient psychosocial treatment.</w:t>
      </w:r>
    </w:p>
    <w:p w14:paraId="231658FF" w14:textId="77777777" w:rsidR="00F23547" w:rsidRPr="00F46B76" w:rsidRDefault="00F23547" w:rsidP="00F23547">
      <w:pPr>
        <w:pStyle w:val="Heading1"/>
        <w:shd w:val="clear" w:color="auto" w:fill="FFFFFF"/>
        <w:spacing w:before="0" w:after="135" w:line="405" w:lineRule="atLeast"/>
        <w:rPr>
          <w:rFonts w:ascii="Merriweather" w:hAnsi="Merriweather" w:cs="Open Sans"/>
          <w:color w:val="202020"/>
        </w:rPr>
      </w:pPr>
      <w:bookmarkStart w:id="16" w:name="_Toc126339497"/>
      <w:r w:rsidRPr="00F46B76">
        <w:rPr>
          <w:rFonts w:ascii="Merriweather" w:hAnsi="Merriweather" w:cs="Open Sans"/>
          <w:color w:val="202020"/>
        </w:rPr>
        <w:t>Predicting dementia from spontaneous speech using large language models</w:t>
      </w:r>
      <w:bookmarkEnd w:id="16"/>
    </w:p>
    <w:p w14:paraId="20E663F4" w14:textId="6737C0FE" w:rsidR="00F23547" w:rsidRPr="00F46B76" w:rsidRDefault="00F23547" w:rsidP="00EE6E97">
      <w:pPr>
        <w:pStyle w:val="NormalWeb"/>
        <w:shd w:val="clear" w:color="auto" w:fill="FFFFFF"/>
        <w:rPr>
          <w:rFonts w:ascii="Merriweather" w:hAnsi="Merriweather"/>
          <w:sz w:val="22"/>
          <w:szCs w:val="22"/>
        </w:rPr>
      </w:pPr>
      <w:r w:rsidRPr="00F46B76">
        <w:rPr>
          <w:rFonts w:ascii="Merriweather" w:hAnsi="Merriweather"/>
          <w:color w:val="202020"/>
          <w:sz w:val="22"/>
          <w:szCs w:val="22"/>
        </w:rPr>
        <w:br/>
      </w:r>
      <w:hyperlink r:id="rId24" w:history="1">
        <w:r w:rsidRPr="00F46B76">
          <w:rPr>
            <w:rStyle w:val="Hyperlink"/>
            <w:rFonts w:ascii="Merriweather" w:hAnsi="Merriweather"/>
            <w:sz w:val="22"/>
            <w:szCs w:val="22"/>
            <w:shd w:val="clear" w:color="auto" w:fill="FFFFFF"/>
          </w:rPr>
          <w:t>Agbavor F, Liang H (2022) Predicting dementia from spontaneous speech using large language models. PLOS Digital Health 1(12): e0000168. https://doi.org/10.1371/journal.pdig.0000168</w:t>
        </w:r>
      </w:hyperlink>
    </w:p>
    <w:p w14:paraId="1F4F57D5" w14:textId="629CB24F" w:rsidR="00F23547" w:rsidRPr="00F46B76" w:rsidRDefault="00F23547" w:rsidP="00EE6E97">
      <w:pPr>
        <w:pStyle w:val="NormalWeb"/>
        <w:shd w:val="clear" w:color="auto" w:fill="FFFFFF"/>
        <w:rPr>
          <w:rFonts w:ascii="Merriweather" w:hAnsi="Merriweather"/>
          <w:color w:val="202020"/>
          <w:sz w:val="22"/>
          <w:szCs w:val="22"/>
          <w:shd w:val="clear" w:color="auto" w:fill="FFFFFF"/>
        </w:rPr>
      </w:pPr>
      <w:r w:rsidRPr="00F46B76">
        <w:rPr>
          <w:rFonts w:ascii="Merriweather" w:hAnsi="Merriweather"/>
          <w:color w:val="202020"/>
          <w:sz w:val="22"/>
          <w:szCs w:val="22"/>
          <w:shd w:val="clear" w:color="auto" w:fill="FFFFFF"/>
        </w:rPr>
        <w:t xml:space="preserve">Language impairment is an important biomarker of neurodegenerative disorders such as Alzheimer’s disease (AD). Artificial intelligence (AI), particularly natural language processing (NLP), has recently been increasingly used for early prediction of AD through speech. </w:t>
      </w:r>
      <w:proofErr w:type="gramStart"/>
      <w:r w:rsidRPr="00F46B76">
        <w:rPr>
          <w:rFonts w:ascii="Merriweather" w:hAnsi="Merriweather"/>
          <w:color w:val="202020"/>
          <w:sz w:val="22"/>
          <w:szCs w:val="22"/>
          <w:shd w:val="clear" w:color="auto" w:fill="FFFFFF"/>
        </w:rPr>
        <w:t>Yet,</w:t>
      </w:r>
      <w:proofErr w:type="gramEnd"/>
      <w:r w:rsidRPr="00F46B76">
        <w:rPr>
          <w:rFonts w:ascii="Merriweather" w:hAnsi="Merriweather"/>
          <w:color w:val="202020"/>
          <w:sz w:val="22"/>
          <w:szCs w:val="22"/>
          <w:shd w:val="clear" w:color="auto" w:fill="FFFFFF"/>
        </w:rPr>
        <w:t xml:space="preserve"> relatively few studies exist on using large language models, especially GPT-3, to aid in the early diagnosis of dementia. In this work, we show for the first time that GPT-3 can be utilized to predict dementia from spontaneous speech. Specifically, we leverage the vast semantic knowledge encoded in the GPT-3 </w:t>
      </w:r>
      <w:r w:rsidRPr="00F46B76">
        <w:rPr>
          <w:rFonts w:ascii="Merriweather" w:hAnsi="Merriweather"/>
          <w:color w:val="202020"/>
          <w:sz w:val="22"/>
          <w:szCs w:val="22"/>
          <w:shd w:val="clear" w:color="auto" w:fill="FFFFFF"/>
        </w:rPr>
        <w:lastRenderedPageBreak/>
        <w:t>model to generate text embedding, a vector representation of the transcribed text from speech, that captures the semantic meaning of the input. We demonstrate that the text embedding can be reliably used to (1) distinguish individuals with AD from healthy controls, and (2) infer the subject’s cognitive testing score, both solely based on speech data. We further show that text embedding considerably outperforms the conventional acoustic feature-based approach and even performs competitively with prevailing fine-tuned models. Together, our results suggest that GPT-3 based text embedding is a viable approach for AD assessment directly from speech and has the potential to improve early diagnosis of dementia.</w:t>
      </w:r>
    </w:p>
    <w:p w14:paraId="791D5C81" w14:textId="77777777" w:rsidR="00F23547" w:rsidRPr="00F46B76" w:rsidRDefault="00F23547" w:rsidP="00F23547">
      <w:pPr>
        <w:pStyle w:val="Heading1"/>
        <w:shd w:val="clear" w:color="auto" w:fill="FFFFFF"/>
        <w:rPr>
          <w:rFonts w:ascii="Merriweather" w:hAnsi="Merriweather"/>
          <w:color w:val="212121"/>
        </w:rPr>
      </w:pPr>
      <w:bookmarkStart w:id="17" w:name="_Toc126339498"/>
      <w:r w:rsidRPr="00F46B76">
        <w:rPr>
          <w:rFonts w:ascii="Merriweather" w:hAnsi="Merriweather"/>
          <w:color w:val="212121"/>
        </w:rPr>
        <w:t>The effect of parental leave on parents' mental health: a systematic review</w:t>
      </w:r>
      <w:bookmarkEnd w:id="17"/>
    </w:p>
    <w:p w14:paraId="30715D76" w14:textId="52A31C80" w:rsidR="00F23547" w:rsidRPr="00F46B76" w:rsidRDefault="00F23547" w:rsidP="00EE6E97">
      <w:pPr>
        <w:pStyle w:val="NormalWeb"/>
        <w:shd w:val="clear" w:color="auto" w:fill="FFFFFF"/>
        <w:rPr>
          <w:rFonts w:ascii="Merriweather" w:hAnsi="Merriweather" w:cs="Segoe UI"/>
          <w:color w:val="212121"/>
          <w:sz w:val="22"/>
          <w:szCs w:val="22"/>
          <w:shd w:val="clear" w:color="auto" w:fill="FFFFFF"/>
        </w:rPr>
      </w:pPr>
      <w:hyperlink r:id="rId25" w:history="1">
        <w:r w:rsidRPr="00F46B76">
          <w:rPr>
            <w:rStyle w:val="Hyperlink"/>
            <w:rFonts w:ascii="Merriweather" w:hAnsi="Merriweather" w:cs="Segoe UI"/>
            <w:sz w:val="22"/>
            <w:szCs w:val="22"/>
            <w:shd w:val="clear" w:color="auto" w:fill="FFFFFF"/>
          </w:rPr>
          <w:t xml:space="preserve">Heshmati A, </w:t>
        </w:r>
        <w:proofErr w:type="spellStart"/>
        <w:r w:rsidRPr="00F46B76">
          <w:rPr>
            <w:rStyle w:val="Hyperlink"/>
            <w:rFonts w:ascii="Merriweather" w:hAnsi="Merriweather" w:cs="Segoe UI"/>
            <w:sz w:val="22"/>
            <w:szCs w:val="22"/>
            <w:shd w:val="clear" w:color="auto" w:fill="FFFFFF"/>
          </w:rPr>
          <w:t>Honkaniemi</w:t>
        </w:r>
        <w:proofErr w:type="spellEnd"/>
        <w:r w:rsidRPr="00F46B76">
          <w:rPr>
            <w:rStyle w:val="Hyperlink"/>
            <w:rFonts w:ascii="Merriweather" w:hAnsi="Merriweather" w:cs="Segoe UI"/>
            <w:sz w:val="22"/>
            <w:szCs w:val="22"/>
            <w:shd w:val="clear" w:color="auto" w:fill="FFFFFF"/>
          </w:rPr>
          <w:t xml:space="preserve"> H, Juárez SP. The effect of parental leave on parents' mental health: a systematic review. Lancet Public Health. 2023 Jan;8(1</w:t>
        </w:r>
        <w:proofErr w:type="gramStart"/>
        <w:r w:rsidRPr="00F46B76">
          <w:rPr>
            <w:rStyle w:val="Hyperlink"/>
            <w:rFonts w:ascii="Merriweather" w:hAnsi="Merriweather" w:cs="Segoe UI"/>
            <w:sz w:val="22"/>
            <w:szCs w:val="22"/>
            <w:shd w:val="clear" w:color="auto" w:fill="FFFFFF"/>
          </w:rPr>
          <w:t>):e</w:t>
        </w:r>
        <w:proofErr w:type="gramEnd"/>
        <w:r w:rsidRPr="00F46B76">
          <w:rPr>
            <w:rStyle w:val="Hyperlink"/>
            <w:rFonts w:ascii="Merriweather" w:hAnsi="Merriweather" w:cs="Segoe UI"/>
            <w:sz w:val="22"/>
            <w:szCs w:val="22"/>
            <w:shd w:val="clear" w:color="auto" w:fill="FFFFFF"/>
          </w:rPr>
          <w:t xml:space="preserve">57-e75.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10.1016/S2468-2667(22)00311-5. PMID: 36603912.</w:t>
        </w:r>
      </w:hyperlink>
    </w:p>
    <w:p w14:paraId="17BDFD3D" w14:textId="7EE0FC9C" w:rsidR="00F23547" w:rsidRPr="00F46B76" w:rsidRDefault="00F23547" w:rsidP="00EE6E97">
      <w:pPr>
        <w:pStyle w:val="NormalWeb"/>
        <w:shd w:val="clear" w:color="auto" w:fill="FFFFFF"/>
        <w:rPr>
          <w:rFonts w:ascii="Merriweather" w:hAnsi="Merriweather" w:cs="Segoe UI"/>
          <w:color w:val="212121"/>
          <w:sz w:val="22"/>
          <w:szCs w:val="22"/>
          <w:shd w:val="clear" w:color="auto" w:fill="FFFFFF"/>
        </w:rPr>
      </w:pPr>
      <w:r w:rsidRPr="00F46B76">
        <w:rPr>
          <w:rFonts w:ascii="Merriweather" w:hAnsi="Merriweather" w:cs="Segoe UI"/>
          <w:color w:val="212121"/>
          <w:sz w:val="22"/>
          <w:szCs w:val="22"/>
          <w:shd w:val="clear" w:color="auto" w:fill="FFFFFF"/>
        </w:rPr>
        <w:t xml:space="preserve">Mental health disorders during the post-partum period are a common morbidity, but parental leave might help alleviate symptoms by preventing or reducing stress. We aim to </w:t>
      </w:r>
      <w:proofErr w:type="spellStart"/>
      <w:r w:rsidRPr="00F46B76">
        <w:rPr>
          <w:rFonts w:ascii="Merriweather" w:hAnsi="Merriweather" w:cs="Segoe UI"/>
          <w:color w:val="212121"/>
          <w:sz w:val="22"/>
          <w:szCs w:val="22"/>
          <w:shd w:val="clear" w:color="auto" w:fill="FFFFFF"/>
        </w:rPr>
        <w:t>summarise</w:t>
      </w:r>
      <w:proofErr w:type="spellEnd"/>
      <w:r w:rsidRPr="00F46B76">
        <w:rPr>
          <w:rFonts w:ascii="Merriweather" w:hAnsi="Merriweather" w:cs="Segoe UI"/>
          <w:color w:val="212121"/>
          <w:sz w:val="22"/>
          <w:szCs w:val="22"/>
          <w:shd w:val="clear" w:color="auto" w:fill="FFFFFF"/>
        </w:rPr>
        <w:t xml:space="preserve"> available evidence on the effect of different types of parental leave on mental health outcomes among parents. For this systematic review, we searched Ovid MEDLINE, Web of Science, PsycINFO, CINAHL, and Scopus from database inception to Aug 29, 2022, for peer-reviewed, quantitative studies written in English. We included studies if the exposure was postnatal parental leave; a relevant comparison group was present (</w:t>
      </w:r>
      <w:proofErr w:type="spellStart"/>
      <w:r w:rsidRPr="00F46B76">
        <w:rPr>
          <w:rFonts w:ascii="Merriweather" w:hAnsi="Merriweather" w:cs="Segoe UI"/>
          <w:color w:val="212121"/>
          <w:sz w:val="22"/>
          <w:szCs w:val="22"/>
          <w:shd w:val="clear" w:color="auto" w:fill="FFFFFF"/>
        </w:rPr>
        <w:t>eg</w:t>
      </w:r>
      <w:proofErr w:type="spellEnd"/>
      <w:r w:rsidRPr="00F46B76">
        <w:rPr>
          <w:rFonts w:ascii="Merriweather" w:hAnsi="Merriweather" w:cs="Segoe UI"/>
          <w:color w:val="212121"/>
          <w:sz w:val="22"/>
          <w:szCs w:val="22"/>
          <w:shd w:val="clear" w:color="auto" w:fill="FFFFFF"/>
        </w:rPr>
        <w:t xml:space="preserve">, paid vs unpaid leave); and if indicators related to general mental health, including depression, anxiety, stress, and suicide, for either parent were evaluated or recorded at any time after childbirth. The Review is registered with PROSPERO (registration number CRD42021227499). Of the 3441 records screened, 45 studies were narratively </w:t>
      </w:r>
      <w:proofErr w:type="spellStart"/>
      <w:r w:rsidRPr="00F46B76">
        <w:rPr>
          <w:rFonts w:ascii="Merriweather" w:hAnsi="Merriweather" w:cs="Segoe UI"/>
          <w:color w:val="212121"/>
          <w:sz w:val="22"/>
          <w:szCs w:val="22"/>
          <w:shd w:val="clear" w:color="auto" w:fill="FFFFFF"/>
        </w:rPr>
        <w:t>synthesised</w:t>
      </w:r>
      <w:proofErr w:type="spellEnd"/>
      <w:r w:rsidRPr="00F46B76">
        <w:rPr>
          <w:rFonts w:ascii="Merriweather" w:hAnsi="Merriweather" w:cs="Segoe UI"/>
          <w:color w:val="212121"/>
          <w:sz w:val="22"/>
          <w:szCs w:val="22"/>
          <w:shd w:val="clear" w:color="auto" w:fill="FFFFFF"/>
        </w:rPr>
        <w:t>. Studies were done in high-income countries, and they examined generosity by any parental leave (n=5), benefit amount (n=13), and leave duration (n=31). 38 studies were of medium or high quality. Improved mental health was generally observed among women (referred to as mothers in this Review) with more generous parental leave policies (</w:t>
      </w:r>
      <w:proofErr w:type="spellStart"/>
      <w:r w:rsidRPr="00F46B76">
        <w:rPr>
          <w:rFonts w:ascii="Merriweather" w:hAnsi="Merriweather" w:cs="Segoe UI"/>
          <w:color w:val="212121"/>
          <w:sz w:val="22"/>
          <w:szCs w:val="22"/>
          <w:shd w:val="clear" w:color="auto" w:fill="FFFFFF"/>
        </w:rPr>
        <w:t>ie</w:t>
      </w:r>
      <w:proofErr w:type="spellEnd"/>
      <w:r w:rsidRPr="00F46B76">
        <w:rPr>
          <w:rFonts w:ascii="Merriweather" w:hAnsi="Merriweather" w:cs="Segoe UI"/>
          <w:color w:val="212121"/>
          <w:sz w:val="22"/>
          <w:szCs w:val="22"/>
          <w:shd w:val="clear" w:color="auto" w:fill="FFFFFF"/>
        </w:rPr>
        <w:t>, leave duration and paid vs unpaid leave). For example, increased duration of leave was generally associated with reduced risk of poor maternal mental health, including depressive symptoms, psychological distress and burnout, and lower mental health-care uptake. However, the association between fathers' leave and paternal mental health outcomes was less conclusive as was the indirect effect of parental leave use on partners' mental health.</w:t>
      </w:r>
    </w:p>
    <w:p w14:paraId="17C43EB1" w14:textId="77777777" w:rsidR="007D1BD5" w:rsidRPr="00F46B76" w:rsidRDefault="007D1BD5" w:rsidP="007D1BD5">
      <w:pPr>
        <w:pStyle w:val="Heading1"/>
        <w:shd w:val="clear" w:color="auto" w:fill="FFFFFF"/>
        <w:rPr>
          <w:rFonts w:ascii="Merriweather" w:hAnsi="Merriweather"/>
          <w:color w:val="212121"/>
        </w:rPr>
      </w:pPr>
      <w:bookmarkStart w:id="18" w:name="_Toc126339499"/>
      <w:r w:rsidRPr="00F46B76">
        <w:rPr>
          <w:rFonts w:ascii="Merriweather" w:hAnsi="Merriweather"/>
          <w:color w:val="212121"/>
        </w:rPr>
        <w:t>Systematic Review: The Association Between Race-Related Stress and Trauma and Emotion Dysregulation in Youth of Color</w:t>
      </w:r>
      <w:bookmarkEnd w:id="18"/>
    </w:p>
    <w:p w14:paraId="1847D666" w14:textId="66B3FB5E" w:rsidR="007D1BD5" w:rsidRPr="00F46B76" w:rsidRDefault="007D1BD5" w:rsidP="00EE6E97">
      <w:pPr>
        <w:pStyle w:val="NormalWeb"/>
        <w:shd w:val="clear" w:color="auto" w:fill="FFFFFF"/>
        <w:rPr>
          <w:rFonts w:ascii="Merriweather" w:hAnsi="Merriweather" w:cs="Segoe UI"/>
          <w:color w:val="212121"/>
          <w:sz w:val="22"/>
          <w:szCs w:val="22"/>
          <w:shd w:val="clear" w:color="auto" w:fill="FFFFFF"/>
        </w:rPr>
      </w:pPr>
      <w:hyperlink r:id="rId26" w:history="1">
        <w:r w:rsidRPr="00F46B76">
          <w:rPr>
            <w:rStyle w:val="Hyperlink"/>
            <w:rFonts w:ascii="Merriweather" w:hAnsi="Merriweather" w:cs="Segoe UI"/>
            <w:sz w:val="22"/>
            <w:szCs w:val="22"/>
            <w:shd w:val="clear" w:color="auto" w:fill="FFFFFF"/>
          </w:rPr>
          <w:t xml:space="preserve">Roach EL, Haft SL, Huang J, Zhou Q. Systematic Review: The Association Between Race-Related Stress and Trauma and Emotion Dysregulation in Youth of Color. J Am </w:t>
        </w:r>
        <w:proofErr w:type="spellStart"/>
        <w:r w:rsidRPr="00F46B76">
          <w:rPr>
            <w:rStyle w:val="Hyperlink"/>
            <w:rFonts w:ascii="Merriweather" w:hAnsi="Merriweather" w:cs="Segoe UI"/>
            <w:sz w:val="22"/>
            <w:szCs w:val="22"/>
            <w:shd w:val="clear" w:color="auto" w:fill="FFFFFF"/>
          </w:rPr>
          <w:lastRenderedPageBreak/>
          <w:t>Acad</w:t>
        </w:r>
        <w:proofErr w:type="spellEnd"/>
        <w:r w:rsidRPr="00F46B76">
          <w:rPr>
            <w:rStyle w:val="Hyperlink"/>
            <w:rFonts w:ascii="Merriweather" w:hAnsi="Merriweather" w:cs="Segoe UI"/>
            <w:sz w:val="22"/>
            <w:szCs w:val="22"/>
            <w:shd w:val="clear" w:color="auto" w:fill="FFFFFF"/>
          </w:rPr>
          <w:t xml:space="preserve"> Child </w:t>
        </w:r>
        <w:proofErr w:type="spellStart"/>
        <w:r w:rsidRPr="00F46B76">
          <w:rPr>
            <w:rStyle w:val="Hyperlink"/>
            <w:rFonts w:ascii="Merriweather" w:hAnsi="Merriweather" w:cs="Segoe UI"/>
            <w:sz w:val="22"/>
            <w:szCs w:val="22"/>
            <w:shd w:val="clear" w:color="auto" w:fill="FFFFFF"/>
          </w:rPr>
          <w:t>Adolesc</w:t>
        </w:r>
        <w:proofErr w:type="spellEnd"/>
        <w:r w:rsidRPr="00F46B76">
          <w:rPr>
            <w:rStyle w:val="Hyperlink"/>
            <w:rFonts w:ascii="Merriweather" w:hAnsi="Merriweather" w:cs="Segoe UI"/>
            <w:sz w:val="22"/>
            <w:szCs w:val="22"/>
            <w:shd w:val="clear" w:color="auto" w:fill="FFFFFF"/>
          </w:rPr>
          <w:t xml:space="preserve"> Psychiatry. 2023 Feb;62(2):190-207.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xml:space="preserve">: 10.1016/j.jaac.2022.04.013. </w:t>
        </w:r>
        <w:proofErr w:type="spellStart"/>
        <w:r w:rsidRPr="00F46B76">
          <w:rPr>
            <w:rStyle w:val="Hyperlink"/>
            <w:rFonts w:ascii="Merriweather" w:hAnsi="Merriweather" w:cs="Segoe UI"/>
            <w:sz w:val="22"/>
            <w:szCs w:val="22"/>
            <w:shd w:val="clear" w:color="auto" w:fill="FFFFFF"/>
          </w:rPr>
          <w:t>Epub</w:t>
        </w:r>
        <w:proofErr w:type="spellEnd"/>
        <w:r w:rsidRPr="00F46B76">
          <w:rPr>
            <w:rStyle w:val="Hyperlink"/>
            <w:rFonts w:ascii="Merriweather" w:hAnsi="Merriweather" w:cs="Segoe UI"/>
            <w:sz w:val="22"/>
            <w:szCs w:val="22"/>
            <w:shd w:val="clear" w:color="auto" w:fill="FFFFFF"/>
          </w:rPr>
          <w:t xml:space="preserve"> 20</w:t>
        </w:r>
      </w:hyperlink>
    </w:p>
    <w:p w14:paraId="7DCAF6B9" w14:textId="77777777" w:rsidR="007D1BD5" w:rsidRPr="00F46B76" w:rsidRDefault="007D1BD5" w:rsidP="007D1BD5">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Objective: </w:t>
      </w:r>
      <w:r w:rsidRPr="00F46B76">
        <w:rPr>
          <w:rFonts w:ascii="Merriweather" w:hAnsi="Merriweather" w:cs="Segoe UI"/>
          <w:color w:val="212121"/>
          <w:sz w:val="22"/>
          <w:szCs w:val="22"/>
        </w:rPr>
        <w:t>This systematic review aims to summarize the current state of knowledge on the relations between race-related stress and trauma (RST) and emotion dysregulation, synthesize empirical research examining these associations in youth of color, and discuss clinical implications.</w:t>
      </w:r>
    </w:p>
    <w:p w14:paraId="6E681B01" w14:textId="77777777" w:rsidR="007D1BD5" w:rsidRPr="00F46B76" w:rsidRDefault="007D1BD5" w:rsidP="007D1BD5">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Method: </w:t>
      </w:r>
      <w:r w:rsidRPr="00F46B76">
        <w:rPr>
          <w:rFonts w:ascii="Merriweather" w:hAnsi="Merriweather" w:cs="Segoe UI"/>
          <w:color w:val="212121"/>
          <w:sz w:val="22"/>
          <w:szCs w:val="22"/>
        </w:rPr>
        <w:t xml:space="preserve">We searched PubMed, ProQuest </w:t>
      </w:r>
      <w:proofErr w:type="spellStart"/>
      <w:r w:rsidRPr="00F46B76">
        <w:rPr>
          <w:rFonts w:ascii="Merriweather" w:hAnsi="Merriweather" w:cs="Segoe UI"/>
          <w:color w:val="212121"/>
          <w:sz w:val="22"/>
          <w:szCs w:val="22"/>
        </w:rPr>
        <w:t>PsycInfo</w:t>
      </w:r>
      <w:proofErr w:type="spellEnd"/>
      <w:r w:rsidRPr="00F46B76">
        <w:rPr>
          <w:rFonts w:ascii="Merriweather" w:hAnsi="Merriweather" w:cs="Segoe UI"/>
          <w:color w:val="212121"/>
          <w:sz w:val="22"/>
          <w:szCs w:val="22"/>
        </w:rPr>
        <w:t>, and Web of Science for relevant articles on June 24, 2021. Eligible studies were empirical studies in peer-reviewed journals or from gray literature. They included a sample of participants (5-24 years of age) from racial and ethnic minority backgrounds and at least 1 measure of RST and emotion dysregulation. We evaluated target studies using the Quality Assessment for Diverse Studies and extracted information on associations between RST and emotion dysregulation, as well as mediators and moderators.</w:t>
      </w:r>
    </w:p>
    <w:p w14:paraId="2AE0E2AF" w14:textId="77777777" w:rsidR="007D1BD5" w:rsidRPr="00F46B76" w:rsidRDefault="007D1BD5" w:rsidP="007D1BD5">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Ultimately, 29 studies (78,173 participants) met inclusion criteria. A total of 28 studies were correlational, 16 were cross-sectional, and 12 were longitudinal. Greater RST was linked to greater emotion dysregulation in 78% of observed associations. Remaining associations were not significant. Relationships were mediated by types of coping, biological factors, and identity factors. RST was also related to several wellbeing outcomes through its relations with emotion dysregulation.</w:t>
      </w:r>
    </w:p>
    <w:p w14:paraId="10652E04" w14:textId="77777777" w:rsidR="007D1BD5" w:rsidRPr="00F46B76" w:rsidRDefault="007D1BD5" w:rsidP="007D1BD5">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 </w:t>
      </w:r>
      <w:r w:rsidRPr="00F46B76">
        <w:rPr>
          <w:rFonts w:ascii="Merriweather" w:hAnsi="Merriweather" w:cs="Segoe UI"/>
          <w:color w:val="212121"/>
          <w:sz w:val="22"/>
          <w:szCs w:val="22"/>
        </w:rPr>
        <w:t>Results consistently demonstrated that greater exposure to RST is related to greater emotion dysregulation and decreased wellbeing in youth of color. These findings suggest that clinicians should incorporate the role of RST in case conceptualizations and treatment plans for this population. Future research should use multidimensional measures of RST and include experimental studies to examine the causal relationship between RST and emotion dysregulation.</w:t>
      </w:r>
    </w:p>
    <w:p w14:paraId="635298D5" w14:textId="77777777" w:rsidR="007D1BD5" w:rsidRPr="00F46B76" w:rsidRDefault="007D1BD5" w:rsidP="007D1BD5">
      <w:pPr>
        <w:pStyle w:val="Heading1"/>
        <w:shd w:val="clear" w:color="auto" w:fill="FFFFFF"/>
        <w:rPr>
          <w:rFonts w:ascii="Merriweather" w:hAnsi="Merriweather"/>
          <w:color w:val="212121"/>
        </w:rPr>
      </w:pPr>
      <w:bookmarkStart w:id="19" w:name="_Toc126339500"/>
      <w:r w:rsidRPr="00F46B76">
        <w:rPr>
          <w:rFonts w:ascii="Merriweather" w:hAnsi="Merriweather"/>
          <w:color w:val="212121"/>
        </w:rPr>
        <w:t>Racial Disparities in Adversity During Childhood and the False Appearance of Race-Related Differences in Brain Structure</w:t>
      </w:r>
      <w:bookmarkEnd w:id="19"/>
    </w:p>
    <w:p w14:paraId="21BF2B81" w14:textId="48B18394" w:rsidR="007D1BD5" w:rsidRPr="00F46B76" w:rsidRDefault="00F46B76" w:rsidP="00EE6E97">
      <w:pPr>
        <w:pStyle w:val="NormalWeb"/>
        <w:shd w:val="clear" w:color="auto" w:fill="FFFFFF"/>
        <w:rPr>
          <w:rFonts w:ascii="Merriweather" w:hAnsi="Merriweather" w:cs="Segoe UI"/>
          <w:color w:val="212121"/>
          <w:sz w:val="22"/>
          <w:szCs w:val="22"/>
          <w:shd w:val="clear" w:color="auto" w:fill="FFFFFF"/>
        </w:rPr>
      </w:pPr>
      <w:hyperlink r:id="rId27" w:history="1">
        <w:r w:rsidRPr="00F46B76">
          <w:rPr>
            <w:rStyle w:val="Hyperlink"/>
            <w:rFonts w:ascii="Merriweather" w:hAnsi="Merriweather" w:cs="Segoe UI"/>
            <w:sz w:val="22"/>
            <w:szCs w:val="22"/>
            <w:shd w:val="clear" w:color="auto" w:fill="FFFFFF"/>
          </w:rPr>
          <w:t xml:space="preserve">Dumornay NM, </w:t>
        </w:r>
        <w:proofErr w:type="spellStart"/>
        <w:r w:rsidRPr="00F46B76">
          <w:rPr>
            <w:rStyle w:val="Hyperlink"/>
            <w:rFonts w:ascii="Merriweather" w:hAnsi="Merriweather" w:cs="Segoe UI"/>
            <w:sz w:val="22"/>
            <w:szCs w:val="22"/>
            <w:shd w:val="clear" w:color="auto" w:fill="FFFFFF"/>
          </w:rPr>
          <w:t>Lebois</w:t>
        </w:r>
        <w:proofErr w:type="spellEnd"/>
        <w:r w:rsidRPr="00F46B76">
          <w:rPr>
            <w:rStyle w:val="Hyperlink"/>
            <w:rFonts w:ascii="Merriweather" w:hAnsi="Merriweather" w:cs="Segoe UI"/>
            <w:sz w:val="22"/>
            <w:szCs w:val="22"/>
            <w:shd w:val="clear" w:color="auto" w:fill="FFFFFF"/>
          </w:rPr>
          <w:t xml:space="preserve"> LAM, Ressler KJ, Harnett NG. Racial Disparities in Adversity During Childhood and the False Appearance of Race-Related Differences in Brain Structure. Am J Psychiatry. 2023 Feb 1;180(2):127-138. </w:t>
        </w:r>
        <w:proofErr w:type="spellStart"/>
        <w:r w:rsidRPr="00F46B76">
          <w:rPr>
            <w:rStyle w:val="Hyperlink"/>
            <w:rFonts w:ascii="Merriweather" w:hAnsi="Merriweather" w:cs="Segoe UI"/>
            <w:sz w:val="22"/>
            <w:szCs w:val="22"/>
            <w:shd w:val="clear" w:color="auto" w:fill="FFFFFF"/>
          </w:rPr>
          <w:t>doi</w:t>
        </w:r>
        <w:proofErr w:type="spellEnd"/>
        <w:r w:rsidRPr="00F46B76">
          <w:rPr>
            <w:rStyle w:val="Hyperlink"/>
            <w:rFonts w:ascii="Merriweather" w:hAnsi="Merriweather" w:cs="Segoe UI"/>
            <w:sz w:val="22"/>
            <w:szCs w:val="22"/>
            <w:shd w:val="clear" w:color="auto" w:fill="FFFFFF"/>
          </w:rPr>
          <w:t>: 10.1176/appi.ajp.21090961. PMID: 36</w:t>
        </w:r>
      </w:hyperlink>
    </w:p>
    <w:p w14:paraId="159B517B" w14:textId="77777777" w:rsidR="00F46B76" w:rsidRPr="00F46B76" w:rsidRDefault="00F46B76" w:rsidP="00F46B76">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Objective: </w:t>
      </w:r>
      <w:r w:rsidRPr="00F46B76">
        <w:rPr>
          <w:rFonts w:ascii="Merriweather" w:hAnsi="Merriweather" w:cs="Segoe UI"/>
          <w:color w:val="212121"/>
          <w:sz w:val="22"/>
          <w:szCs w:val="22"/>
        </w:rPr>
        <w:t>Black Americans in the United States are disproportionately exposed to childhood adversity compared with White Americans. Such disparities may contribute to race-related differences in brain structures involved in regulating the emotional response to stress, such as the amygdala, hippocampus, and prefrontal cortex (PFC). The authors investigated neuroanatomical consequences of racial disparities in adversity.</w:t>
      </w:r>
    </w:p>
    <w:p w14:paraId="0291A87D" w14:textId="77777777" w:rsidR="00F46B76" w:rsidRPr="00F46B76" w:rsidRDefault="00F46B76" w:rsidP="00F46B76">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lastRenderedPageBreak/>
        <w:t>Methods: </w:t>
      </w:r>
      <w:r w:rsidRPr="00F46B76">
        <w:rPr>
          <w:rFonts w:ascii="Merriweather" w:hAnsi="Merriweather" w:cs="Segoe UI"/>
          <w:color w:val="212121"/>
          <w:sz w:val="22"/>
          <w:szCs w:val="22"/>
        </w:rPr>
        <w:t>The sample included 7,350 White American and 1,786 Black American children (ages 9-10) from the Adolescent Brain Cognitive Development Study (public data release 2.0). Structural MRI data, parent and child self-reports of adversity-related measures, and U.S. Census neighborhood data were used to investigate the relationship between racial disparities in adversity exposure and race-related differences in brain structure.</w:t>
      </w:r>
    </w:p>
    <w:p w14:paraId="28F97DDB" w14:textId="77777777" w:rsidR="00F46B76" w:rsidRPr="00F46B76" w:rsidRDefault="00F46B76" w:rsidP="00F46B76">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Results: </w:t>
      </w:r>
      <w:r w:rsidRPr="00F46B76">
        <w:rPr>
          <w:rFonts w:ascii="Merriweather" w:hAnsi="Merriweather" w:cs="Segoe UI"/>
          <w:color w:val="212121"/>
          <w:sz w:val="22"/>
          <w:szCs w:val="22"/>
        </w:rPr>
        <w:t>Black children experienced more traumatic events, family conflict, and material hardship on average compared with White children, and their parents or caregivers had lower educational attainment, lower income, and more unemployment compared with those of White children. Black children showed lower amygdala, hippocampus, and PFC gray matter volumes compared with White children. The volumes of the PFC and amygdala, but not the hippocampus, also varied with metrics of childhood adversity, with income being the most common predictor of brain volume differences. Accounting for differences in childhood adversity attenuated the magnitude of some race-related differences in gray matter volume.</w:t>
      </w:r>
    </w:p>
    <w:p w14:paraId="2989E671" w14:textId="2964202D" w:rsidR="00F46B76" w:rsidRPr="00F46B76" w:rsidRDefault="00F46B76" w:rsidP="00EE6E97">
      <w:pPr>
        <w:pStyle w:val="NormalWeb"/>
        <w:shd w:val="clear" w:color="auto" w:fill="FFFFFF"/>
        <w:rPr>
          <w:rFonts w:ascii="Merriweather" w:hAnsi="Merriweather" w:cs="Segoe UI"/>
          <w:color w:val="212121"/>
          <w:sz w:val="22"/>
          <w:szCs w:val="22"/>
        </w:rPr>
      </w:pPr>
      <w:r w:rsidRPr="00F46B76">
        <w:rPr>
          <w:rStyle w:val="Strong"/>
          <w:rFonts w:ascii="Merriweather" w:hAnsi="Merriweather" w:cs="Segoe UI"/>
          <w:color w:val="212121"/>
          <w:sz w:val="22"/>
          <w:szCs w:val="22"/>
        </w:rPr>
        <w:t>Conclusions: </w:t>
      </w:r>
      <w:r w:rsidRPr="00F46B76">
        <w:rPr>
          <w:rFonts w:ascii="Merriweather" w:hAnsi="Merriweather" w:cs="Segoe UI"/>
          <w:color w:val="212121"/>
          <w:sz w:val="22"/>
          <w:szCs w:val="22"/>
        </w:rPr>
        <w:t>The results suggest that disparities in childhood adversity contribute to race-related differences in gray matter volume in key brain regions associated with threat-related processes. Structural alterations of these regions are linked to cognitive-affective dysfunction observed in disorders such as posttraumatic stress disorder. More granular assessments of structural inequities across racial/ethnic identities are needed for a thorough understanding of their impact on the brain. Together, the present findings may provide insight into potential systemic contributors to disparate rates of psychiatric disease among Black and White individuals in the United States</w:t>
      </w:r>
      <w:r>
        <w:rPr>
          <w:rFonts w:ascii="Merriweather" w:hAnsi="Merriweather" w:cs="Segoe UI"/>
          <w:color w:val="212121"/>
          <w:sz w:val="22"/>
          <w:szCs w:val="22"/>
        </w:rPr>
        <w:t>.</w:t>
      </w:r>
    </w:p>
    <w:p w14:paraId="0EE05EF4" w14:textId="77777777" w:rsidR="00F23547" w:rsidRPr="00F46B76" w:rsidRDefault="00F23547" w:rsidP="00EE6E97">
      <w:pPr>
        <w:pStyle w:val="NormalWeb"/>
        <w:shd w:val="clear" w:color="auto" w:fill="FFFFFF"/>
        <w:rPr>
          <w:rFonts w:ascii="Merriweather" w:hAnsi="Merriweather" w:cs="Segoe UI"/>
          <w:color w:val="212121"/>
          <w:sz w:val="22"/>
          <w:szCs w:val="22"/>
        </w:rPr>
      </w:pPr>
    </w:p>
    <w:p w14:paraId="44956A1C" w14:textId="7CB1AEC7" w:rsidR="00653710" w:rsidRPr="00F46B76" w:rsidRDefault="00653710" w:rsidP="00653710">
      <w:pPr>
        <w:pStyle w:val="Heading2"/>
        <w:rPr>
          <w:rFonts w:ascii="Merriweather" w:hAnsi="Merriweather" w:cs="Segoe UI"/>
          <w:sz w:val="22"/>
          <w:szCs w:val="22"/>
        </w:rPr>
      </w:pPr>
      <w:bookmarkStart w:id="20" w:name="_Toc126339501"/>
      <w:r w:rsidRPr="00F46B76">
        <w:rPr>
          <w:rFonts w:ascii="Merriweather" w:hAnsi="Merriweather" w:cs="Segoe UI"/>
          <w:sz w:val="22"/>
          <w:szCs w:val="22"/>
        </w:rPr>
        <w:t>Interesting Viewpoints</w:t>
      </w:r>
      <w:bookmarkEnd w:id="20"/>
    </w:p>
    <w:p w14:paraId="333079C7" w14:textId="64470A4D" w:rsidR="008014A7" w:rsidRPr="00F46B76" w:rsidRDefault="008014A7" w:rsidP="0045378A">
      <w:pPr>
        <w:rPr>
          <w:rFonts w:ascii="Merriweather" w:hAnsi="Merriweather" w:cs="Segoe UI"/>
          <w:color w:val="212121"/>
          <w:shd w:val="clear" w:color="auto" w:fill="FFFFFF"/>
        </w:rPr>
      </w:pPr>
    </w:p>
    <w:p w14:paraId="15EB0928" w14:textId="77777777" w:rsidR="00F46B76" w:rsidRPr="00F46B76" w:rsidRDefault="00F46B76" w:rsidP="00F46B76">
      <w:pPr>
        <w:pStyle w:val="Heading1"/>
        <w:shd w:val="clear" w:color="auto" w:fill="FFFFFF"/>
        <w:rPr>
          <w:rFonts w:ascii="Merriweather" w:hAnsi="Merriweather"/>
          <w:color w:val="212121"/>
        </w:rPr>
      </w:pPr>
      <w:bookmarkStart w:id="21" w:name="_Toc126339502"/>
      <w:r w:rsidRPr="00F46B76">
        <w:rPr>
          <w:rFonts w:ascii="Merriweather" w:hAnsi="Merriweather"/>
          <w:color w:val="212121"/>
        </w:rPr>
        <w:t>Taking subjectivity seriously: towards a unification of phenomenology, psychiatry, and neuroscience</w:t>
      </w:r>
      <w:bookmarkEnd w:id="21"/>
    </w:p>
    <w:p w14:paraId="2A2AD120" w14:textId="77777777" w:rsidR="00F46B76" w:rsidRPr="00F46B76" w:rsidRDefault="00F46B76" w:rsidP="0045378A">
      <w:pPr>
        <w:rPr>
          <w:rFonts w:ascii="Merriweather" w:hAnsi="Merriweather"/>
        </w:rPr>
      </w:pPr>
    </w:p>
    <w:p w14:paraId="30DD6B5C" w14:textId="5E333E1D" w:rsidR="00F46B76" w:rsidRPr="00F46B76" w:rsidRDefault="00F46B76" w:rsidP="0045378A">
      <w:pPr>
        <w:rPr>
          <w:rFonts w:ascii="Merriweather" w:hAnsi="Merriweather" w:cs="Segoe UI"/>
          <w:color w:val="212121"/>
          <w:shd w:val="clear" w:color="auto" w:fill="FFFFFF"/>
        </w:rPr>
      </w:pPr>
      <w:hyperlink r:id="rId28" w:history="1">
        <w:r w:rsidRPr="00F46B76">
          <w:rPr>
            <w:rStyle w:val="Hyperlink"/>
            <w:rFonts w:ascii="Merriweather" w:hAnsi="Merriweather" w:cs="Segoe UI"/>
            <w:shd w:val="clear" w:color="auto" w:fill="FFFFFF"/>
          </w:rPr>
          <w:t xml:space="preserve">Kyzar EJ, </w:t>
        </w:r>
        <w:proofErr w:type="spellStart"/>
        <w:r w:rsidRPr="00F46B76">
          <w:rPr>
            <w:rStyle w:val="Hyperlink"/>
            <w:rFonts w:ascii="Merriweather" w:hAnsi="Merriweather" w:cs="Segoe UI"/>
            <w:shd w:val="clear" w:color="auto" w:fill="FFFFFF"/>
          </w:rPr>
          <w:t>Denfield</w:t>
        </w:r>
        <w:proofErr w:type="spellEnd"/>
        <w:r w:rsidRPr="00F46B76">
          <w:rPr>
            <w:rStyle w:val="Hyperlink"/>
            <w:rFonts w:ascii="Merriweather" w:hAnsi="Merriweather" w:cs="Segoe UI"/>
            <w:shd w:val="clear" w:color="auto" w:fill="FFFFFF"/>
          </w:rPr>
          <w:t xml:space="preserve"> GH. Taking subjectivity seriously: towards a unification of phenomenology, psychiatry, and neuroscience. Mol Psychiatry. 2023 Jan;28(1):10-16. </w:t>
        </w:r>
        <w:proofErr w:type="spellStart"/>
        <w:r w:rsidRPr="00F46B76">
          <w:rPr>
            <w:rStyle w:val="Hyperlink"/>
            <w:rFonts w:ascii="Merriweather" w:hAnsi="Merriweather" w:cs="Segoe UI"/>
            <w:shd w:val="clear" w:color="auto" w:fill="FFFFFF"/>
          </w:rPr>
          <w:t>doi</w:t>
        </w:r>
        <w:proofErr w:type="spellEnd"/>
        <w:r w:rsidRPr="00F46B76">
          <w:rPr>
            <w:rStyle w:val="Hyperlink"/>
            <w:rFonts w:ascii="Merriweather" w:hAnsi="Merriweather" w:cs="Segoe UI"/>
            <w:shd w:val="clear" w:color="auto" w:fill="FFFFFF"/>
          </w:rPr>
          <w:t xml:space="preserve">: 10.1038/s41380-022-01891-2. </w:t>
        </w:r>
        <w:proofErr w:type="spellStart"/>
        <w:r w:rsidRPr="00F46B76">
          <w:rPr>
            <w:rStyle w:val="Hyperlink"/>
            <w:rFonts w:ascii="Merriweather" w:hAnsi="Merriweather" w:cs="Segoe UI"/>
            <w:shd w:val="clear" w:color="auto" w:fill="FFFFFF"/>
          </w:rPr>
          <w:t>Epub</w:t>
        </w:r>
        <w:proofErr w:type="spellEnd"/>
        <w:r w:rsidRPr="00F46B76">
          <w:rPr>
            <w:rStyle w:val="Hyperlink"/>
            <w:rFonts w:ascii="Merriweather" w:hAnsi="Merriweather" w:cs="Segoe UI"/>
            <w:shd w:val="clear" w:color="auto" w:fill="FFFFFF"/>
          </w:rPr>
          <w:t xml:space="preserve"> 2022 Dec 2. PMID: 36460728</w:t>
        </w:r>
      </w:hyperlink>
    </w:p>
    <w:p w14:paraId="6EE2D78B" w14:textId="4DA283F6" w:rsidR="00F46B76" w:rsidRPr="00F46B76" w:rsidRDefault="00F46B76" w:rsidP="0045378A">
      <w:pPr>
        <w:rPr>
          <w:rFonts w:ascii="Merriweather" w:hAnsi="Merriweather"/>
        </w:rPr>
      </w:pPr>
      <w:r w:rsidRPr="00F46B76">
        <w:rPr>
          <w:rFonts w:ascii="Merriweather" w:hAnsi="Merriweather" w:cs="Segoe UI"/>
          <w:color w:val="212121"/>
          <w:shd w:val="clear" w:color="auto" w:fill="FFFFFF"/>
        </w:rPr>
        <w:t xml:space="preserve">Nearly all psychiatric diseases involve alterations in subjective, lived experience. The scientific study of the biological basis of mental illness has generally focused on objective measures and observable behaviors, limiting the potential for our understanding of brain mechanisms of disease states and possible treatments. However, applying methods designed principally to interpret objective behavioral measures to the measurement and extrapolation of subjective states presents </w:t>
      </w:r>
      <w:proofErr w:type="gramStart"/>
      <w:r w:rsidRPr="00F46B76">
        <w:rPr>
          <w:rFonts w:ascii="Merriweather" w:hAnsi="Merriweather" w:cs="Segoe UI"/>
          <w:color w:val="212121"/>
          <w:shd w:val="clear" w:color="auto" w:fill="FFFFFF"/>
        </w:rPr>
        <w:t xml:space="preserve">a </w:t>
      </w:r>
      <w:r w:rsidRPr="00F46B76">
        <w:rPr>
          <w:rFonts w:ascii="Merriweather" w:hAnsi="Merriweather" w:cs="Segoe UI"/>
          <w:color w:val="212121"/>
          <w:shd w:val="clear" w:color="auto" w:fill="FFFFFF"/>
        </w:rPr>
        <w:lastRenderedPageBreak/>
        <w:t>number of</w:t>
      </w:r>
      <w:proofErr w:type="gramEnd"/>
      <w:r w:rsidRPr="00F46B76">
        <w:rPr>
          <w:rFonts w:ascii="Merriweather" w:hAnsi="Merriweather" w:cs="Segoe UI"/>
          <w:color w:val="212121"/>
          <w:shd w:val="clear" w:color="auto" w:fill="FFFFFF"/>
        </w:rPr>
        <w:t xml:space="preserve"> challenges. </w:t>
      </w:r>
      <w:proofErr w:type="gramStart"/>
      <w:r w:rsidRPr="00F46B76">
        <w:rPr>
          <w:rFonts w:ascii="Merriweather" w:hAnsi="Merriweather" w:cs="Segoe UI"/>
          <w:color w:val="212121"/>
          <w:shd w:val="clear" w:color="auto" w:fill="FFFFFF"/>
        </w:rPr>
        <w:t>In order to</w:t>
      </w:r>
      <w:proofErr w:type="gramEnd"/>
      <w:r w:rsidRPr="00F46B76">
        <w:rPr>
          <w:rFonts w:ascii="Merriweather" w:hAnsi="Merriweather" w:cs="Segoe UI"/>
          <w:color w:val="212121"/>
          <w:shd w:val="clear" w:color="auto" w:fill="FFFFFF"/>
        </w:rPr>
        <w:t xml:space="preserve"> help bridge this gap, we draw on the tradition of phenomenology, a philosophical movement concerned with elucidating the structure of lived experience, which emerged in the early 20th century and influenced philosophy of mind, cognitive science, and psychiatry. </w:t>
      </w:r>
      <w:proofErr w:type="gramStart"/>
      <w:r w:rsidRPr="00F46B76">
        <w:rPr>
          <w:rFonts w:ascii="Merriweather" w:hAnsi="Merriweather" w:cs="Segoe UI"/>
          <w:color w:val="212121"/>
          <w:shd w:val="clear" w:color="auto" w:fill="FFFFFF"/>
        </w:rPr>
        <w:t>A number of</w:t>
      </w:r>
      <w:proofErr w:type="gramEnd"/>
      <w:r w:rsidRPr="00F46B76">
        <w:rPr>
          <w:rFonts w:ascii="Merriweather" w:hAnsi="Merriweather" w:cs="Segoe UI"/>
          <w:color w:val="212121"/>
          <w:shd w:val="clear" w:color="auto" w:fill="FFFFFF"/>
        </w:rPr>
        <w:t xml:space="preserve"> early </w:t>
      </w:r>
      <w:proofErr w:type="gramStart"/>
      <w:r w:rsidRPr="00F46B76">
        <w:rPr>
          <w:rFonts w:ascii="Merriweather" w:hAnsi="Merriweather" w:cs="Segoe UI"/>
          <w:color w:val="212121"/>
          <w:shd w:val="clear" w:color="auto" w:fill="FFFFFF"/>
        </w:rPr>
        <w:t>phenomenologically-oriented</w:t>
      </w:r>
      <w:proofErr w:type="gramEnd"/>
      <w:r w:rsidRPr="00F46B76">
        <w:rPr>
          <w:rFonts w:ascii="Merriweather" w:hAnsi="Merriweather" w:cs="Segoe UI"/>
          <w:color w:val="212121"/>
          <w:shd w:val="clear" w:color="auto" w:fill="FFFFFF"/>
        </w:rPr>
        <w:t xml:space="preserve"> psychiatrists made influential contributions to the field, but this approach retreated to the background as psychiatry moved towards more operationalized disease classifications. Recently, clinical-phenomenological research and viewpoints have re-emerged in the field. We argue that the potential for phenomenological research and methods to generate productive hypotheses about the neurobiological basis of psychiatric diseases has thus far been underappreciated. Using specific examples drawing on the subjective experience of mania and psychosis, we demonstrate that </w:t>
      </w:r>
      <w:proofErr w:type="gramStart"/>
      <w:r w:rsidRPr="00F46B76">
        <w:rPr>
          <w:rFonts w:ascii="Merriweather" w:hAnsi="Merriweather" w:cs="Segoe UI"/>
          <w:color w:val="212121"/>
          <w:shd w:val="clear" w:color="auto" w:fill="FFFFFF"/>
        </w:rPr>
        <w:t>phenomenologically-oriented</w:t>
      </w:r>
      <w:proofErr w:type="gramEnd"/>
      <w:r w:rsidRPr="00F46B76">
        <w:rPr>
          <w:rFonts w:ascii="Merriweather" w:hAnsi="Merriweather" w:cs="Segoe UI"/>
          <w:color w:val="212121"/>
          <w:shd w:val="clear" w:color="auto" w:fill="FFFFFF"/>
        </w:rPr>
        <w:t xml:space="preserve"> clinical studies can generate novel and fruitful propositions for neuroscientific investigation. Additionally, we outline a proposal for more rigorously integrating phenomenological investigations of subjective experience with the methods of modern neuroscience research, advocating a cross-species approach with a key role for human </w:t>
      </w:r>
      <w:proofErr w:type="gramStart"/>
      <w:r w:rsidRPr="00F46B76">
        <w:rPr>
          <w:rFonts w:ascii="Merriweather" w:hAnsi="Merriweather" w:cs="Segoe UI"/>
          <w:color w:val="212121"/>
          <w:shd w:val="clear" w:color="auto" w:fill="FFFFFF"/>
        </w:rPr>
        <w:t>subjects</w:t>
      </w:r>
      <w:proofErr w:type="gramEnd"/>
      <w:r w:rsidRPr="00F46B76">
        <w:rPr>
          <w:rFonts w:ascii="Merriweather" w:hAnsi="Merriweather" w:cs="Segoe UI"/>
          <w:color w:val="212121"/>
          <w:shd w:val="clear" w:color="auto" w:fill="FFFFFF"/>
        </w:rPr>
        <w:t xml:space="preserve"> research. Collaborative interaction between phenomenology, psychiatry, and neuroscience has the potential to move these fields towards a unified understanding of the biological basis of mental illness.</w:t>
      </w:r>
      <w:r w:rsidRPr="00F46B76">
        <w:rPr>
          <w:rFonts w:cstheme="minorHAnsi"/>
          <w:i/>
          <w:noProof/>
          <w:color w:val="000000" w:themeColor="text1"/>
          <w:sz w:val="24"/>
          <w:szCs w:val="24"/>
        </w:rPr>
        <w:t xml:space="preserve"> </w:t>
      </w:r>
      <w:r>
        <w:rPr>
          <w:rFonts w:ascii="Segoe UI" w:hAnsi="Segoe UI" w:cs="Segoe UI"/>
          <w:noProof/>
          <w:color w:val="212121"/>
        </w:rPr>
        <mc:AlternateContent>
          <mc:Choice Requires="wps">
            <w:drawing>
              <wp:anchor distT="0" distB="0" distL="114300" distR="114300" simplePos="0" relativeHeight="251659264" behindDoc="0" locked="0" layoutInCell="1" allowOverlap="1" wp14:anchorId="40335A4B" wp14:editId="164E3744">
                <wp:simplePos x="0" y="0"/>
                <wp:positionH relativeFrom="margin">
                  <wp:posOffset>-107577</wp:posOffset>
                </wp:positionH>
                <wp:positionV relativeFrom="paragraph">
                  <wp:posOffset>4111956</wp:posOffset>
                </wp:positionV>
                <wp:extent cx="6619875" cy="4109085"/>
                <wp:effectExtent l="0" t="0" r="0" b="5715"/>
                <wp:wrapSquare wrapText="bothSides"/>
                <wp:docPr id="200" name="Text Box 200"/>
                <wp:cNvGraphicFramePr/>
                <a:graphic xmlns:a="http://schemas.openxmlformats.org/drawingml/2006/main">
                  <a:graphicData uri="http://schemas.microsoft.com/office/word/2010/wordprocessingShape">
                    <wps:wsp>
                      <wps:cNvSpPr txBox="1"/>
                      <wps:spPr>
                        <a:xfrm>
                          <a:off x="0" y="0"/>
                          <a:ext cx="6619875" cy="41090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9D2E2A9" w14:textId="77777777" w:rsidR="0086770C" w:rsidRDefault="0086770C" w:rsidP="0086770C">
                            <w:pPr>
                              <w:rPr>
                                <w:rFonts w:cstheme="minorHAnsi"/>
                                <w:i/>
                                <w:color w:val="000000" w:themeColor="text1"/>
                                <w:sz w:val="24"/>
                                <w:szCs w:val="24"/>
                              </w:rPr>
                            </w:pPr>
                          </w:p>
                          <w:p w14:paraId="7A4E1FF8" w14:textId="6EAD540C" w:rsidR="0086770C" w:rsidRDefault="00F46B76"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0A7E4ED8" wp14:editId="2AA358F6">
                                  <wp:extent cx="5943600" cy="23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943600" cy="230654"/>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0"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310E1B70" w14:textId="77777777" w:rsidR="0086770C" w:rsidRPr="00BE0C4D" w:rsidRDefault="0086770C" w:rsidP="0086770C">
                            <w:pPr>
                              <w:rPr>
                                <w:rFonts w:cstheme="minorHAnsi"/>
                              </w:rPr>
                            </w:pPr>
                            <w:r w:rsidRPr="00BE0C4D">
                              <w:rPr>
                                <w:rFonts w:cstheme="minorHAnsi"/>
                              </w:rPr>
                              <w:t>Michael Fiori, MD</w:t>
                            </w:r>
                          </w:p>
                          <w:p w14:paraId="053F5369" w14:textId="77777777" w:rsidR="0086770C" w:rsidRPr="00BE0C4D" w:rsidRDefault="0086770C" w:rsidP="0086770C">
                            <w:pPr>
                              <w:rPr>
                                <w:rFonts w:cstheme="minorHAnsi"/>
                              </w:rPr>
                            </w:pPr>
                            <w:r w:rsidRPr="00BE0C4D">
                              <w:rPr>
                                <w:rFonts w:cstheme="minorHAnsi"/>
                              </w:rPr>
                              <w:t>Michael Gitlin, MD</w:t>
                            </w:r>
                          </w:p>
                          <w:p w14:paraId="696F8DB4" w14:textId="77777777" w:rsidR="0086770C" w:rsidRPr="00BE0C4D" w:rsidRDefault="0086770C" w:rsidP="0086770C">
                            <w:pPr>
                              <w:rPr>
                                <w:rFonts w:cstheme="minorHAnsi"/>
                              </w:rPr>
                            </w:pPr>
                            <w:r w:rsidRPr="00BE0C4D">
                              <w:rPr>
                                <w:rFonts w:cstheme="minorHAnsi"/>
                              </w:rPr>
                              <w:t>Raphaela Gold, MD, MSc</w:t>
                            </w:r>
                          </w:p>
                          <w:p w14:paraId="779C12D2" w14:textId="77777777" w:rsidR="0086770C" w:rsidRPr="00BE0C4D" w:rsidRDefault="0086770C" w:rsidP="0086770C">
                            <w:pPr>
                              <w:rPr>
                                <w:rFonts w:cstheme="minorHAnsi"/>
                              </w:rPr>
                            </w:pPr>
                            <w:r w:rsidRPr="00BE0C4D">
                              <w:rPr>
                                <w:rFonts w:cstheme="minorHAnsi"/>
                              </w:rPr>
                              <w:t>Stephen Marder, MD</w:t>
                            </w:r>
                          </w:p>
                          <w:p w14:paraId="398AF9BA" w14:textId="77777777" w:rsidR="0086770C" w:rsidRPr="00BE0C4D" w:rsidRDefault="0086770C" w:rsidP="0086770C">
                            <w:pPr>
                              <w:rPr>
                                <w:rFonts w:cstheme="minorHAnsi"/>
                              </w:rPr>
                            </w:pPr>
                            <w:r w:rsidRPr="00BE0C4D">
                              <w:rPr>
                                <w:rFonts w:cstheme="minorHAnsi"/>
                              </w:rPr>
                              <w:t>Collin Price, MD</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wps:txbx>
                      <wps:bodyPr rot="0" spcFirstLastPara="0" vertOverflow="overflow" horzOverflow="overflow" vert="horz" wrap="square" lIns="91440" tIns="91440" rIns="9144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0335A4B" id="_x0000_t202" coordsize="21600,21600" o:spt="202" path="m,l,21600r21600,l21600,xe">
                <v:stroke joinstyle="miter"/>
                <v:path gradientshapeok="t" o:connecttype="rect"/>
              </v:shapetype>
              <v:shape id="Text Box 200" o:spid="_x0000_s1026" type="#_x0000_t202" style="position:absolute;margin-left:-8.45pt;margin-top:323.8pt;width:521.25pt;height:323.55pt;z-index:25165926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" filled="f" stroked="f" strokeweight=".5pt">
                <v:textbox inset=",7.2pt,,0">
                  <w:txbxContent>
                    <w:p w14:paraId="09D2E2A9" w14:textId="77777777" w:rsidR="0086770C" w:rsidRDefault="0086770C" w:rsidP="0086770C">
                      <w:pPr>
                        <w:rPr>
                          <w:rFonts w:cstheme="minorHAnsi"/>
                          <w:i/>
                          <w:color w:val="000000" w:themeColor="text1"/>
                          <w:sz w:val="24"/>
                          <w:szCs w:val="24"/>
                        </w:rPr>
                      </w:pPr>
                    </w:p>
                    <w:p w14:paraId="7A4E1FF8" w14:textId="6EAD540C" w:rsidR="0086770C" w:rsidRDefault="00F46B76" w:rsidP="0086770C">
                      <w:pPr>
                        <w:rPr>
                          <w:rFonts w:cstheme="minorHAnsi"/>
                          <w:i/>
                          <w:color w:val="000000" w:themeColor="text1"/>
                          <w:sz w:val="24"/>
                          <w:szCs w:val="24"/>
                        </w:rPr>
                      </w:pPr>
                      <w:r w:rsidRPr="0086770C">
                        <w:rPr>
                          <w:rFonts w:cstheme="minorHAnsi"/>
                          <w:i/>
                          <w:noProof/>
                          <w:color w:val="000000" w:themeColor="text1"/>
                          <w:sz w:val="24"/>
                          <w:szCs w:val="24"/>
                        </w:rPr>
                        <w:drawing>
                          <wp:inline distT="0" distB="0" distL="0" distR="0" wp14:anchorId="0A7E4ED8" wp14:editId="2AA358F6">
                            <wp:extent cx="5943600" cy="23065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43600" cy="230654"/>
                                    </a:xfrm>
                                    <a:prstGeom prst="rect">
                                      <a:avLst/>
                                    </a:prstGeom>
                                    <a:noFill/>
                                    <a:ln>
                                      <a:noFill/>
                                    </a:ln>
                                  </pic:spPr>
                                </pic:pic>
                              </a:graphicData>
                            </a:graphic>
                          </wp:inline>
                        </w:drawing>
                      </w:r>
                    </w:p>
                    <w:p w14:paraId="222D5E3D" w14:textId="77777777" w:rsidR="0086770C" w:rsidRDefault="0086770C" w:rsidP="0086770C">
                      <w:pPr>
                        <w:rPr>
                          <w:rFonts w:cstheme="minorHAnsi"/>
                          <w:i/>
                          <w:color w:val="000000" w:themeColor="text1"/>
                          <w:sz w:val="24"/>
                          <w:szCs w:val="24"/>
                        </w:rPr>
                      </w:pPr>
                    </w:p>
                    <w:p w14:paraId="4185086D" w14:textId="77777777" w:rsidR="0086770C" w:rsidRDefault="0086770C" w:rsidP="0086770C">
                      <w:pPr>
                        <w:rPr>
                          <w:rFonts w:cstheme="minorHAnsi"/>
                          <w:i/>
                          <w:color w:val="000000" w:themeColor="text1"/>
                          <w:sz w:val="24"/>
                          <w:szCs w:val="24"/>
                        </w:rPr>
                      </w:pPr>
                      <w:r w:rsidRPr="00BE0C4D">
                        <w:rPr>
                          <w:rFonts w:cstheme="minorHAnsi"/>
                          <w:i/>
                          <w:color w:val="000000" w:themeColor="text1"/>
                          <w:sz w:val="24"/>
                          <w:szCs w:val="24"/>
                        </w:rPr>
                        <w:t>Psychiatric Practice Updates brought to you by residents, fellows, and faculty members at Harvard Medical School and David Geffen School of Medicine at UCLA.</w:t>
                      </w:r>
                      <w:r>
                        <w:rPr>
                          <w:rFonts w:cstheme="minorHAnsi"/>
                          <w:i/>
                          <w:color w:val="000000" w:themeColor="text1"/>
                          <w:sz w:val="24"/>
                          <w:szCs w:val="24"/>
                        </w:rPr>
                        <w:t xml:space="preserve"> To receive these monthly updates in your inbox please send an email with SUBSCRIBE in the subject line to </w:t>
                      </w:r>
                      <w:hyperlink r:id="rId32" w:history="1">
                        <w:r w:rsidRPr="00DF2746">
                          <w:rPr>
                            <w:rStyle w:val="Hyperlink"/>
                            <w:rFonts w:cstheme="minorHAnsi"/>
                            <w:i/>
                            <w:sz w:val="24"/>
                            <w:szCs w:val="24"/>
                          </w:rPr>
                          <w:t>PsychiatricPracticeUpdates@gmail.com</w:t>
                        </w:r>
                      </w:hyperlink>
                    </w:p>
                    <w:p w14:paraId="27A11544" w14:textId="77777777" w:rsidR="0086770C" w:rsidRPr="00BE0C4D" w:rsidRDefault="0086770C" w:rsidP="0086770C">
                      <w:pPr>
                        <w:rPr>
                          <w:rFonts w:cstheme="minorHAnsi"/>
                          <w:b/>
                          <w:u w:val="single"/>
                        </w:rPr>
                      </w:pPr>
                      <w:r w:rsidRPr="00BE0C4D">
                        <w:rPr>
                          <w:rFonts w:cstheme="minorHAnsi"/>
                          <w:b/>
                          <w:u w:val="single"/>
                        </w:rPr>
                        <w:t>Chairs:</w:t>
                      </w:r>
                    </w:p>
                    <w:p w14:paraId="69B9991C" w14:textId="77777777" w:rsidR="0086770C" w:rsidRPr="00BE0C4D" w:rsidRDefault="0086770C" w:rsidP="0086770C">
                      <w:pPr>
                        <w:rPr>
                          <w:rFonts w:cstheme="minorHAnsi"/>
                        </w:rPr>
                      </w:pPr>
                      <w:r w:rsidRPr="00BE0C4D">
                        <w:rPr>
                          <w:rFonts w:cstheme="minorHAnsi"/>
                        </w:rPr>
                        <w:t>Katrina DeBonis, MD</w:t>
                      </w:r>
                    </w:p>
                    <w:p w14:paraId="1033A4FC" w14:textId="77777777" w:rsidR="0086770C" w:rsidRPr="00BE0C4D" w:rsidRDefault="0086770C" w:rsidP="0086770C">
                      <w:pPr>
                        <w:rPr>
                          <w:rFonts w:cstheme="minorHAnsi"/>
                        </w:rPr>
                      </w:pPr>
                      <w:r w:rsidRPr="00BE0C4D">
                        <w:rPr>
                          <w:rFonts w:cstheme="minorHAnsi"/>
                        </w:rPr>
                        <w:t xml:space="preserve">Jane Eisen, MD </w:t>
                      </w:r>
                    </w:p>
                    <w:p w14:paraId="284D1AE9" w14:textId="77777777" w:rsidR="0086770C" w:rsidRPr="00BE0C4D" w:rsidRDefault="0086770C" w:rsidP="0086770C">
                      <w:pPr>
                        <w:rPr>
                          <w:rFonts w:cstheme="minorHAnsi"/>
                          <w:b/>
                          <w:u w:val="single"/>
                        </w:rPr>
                      </w:pPr>
                      <w:r w:rsidRPr="00BE0C4D">
                        <w:rPr>
                          <w:rFonts w:cstheme="minorHAnsi"/>
                          <w:b/>
                          <w:u w:val="single"/>
                        </w:rPr>
                        <w:t>Committee Members:</w:t>
                      </w:r>
                    </w:p>
                    <w:p w14:paraId="310E1B70" w14:textId="77777777" w:rsidR="0086770C" w:rsidRPr="00BE0C4D" w:rsidRDefault="0086770C" w:rsidP="0086770C">
                      <w:pPr>
                        <w:rPr>
                          <w:rFonts w:cstheme="minorHAnsi"/>
                        </w:rPr>
                      </w:pPr>
                      <w:r w:rsidRPr="00BE0C4D">
                        <w:rPr>
                          <w:rFonts w:cstheme="minorHAnsi"/>
                        </w:rPr>
                        <w:t>Michael Fiori, MD</w:t>
                      </w:r>
                    </w:p>
                    <w:p w14:paraId="053F5369" w14:textId="77777777" w:rsidR="0086770C" w:rsidRPr="00BE0C4D" w:rsidRDefault="0086770C" w:rsidP="0086770C">
                      <w:pPr>
                        <w:rPr>
                          <w:rFonts w:cstheme="minorHAnsi"/>
                        </w:rPr>
                      </w:pPr>
                      <w:r w:rsidRPr="00BE0C4D">
                        <w:rPr>
                          <w:rFonts w:cstheme="minorHAnsi"/>
                        </w:rPr>
                        <w:t>Michael Gitlin, MD</w:t>
                      </w:r>
                    </w:p>
                    <w:p w14:paraId="696F8DB4" w14:textId="77777777" w:rsidR="0086770C" w:rsidRPr="00BE0C4D" w:rsidRDefault="0086770C" w:rsidP="0086770C">
                      <w:pPr>
                        <w:rPr>
                          <w:rFonts w:cstheme="minorHAnsi"/>
                        </w:rPr>
                      </w:pPr>
                      <w:r w:rsidRPr="00BE0C4D">
                        <w:rPr>
                          <w:rFonts w:cstheme="minorHAnsi"/>
                        </w:rPr>
                        <w:t>Raphaela Gold, MD, MSc</w:t>
                      </w:r>
                    </w:p>
                    <w:p w14:paraId="779C12D2" w14:textId="77777777" w:rsidR="0086770C" w:rsidRPr="00BE0C4D" w:rsidRDefault="0086770C" w:rsidP="0086770C">
                      <w:pPr>
                        <w:rPr>
                          <w:rFonts w:cstheme="minorHAnsi"/>
                        </w:rPr>
                      </w:pPr>
                      <w:r w:rsidRPr="00BE0C4D">
                        <w:rPr>
                          <w:rFonts w:cstheme="minorHAnsi"/>
                        </w:rPr>
                        <w:t>Stephen Marder, MD</w:t>
                      </w:r>
                    </w:p>
                    <w:p w14:paraId="398AF9BA" w14:textId="77777777" w:rsidR="0086770C" w:rsidRPr="00BE0C4D" w:rsidRDefault="0086770C" w:rsidP="0086770C">
                      <w:pPr>
                        <w:rPr>
                          <w:rFonts w:cstheme="minorHAnsi"/>
                        </w:rPr>
                      </w:pPr>
                      <w:r w:rsidRPr="00BE0C4D">
                        <w:rPr>
                          <w:rFonts w:cstheme="minorHAnsi"/>
                        </w:rPr>
                        <w:t>Collin Price, MD</w:t>
                      </w:r>
                    </w:p>
                    <w:p w14:paraId="239B1CBA" w14:textId="77777777" w:rsidR="0086770C" w:rsidRPr="00BE0C4D" w:rsidRDefault="0086770C" w:rsidP="0086770C">
                      <w:pPr>
                        <w:rPr>
                          <w:rFonts w:cstheme="minorHAnsi"/>
                          <w:i/>
                          <w:color w:val="000000" w:themeColor="text1"/>
                          <w:sz w:val="24"/>
                          <w:szCs w:val="24"/>
                        </w:rPr>
                      </w:pPr>
                    </w:p>
                    <w:p w14:paraId="10A9E257" w14:textId="77777777" w:rsidR="0086770C" w:rsidRDefault="0086770C" w:rsidP="0086770C">
                      <w:pPr>
                        <w:rPr>
                          <w:caps/>
                          <w:color w:val="5B9BD5" w:themeColor="accent1"/>
                          <w:sz w:val="26"/>
                          <w:szCs w:val="26"/>
                        </w:rPr>
                      </w:pPr>
                    </w:p>
                  </w:txbxContent>
                </v:textbox>
                <w10:wrap type="square" anchorx="margin"/>
              </v:shape>
            </w:pict>
          </mc:Fallback>
        </mc:AlternateContent>
      </w:r>
    </w:p>
    <w:p w14:paraId="4EB82792" w14:textId="236CEA2F" w:rsidR="0086770C" w:rsidRPr="0045378A" w:rsidRDefault="0086770C" w:rsidP="0045378A">
      <w:pPr>
        <w:rPr>
          <w:noProof/>
        </w:rPr>
      </w:pPr>
    </w:p>
    <w:sectPr w:rsidR="0086770C" w:rsidRPr="004537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erriweather">
    <w:panose1 w:val="00000500000000000000"/>
    <w:charset w:val="00"/>
    <w:family w:val="auto"/>
    <w:pitch w:val="variable"/>
    <w:sig w:usb0="20000207" w:usb1="00000002" w:usb2="00000000" w:usb3="00000000" w:csb0="00000197" w:csb1="00000000"/>
  </w:font>
  <w:font w:name="Open Sans">
    <w:panose1 w:val="020B0606030504020204"/>
    <w:charset w:val="00"/>
    <w:family w:val="swiss"/>
    <w:pitch w:val="variable"/>
    <w:sig w:usb0="E00002EF" w:usb1="4000205B" w:usb2="00000028"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4980"/>
    <w:rsid w:val="00017603"/>
    <w:rsid w:val="00030438"/>
    <w:rsid w:val="000423E0"/>
    <w:rsid w:val="000510E4"/>
    <w:rsid w:val="000A7B98"/>
    <w:rsid w:val="000B3815"/>
    <w:rsid w:val="00100DA1"/>
    <w:rsid w:val="00107500"/>
    <w:rsid w:val="001214B1"/>
    <w:rsid w:val="0017002E"/>
    <w:rsid w:val="00174FBE"/>
    <w:rsid w:val="001824C2"/>
    <w:rsid w:val="001D558C"/>
    <w:rsid w:val="001D698C"/>
    <w:rsid w:val="00212121"/>
    <w:rsid w:val="00264263"/>
    <w:rsid w:val="00264F03"/>
    <w:rsid w:val="00276B5D"/>
    <w:rsid w:val="00293347"/>
    <w:rsid w:val="00295BEB"/>
    <w:rsid w:val="00307E29"/>
    <w:rsid w:val="00313E9A"/>
    <w:rsid w:val="00335886"/>
    <w:rsid w:val="00337004"/>
    <w:rsid w:val="00351346"/>
    <w:rsid w:val="00375FB8"/>
    <w:rsid w:val="003821FA"/>
    <w:rsid w:val="00391F75"/>
    <w:rsid w:val="00391FF5"/>
    <w:rsid w:val="003E775C"/>
    <w:rsid w:val="00430530"/>
    <w:rsid w:val="004308DF"/>
    <w:rsid w:val="00443AB0"/>
    <w:rsid w:val="00452011"/>
    <w:rsid w:val="0045378A"/>
    <w:rsid w:val="0048464C"/>
    <w:rsid w:val="004D5D56"/>
    <w:rsid w:val="004D61DC"/>
    <w:rsid w:val="005063D4"/>
    <w:rsid w:val="00507647"/>
    <w:rsid w:val="00514989"/>
    <w:rsid w:val="0052739B"/>
    <w:rsid w:val="00583B9B"/>
    <w:rsid w:val="00594B79"/>
    <w:rsid w:val="005C3C2E"/>
    <w:rsid w:val="0060720C"/>
    <w:rsid w:val="006328E1"/>
    <w:rsid w:val="006346BE"/>
    <w:rsid w:val="006368D1"/>
    <w:rsid w:val="00653710"/>
    <w:rsid w:val="00687994"/>
    <w:rsid w:val="0069475A"/>
    <w:rsid w:val="006B3ED6"/>
    <w:rsid w:val="006C0895"/>
    <w:rsid w:val="006C2A8E"/>
    <w:rsid w:val="006C6008"/>
    <w:rsid w:val="006F1E47"/>
    <w:rsid w:val="007466BC"/>
    <w:rsid w:val="007770EE"/>
    <w:rsid w:val="007818A5"/>
    <w:rsid w:val="007D1BD5"/>
    <w:rsid w:val="008014A7"/>
    <w:rsid w:val="00836BD7"/>
    <w:rsid w:val="0084402C"/>
    <w:rsid w:val="00854980"/>
    <w:rsid w:val="0086770C"/>
    <w:rsid w:val="00870B4C"/>
    <w:rsid w:val="00876D1F"/>
    <w:rsid w:val="00880BEB"/>
    <w:rsid w:val="00890822"/>
    <w:rsid w:val="008F4AC0"/>
    <w:rsid w:val="008F66F2"/>
    <w:rsid w:val="0097450A"/>
    <w:rsid w:val="009C657C"/>
    <w:rsid w:val="00A00324"/>
    <w:rsid w:val="00A2462A"/>
    <w:rsid w:val="00A41334"/>
    <w:rsid w:val="00A749C6"/>
    <w:rsid w:val="00AC1FE1"/>
    <w:rsid w:val="00AE472E"/>
    <w:rsid w:val="00B57EC5"/>
    <w:rsid w:val="00B70B46"/>
    <w:rsid w:val="00B73EEB"/>
    <w:rsid w:val="00B80B6F"/>
    <w:rsid w:val="00B82BDF"/>
    <w:rsid w:val="00BC5E5E"/>
    <w:rsid w:val="00BD13DE"/>
    <w:rsid w:val="00BD6F72"/>
    <w:rsid w:val="00BF5AF4"/>
    <w:rsid w:val="00CC7F30"/>
    <w:rsid w:val="00D17175"/>
    <w:rsid w:val="00D17217"/>
    <w:rsid w:val="00D71F56"/>
    <w:rsid w:val="00DB3E30"/>
    <w:rsid w:val="00DD2711"/>
    <w:rsid w:val="00DF1137"/>
    <w:rsid w:val="00DF2746"/>
    <w:rsid w:val="00E070C5"/>
    <w:rsid w:val="00E20DCD"/>
    <w:rsid w:val="00E21579"/>
    <w:rsid w:val="00E23E79"/>
    <w:rsid w:val="00E34DB9"/>
    <w:rsid w:val="00EC7D1E"/>
    <w:rsid w:val="00EE6E97"/>
    <w:rsid w:val="00F00429"/>
    <w:rsid w:val="00F23547"/>
    <w:rsid w:val="00F369C8"/>
    <w:rsid w:val="00F46B76"/>
    <w:rsid w:val="00FA3A4B"/>
    <w:rsid w:val="00FC0F56"/>
    <w:rsid w:val="00FE279F"/>
    <w:rsid w:val="00FF1D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E693DC"/>
  <w15:chartTrackingRefBased/>
  <w15:docId w15:val="{666473FA-1FC9-42A0-825D-E08C549968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F2746"/>
    <w:pPr>
      <w:pBdr>
        <w:top w:val="single" w:sz="24" w:space="0" w:color="5B9BD5" w:themeColor="accent1"/>
        <w:left w:val="single" w:sz="24" w:space="0" w:color="5B9BD5" w:themeColor="accent1"/>
        <w:bottom w:val="single" w:sz="24" w:space="0" w:color="5B9BD5" w:themeColor="accent1"/>
        <w:right w:val="single" w:sz="24" w:space="0" w:color="5B9BD5" w:themeColor="accent1"/>
      </w:pBdr>
      <w:shd w:val="clear" w:color="auto" w:fill="5B9BD5" w:themeFill="accent1"/>
      <w:spacing w:before="100" w:after="0" w:line="276" w:lineRule="auto"/>
      <w:outlineLvl w:val="0"/>
    </w:pPr>
    <w:rPr>
      <w:rFonts w:eastAsiaTheme="minorEastAsia"/>
      <w:caps/>
      <w:color w:val="FFFFFF" w:themeColor="background1"/>
      <w:spacing w:val="15"/>
    </w:rPr>
  </w:style>
  <w:style w:type="paragraph" w:styleId="Heading2">
    <w:name w:val="heading 2"/>
    <w:basedOn w:val="Normal"/>
    <w:next w:val="Normal"/>
    <w:link w:val="Heading2Char"/>
    <w:uiPriority w:val="9"/>
    <w:unhideWhenUsed/>
    <w:qFormat/>
    <w:rsid w:val="006C0895"/>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marknkk1o7nmb">
    <w:name w:val="marknkk1o7nmb"/>
    <w:basedOn w:val="DefaultParagraphFont"/>
    <w:rsid w:val="00854980"/>
  </w:style>
  <w:style w:type="paragraph" w:styleId="NormalWeb">
    <w:name w:val="Normal (Web)"/>
    <w:basedOn w:val="Normal"/>
    <w:uiPriority w:val="99"/>
    <w:unhideWhenUsed/>
    <w:rsid w:val="0085498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v5mjl31uu">
    <w:name w:val="markv5mjl31uu"/>
    <w:basedOn w:val="DefaultParagraphFont"/>
    <w:rsid w:val="00854980"/>
  </w:style>
  <w:style w:type="character" w:customStyle="1" w:styleId="markgm87h62zw">
    <w:name w:val="markgm87h62zw"/>
    <w:basedOn w:val="DefaultParagraphFont"/>
    <w:rsid w:val="00854980"/>
  </w:style>
  <w:style w:type="character" w:styleId="Hyperlink">
    <w:name w:val="Hyperlink"/>
    <w:basedOn w:val="DefaultParagraphFont"/>
    <w:uiPriority w:val="99"/>
    <w:unhideWhenUsed/>
    <w:rsid w:val="00DF2746"/>
    <w:rPr>
      <w:color w:val="0563C1" w:themeColor="hyperlink"/>
      <w:u w:val="single"/>
    </w:rPr>
  </w:style>
  <w:style w:type="character" w:customStyle="1" w:styleId="Heading1Char">
    <w:name w:val="Heading 1 Char"/>
    <w:basedOn w:val="DefaultParagraphFont"/>
    <w:link w:val="Heading1"/>
    <w:uiPriority w:val="9"/>
    <w:rsid w:val="00DF2746"/>
    <w:rPr>
      <w:rFonts w:eastAsiaTheme="minorEastAsia"/>
      <w:caps/>
      <w:color w:val="FFFFFF" w:themeColor="background1"/>
      <w:spacing w:val="15"/>
      <w:shd w:val="clear" w:color="auto" w:fill="5B9BD5" w:themeFill="accent1"/>
    </w:rPr>
  </w:style>
  <w:style w:type="paragraph" w:customStyle="1" w:styleId="paragraph">
    <w:name w:val="paragraph"/>
    <w:basedOn w:val="Normal"/>
    <w:rsid w:val="00DF274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DF2746"/>
  </w:style>
  <w:style w:type="character" w:customStyle="1" w:styleId="eop">
    <w:name w:val="eop"/>
    <w:basedOn w:val="DefaultParagraphFont"/>
    <w:rsid w:val="00DF2746"/>
  </w:style>
  <w:style w:type="paragraph" w:styleId="TOCHeading">
    <w:name w:val="TOC Heading"/>
    <w:basedOn w:val="Heading1"/>
    <w:next w:val="Normal"/>
    <w:uiPriority w:val="39"/>
    <w:unhideWhenUsed/>
    <w:qFormat/>
    <w:rsid w:val="00DF2746"/>
    <w:pPr>
      <w:outlineLvl w:val="9"/>
    </w:pPr>
  </w:style>
  <w:style w:type="paragraph" w:styleId="TOC1">
    <w:name w:val="toc 1"/>
    <w:basedOn w:val="Normal"/>
    <w:next w:val="Normal"/>
    <w:autoRedefine/>
    <w:uiPriority w:val="39"/>
    <w:unhideWhenUsed/>
    <w:rsid w:val="00DF2746"/>
    <w:pPr>
      <w:spacing w:before="100" w:after="100" w:line="276" w:lineRule="auto"/>
    </w:pPr>
    <w:rPr>
      <w:rFonts w:eastAsiaTheme="minorEastAsia"/>
      <w:sz w:val="20"/>
      <w:szCs w:val="20"/>
    </w:rPr>
  </w:style>
  <w:style w:type="character" w:styleId="Strong">
    <w:name w:val="Strong"/>
    <w:uiPriority w:val="22"/>
    <w:qFormat/>
    <w:rsid w:val="00DF2746"/>
    <w:rPr>
      <w:b/>
      <w:bCs/>
    </w:rPr>
  </w:style>
  <w:style w:type="character" w:styleId="FollowedHyperlink">
    <w:name w:val="FollowedHyperlink"/>
    <w:basedOn w:val="DefaultParagraphFont"/>
    <w:uiPriority w:val="99"/>
    <w:semiHidden/>
    <w:unhideWhenUsed/>
    <w:rsid w:val="00DF2746"/>
    <w:rPr>
      <w:color w:val="954F72" w:themeColor="followedHyperlink"/>
      <w:u w:val="single"/>
    </w:rPr>
  </w:style>
  <w:style w:type="character" w:styleId="UnresolvedMention">
    <w:name w:val="Unresolved Mention"/>
    <w:basedOn w:val="DefaultParagraphFont"/>
    <w:uiPriority w:val="99"/>
    <w:semiHidden/>
    <w:unhideWhenUsed/>
    <w:rsid w:val="00D17175"/>
    <w:rPr>
      <w:color w:val="605E5C"/>
      <w:shd w:val="clear" w:color="auto" w:fill="E1DFDD"/>
    </w:rPr>
  </w:style>
  <w:style w:type="character" w:customStyle="1" w:styleId="Heading2Char">
    <w:name w:val="Heading 2 Char"/>
    <w:basedOn w:val="DefaultParagraphFont"/>
    <w:link w:val="Heading2"/>
    <w:uiPriority w:val="9"/>
    <w:rsid w:val="006C0895"/>
    <w:rPr>
      <w:rFonts w:asciiTheme="majorHAnsi" w:eastAsiaTheme="majorEastAsia" w:hAnsiTheme="majorHAnsi" w:cstheme="majorBidi"/>
      <w:color w:val="2E74B5" w:themeColor="accent1" w:themeShade="BF"/>
      <w:sz w:val="26"/>
      <w:szCs w:val="26"/>
    </w:rPr>
  </w:style>
  <w:style w:type="paragraph" w:styleId="TOC2">
    <w:name w:val="toc 2"/>
    <w:basedOn w:val="Normal"/>
    <w:next w:val="Normal"/>
    <w:autoRedefine/>
    <w:uiPriority w:val="39"/>
    <w:unhideWhenUsed/>
    <w:rsid w:val="006C0895"/>
    <w:pPr>
      <w:spacing w:after="100"/>
      <w:ind w:left="220"/>
    </w:pPr>
  </w:style>
  <w:style w:type="character" w:customStyle="1" w:styleId="journal-infoformat-label">
    <w:name w:val="journal-info__format-label"/>
    <w:basedOn w:val="DefaultParagraphFont"/>
    <w:rsid w:val="00DD2711"/>
  </w:style>
  <w:style w:type="character" w:styleId="Emphasis">
    <w:name w:val="Emphasis"/>
    <w:basedOn w:val="DefaultParagraphFont"/>
    <w:uiPriority w:val="20"/>
    <w:qFormat/>
    <w:rsid w:val="00DD2711"/>
    <w:rPr>
      <w:i/>
      <w:iCs/>
    </w:rPr>
  </w:style>
  <w:style w:type="paragraph" w:customStyle="1" w:styleId="chapter-para">
    <w:name w:val="chapter-para"/>
    <w:basedOn w:val="Normal"/>
    <w:rsid w:val="00DD271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84">
      <w:bodyDiv w:val="1"/>
      <w:marLeft w:val="0"/>
      <w:marRight w:val="0"/>
      <w:marTop w:val="0"/>
      <w:marBottom w:val="0"/>
      <w:divBdr>
        <w:top w:val="none" w:sz="0" w:space="0" w:color="auto"/>
        <w:left w:val="none" w:sz="0" w:space="0" w:color="auto"/>
        <w:bottom w:val="none" w:sz="0" w:space="0" w:color="auto"/>
        <w:right w:val="none" w:sz="0" w:space="0" w:color="auto"/>
      </w:divBdr>
      <w:divsChild>
        <w:div w:id="170603531">
          <w:marLeft w:val="0"/>
          <w:marRight w:val="0"/>
          <w:marTop w:val="0"/>
          <w:marBottom w:val="0"/>
          <w:divBdr>
            <w:top w:val="none" w:sz="0" w:space="0" w:color="auto"/>
            <w:left w:val="none" w:sz="0" w:space="0" w:color="auto"/>
            <w:bottom w:val="none" w:sz="0" w:space="0" w:color="auto"/>
            <w:right w:val="none" w:sz="0" w:space="0" w:color="auto"/>
          </w:divBdr>
          <w:divsChild>
            <w:div w:id="759109741">
              <w:marLeft w:val="0"/>
              <w:marRight w:val="0"/>
              <w:marTop w:val="0"/>
              <w:marBottom w:val="0"/>
              <w:divBdr>
                <w:top w:val="none" w:sz="0" w:space="0" w:color="auto"/>
                <w:left w:val="none" w:sz="0" w:space="0" w:color="auto"/>
                <w:bottom w:val="none" w:sz="0" w:space="0" w:color="auto"/>
                <w:right w:val="none" w:sz="0" w:space="0" w:color="auto"/>
              </w:divBdr>
            </w:div>
          </w:divsChild>
        </w:div>
        <w:div w:id="2001274390">
          <w:marLeft w:val="0"/>
          <w:marRight w:val="0"/>
          <w:marTop w:val="0"/>
          <w:marBottom w:val="0"/>
          <w:divBdr>
            <w:top w:val="none" w:sz="0" w:space="0" w:color="auto"/>
            <w:left w:val="none" w:sz="0" w:space="0" w:color="auto"/>
            <w:bottom w:val="none" w:sz="0" w:space="0" w:color="auto"/>
            <w:right w:val="none" w:sz="0" w:space="0" w:color="auto"/>
          </w:divBdr>
          <w:divsChild>
            <w:div w:id="259681534">
              <w:marLeft w:val="0"/>
              <w:marRight w:val="0"/>
              <w:marTop w:val="0"/>
              <w:marBottom w:val="0"/>
              <w:divBdr>
                <w:top w:val="none" w:sz="0" w:space="0" w:color="auto"/>
                <w:left w:val="none" w:sz="0" w:space="0" w:color="auto"/>
                <w:bottom w:val="none" w:sz="0" w:space="0" w:color="auto"/>
                <w:right w:val="none" w:sz="0" w:space="0" w:color="auto"/>
              </w:divBdr>
            </w:div>
          </w:divsChild>
        </w:div>
        <w:div w:id="1679040175">
          <w:marLeft w:val="0"/>
          <w:marRight w:val="0"/>
          <w:marTop w:val="0"/>
          <w:marBottom w:val="0"/>
          <w:divBdr>
            <w:top w:val="none" w:sz="0" w:space="0" w:color="auto"/>
            <w:left w:val="none" w:sz="0" w:space="0" w:color="auto"/>
            <w:bottom w:val="none" w:sz="0" w:space="0" w:color="auto"/>
            <w:right w:val="none" w:sz="0" w:space="0" w:color="auto"/>
          </w:divBdr>
          <w:divsChild>
            <w:div w:id="329869388">
              <w:marLeft w:val="0"/>
              <w:marRight w:val="0"/>
              <w:marTop w:val="0"/>
              <w:marBottom w:val="0"/>
              <w:divBdr>
                <w:top w:val="none" w:sz="0" w:space="0" w:color="auto"/>
                <w:left w:val="none" w:sz="0" w:space="0" w:color="auto"/>
                <w:bottom w:val="none" w:sz="0" w:space="0" w:color="auto"/>
                <w:right w:val="none" w:sz="0" w:space="0" w:color="auto"/>
              </w:divBdr>
            </w:div>
          </w:divsChild>
        </w:div>
        <w:div w:id="543251065">
          <w:marLeft w:val="0"/>
          <w:marRight w:val="0"/>
          <w:marTop w:val="0"/>
          <w:marBottom w:val="0"/>
          <w:divBdr>
            <w:top w:val="none" w:sz="0" w:space="0" w:color="auto"/>
            <w:left w:val="none" w:sz="0" w:space="0" w:color="auto"/>
            <w:bottom w:val="none" w:sz="0" w:space="0" w:color="auto"/>
            <w:right w:val="none" w:sz="0" w:space="0" w:color="auto"/>
          </w:divBdr>
          <w:divsChild>
            <w:div w:id="800809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39686">
      <w:bodyDiv w:val="1"/>
      <w:marLeft w:val="0"/>
      <w:marRight w:val="0"/>
      <w:marTop w:val="0"/>
      <w:marBottom w:val="0"/>
      <w:divBdr>
        <w:top w:val="none" w:sz="0" w:space="0" w:color="auto"/>
        <w:left w:val="none" w:sz="0" w:space="0" w:color="auto"/>
        <w:bottom w:val="none" w:sz="0" w:space="0" w:color="auto"/>
        <w:right w:val="none" w:sz="0" w:space="0" w:color="auto"/>
      </w:divBdr>
    </w:div>
    <w:div w:id="31077380">
      <w:bodyDiv w:val="1"/>
      <w:marLeft w:val="0"/>
      <w:marRight w:val="0"/>
      <w:marTop w:val="0"/>
      <w:marBottom w:val="0"/>
      <w:divBdr>
        <w:top w:val="none" w:sz="0" w:space="0" w:color="auto"/>
        <w:left w:val="none" w:sz="0" w:space="0" w:color="auto"/>
        <w:bottom w:val="none" w:sz="0" w:space="0" w:color="auto"/>
        <w:right w:val="none" w:sz="0" w:space="0" w:color="auto"/>
      </w:divBdr>
    </w:div>
    <w:div w:id="37826148">
      <w:bodyDiv w:val="1"/>
      <w:marLeft w:val="0"/>
      <w:marRight w:val="0"/>
      <w:marTop w:val="0"/>
      <w:marBottom w:val="0"/>
      <w:divBdr>
        <w:top w:val="none" w:sz="0" w:space="0" w:color="auto"/>
        <w:left w:val="none" w:sz="0" w:space="0" w:color="auto"/>
        <w:bottom w:val="none" w:sz="0" w:space="0" w:color="auto"/>
        <w:right w:val="none" w:sz="0" w:space="0" w:color="auto"/>
      </w:divBdr>
    </w:div>
    <w:div w:id="73673576">
      <w:bodyDiv w:val="1"/>
      <w:marLeft w:val="0"/>
      <w:marRight w:val="0"/>
      <w:marTop w:val="0"/>
      <w:marBottom w:val="0"/>
      <w:divBdr>
        <w:top w:val="none" w:sz="0" w:space="0" w:color="auto"/>
        <w:left w:val="none" w:sz="0" w:space="0" w:color="auto"/>
        <w:bottom w:val="none" w:sz="0" w:space="0" w:color="auto"/>
        <w:right w:val="none" w:sz="0" w:space="0" w:color="auto"/>
      </w:divBdr>
    </w:div>
    <w:div w:id="99187774">
      <w:bodyDiv w:val="1"/>
      <w:marLeft w:val="0"/>
      <w:marRight w:val="0"/>
      <w:marTop w:val="0"/>
      <w:marBottom w:val="0"/>
      <w:divBdr>
        <w:top w:val="none" w:sz="0" w:space="0" w:color="auto"/>
        <w:left w:val="none" w:sz="0" w:space="0" w:color="auto"/>
        <w:bottom w:val="none" w:sz="0" w:space="0" w:color="auto"/>
        <w:right w:val="none" w:sz="0" w:space="0" w:color="auto"/>
      </w:divBdr>
    </w:div>
    <w:div w:id="105080399">
      <w:bodyDiv w:val="1"/>
      <w:marLeft w:val="0"/>
      <w:marRight w:val="0"/>
      <w:marTop w:val="0"/>
      <w:marBottom w:val="0"/>
      <w:divBdr>
        <w:top w:val="none" w:sz="0" w:space="0" w:color="auto"/>
        <w:left w:val="none" w:sz="0" w:space="0" w:color="auto"/>
        <w:bottom w:val="none" w:sz="0" w:space="0" w:color="auto"/>
        <w:right w:val="none" w:sz="0" w:space="0" w:color="auto"/>
      </w:divBdr>
    </w:div>
    <w:div w:id="119307207">
      <w:bodyDiv w:val="1"/>
      <w:marLeft w:val="0"/>
      <w:marRight w:val="0"/>
      <w:marTop w:val="0"/>
      <w:marBottom w:val="0"/>
      <w:divBdr>
        <w:top w:val="none" w:sz="0" w:space="0" w:color="auto"/>
        <w:left w:val="none" w:sz="0" w:space="0" w:color="auto"/>
        <w:bottom w:val="none" w:sz="0" w:space="0" w:color="auto"/>
        <w:right w:val="none" w:sz="0" w:space="0" w:color="auto"/>
      </w:divBdr>
    </w:div>
    <w:div w:id="126437297">
      <w:bodyDiv w:val="1"/>
      <w:marLeft w:val="0"/>
      <w:marRight w:val="0"/>
      <w:marTop w:val="0"/>
      <w:marBottom w:val="0"/>
      <w:divBdr>
        <w:top w:val="none" w:sz="0" w:space="0" w:color="auto"/>
        <w:left w:val="none" w:sz="0" w:space="0" w:color="auto"/>
        <w:bottom w:val="none" w:sz="0" w:space="0" w:color="auto"/>
        <w:right w:val="none" w:sz="0" w:space="0" w:color="auto"/>
      </w:divBdr>
    </w:div>
    <w:div w:id="144979870">
      <w:bodyDiv w:val="1"/>
      <w:marLeft w:val="0"/>
      <w:marRight w:val="0"/>
      <w:marTop w:val="0"/>
      <w:marBottom w:val="0"/>
      <w:divBdr>
        <w:top w:val="none" w:sz="0" w:space="0" w:color="auto"/>
        <w:left w:val="none" w:sz="0" w:space="0" w:color="auto"/>
        <w:bottom w:val="none" w:sz="0" w:space="0" w:color="auto"/>
        <w:right w:val="none" w:sz="0" w:space="0" w:color="auto"/>
      </w:divBdr>
    </w:div>
    <w:div w:id="154229012">
      <w:bodyDiv w:val="1"/>
      <w:marLeft w:val="0"/>
      <w:marRight w:val="0"/>
      <w:marTop w:val="0"/>
      <w:marBottom w:val="0"/>
      <w:divBdr>
        <w:top w:val="none" w:sz="0" w:space="0" w:color="auto"/>
        <w:left w:val="none" w:sz="0" w:space="0" w:color="auto"/>
        <w:bottom w:val="none" w:sz="0" w:space="0" w:color="auto"/>
        <w:right w:val="none" w:sz="0" w:space="0" w:color="auto"/>
      </w:divBdr>
    </w:div>
    <w:div w:id="173154821">
      <w:bodyDiv w:val="1"/>
      <w:marLeft w:val="0"/>
      <w:marRight w:val="0"/>
      <w:marTop w:val="0"/>
      <w:marBottom w:val="0"/>
      <w:divBdr>
        <w:top w:val="none" w:sz="0" w:space="0" w:color="auto"/>
        <w:left w:val="none" w:sz="0" w:space="0" w:color="auto"/>
        <w:bottom w:val="none" w:sz="0" w:space="0" w:color="auto"/>
        <w:right w:val="none" w:sz="0" w:space="0" w:color="auto"/>
      </w:divBdr>
    </w:div>
    <w:div w:id="183331257">
      <w:bodyDiv w:val="1"/>
      <w:marLeft w:val="0"/>
      <w:marRight w:val="0"/>
      <w:marTop w:val="0"/>
      <w:marBottom w:val="0"/>
      <w:divBdr>
        <w:top w:val="none" w:sz="0" w:space="0" w:color="auto"/>
        <w:left w:val="none" w:sz="0" w:space="0" w:color="auto"/>
        <w:bottom w:val="none" w:sz="0" w:space="0" w:color="auto"/>
        <w:right w:val="none" w:sz="0" w:space="0" w:color="auto"/>
      </w:divBdr>
    </w:div>
    <w:div w:id="200676534">
      <w:bodyDiv w:val="1"/>
      <w:marLeft w:val="0"/>
      <w:marRight w:val="0"/>
      <w:marTop w:val="0"/>
      <w:marBottom w:val="0"/>
      <w:divBdr>
        <w:top w:val="none" w:sz="0" w:space="0" w:color="auto"/>
        <w:left w:val="none" w:sz="0" w:space="0" w:color="auto"/>
        <w:bottom w:val="none" w:sz="0" w:space="0" w:color="auto"/>
        <w:right w:val="none" w:sz="0" w:space="0" w:color="auto"/>
      </w:divBdr>
    </w:div>
    <w:div w:id="219486978">
      <w:bodyDiv w:val="1"/>
      <w:marLeft w:val="0"/>
      <w:marRight w:val="0"/>
      <w:marTop w:val="0"/>
      <w:marBottom w:val="0"/>
      <w:divBdr>
        <w:top w:val="none" w:sz="0" w:space="0" w:color="auto"/>
        <w:left w:val="none" w:sz="0" w:space="0" w:color="auto"/>
        <w:bottom w:val="none" w:sz="0" w:space="0" w:color="auto"/>
        <w:right w:val="none" w:sz="0" w:space="0" w:color="auto"/>
      </w:divBdr>
    </w:div>
    <w:div w:id="227813092">
      <w:bodyDiv w:val="1"/>
      <w:marLeft w:val="0"/>
      <w:marRight w:val="0"/>
      <w:marTop w:val="0"/>
      <w:marBottom w:val="0"/>
      <w:divBdr>
        <w:top w:val="none" w:sz="0" w:space="0" w:color="auto"/>
        <w:left w:val="none" w:sz="0" w:space="0" w:color="auto"/>
        <w:bottom w:val="none" w:sz="0" w:space="0" w:color="auto"/>
        <w:right w:val="none" w:sz="0" w:space="0" w:color="auto"/>
      </w:divBdr>
    </w:div>
    <w:div w:id="228879911">
      <w:bodyDiv w:val="1"/>
      <w:marLeft w:val="0"/>
      <w:marRight w:val="0"/>
      <w:marTop w:val="0"/>
      <w:marBottom w:val="0"/>
      <w:divBdr>
        <w:top w:val="none" w:sz="0" w:space="0" w:color="auto"/>
        <w:left w:val="none" w:sz="0" w:space="0" w:color="auto"/>
        <w:bottom w:val="none" w:sz="0" w:space="0" w:color="auto"/>
        <w:right w:val="none" w:sz="0" w:space="0" w:color="auto"/>
      </w:divBdr>
    </w:div>
    <w:div w:id="249703994">
      <w:bodyDiv w:val="1"/>
      <w:marLeft w:val="0"/>
      <w:marRight w:val="0"/>
      <w:marTop w:val="0"/>
      <w:marBottom w:val="0"/>
      <w:divBdr>
        <w:top w:val="none" w:sz="0" w:space="0" w:color="auto"/>
        <w:left w:val="none" w:sz="0" w:space="0" w:color="auto"/>
        <w:bottom w:val="none" w:sz="0" w:space="0" w:color="auto"/>
        <w:right w:val="none" w:sz="0" w:space="0" w:color="auto"/>
      </w:divBdr>
    </w:div>
    <w:div w:id="250622026">
      <w:bodyDiv w:val="1"/>
      <w:marLeft w:val="0"/>
      <w:marRight w:val="0"/>
      <w:marTop w:val="0"/>
      <w:marBottom w:val="0"/>
      <w:divBdr>
        <w:top w:val="none" w:sz="0" w:space="0" w:color="auto"/>
        <w:left w:val="none" w:sz="0" w:space="0" w:color="auto"/>
        <w:bottom w:val="none" w:sz="0" w:space="0" w:color="auto"/>
        <w:right w:val="none" w:sz="0" w:space="0" w:color="auto"/>
      </w:divBdr>
    </w:div>
    <w:div w:id="273219678">
      <w:bodyDiv w:val="1"/>
      <w:marLeft w:val="0"/>
      <w:marRight w:val="0"/>
      <w:marTop w:val="0"/>
      <w:marBottom w:val="0"/>
      <w:divBdr>
        <w:top w:val="none" w:sz="0" w:space="0" w:color="auto"/>
        <w:left w:val="none" w:sz="0" w:space="0" w:color="auto"/>
        <w:bottom w:val="none" w:sz="0" w:space="0" w:color="auto"/>
        <w:right w:val="none" w:sz="0" w:space="0" w:color="auto"/>
      </w:divBdr>
    </w:div>
    <w:div w:id="370149512">
      <w:bodyDiv w:val="1"/>
      <w:marLeft w:val="0"/>
      <w:marRight w:val="0"/>
      <w:marTop w:val="0"/>
      <w:marBottom w:val="0"/>
      <w:divBdr>
        <w:top w:val="none" w:sz="0" w:space="0" w:color="auto"/>
        <w:left w:val="none" w:sz="0" w:space="0" w:color="auto"/>
        <w:bottom w:val="none" w:sz="0" w:space="0" w:color="auto"/>
        <w:right w:val="none" w:sz="0" w:space="0" w:color="auto"/>
      </w:divBdr>
    </w:div>
    <w:div w:id="399210470">
      <w:bodyDiv w:val="1"/>
      <w:marLeft w:val="0"/>
      <w:marRight w:val="0"/>
      <w:marTop w:val="0"/>
      <w:marBottom w:val="0"/>
      <w:divBdr>
        <w:top w:val="none" w:sz="0" w:space="0" w:color="auto"/>
        <w:left w:val="none" w:sz="0" w:space="0" w:color="auto"/>
        <w:bottom w:val="none" w:sz="0" w:space="0" w:color="auto"/>
        <w:right w:val="none" w:sz="0" w:space="0" w:color="auto"/>
      </w:divBdr>
      <w:divsChild>
        <w:div w:id="1704329411">
          <w:marLeft w:val="0"/>
          <w:marRight w:val="0"/>
          <w:marTop w:val="0"/>
          <w:marBottom w:val="0"/>
          <w:divBdr>
            <w:top w:val="single" w:sz="6" w:space="8" w:color="CFD5E4"/>
            <w:left w:val="single" w:sz="6" w:space="8" w:color="CFD5E4"/>
            <w:bottom w:val="single" w:sz="6" w:space="8" w:color="CFD5E4"/>
            <w:right w:val="single" w:sz="6" w:space="8" w:color="CFD5E4"/>
          </w:divBdr>
          <w:divsChild>
            <w:div w:id="1936131822">
              <w:marLeft w:val="0"/>
              <w:marRight w:val="0"/>
              <w:marTop w:val="0"/>
              <w:marBottom w:val="0"/>
              <w:divBdr>
                <w:top w:val="none" w:sz="0" w:space="0" w:color="auto"/>
                <w:left w:val="none" w:sz="0" w:space="0" w:color="auto"/>
                <w:bottom w:val="none" w:sz="0" w:space="0" w:color="auto"/>
                <w:right w:val="none" w:sz="0" w:space="0" w:color="auto"/>
              </w:divBdr>
            </w:div>
          </w:divsChild>
        </w:div>
        <w:div w:id="1396469805">
          <w:marLeft w:val="0"/>
          <w:marRight w:val="0"/>
          <w:marTop w:val="0"/>
          <w:marBottom w:val="0"/>
          <w:divBdr>
            <w:top w:val="none" w:sz="0" w:space="0" w:color="auto"/>
            <w:left w:val="none" w:sz="0" w:space="0" w:color="auto"/>
            <w:bottom w:val="none" w:sz="0" w:space="0" w:color="auto"/>
            <w:right w:val="none" w:sz="0" w:space="0" w:color="auto"/>
          </w:divBdr>
          <w:divsChild>
            <w:div w:id="1875191559">
              <w:marLeft w:val="0"/>
              <w:marRight w:val="0"/>
              <w:marTop w:val="0"/>
              <w:marBottom w:val="0"/>
              <w:divBdr>
                <w:top w:val="none" w:sz="0" w:space="0" w:color="auto"/>
                <w:left w:val="none" w:sz="0" w:space="0" w:color="auto"/>
                <w:bottom w:val="none" w:sz="0" w:space="0" w:color="auto"/>
                <w:right w:val="none" w:sz="0" w:space="0" w:color="auto"/>
              </w:divBdr>
              <w:divsChild>
                <w:div w:id="1057626283">
                  <w:marLeft w:val="0"/>
                  <w:marRight w:val="0"/>
                  <w:marTop w:val="0"/>
                  <w:marBottom w:val="0"/>
                  <w:divBdr>
                    <w:top w:val="none" w:sz="0" w:space="0" w:color="auto"/>
                    <w:left w:val="none" w:sz="0" w:space="0" w:color="auto"/>
                    <w:bottom w:val="none" w:sz="0" w:space="0" w:color="auto"/>
                    <w:right w:val="none" w:sz="0" w:space="0" w:color="auto"/>
                  </w:divBdr>
                  <w:divsChild>
                    <w:div w:id="1353916543">
                      <w:marLeft w:val="0"/>
                      <w:marRight w:val="0"/>
                      <w:marTop w:val="0"/>
                      <w:marBottom w:val="0"/>
                      <w:divBdr>
                        <w:top w:val="none" w:sz="0" w:space="0" w:color="auto"/>
                        <w:left w:val="none" w:sz="0" w:space="0" w:color="auto"/>
                        <w:bottom w:val="none" w:sz="0" w:space="0" w:color="auto"/>
                        <w:right w:val="none" w:sz="0" w:space="0" w:color="auto"/>
                      </w:divBdr>
                    </w:div>
                    <w:div w:id="1334187431">
                      <w:marLeft w:val="0"/>
                      <w:marRight w:val="0"/>
                      <w:marTop w:val="0"/>
                      <w:marBottom w:val="0"/>
                      <w:divBdr>
                        <w:top w:val="none" w:sz="0" w:space="0" w:color="auto"/>
                        <w:left w:val="none" w:sz="0" w:space="0" w:color="auto"/>
                        <w:bottom w:val="none" w:sz="0" w:space="0" w:color="auto"/>
                        <w:right w:val="none" w:sz="0" w:space="0" w:color="auto"/>
                      </w:divBdr>
                      <w:divsChild>
                        <w:div w:id="93582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10931438">
      <w:bodyDiv w:val="1"/>
      <w:marLeft w:val="0"/>
      <w:marRight w:val="0"/>
      <w:marTop w:val="0"/>
      <w:marBottom w:val="0"/>
      <w:divBdr>
        <w:top w:val="none" w:sz="0" w:space="0" w:color="auto"/>
        <w:left w:val="none" w:sz="0" w:space="0" w:color="auto"/>
        <w:bottom w:val="none" w:sz="0" w:space="0" w:color="auto"/>
        <w:right w:val="none" w:sz="0" w:space="0" w:color="auto"/>
      </w:divBdr>
    </w:div>
    <w:div w:id="430515703">
      <w:bodyDiv w:val="1"/>
      <w:marLeft w:val="0"/>
      <w:marRight w:val="0"/>
      <w:marTop w:val="0"/>
      <w:marBottom w:val="0"/>
      <w:divBdr>
        <w:top w:val="none" w:sz="0" w:space="0" w:color="auto"/>
        <w:left w:val="none" w:sz="0" w:space="0" w:color="auto"/>
        <w:bottom w:val="none" w:sz="0" w:space="0" w:color="auto"/>
        <w:right w:val="none" w:sz="0" w:space="0" w:color="auto"/>
      </w:divBdr>
    </w:div>
    <w:div w:id="443548391">
      <w:bodyDiv w:val="1"/>
      <w:marLeft w:val="0"/>
      <w:marRight w:val="0"/>
      <w:marTop w:val="0"/>
      <w:marBottom w:val="0"/>
      <w:divBdr>
        <w:top w:val="none" w:sz="0" w:space="0" w:color="auto"/>
        <w:left w:val="none" w:sz="0" w:space="0" w:color="auto"/>
        <w:bottom w:val="none" w:sz="0" w:space="0" w:color="auto"/>
        <w:right w:val="none" w:sz="0" w:space="0" w:color="auto"/>
      </w:divBdr>
    </w:div>
    <w:div w:id="451051347">
      <w:bodyDiv w:val="1"/>
      <w:marLeft w:val="0"/>
      <w:marRight w:val="0"/>
      <w:marTop w:val="0"/>
      <w:marBottom w:val="0"/>
      <w:divBdr>
        <w:top w:val="none" w:sz="0" w:space="0" w:color="auto"/>
        <w:left w:val="none" w:sz="0" w:space="0" w:color="auto"/>
        <w:bottom w:val="none" w:sz="0" w:space="0" w:color="auto"/>
        <w:right w:val="none" w:sz="0" w:space="0" w:color="auto"/>
      </w:divBdr>
    </w:div>
    <w:div w:id="460343801">
      <w:bodyDiv w:val="1"/>
      <w:marLeft w:val="0"/>
      <w:marRight w:val="0"/>
      <w:marTop w:val="0"/>
      <w:marBottom w:val="0"/>
      <w:divBdr>
        <w:top w:val="none" w:sz="0" w:space="0" w:color="auto"/>
        <w:left w:val="none" w:sz="0" w:space="0" w:color="auto"/>
        <w:bottom w:val="none" w:sz="0" w:space="0" w:color="auto"/>
        <w:right w:val="none" w:sz="0" w:space="0" w:color="auto"/>
      </w:divBdr>
    </w:div>
    <w:div w:id="476651072">
      <w:bodyDiv w:val="1"/>
      <w:marLeft w:val="0"/>
      <w:marRight w:val="0"/>
      <w:marTop w:val="0"/>
      <w:marBottom w:val="0"/>
      <w:divBdr>
        <w:top w:val="none" w:sz="0" w:space="0" w:color="auto"/>
        <w:left w:val="none" w:sz="0" w:space="0" w:color="auto"/>
        <w:bottom w:val="none" w:sz="0" w:space="0" w:color="auto"/>
        <w:right w:val="none" w:sz="0" w:space="0" w:color="auto"/>
      </w:divBdr>
    </w:div>
    <w:div w:id="479737067">
      <w:bodyDiv w:val="1"/>
      <w:marLeft w:val="0"/>
      <w:marRight w:val="0"/>
      <w:marTop w:val="0"/>
      <w:marBottom w:val="0"/>
      <w:divBdr>
        <w:top w:val="none" w:sz="0" w:space="0" w:color="auto"/>
        <w:left w:val="none" w:sz="0" w:space="0" w:color="auto"/>
        <w:bottom w:val="none" w:sz="0" w:space="0" w:color="auto"/>
        <w:right w:val="none" w:sz="0" w:space="0" w:color="auto"/>
      </w:divBdr>
    </w:div>
    <w:div w:id="493297952">
      <w:bodyDiv w:val="1"/>
      <w:marLeft w:val="0"/>
      <w:marRight w:val="0"/>
      <w:marTop w:val="0"/>
      <w:marBottom w:val="0"/>
      <w:divBdr>
        <w:top w:val="none" w:sz="0" w:space="0" w:color="auto"/>
        <w:left w:val="none" w:sz="0" w:space="0" w:color="auto"/>
        <w:bottom w:val="none" w:sz="0" w:space="0" w:color="auto"/>
        <w:right w:val="none" w:sz="0" w:space="0" w:color="auto"/>
      </w:divBdr>
    </w:div>
    <w:div w:id="500583564">
      <w:bodyDiv w:val="1"/>
      <w:marLeft w:val="0"/>
      <w:marRight w:val="0"/>
      <w:marTop w:val="0"/>
      <w:marBottom w:val="0"/>
      <w:divBdr>
        <w:top w:val="none" w:sz="0" w:space="0" w:color="auto"/>
        <w:left w:val="none" w:sz="0" w:space="0" w:color="auto"/>
        <w:bottom w:val="none" w:sz="0" w:space="0" w:color="auto"/>
        <w:right w:val="none" w:sz="0" w:space="0" w:color="auto"/>
      </w:divBdr>
    </w:div>
    <w:div w:id="546184359">
      <w:bodyDiv w:val="1"/>
      <w:marLeft w:val="0"/>
      <w:marRight w:val="0"/>
      <w:marTop w:val="0"/>
      <w:marBottom w:val="0"/>
      <w:divBdr>
        <w:top w:val="none" w:sz="0" w:space="0" w:color="auto"/>
        <w:left w:val="none" w:sz="0" w:space="0" w:color="auto"/>
        <w:bottom w:val="none" w:sz="0" w:space="0" w:color="auto"/>
        <w:right w:val="none" w:sz="0" w:space="0" w:color="auto"/>
      </w:divBdr>
    </w:div>
    <w:div w:id="548109098">
      <w:bodyDiv w:val="1"/>
      <w:marLeft w:val="0"/>
      <w:marRight w:val="0"/>
      <w:marTop w:val="0"/>
      <w:marBottom w:val="0"/>
      <w:divBdr>
        <w:top w:val="none" w:sz="0" w:space="0" w:color="auto"/>
        <w:left w:val="none" w:sz="0" w:space="0" w:color="auto"/>
        <w:bottom w:val="none" w:sz="0" w:space="0" w:color="auto"/>
        <w:right w:val="none" w:sz="0" w:space="0" w:color="auto"/>
      </w:divBdr>
    </w:div>
    <w:div w:id="555896933">
      <w:bodyDiv w:val="1"/>
      <w:marLeft w:val="0"/>
      <w:marRight w:val="0"/>
      <w:marTop w:val="0"/>
      <w:marBottom w:val="0"/>
      <w:divBdr>
        <w:top w:val="none" w:sz="0" w:space="0" w:color="auto"/>
        <w:left w:val="none" w:sz="0" w:space="0" w:color="auto"/>
        <w:bottom w:val="none" w:sz="0" w:space="0" w:color="auto"/>
        <w:right w:val="none" w:sz="0" w:space="0" w:color="auto"/>
      </w:divBdr>
    </w:div>
    <w:div w:id="573398793">
      <w:bodyDiv w:val="1"/>
      <w:marLeft w:val="0"/>
      <w:marRight w:val="0"/>
      <w:marTop w:val="0"/>
      <w:marBottom w:val="0"/>
      <w:divBdr>
        <w:top w:val="none" w:sz="0" w:space="0" w:color="auto"/>
        <w:left w:val="none" w:sz="0" w:space="0" w:color="auto"/>
        <w:bottom w:val="none" w:sz="0" w:space="0" w:color="auto"/>
        <w:right w:val="none" w:sz="0" w:space="0" w:color="auto"/>
      </w:divBdr>
    </w:div>
    <w:div w:id="581381034">
      <w:bodyDiv w:val="1"/>
      <w:marLeft w:val="0"/>
      <w:marRight w:val="0"/>
      <w:marTop w:val="0"/>
      <w:marBottom w:val="0"/>
      <w:divBdr>
        <w:top w:val="none" w:sz="0" w:space="0" w:color="auto"/>
        <w:left w:val="none" w:sz="0" w:space="0" w:color="auto"/>
        <w:bottom w:val="none" w:sz="0" w:space="0" w:color="auto"/>
        <w:right w:val="none" w:sz="0" w:space="0" w:color="auto"/>
      </w:divBdr>
    </w:div>
    <w:div w:id="599607781">
      <w:bodyDiv w:val="1"/>
      <w:marLeft w:val="0"/>
      <w:marRight w:val="0"/>
      <w:marTop w:val="0"/>
      <w:marBottom w:val="0"/>
      <w:divBdr>
        <w:top w:val="none" w:sz="0" w:space="0" w:color="auto"/>
        <w:left w:val="none" w:sz="0" w:space="0" w:color="auto"/>
        <w:bottom w:val="none" w:sz="0" w:space="0" w:color="auto"/>
        <w:right w:val="none" w:sz="0" w:space="0" w:color="auto"/>
      </w:divBdr>
    </w:div>
    <w:div w:id="605583553">
      <w:bodyDiv w:val="1"/>
      <w:marLeft w:val="0"/>
      <w:marRight w:val="0"/>
      <w:marTop w:val="0"/>
      <w:marBottom w:val="0"/>
      <w:divBdr>
        <w:top w:val="none" w:sz="0" w:space="0" w:color="auto"/>
        <w:left w:val="none" w:sz="0" w:space="0" w:color="auto"/>
        <w:bottom w:val="none" w:sz="0" w:space="0" w:color="auto"/>
        <w:right w:val="none" w:sz="0" w:space="0" w:color="auto"/>
      </w:divBdr>
    </w:div>
    <w:div w:id="612828237">
      <w:bodyDiv w:val="1"/>
      <w:marLeft w:val="0"/>
      <w:marRight w:val="0"/>
      <w:marTop w:val="0"/>
      <w:marBottom w:val="0"/>
      <w:divBdr>
        <w:top w:val="none" w:sz="0" w:space="0" w:color="auto"/>
        <w:left w:val="none" w:sz="0" w:space="0" w:color="auto"/>
        <w:bottom w:val="none" w:sz="0" w:space="0" w:color="auto"/>
        <w:right w:val="none" w:sz="0" w:space="0" w:color="auto"/>
      </w:divBdr>
    </w:div>
    <w:div w:id="618410546">
      <w:bodyDiv w:val="1"/>
      <w:marLeft w:val="0"/>
      <w:marRight w:val="0"/>
      <w:marTop w:val="0"/>
      <w:marBottom w:val="0"/>
      <w:divBdr>
        <w:top w:val="none" w:sz="0" w:space="0" w:color="auto"/>
        <w:left w:val="none" w:sz="0" w:space="0" w:color="auto"/>
        <w:bottom w:val="none" w:sz="0" w:space="0" w:color="auto"/>
        <w:right w:val="none" w:sz="0" w:space="0" w:color="auto"/>
      </w:divBdr>
    </w:div>
    <w:div w:id="639267590">
      <w:bodyDiv w:val="1"/>
      <w:marLeft w:val="0"/>
      <w:marRight w:val="0"/>
      <w:marTop w:val="0"/>
      <w:marBottom w:val="0"/>
      <w:divBdr>
        <w:top w:val="none" w:sz="0" w:space="0" w:color="auto"/>
        <w:left w:val="none" w:sz="0" w:space="0" w:color="auto"/>
        <w:bottom w:val="none" w:sz="0" w:space="0" w:color="auto"/>
        <w:right w:val="none" w:sz="0" w:space="0" w:color="auto"/>
      </w:divBdr>
    </w:div>
    <w:div w:id="718556184">
      <w:bodyDiv w:val="1"/>
      <w:marLeft w:val="0"/>
      <w:marRight w:val="0"/>
      <w:marTop w:val="0"/>
      <w:marBottom w:val="0"/>
      <w:divBdr>
        <w:top w:val="none" w:sz="0" w:space="0" w:color="auto"/>
        <w:left w:val="none" w:sz="0" w:space="0" w:color="auto"/>
        <w:bottom w:val="none" w:sz="0" w:space="0" w:color="auto"/>
        <w:right w:val="none" w:sz="0" w:space="0" w:color="auto"/>
      </w:divBdr>
    </w:div>
    <w:div w:id="736049575">
      <w:bodyDiv w:val="1"/>
      <w:marLeft w:val="0"/>
      <w:marRight w:val="0"/>
      <w:marTop w:val="0"/>
      <w:marBottom w:val="0"/>
      <w:divBdr>
        <w:top w:val="none" w:sz="0" w:space="0" w:color="auto"/>
        <w:left w:val="none" w:sz="0" w:space="0" w:color="auto"/>
        <w:bottom w:val="none" w:sz="0" w:space="0" w:color="auto"/>
        <w:right w:val="none" w:sz="0" w:space="0" w:color="auto"/>
      </w:divBdr>
    </w:div>
    <w:div w:id="737899850">
      <w:bodyDiv w:val="1"/>
      <w:marLeft w:val="0"/>
      <w:marRight w:val="0"/>
      <w:marTop w:val="0"/>
      <w:marBottom w:val="0"/>
      <w:divBdr>
        <w:top w:val="none" w:sz="0" w:space="0" w:color="auto"/>
        <w:left w:val="none" w:sz="0" w:space="0" w:color="auto"/>
        <w:bottom w:val="none" w:sz="0" w:space="0" w:color="auto"/>
        <w:right w:val="none" w:sz="0" w:space="0" w:color="auto"/>
      </w:divBdr>
    </w:div>
    <w:div w:id="738090071">
      <w:bodyDiv w:val="1"/>
      <w:marLeft w:val="0"/>
      <w:marRight w:val="0"/>
      <w:marTop w:val="0"/>
      <w:marBottom w:val="0"/>
      <w:divBdr>
        <w:top w:val="none" w:sz="0" w:space="0" w:color="auto"/>
        <w:left w:val="none" w:sz="0" w:space="0" w:color="auto"/>
        <w:bottom w:val="none" w:sz="0" w:space="0" w:color="auto"/>
        <w:right w:val="none" w:sz="0" w:space="0" w:color="auto"/>
      </w:divBdr>
    </w:div>
    <w:div w:id="740374582">
      <w:bodyDiv w:val="1"/>
      <w:marLeft w:val="0"/>
      <w:marRight w:val="0"/>
      <w:marTop w:val="0"/>
      <w:marBottom w:val="0"/>
      <w:divBdr>
        <w:top w:val="none" w:sz="0" w:space="0" w:color="auto"/>
        <w:left w:val="none" w:sz="0" w:space="0" w:color="auto"/>
        <w:bottom w:val="none" w:sz="0" w:space="0" w:color="auto"/>
        <w:right w:val="none" w:sz="0" w:space="0" w:color="auto"/>
      </w:divBdr>
    </w:div>
    <w:div w:id="750850385">
      <w:bodyDiv w:val="1"/>
      <w:marLeft w:val="0"/>
      <w:marRight w:val="0"/>
      <w:marTop w:val="0"/>
      <w:marBottom w:val="0"/>
      <w:divBdr>
        <w:top w:val="none" w:sz="0" w:space="0" w:color="auto"/>
        <w:left w:val="none" w:sz="0" w:space="0" w:color="auto"/>
        <w:bottom w:val="none" w:sz="0" w:space="0" w:color="auto"/>
        <w:right w:val="none" w:sz="0" w:space="0" w:color="auto"/>
      </w:divBdr>
      <w:divsChild>
        <w:div w:id="1234201895">
          <w:marLeft w:val="0"/>
          <w:marRight w:val="0"/>
          <w:marTop w:val="0"/>
          <w:marBottom w:val="0"/>
          <w:divBdr>
            <w:top w:val="none" w:sz="0" w:space="0" w:color="auto"/>
            <w:left w:val="none" w:sz="0" w:space="0" w:color="auto"/>
            <w:bottom w:val="none" w:sz="0" w:space="0" w:color="auto"/>
            <w:right w:val="none" w:sz="0" w:space="0" w:color="auto"/>
          </w:divBdr>
          <w:divsChild>
            <w:div w:id="1411077938">
              <w:marLeft w:val="0"/>
              <w:marRight w:val="0"/>
              <w:marTop w:val="0"/>
              <w:marBottom w:val="0"/>
              <w:divBdr>
                <w:top w:val="none" w:sz="0" w:space="0" w:color="auto"/>
                <w:left w:val="none" w:sz="0" w:space="0" w:color="auto"/>
                <w:bottom w:val="none" w:sz="0" w:space="0" w:color="auto"/>
                <w:right w:val="none" w:sz="0" w:space="0" w:color="auto"/>
              </w:divBdr>
              <w:divsChild>
                <w:div w:id="1693722088">
                  <w:marLeft w:val="0"/>
                  <w:marRight w:val="0"/>
                  <w:marTop w:val="0"/>
                  <w:marBottom w:val="0"/>
                  <w:divBdr>
                    <w:top w:val="none" w:sz="0" w:space="0" w:color="auto"/>
                    <w:left w:val="none" w:sz="0" w:space="0" w:color="auto"/>
                    <w:bottom w:val="none" w:sz="0" w:space="0" w:color="auto"/>
                    <w:right w:val="none" w:sz="0" w:space="0" w:color="auto"/>
                  </w:divBdr>
                  <w:divsChild>
                    <w:div w:id="514341648">
                      <w:marLeft w:val="0"/>
                      <w:marRight w:val="0"/>
                      <w:marTop w:val="0"/>
                      <w:marBottom w:val="0"/>
                      <w:divBdr>
                        <w:top w:val="none" w:sz="0" w:space="0" w:color="auto"/>
                        <w:left w:val="none" w:sz="0" w:space="0" w:color="auto"/>
                        <w:bottom w:val="none" w:sz="0" w:space="0" w:color="auto"/>
                        <w:right w:val="none" w:sz="0" w:space="0" w:color="auto"/>
                      </w:divBdr>
                      <w:divsChild>
                        <w:div w:id="1290741670">
                          <w:marLeft w:val="0"/>
                          <w:marRight w:val="0"/>
                          <w:marTop w:val="0"/>
                          <w:marBottom w:val="0"/>
                          <w:divBdr>
                            <w:top w:val="none" w:sz="0" w:space="0" w:color="auto"/>
                            <w:left w:val="none" w:sz="0" w:space="0" w:color="auto"/>
                            <w:bottom w:val="none" w:sz="0" w:space="0" w:color="auto"/>
                            <w:right w:val="none" w:sz="0" w:space="0" w:color="auto"/>
                          </w:divBdr>
                          <w:divsChild>
                            <w:div w:id="1851069750">
                              <w:marLeft w:val="0"/>
                              <w:marRight w:val="0"/>
                              <w:marTop w:val="0"/>
                              <w:marBottom w:val="0"/>
                              <w:divBdr>
                                <w:top w:val="none" w:sz="0" w:space="0" w:color="auto"/>
                                <w:left w:val="none" w:sz="0" w:space="0" w:color="auto"/>
                                <w:bottom w:val="none" w:sz="0" w:space="0" w:color="auto"/>
                                <w:right w:val="none" w:sz="0" w:space="0" w:color="auto"/>
                              </w:divBdr>
                              <w:divsChild>
                                <w:div w:id="121662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2521275">
          <w:marLeft w:val="0"/>
          <w:marRight w:val="0"/>
          <w:marTop w:val="0"/>
          <w:marBottom w:val="0"/>
          <w:divBdr>
            <w:top w:val="none" w:sz="0" w:space="0" w:color="auto"/>
            <w:left w:val="none" w:sz="0" w:space="0" w:color="auto"/>
            <w:bottom w:val="none" w:sz="0" w:space="0" w:color="auto"/>
            <w:right w:val="none" w:sz="0" w:space="0" w:color="auto"/>
          </w:divBdr>
        </w:div>
      </w:divsChild>
    </w:div>
    <w:div w:id="758600545">
      <w:bodyDiv w:val="1"/>
      <w:marLeft w:val="0"/>
      <w:marRight w:val="0"/>
      <w:marTop w:val="0"/>
      <w:marBottom w:val="0"/>
      <w:divBdr>
        <w:top w:val="none" w:sz="0" w:space="0" w:color="auto"/>
        <w:left w:val="none" w:sz="0" w:space="0" w:color="auto"/>
        <w:bottom w:val="none" w:sz="0" w:space="0" w:color="auto"/>
        <w:right w:val="none" w:sz="0" w:space="0" w:color="auto"/>
      </w:divBdr>
    </w:div>
    <w:div w:id="760688422">
      <w:bodyDiv w:val="1"/>
      <w:marLeft w:val="0"/>
      <w:marRight w:val="0"/>
      <w:marTop w:val="0"/>
      <w:marBottom w:val="0"/>
      <w:divBdr>
        <w:top w:val="none" w:sz="0" w:space="0" w:color="auto"/>
        <w:left w:val="none" w:sz="0" w:space="0" w:color="auto"/>
        <w:bottom w:val="none" w:sz="0" w:space="0" w:color="auto"/>
        <w:right w:val="none" w:sz="0" w:space="0" w:color="auto"/>
      </w:divBdr>
    </w:div>
    <w:div w:id="798110354">
      <w:bodyDiv w:val="1"/>
      <w:marLeft w:val="0"/>
      <w:marRight w:val="0"/>
      <w:marTop w:val="0"/>
      <w:marBottom w:val="0"/>
      <w:divBdr>
        <w:top w:val="none" w:sz="0" w:space="0" w:color="auto"/>
        <w:left w:val="none" w:sz="0" w:space="0" w:color="auto"/>
        <w:bottom w:val="none" w:sz="0" w:space="0" w:color="auto"/>
        <w:right w:val="none" w:sz="0" w:space="0" w:color="auto"/>
      </w:divBdr>
    </w:div>
    <w:div w:id="833031199">
      <w:bodyDiv w:val="1"/>
      <w:marLeft w:val="0"/>
      <w:marRight w:val="0"/>
      <w:marTop w:val="0"/>
      <w:marBottom w:val="0"/>
      <w:divBdr>
        <w:top w:val="none" w:sz="0" w:space="0" w:color="auto"/>
        <w:left w:val="none" w:sz="0" w:space="0" w:color="auto"/>
        <w:bottom w:val="none" w:sz="0" w:space="0" w:color="auto"/>
        <w:right w:val="none" w:sz="0" w:space="0" w:color="auto"/>
      </w:divBdr>
    </w:div>
    <w:div w:id="840704239">
      <w:bodyDiv w:val="1"/>
      <w:marLeft w:val="0"/>
      <w:marRight w:val="0"/>
      <w:marTop w:val="0"/>
      <w:marBottom w:val="0"/>
      <w:divBdr>
        <w:top w:val="none" w:sz="0" w:space="0" w:color="auto"/>
        <w:left w:val="none" w:sz="0" w:space="0" w:color="auto"/>
        <w:bottom w:val="none" w:sz="0" w:space="0" w:color="auto"/>
        <w:right w:val="none" w:sz="0" w:space="0" w:color="auto"/>
      </w:divBdr>
    </w:div>
    <w:div w:id="853955203">
      <w:bodyDiv w:val="1"/>
      <w:marLeft w:val="0"/>
      <w:marRight w:val="0"/>
      <w:marTop w:val="0"/>
      <w:marBottom w:val="0"/>
      <w:divBdr>
        <w:top w:val="none" w:sz="0" w:space="0" w:color="auto"/>
        <w:left w:val="none" w:sz="0" w:space="0" w:color="auto"/>
        <w:bottom w:val="none" w:sz="0" w:space="0" w:color="auto"/>
        <w:right w:val="none" w:sz="0" w:space="0" w:color="auto"/>
      </w:divBdr>
    </w:div>
    <w:div w:id="869532128">
      <w:bodyDiv w:val="1"/>
      <w:marLeft w:val="0"/>
      <w:marRight w:val="0"/>
      <w:marTop w:val="0"/>
      <w:marBottom w:val="0"/>
      <w:divBdr>
        <w:top w:val="none" w:sz="0" w:space="0" w:color="auto"/>
        <w:left w:val="none" w:sz="0" w:space="0" w:color="auto"/>
        <w:bottom w:val="none" w:sz="0" w:space="0" w:color="auto"/>
        <w:right w:val="none" w:sz="0" w:space="0" w:color="auto"/>
      </w:divBdr>
    </w:div>
    <w:div w:id="876890461">
      <w:bodyDiv w:val="1"/>
      <w:marLeft w:val="0"/>
      <w:marRight w:val="0"/>
      <w:marTop w:val="0"/>
      <w:marBottom w:val="0"/>
      <w:divBdr>
        <w:top w:val="none" w:sz="0" w:space="0" w:color="auto"/>
        <w:left w:val="none" w:sz="0" w:space="0" w:color="auto"/>
        <w:bottom w:val="none" w:sz="0" w:space="0" w:color="auto"/>
        <w:right w:val="none" w:sz="0" w:space="0" w:color="auto"/>
      </w:divBdr>
    </w:div>
    <w:div w:id="878854011">
      <w:bodyDiv w:val="1"/>
      <w:marLeft w:val="0"/>
      <w:marRight w:val="0"/>
      <w:marTop w:val="0"/>
      <w:marBottom w:val="0"/>
      <w:divBdr>
        <w:top w:val="none" w:sz="0" w:space="0" w:color="auto"/>
        <w:left w:val="none" w:sz="0" w:space="0" w:color="auto"/>
        <w:bottom w:val="none" w:sz="0" w:space="0" w:color="auto"/>
        <w:right w:val="none" w:sz="0" w:space="0" w:color="auto"/>
      </w:divBdr>
    </w:div>
    <w:div w:id="886376647">
      <w:bodyDiv w:val="1"/>
      <w:marLeft w:val="0"/>
      <w:marRight w:val="0"/>
      <w:marTop w:val="0"/>
      <w:marBottom w:val="0"/>
      <w:divBdr>
        <w:top w:val="none" w:sz="0" w:space="0" w:color="auto"/>
        <w:left w:val="none" w:sz="0" w:space="0" w:color="auto"/>
        <w:bottom w:val="none" w:sz="0" w:space="0" w:color="auto"/>
        <w:right w:val="none" w:sz="0" w:space="0" w:color="auto"/>
      </w:divBdr>
    </w:div>
    <w:div w:id="887305426">
      <w:bodyDiv w:val="1"/>
      <w:marLeft w:val="0"/>
      <w:marRight w:val="0"/>
      <w:marTop w:val="0"/>
      <w:marBottom w:val="0"/>
      <w:divBdr>
        <w:top w:val="none" w:sz="0" w:space="0" w:color="auto"/>
        <w:left w:val="none" w:sz="0" w:space="0" w:color="auto"/>
        <w:bottom w:val="none" w:sz="0" w:space="0" w:color="auto"/>
        <w:right w:val="none" w:sz="0" w:space="0" w:color="auto"/>
      </w:divBdr>
    </w:div>
    <w:div w:id="888689485">
      <w:bodyDiv w:val="1"/>
      <w:marLeft w:val="0"/>
      <w:marRight w:val="0"/>
      <w:marTop w:val="0"/>
      <w:marBottom w:val="0"/>
      <w:divBdr>
        <w:top w:val="none" w:sz="0" w:space="0" w:color="auto"/>
        <w:left w:val="none" w:sz="0" w:space="0" w:color="auto"/>
        <w:bottom w:val="none" w:sz="0" w:space="0" w:color="auto"/>
        <w:right w:val="none" w:sz="0" w:space="0" w:color="auto"/>
      </w:divBdr>
    </w:div>
    <w:div w:id="987440546">
      <w:bodyDiv w:val="1"/>
      <w:marLeft w:val="0"/>
      <w:marRight w:val="0"/>
      <w:marTop w:val="0"/>
      <w:marBottom w:val="0"/>
      <w:divBdr>
        <w:top w:val="none" w:sz="0" w:space="0" w:color="auto"/>
        <w:left w:val="none" w:sz="0" w:space="0" w:color="auto"/>
        <w:bottom w:val="none" w:sz="0" w:space="0" w:color="auto"/>
        <w:right w:val="none" w:sz="0" w:space="0" w:color="auto"/>
      </w:divBdr>
    </w:div>
    <w:div w:id="1004748963">
      <w:bodyDiv w:val="1"/>
      <w:marLeft w:val="0"/>
      <w:marRight w:val="0"/>
      <w:marTop w:val="0"/>
      <w:marBottom w:val="0"/>
      <w:divBdr>
        <w:top w:val="none" w:sz="0" w:space="0" w:color="auto"/>
        <w:left w:val="none" w:sz="0" w:space="0" w:color="auto"/>
        <w:bottom w:val="none" w:sz="0" w:space="0" w:color="auto"/>
        <w:right w:val="none" w:sz="0" w:space="0" w:color="auto"/>
      </w:divBdr>
    </w:div>
    <w:div w:id="1005786289">
      <w:bodyDiv w:val="1"/>
      <w:marLeft w:val="0"/>
      <w:marRight w:val="0"/>
      <w:marTop w:val="0"/>
      <w:marBottom w:val="0"/>
      <w:divBdr>
        <w:top w:val="none" w:sz="0" w:space="0" w:color="auto"/>
        <w:left w:val="none" w:sz="0" w:space="0" w:color="auto"/>
        <w:bottom w:val="none" w:sz="0" w:space="0" w:color="auto"/>
        <w:right w:val="none" w:sz="0" w:space="0" w:color="auto"/>
      </w:divBdr>
    </w:div>
    <w:div w:id="1012729507">
      <w:bodyDiv w:val="1"/>
      <w:marLeft w:val="0"/>
      <w:marRight w:val="0"/>
      <w:marTop w:val="0"/>
      <w:marBottom w:val="0"/>
      <w:divBdr>
        <w:top w:val="none" w:sz="0" w:space="0" w:color="auto"/>
        <w:left w:val="none" w:sz="0" w:space="0" w:color="auto"/>
        <w:bottom w:val="none" w:sz="0" w:space="0" w:color="auto"/>
        <w:right w:val="none" w:sz="0" w:space="0" w:color="auto"/>
      </w:divBdr>
    </w:div>
    <w:div w:id="1016735899">
      <w:bodyDiv w:val="1"/>
      <w:marLeft w:val="0"/>
      <w:marRight w:val="0"/>
      <w:marTop w:val="0"/>
      <w:marBottom w:val="0"/>
      <w:divBdr>
        <w:top w:val="none" w:sz="0" w:space="0" w:color="auto"/>
        <w:left w:val="none" w:sz="0" w:space="0" w:color="auto"/>
        <w:bottom w:val="none" w:sz="0" w:space="0" w:color="auto"/>
        <w:right w:val="none" w:sz="0" w:space="0" w:color="auto"/>
      </w:divBdr>
    </w:div>
    <w:div w:id="1017922473">
      <w:bodyDiv w:val="1"/>
      <w:marLeft w:val="0"/>
      <w:marRight w:val="0"/>
      <w:marTop w:val="0"/>
      <w:marBottom w:val="0"/>
      <w:divBdr>
        <w:top w:val="none" w:sz="0" w:space="0" w:color="auto"/>
        <w:left w:val="none" w:sz="0" w:space="0" w:color="auto"/>
        <w:bottom w:val="none" w:sz="0" w:space="0" w:color="auto"/>
        <w:right w:val="none" w:sz="0" w:space="0" w:color="auto"/>
      </w:divBdr>
    </w:div>
    <w:div w:id="1021277070">
      <w:bodyDiv w:val="1"/>
      <w:marLeft w:val="0"/>
      <w:marRight w:val="0"/>
      <w:marTop w:val="0"/>
      <w:marBottom w:val="0"/>
      <w:divBdr>
        <w:top w:val="none" w:sz="0" w:space="0" w:color="auto"/>
        <w:left w:val="none" w:sz="0" w:space="0" w:color="auto"/>
        <w:bottom w:val="none" w:sz="0" w:space="0" w:color="auto"/>
        <w:right w:val="none" w:sz="0" w:space="0" w:color="auto"/>
      </w:divBdr>
      <w:divsChild>
        <w:div w:id="868491821">
          <w:marLeft w:val="0"/>
          <w:marRight w:val="0"/>
          <w:marTop w:val="0"/>
          <w:marBottom w:val="0"/>
          <w:divBdr>
            <w:top w:val="none" w:sz="0" w:space="0" w:color="auto"/>
            <w:left w:val="none" w:sz="0" w:space="0" w:color="auto"/>
            <w:bottom w:val="none" w:sz="0" w:space="0" w:color="auto"/>
            <w:right w:val="none" w:sz="0" w:space="0" w:color="auto"/>
          </w:divBdr>
        </w:div>
      </w:divsChild>
    </w:div>
    <w:div w:id="1034161635">
      <w:bodyDiv w:val="1"/>
      <w:marLeft w:val="0"/>
      <w:marRight w:val="0"/>
      <w:marTop w:val="0"/>
      <w:marBottom w:val="0"/>
      <w:divBdr>
        <w:top w:val="none" w:sz="0" w:space="0" w:color="auto"/>
        <w:left w:val="none" w:sz="0" w:space="0" w:color="auto"/>
        <w:bottom w:val="none" w:sz="0" w:space="0" w:color="auto"/>
        <w:right w:val="none" w:sz="0" w:space="0" w:color="auto"/>
      </w:divBdr>
    </w:div>
    <w:div w:id="1037200231">
      <w:bodyDiv w:val="1"/>
      <w:marLeft w:val="0"/>
      <w:marRight w:val="0"/>
      <w:marTop w:val="0"/>
      <w:marBottom w:val="0"/>
      <w:divBdr>
        <w:top w:val="none" w:sz="0" w:space="0" w:color="auto"/>
        <w:left w:val="none" w:sz="0" w:space="0" w:color="auto"/>
        <w:bottom w:val="none" w:sz="0" w:space="0" w:color="auto"/>
        <w:right w:val="none" w:sz="0" w:space="0" w:color="auto"/>
      </w:divBdr>
    </w:div>
    <w:div w:id="1088693721">
      <w:bodyDiv w:val="1"/>
      <w:marLeft w:val="0"/>
      <w:marRight w:val="0"/>
      <w:marTop w:val="0"/>
      <w:marBottom w:val="0"/>
      <w:divBdr>
        <w:top w:val="none" w:sz="0" w:space="0" w:color="auto"/>
        <w:left w:val="none" w:sz="0" w:space="0" w:color="auto"/>
        <w:bottom w:val="none" w:sz="0" w:space="0" w:color="auto"/>
        <w:right w:val="none" w:sz="0" w:space="0" w:color="auto"/>
      </w:divBdr>
    </w:div>
    <w:div w:id="1093093150">
      <w:bodyDiv w:val="1"/>
      <w:marLeft w:val="0"/>
      <w:marRight w:val="0"/>
      <w:marTop w:val="0"/>
      <w:marBottom w:val="0"/>
      <w:divBdr>
        <w:top w:val="none" w:sz="0" w:space="0" w:color="auto"/>
        <w:left w:val="none" w:sz="0" w:space="0" w:color="auto"/>
        <w:bottom w:val="none" w:sz="0" w:space="0" w:color="auto"/>
        <w:right w:val="none" w:sz="0" w:space="0" w:color="auto"/>
      </w:divBdr>
    </w:div>
    <w:div w:id="1093474793">
      <w:bodyDiv w:val="1"/>
      <w:marLeft w:val="0"/>
      <w:marRight w:val="0"/>
      <w:marTop w:val="0"/>
      <w:marBottom w:val="0"/>
      <w:divBdr>
        <w:top w:val="none" w:sz="0" w:space="0" w:color="auto"/>
        <w:left w:val="none" w:sz="0" w:space="0" w:color="auto"/>
        <w:bottom w:val="none" w:sz="0" w:space="0" w:color="auto"/>
        <w:right w:val="none" w:sz="0" w:space="0" w:color="auto"/>
      </w:divBdr>
    </w:div>
    <w:div w:id="1094784989">
      <w:bodyDiv w:val="1"/>
      <w:marLeft w:val="0"/>
      <w:marRight w:val="0"/>
      <w:marTop w:val="0"/>
      <w:marBottom w:val="0"/>
      <w:divBdr>
        <w:top w:val="none" w:sz="0" w:space="0" w:color="auto"/>
        <w:left w:val="none" w:sz="0" w:space="0" w:color="auto"/>
        <w:bottom w:val="none" w:sz="0" w:space="0" w:color="auto"/>
        <w:right w:val="none" w:sz="0" w:space="0" w:color="auto"/>
      </w:divBdr>
    </w:div>
    <w:div w:id="1097215233">
      <w:bodyDiv w:val="1"/>
      <w:marLeft w:val="0"/>
      <w:marRight w:val="0"/>
      <w:marTop w:val="0"/>
      <w:marBottom w:val="0"/>
      <w:divBdr>
        <w:top w:val="none" w:sz="0" w:space="0" w:color="auto"/>
        <w:left w:val="none" w:sz="0" w:space="0" w:color="auto"/>
        <w:bottom w:val="none" w:sz="0" w:space="0" w:color="auto"/>
        <w:right w:val="none" w:sz="0" w:space="0" w:color="auto"/>
      </w:divBdr>
    </w:div>
    <w:div w:id="1102146024">
      <w:bodyDiv w:val="1"/>
      <w:marLeft w:val="0"/>
      <w:marRight w:val="0"/>
      <w:marTop w:val="0"/>
      <w:marBottom w:val="0"/>
      <w:divBdr>
        <w:top w:val="none" w:sz="0" w:space="0" w:color="auto"/>
        <w:left w:val="none" w:sz="0" w:space="0" w:color="auto"/>
        <w:bottom w:val="none" w:sz="0" w:space="0" w:color="auto"/>
        <w:right w:val="none" w:sz="0" w:space="0" w:color="auto"/>
      </w:divBdr>
    </w:div>
    <w:div w:id="1137181718">
      <w:bodyDiv w:val="1"/>
      <w:marLeft w:val="0"/>
      <w:marRight w:val="0"/>
      <w:marTop w:val="0"/>
      <w:marBottom w:val="0"/>
      <w:divBdr>
        <w:top w:val="none" w:sz="0" w:space="0" w:color="auto"/>
        <w:left w:val="none" w:sz="0" w:space="0" w:color="auto"/>
        <w:bottom w:val="none" w:sz="0" w:space="0" w:color="auto"/>
        <w:right w:val="none" w:sz="0" w:space="0" w:color="auto"/>
      </w:divBdr>
      <w:divsChild>
        <w:div w:id="86388028">
          <w:marLeft w:val="0"/>
          <w:marRight w:val="0"/>
          <w:marTop w:val="0"/>
          <w:marBottom w:val="0"/>
          <w:divBdr>
            <w:top w:val="none" w:sz="0" w:space="0" w:color="auto"/>
            <w:left w:val="none" w:sz="0" w:space="0" w:color="auto"/>
            <w:bottom w:val="none" w:sz="0" w:space="0" w:color="auto"/>
            <w:right w:val="none" w:sz="0" w:space="0" w:color="auto"/>
          </w:divBdr>
        </w:div>
        <w:div w:id="1247572288">
          <w:marLeft w:val="0"/>
          <w:marRight w:val="0"/>
          <w:marTop w:val="0"/>
          <w:marBottom w:val="0"/>
          <w:divBdr>
            <w:top w:val="none" w:sz="0" w:space="0" w:color="auto"/>
            <w:left w:val="none" w:sz="0" w:space="0" w:color="auto"/>
            <w:bottom w:val="none" w:sz="0" w:space="0" w:color="auto"/>
            <w:right w:val="none" w:sz="0" w:space="0" w:color="auto"/>
          </w:divBdr>
          <w:divsChild>
            <w:div w:id="1804692096">
              <w:marLeft w:val="0"/>
              <w:marRight w:val="0"/>
              <w:marTop w:val="0"/>
              <w:marBottom w:val="0"/>
              <w:divBdr>
                <w:top w:val="single" w:sz="6" w:space="0" w:color="5B616B"/>
                <w:left w:val="single" w:sz="6" w:space="0" w:color="5B616B"/>
                <w:bottom w:val="single" w:sz="6" w:space="0" w:color="5B616B"/>
                <w:right w:val="single" w:sz="6" w:space="0" w:color="5B616B"/>
              </w:divBdr>
            </w:div>
          </w:divsChild>
        </w:div>
      </w:divsChild>
    </w:div>
    <w:div w:id="1150749822">
      <w:bodyDiv w:val="1"/>
      <w:marLeft w:val="0"/>
      <w:marRight w:val="0"/>
      <w:marTop w:val="0"/>
      <w:marBottom w:val="0"/>
      <w:divBdr>
        <w:top w:val="none" w:sz="0" w:space="0" w:color="auto"/>
        <w:left w:val="none" w:sz="0" w:space="0" w:color="auto"/>
        <w:bottom w:val="none" w:sz="0" w:space="0" w:color="auto"/>
        <w:right w:val="none" w:sz="0" w:space="0" w:color="auto"/>
      </w:divBdr>
    </w:div>
    <w:div w:id="1161384175">
      <w:bodyDiv w:val="1"/>
      <w:marLeft w:val="0"/>
      <w:marRight w:val="0"/>
      <w:marTop w:val="0"/>
      <w:marBottom w:val="0"/>
      <w:divBdr>
        <w:top w:val="none" w:sz="0" w:space="0" w:color="auto"/>
        <w:left w:val="none" w:sz="0" w:space="0" w:color="auto"/>
        <w:bottom w:val="none" w:sz="0" w:space="0" w:color="auto"/>
        <w:right w:val="none" w:sz="0" w:space="0" w:color="auto"/>
      </w:divBdr>
    </w:div>
    <w:div w:id="1170677103">
      <w:bodyDiv w:val="1"/>
      <w:marLeft w:val="0"/>
      <w:marRight w:val="0"/>
      <w:marTop w:val="0"/>
      <w:marBottom w:val="0"/>
      <w:divBdr>
        <w:top w:val="none" w:sz="0" w:space="0" w:color="auto"/>
        <w:left w:val="none" w:sz="0" w:space="0" w:color="auto"/>
        <w:bottom w:val="none" w:sz="0" w:space="0" w:color="auto"/>
        <w:right w:val="none" w:sz="0" w:space="0" w:color="auto"/>
      </w:divBdr>
    </w:div>
    <w:div w:id="1187868290">
      <w:bodyDiv w:val="1"/>
      <w:marLeft w:val="0"/>
      <w:marRight w:val="0"/>
      <w:marTop w:val="0"/>
      <w:marBottom w:val="0"/>
      <w:divBdr>
        <w:top w:val="none" w:sz="0" w:space="0" w:color="auto"/>
        <w:left w:val="none" w:sz="0" w:space="0" w:color="auto"/>
        <w:bottom w:val="none" w:sz="0" w:space="0" w:color="auto"/>
        <w:right w:val="none" w:sz="0" w:space="0" w:color="auto"/>
      </w:divBdr>
    </w:div>
    <w:div w:id="1193881084">
      <w:bodyDiv w:val="1"/>
      <w:marLeft w:val="0"/>
      <w:marRight w:val="0"/>
      <w:marTop w:val="0"/>
      <w:marBottom w:val="0"/>
      <w:divBdr>
        <w:top w:val="none" w:sz="0" w:space="0" w:color="auto"/>
        <w:left w:val="none" w:sz="0" w:space="0" w:color="auto"/>
        <w:bottom w:val="none" w:sz="0" w:space="0" w:color="auto"/>
        <w:right w:val="none" w:sz="0" w:space="0" w:color="auto"/>
      </w:divBdr>
      <w:divsChild>
        <w:div w:id="1029140923">
          <w:marLeft w:val="0"/>
          <w:marRight w:val="0"/>
          <w:marTop w:val="0"/>
          <w:marBottom w:val="0"/>
          <w:divBdr>
            <w:top w:val="none" w:sz="0" w:space="0" w:color="auto"/>
            <w:left w:val="none" w:sz="0" w:space="0" w:color="auto"/>
            <w:bottom w:val="none" w:sz="0" w:space="0" w:color="auto"/>
            <w:right w:val="none" w:sz="0" w:space="0" w:color="auto"/>
          </w:divBdr>
        </w:div>
      </w:divsChild>
    </w:div>
    <w:div w:id="1202403886">
      <w:bodyDiv w:val="1"/>
      <w:marLeft w:val="0"/>
      <w:marRight w:val="0"/>
      <w:marTop w:val="0"/>
      <w:marBottom w:val="0"/>
      <w:divBdr>
        <w:top w:val="none" w:sz="0" w:space="0" w:color="auto"/>
        <w:left w:val="none" w:sz="0" w:space="0" w:color="auto"/>
        <w:bottom w:val="none" w:sz="0" w:space="0" w:color="auto"/>
        <w:right w:val="none" w:sz="0" w:space="0" w:color="auto"/>
      </w:divBdr>
    </w:div>
    <w:div w:id="1205675533">
      <w:bodyDiv w:val="1"/>
      <w:marLeft w:val="0"/>
      <w:marRight w:val="0"/>
      <w:marTop w:val="0"/>
      <w:marBottom w:val="0"/>
      <w:divBdr>
        <w:top w:val="none" w:sz="0" w:space="0" w:color="auto"/>
        <w:left w:val="none" w:sz="0" w:space="0" w:color="auto"/>
        <w:bottom w:val="none" w:sz="0" w:space="0" w:color="auto"/>
        <w:right w:val="none" w:sz="0" w:space="0" w:color="auto"/>
      </w:divBdr>
    </w:div>
    <w:div w:id="1212308390">
      <w:bodyDiv w:val="1"/>
      <w:marLeft w:val="0"/>
      <w:marRight w:val="0"/>
      <w:marTop w:val="0"/>
      <w:marBottom w:val="0"/>
      <w:divBdr>
        <w:top w:val="none" w:sz="0" w:space="0" w:color="auto"/>
        <w:left w:val="none" w:sz="0" w:space="0" w:color="auto"/>
        <w:bottom w:val="none" w:sz="0" w:space="0" w:color="auto"/>
        <w:right w:val="none" w:sz="0" w:space="0" w:color="auto"/>
      </w:divBdr>
    </w:div>
    <w:div w:id="1244143470">
      <w:bodyDiv w:val="1"/>
      <w:marLeft w:val="0"/>
      <w:marRight w:val="0"/>
      <w:marTop w:val="0"/>
      <w:marBottom w:val="0"/>
      <w:divBdr>
        <w:top w:val="none" w:sz="0" w:space="0" w:color="auto"/>
        <w:left w:val="none" w:sz="0" w:space="0" w:color="auto"/>
        <w:bottom w:val="none" w:sz="0" w:space="0" w:color="auto"/>
        <w:right w:val="none" w:sz="0" w:space="0" w:color="auto"/>
      </w:divBdr>
    </w:div>
    <w:div w:id="1244880332">
      <w:bodyDiv w:val="1"/>
      <w:marLeft w:val="0"/>
      <w:marRight w:val="0"/>
      <w:marTop w:val="0"/>
      <w:marBottom w:val="0"/>
      <w:divBdr>
        <w:top w:val="none" w:sz="0" w:space="0" w:color="auto"/>
        <w:left w:val="none" w:sz="0" w:space="0" w:color="auto"/>
        <w:bottom w:val="none" w:sz="0" w:space="0" w:color="auto"/>
        <w:right w:val="none" w:sz="0" w:space="0" w:color="auto"/>
      </w:divBdr>
    </w:div>
    <w:div w:id="1262647588">
      <w:bodyDiv w:val="1"/>
      <w:marLeft w:val="0"/>
      <w:marRight w:val="0"/>
      <w:marTop w:val="0"/>
      <w:marBottom w:val="0"/>
      <w:divBdr>
        <w:top w:val="none" w:sz="0" w:space="0" w:color="auto"/>
        <w:left w:val="none" w:sz="0" w:space="0" w:color="auto"/>
        <w:bottom w:val="none" w:sz="0" w:space="0" w:color="auto"/>
        <w:right w:val="none" w:sz="0" w:space="0" w:color="auto"/>
      </w:divBdr>
    </w:div>
    <w:div w:id="1266307339">
      <w:bodyDiv w:val="1"/>
      <w:marLeft w:val="0"/>
      <w:marRight w:val="0"/>
      <w:marTop w:val="0"/>
      <w:marBottom w:val="0"/>
      <w:divBdr>
        <w:top w:val="none" w:sz="0" w:space="0" w:color="auto"/>
        <w:left w:val="none" w:sz="0" w:space="0" w:color="auto"/>
        <w:bottom w:val="none" w:sz="0" w:space="0" w:color="auto"/>
        <w:right w:val="none" w:sz="0" w:space="0" w:color="auto"/>
      </w:divBdr>
    </w:div>
    <w:div w:id="1274553162">
      <w:bodyDiv w:val="1"/>
      <w:marLeft w:val="0"/>
      <w:marRight w:val="0"/>
      <w:marTop w:val="0"/>
      <w:marBottom w:val="0"/>
      <w:divBdr>
        <w:top w:val="none" w:sz="0" w:space="0" w:color="auto"/>
        <w:left w:val="none" w:sz="0" w:space="0" w:color="auto"/>
        <w:bottom w:val="none" w:sz="0" w:space="0" w:color="auto"/>
        <w:right w:val="none" w:sz="0" w:space="0" w:color="auto"/>
      </w:divBdr>
    </w:div>
    <w:div w:id="1275404415">
      <w:bodyDiv w:val="1"/>
      <w:marLeft w:val="0"/>
      <w:marRight w:val="0"/>
      <w:marTop w:val="0"/>
      <w:marBottom w:val="0"/>
      <w:divBdr>
        <w:top w:val="none" w:sz="0" w:space="0" w:color="auto"/>
        <w:left w:val="none" w:sz="0" w:space="0" w:color="auto"/>
        <w:bottom w:val="none" w:sz="0" w:space="0" w:color="auto"/>
        <w:right w:val="none" w:sz="0" w:space="0" w:color="auto"/>
      </w:divBdr>
    </w:div>
    <w:div w:id="1277829832">
      <w:bodyDiv w:val="1"/>
      <w:marLeft w:val="0"/>
      <w:marRight w:val="0"/>
      <w:marTop w:val="0"/>
      <w:marBottom w:val="0"/>
      <w:divBdr>
        <w:top w:val="none" w:sz="0" w:space="0" w:color="auto"/>
        <w:left w:val="none" w:sz="0" w:space="0" w:color="auto"/>
        <w:bottom w:val="none" w:sz="0" w:space="0" w:color="auto"/>
        <w:right w:val="none" w:sz="0" w:space="0" w:color="auto"/>
      </w:divBdr>
    </w:div>
    <w:div w:id="1310404139">
      <w:bodyDiv w:val="1"/>
      <w:marLeft w:val="0"/>
      <w:marRight w:val="0"/>
      <w:marTop w:val="0"/>
      <w:marBottom w:val="0"/>
      <w:divBdr>
        <w:top w:val="none" w:sz="0" w:space="0" w:color="auto"/>
        <w:left w:val="none" w:sz="0" w:space="0" w:color="auto"/>
        <w:bottom w:val="none" w:sz="0" w:space="0" w:color="auto"/>
        <w:right w:val="none" w:sz="0" w:space="0" w:color="auto"/>
      </w:divBdr>
    </w:div>
    <w:div w:id="1318195103">
      <w:bodyDiv w:val="1"/>
      <w:marLeft w:val="0"/>
      <w:marRight w:val="0"/>
      <w:marTop w:val="0"/>
      <w:marBottom w:val="0"/>
      <w:divBdr>
        <w:top w:val="none" w:sz="0" w:space="0" w:color="auto"/>
        <w:left w:val="none" w:sz="0" w:space="0" w:color="auto"/>
        <w:bottom w:val="none" w:sz="0" w:space="0" w:color="auto"/>
        <w:right w:val="none" w:sz="0" w:space="0" w:color="auto"/>
      </w:divBdr>
    </w:div>
    <w:div w:id="1320427163">
      <w:bodyDiv w:val="1"/>
      <w:marLeft w:val="0"/>
      <w:marRight w:val="0"/>
      <w:marTop w:val="0"/>
      <w:marBottom w:val="0"/>
      <w:divBdr>
        <w:top w:val="none" w:sz="0" w:space="0" w:color="auto"/>
        <w:left w:val="none" w:sz="0" w:space="0" w:color="auto"/>
        <w:bottom w:val="none" w:sz="0" w:space="0" w:color="auto"/>
        <w:right w:val="none" w:sz="0" w:space="0" w:color="auto"/>
      </w:divBdr>
    </w:div>
    <w:div w:id="1321427192">
      <w:bodyDiv w:val="1"/>
      <w:marLeft w:val="0"/>
      <w:marRight w:val="0"/>
      <w:marTop w:val="0"/>
      <w:marBottom w:val="0"/>
      <w:divBdr>
        <w:top w:val="none" w:sz="0" w:space="0" w:color="auto"/>
        <w:left w:val="none" w:sz="0" w:space="0" w:color="auto"/>
        <w:bottom w:val="none" w:sz="0" w:space="0" w:color="auto"/>
        <w:right w:val="none" w:sz="0" w:space="0" w:color="auto"/>
      </w:divBdr>
    </w:div>
    <w:div w:id="1451321939">
      <w:bodyDiv w:val="1"/>
      <w:marLeft w:val="0"/>
      <w:marRight w:val="0"/>
      <w:marTop w:val="0"/>
      <w:marBottom w:val="0"/>
      <w:divBdr>
        <w:top w:val="none" w:sz="0" w:space="0" w:color="auto"/>
        <w:left w:val="none" w:sz="0" w:space="0" w:color="auto"/>
        <w:bottom w:val="none" w:sz="0" w:space="0" w:color="auto"/>
        <w:right w:val="none" w:sz="0" w:space="0" w:color="auto"/>
      </w:divBdr>
    </w:div>
    <w:div w:id="1481651387">
      <w:bodyDiv w:val="1"/>
      <w:marLeft w:val="0"/>
      <w:marRight w:val="0"/>
      <w:marTop w:val="0"/>
      <w:marBottom w:val="0"/>
      <w:divBdr>
        <w:top w:val="none" w:sz="0" w:space="0" w:color="auto"/>
        <w:left w:val="none" w:sz="0" w:space="0" w:color="auto"/>
        <w:bottom w:val="none" w:sz="0" w:space="0" w:color="auto"/>
        <w:right w:val="none" w:sz="0" w:space="0" w:color="auto"/>
      </w:divBdr>
    </w:div>
    <w:div w:id="1504664819">
      <w:bodyDiv w:val="1"/>
      <w:marLeft w:val="0"/>
      <w:marRight w:val="0"/>
      <w:marTop w:val="0"/>
      <w:marBottom w:val="0"/>
      <w:divBdr>
        <w:top w:val="none" w:sz="0" w:space="0" w:color="auto"/>
        <w:left w:val="none" w:sz="0" w:space="0" w:color="auto"/>
        <w:bottom w:val="none" w:sz="0" w:space="0" w:color="auto"/>
        <w:right w:val="none" w:sz="0" w:space="0" w:color="auto"/>
      </w:divBdr>
    </w:div>
    <w:div w:id="1519537392">
      <w:bodyDiv w:val="1"/>
      <w:marLeft w:val="0"/>
      <w:marRight w:val="0"/>
      <w:marTop w:val="0"/>
      <w:marBottom w:val="0"/>
      <w:divBdr>
        <w:top w:val="none" w:sz="0" w:space="0" w:color="auto"/>
        <w:left w:val="none" w:sz="0" w:space="0" w:color="auto"/>
        <w:bottom w:val="none" w:sz="0" w:space="0" w:color="auto"/>
        <w:right w:val="none" w:sz="0" w:space="0" w:color="auto"/>
      </w:divBdr>
    </w:div>
    <w:div w:id="1525361270">
      <w:bodyDiv w:val="1"/>
      <w:marLeft w:val="0"/>
      <w:marRight w:val="0"/>
      <w:marTop w:val="0"/>
      <w:marBottom w:val="0"/>
      <w:divBdr>
        <w:top w:val="none" w:sz="0" w:space="0" w:color="auto"/>
        <w:left w:val="none" w:sz="0" w:space="0" w:color="auto"/>
        <w:bottom w:val="none" w:sz="0" w:space="0" w:color="auto"/>
        <w:right w:val="none" w:sz="0" w:space="0" w:color="auto"/>
      </w:divBdr>
    </w:div>
    <w:div w:id="1526214155">
      <w:bodyDiv w:val="1"/>
      <w:marLeft w:val="0"/>
      <w:marRight w:val="0"/>
      <w:marTop w:val="0"/>
      <w:marBottom w:val="0"/>
      <w:divBdr>
        <w:top w:val="none" w:sz="0" w:space="0" w:color="auto"/>
        <w:left w:val="none" w:sz="0" w:space="0" w:color="auto"/>
        <w:bottom w:val="none" w:sz="0" w:space="0" w:color="auto"/>
        <w:right w:val="none" w:sz="0" w:space="0" w:color="auto"/>
      </w:divBdr>
    </w:div>
    <w:div w:id="1550679008">
      <w:bodyDiv w:val="1"/>
      <w:marLeft w:val="0"/>
      <w:marRight w:val="0"/>
      <w:marTop w:val="0"/>
      <w:marBottom w:val="0"/>
      <w:divBdr>
        <w:top w:val="none" w:sz="0" w:space="0" w:color="auto"/>
        <w:left w:val="none" w:sz="0" w:space="0" w:color="auto"/>
        <w:bottom w:val="none" w:sz="0" w:space="0" w:color="auto"/>
        <w:right w:val="none" w:sz="0" w:space="0" w:color="auto"/>
      </w:divBdr>
    </w:div>
    <w:div w:id="1566338158">
      <w:bodyDiv w:val="1"/>
      <w:marLeft w:val="0"/>
      <w:marRight w:val="0"/>
      <w:marTop w:val="0"/>
      <w:marBottom w:val="0"/>
      <w:divBdr>
        <w:top w:val="none" w:sz="0" w:space="0" w:color="auto"/>
        <w:left w:val="none" w:sz="0" w:space="0" w:color="auto"/>
        <w:bottom w:val="none" w:sz="0" w:space="0" w:color="auto"/>
        <w:right w:val="none" w:sz="0" w:space="0" w:color="auto"/>
      </w:divBdr>
    </w:div>
    <w:div w:id="1581521826">
      <w:bodyDiv w:val="1"/>
      <w:marLeft w:val="0"/>
      <w:marRight w:val="0"/>
      <w:marTop w:val="0"/>
      <w:marBottom w:val="0"/>
      <w:divBdr>
        <w:top w:val="none" w:sz="0" w:space="0" w:color="auto"/>
        <w:left w:val="none" w:sz="0" w:space="0" w:color="auto"/>
        <w:bottom w:val="none" w:sz="0" w:space="0" w:color="auto"/>
        <w:right w:val="none" w:sz="0" w:space="0" w:color="auto"/>
      </w:divBdr>
    </w:div>
    <w:div w:id="1584021909">
      <w:bodyDiv w:val="1"/>
      <w:marLeft w:val="0"/>
      <w:marRight w:val="0"/>
      <w:marTop w:val="0"/>
      <w:marBottom w:val="0"/>
      <w:divBdr>
        <w:top w:val="none" w:sz="0" w:space="0" w:color="auto"/>
        <w:left w:val="none" w:sz="0" w:space="0" w:color="auto"/>
        <w:bottom w:val="none" w:sz="0" w:space="0" w:color="auto"/>
        <w:right w:val="none" w:sz="0" w:space="0" w:color="auto"/>
      </w:divBdr>
    </w:div>
    <w:div w:id="1596816815">
      <w:bodyDiv w:val="1"/>
      <w:marLeft w:val="0"/>
      <w:marRight w:val="0"/>
      <w:marTop w:val="0"/>
      <w:marBottom w:val="0"/>
      <w:divBdr>
        <w:top w:val="none" w:sz="0" w:space="0" w:color="auto"/>
        <w:left w:val="none" w:sz="0" w:space="0" w:color="auto"/>
        <w:bottom w:val="none" w:sz="0" w:space="0" w:color="auto"/>
        <w:right w:val="none" w:sz="0" w:space="0" w:color="auto"/>
      </w:divBdr>
    </w:div>
    <w:div w:id="1596860663">
      <w:bodyDiv w:val="1"/>
      <w:marLeft w:val="0"/>
      <w:marRight w:val="0"/>
      <w:marTop w:val="0"/>
      <w:marBottom w:val="0"/>
      <w:divBdr>
        <w:top w:val="none" w:sz="0" w:space="0" w:color="auto"/>
        <w:left w:val="none" w:sz="0" w:space="0" w:color="auto"/>
        <w:bottom w:val="none" w:sz="0" w:space="0" w:color="auto"/>
        <w:right w:val="none" w:sz="0" w:space="0" w:color="auto"/>
      </w:divBdr>
    </w:div>
    <w:div w:id="1599674819">
      <w:bodyDiv w:val="1"/>
      <w:marLeft w:val="0"/>
      <w:marRight w:val="0"/>
      <w:marTop w:val="0"/>
      <w:marBottom w:val="0"/>
      <w:divBdr>
        <w:top w:val="none" w:sz="0" w:space="0" w:color="auto"/>
        <w:left w:val="none" w:sz="0" w:space="0" w:color="auto"/>
        <w:bottom w:val="none" w:sz="0" w:space="0" w:color="auto"/>
        <w:right w:val="none" w:sz="0" w:space="0" w:color="auto"/>
      </w:divBdr>
    </w:div>
    <w:div w:id="1611858396">
      <w:bodyDiv w:val="1"/>
      <w:marLeft w:val="0"/>
      <w:marRight w:val="0"/>
      <w:marTop w:val="0"/>
      <w:marBottom w:val="0"/>
      <w:divBdr>
        <w:top w:val="none" w:sz="0" w:space="0" w:color="auto"/>
        <w:left w:val="none" w:sz="0" w:space="0" w:color="auto"/>
        <w:bottom w:val="none" w:sz="0" w:space="0" w:color="auto"/>
        <w:right w:val="none" w:sz="0" w:space="0" w:color="auto"/>
      </w:divBdr>
    </w:div>
    <w:div w:id="1625228385">
      <w:bodyDiv w:val="1"/>
      <w:marLeft w:val="0"/>
      <w:marRight w:val="0"/>
      <w:marTop w:val="0"/>
      <w:marBottom w:val="0"/>
      <w:divBdr>
        <w:top w:val="none" w:sz="0" w:space="0" w:color="auto"/>
        <w:left w:val="none" w:sz="0" w:space="0" w:color="auto"/>
        <w:bottom w:val="none" w:sz="0" w:space="0" w:color="auto"/>
        <w:right w:val="none" w:sz="0" w:space="0" w:color="auto"/>
      </w:divBdr>
    </w:div>
    <w:div w:id="1626812390">
      <w:bodyDiv w:val="1"/>
      <w:marLeft w:val="0"/>
      <w:marRight w:val="0"/>
      <w:marTop w:val="0"/>
      <w:marBottom w:val="0"/>
      <w:divBdr>
        <w:top w:val="none" w:sz="0" w:space="0" w:color="auto"/>
        <w:left w:val="none" w:sz="0" w:space="0" w:color="auto"/>
        <w:bottom w:val="none" w:sz="0" w:space="0" w:color="auto"/>
        <w:right w:val="none" w:sz="0" w:space="0" w:color="auto"/>
      </w:divBdr>
      <w:divsChild>
        <w:div w:id="1055197607">
          <w:marLeft w:val="0"/>
          <w:marRight w:val="0"/>
          <w:marTop w:val="0"/>
          <w:marBottom w:val="0"/>
          <w:divBdr>
            <w:top w:val="none" w:sz="0" w:space="0" w:color="auto"/>
            <w:left w:val="none" w:sz="0" w:space="0" w:color="auto"/>
            <w:bottom w:val="none" w:sz="0" w:space="0" w:color="auto"/>
            <w:right w:val="none" w:sz="0" w:space="0" w:color="auto"/>
          </w:divBdr>
          <w:divsChild>
            <w:div w:id="1415735775">
              <w:marLeft w:val="0"/>
              <w:marRight w:val="0"/>
              <w:marTop w:val="0"/>
              <w:marBottom w:val="0"/>
              <w:divBdr>
                <w:top w:val="none" w:sz="0" w:space="0" w:color="auto"/>
                <w:left w:val="none" w:sz="0" w:space="0" w:color="auto"/>
                <w:bottom w:val="none" w:sz="0" w:space="0" w:color="auto"/>
                <w:right w:val="none" w:sz="0" w:space="0" w:color="auto"/>
              </w:divBdr>
            </w:div>
          </w:divsChild>
        </w:div>
        <w:div w:id="1357387964">
          <w:marLeft w:val="0"/>
          <w:marRight w:val="0"/>
          <w:marTop w:val="0"/>
          <w:marBottom w:val="0"/>
          <w:divBdr>
            <w:top w:val="none" w:sz="0" w:space="0" w:color="auto"/>
            <w:left w:val="none" w:sz="0" w:space="0" w:color="auto"/>
            <w:bottom w:val="none" w:sz="0" w:space="0" w:color="auto"/>
            <w:right w:val="none" w:sz="0" w:space="0" w:color="auto"/>
          </w:divBdr>
        </w:div>
      </w:divsChild>
    </w:div>
    <w:div w:id="1663464207">
      <w:bodyDiv w:val="1"/>
      <w:marLeft w:val="0"/>
      <w:marRight w:val="0"/>
      <w:marTop w:val="0"/>
      <w:marBottom w:val="0"/>
      <w:divBdr>
        <w:top w:val="none" w:sz="0" w:space="0" w:color="auto"/>
        <w:left w:val="none" w:sz="0" w:space="0" w:color="auto"/>
        <w:bottom w:val="none" w:sz="0" w:space="0" w:color="auto"/>
        <w:right w:val="none" w:sz="0" w:space="0" w:color="auto"/>
      </w:divBdr>
    </w:div>
    <w:div w:id="1701465652">
      <w:bodyDiv w:val="1"/>
      <w:marLeft w:val="0"/>
      <w:marRight w:val="0"/>
      <w:marTop w:val="0"/>
      <w:marBottom w:val="0"/>
      <w:divBdr>
        <w:top w:val="none" w:sz="0" w:space="0" w:color="auto"/>
        <w:left w:val="none" w:sz="0" w:space="0" w:color="auto"/>
        <w:bottom w:val="none" w:sz="0" w:space="0" w:color="auto"/>
        <w:right w:val="none" w:sz="0" w:space="0" w:color="auto"/>
      </w:divBdr>
    </w:div>
    <w:div w:id="1705978766">
      <w:bodyDiv w:val="1"/>
      <w:marLeft w:val="0"/>
      <w:marRight w:val="0"/>
      <w:marTop w:val="0"/>
      <w:marBottom w:val="0"/>
      <w:divBdr>
        <w:top w:val="none" w:sz="0" w:space="0" w:color="auto"/>
        <w:left w:val="none" w:sz="0" w:space="0" w:color="auto"/>
        <w:bottom w:val="none" w:sz="0" w:space="0" w:color="auto"/>
        <w:right w:val="none" w:sz="0" w:space="0" w:color="auto"/>
      </w:divBdr>
    </w:div>
    <w:div w:id="1739473329">
      <w:bodyDiv w:val="1"/>
      <w:marLeft w:val="0"/>
      <w:marRight w:val="0"/>
      <w:marTop w:val="0"/>
      <w:marBottom w:val="0"/>
      <w:divBdr>
        <w:top w:val="none" w:sz="0" w:space="0" w:color="auto"/>
        <w:left w:val="none" w:sz="0" w:space="0" w:color="auto"/>
        <w:bottom w:val="none" w:sz="0" w:space="0" w:color="auto"/>
        <w:right w:val="none" w:sz="0" w:space="0" w:color="auto"/>
      </w:divBdr>
    </w:div>
    <w:div w:id="1750882969">
      <w:bodyDiv w:val="1"/>
      <w:marLeft w:val="0"/>
      <w:marRight w:val="0"/>
      <w:marTop w:val="0"/>
      <w:marBottom w:val="0"/>
      <w:divBdr>
        <w:top w:val="none" w:sz="0" w:space="0" w:color="auto"/>
        <w:left w:val="none" w:sz="0" w:space="0" w:color="auto"/>
        <w:bottom w:val="none" w:sz="0" w:space="0" w:color="auto"/>
        <w:right w:val="none" w:sz="0" w:space="0" w:color="auto"/>
      </w:divBdr>
    </w:div>
    <w:div w:id="1752307817">
      <w:bodyDiv w:val="1"/>
      <w:marLeft w:val="0"/>
      <w:marRight w:val="0"/>
      <w:marTop w:val="0"/>
      <w:marBottom w:val="0"/>
      <w:divBdr>
        <w:top w:val="none" w:sz="0" w:space="0" w:color="auto"/>
        <w:left w:val="none" w:sz="0" w:space="0" w:color="auto"/>
        <w:bottom w:val="none" w:sz="0" w:space="0" w:color="auto"/>
        <w:right w:val="none" w:sz="0" w:space="0" w:color="auto"/>
      </w:divBdr>
    </w:div>
    <w:div w:id="1764036402">
      <w:bodyDiv w:val="1"/>
      <w:marLeft w:val="0"/>
      <w:marRight w:val="0"/>
      <w:marTop w:val="0"/>
      <w:marBottom w:val="0"/>
      <w:divBdr>
        <w:top w:val="none" w:sz="0" w:space="0" w:color="auto"/>
        <w:left w:val="none" w:sz="0" w:space="0" w:color="auto"/>
        <w:bottom w:val="none" w:sz="0" w:space="0" w:color="auto"/>
        <w:right w:val="none" w:sz="0" w:space="0" w:color="auto"/>
      </w:divBdr>
    </w:div>
    <w:div w:id="1782724460">
      <w:bodyDiv w:val="1"/>
      <w:marLeft w:val="0"/>
      <w:marRight w:val="0"/>
      <w:marTop w:val="0"/>
      <w:marBottom w:val="0"/>
      <w:divBdr>
        <w:top w:val="none" w:sz="0" w:space="0" w:color="auto"/>
        <w:left w:val="none" w:sz="0" w:space="0" w:color="auto"/>
        <w:bottom w:val="none" w:sz="0" w:space="0" w:color="auto"/>
        <w:right w:val="none" w:sz="0" w:space="0" w:color="auto"/>
      </w:divBdr>
    </w:div>
    <w:div w:id="1796022170">
      <w:bodyDiv w:val="1"/>
      <w:marLeft w:val="0"/>
      <w:marRight w:val="0"/>
      <w:marTop w:val="0"/>
      <w:marBottom w:val="0"/>
      <w:divBdr>
        <w:top w:val="none" w:sz="0" w:space="0" w:color="auto"/>
        <w:left w:val="none" w:sz="0" w:space="0" w:color="auto"/>
        <w:bottom w:val="none" w:sz="0" w:space="0" w:color="auto"/>
        <w:right w:val="none" w:sz="0" w:space="0" w:color="auto"/>
      </w:divBdr>
    </w:div>
    <w:div w:id="1804493896">
      <w:bodyDiv w:val="1"/>
      <w:marLeft w:val="0"/>
      <w:marRight w:val="0"/>
      <w:marTop w:val="0"/>
      <w:marBottom w:val="0"/>
      <w:divBdr>
        <w:top w:val="none" w:sz="0" w:space="0" w:color="auto"/>
        <w:left w:val="none" w:sz="0" w:space="0" w:color="auto"/>
        <w:bottom w:val="none" w:sz="0" w:space="0" w:color="auto"/>
        <w:right w:val="none" w:sz="0" w:space="0" w:color="auto"/>
      </w:divBdr>
    </w:div>
    <w:div w:id="1822693934">
      <w:bodyDiv w:val="1"/>
      <w:marLeft w:val="0"/>
      <w:marRight w:val="0"/>
      <w:marTop w:val="0"/>
      <w:marBottom w:val="0"/>
      <w:divBdr>
        <w:top w:val="none" w:sz="0" w:space="0" w:color="auto"/>
        <w:left w:val="none" w:sz="0" w:space="0" w:color="auto"/>
        <w:bottom w:val="none" w:sz="0" w:space="0" w:color="auto"/>
        <w:right w:val="none" w:sz="0" w:space="0" w:color="auto"/>
      </w:divBdr>
    </w:div>
    <w:div w:id="1836870863">
      <w:bodyDiv w:val="1"/>
      <w:marLeft w:val="0"/>
      <w:marRight w:val="0"/>
      <w:marTop w:val="0"/>
      <w:marBottom w:val="0"/>
      <w:divBdr>
        <w:top w:val="none" w:sz="0" w:space="0" w:color="auto"/>
        <w:left w:val="none" w:sz="0" w:space="0" w:color="auto"/>
        <w:bottom w:val="none" w:sz="0" w:space="0" w:color="auto"/>
        <w:right w:val="none" w:sz="0" w:space="0" w:color="auto"/>
      </w:divBdr>
    </w:div>
    <w:div w:id="1851677646">
      <w:bodyDiv w:val="1"/>
      <w:marLeft w:val="0"/>
      <w:marRight w:val="0"/>
      <w:marTop w:val="0"/>
      <w:marBottom w:val="0"/>
      <w:divBdr>
        <w:top w:val="none" w:sz="0" w:space="0" w:color="auto"/>
        <w:left w:val="none" w:sz="0" w:space="0" w:color="auto"/>
        <w:bottom w:val="none" w:sz="0" w:space="0" w:color="auto"/>
        <w:right w:val="none" w:sz="0" w:space="0" w:color="auto"/>
      </w:divBdr>
    </w:div>
    <w:div w:id="1854614413">
      <w:bodyDiv w:val="1"/>
      <w:marLeft w:val="0"/>
      <w:marRight w:val="0"/>
      <w:marTop w:val="0"/>
      <w:marBottom w:val="0"/>
      <w:divBdr>
        <w:top w:val="none" w:sz="0" w:space="0" w:color="auto"/>
        <w:left w:val="none" w:sz="0" w:space="0" w:color="auto"/>
        <w:bottom w:val="none" w:sz="0" w:space="0" w:color="auto"/>
        <w:right w:val="none" w:sz="0" w:space="0" w:color="auto"/>
      </w:divBdr>
    </w:div>
    <w:div w:id="1870483725">
      <w:bodyDiv w:val="1"/>
      <w:marLeft w:val="0"/>
      <w:marRight w:val="0"/>
      <w:marTop w:val="0"/>
      <w:marBottom w:val="0"/>
      <w:divBdr>
        <w:top w:val="none" w:sz="0" w:space="0" w:color="auto"/>
        <w:left w:val="none" w:sz="0" w:space="0" w:color="auto"/>
        <w:bottom w:val="none" w:sz="0" w:space="0" w:color="auto"/>
        <w:right w:val="none" w:sz="0" w:space="0" w:color="auto"/>
      </w:divBdr>
    </w:div>
    <w:div w:id="1881280643">
      <w:bodyDiv w:val="1"/>
      <w:marLeft w:val="0"/>
      <w:marRight w:val="0"/>
      <w:marTop w:val="0"/>
      <w:marBottom w:val="0"/>
      <w:divBdr>
        <w:top w:val="none" w:sz="0" w:space="0" w:color="auto"/>
        <w:left w:val="none" w:sz="0" w:space="0" w:color="auto"/>
        <w:bottom w:val="none" w:sz="0" w:space="0" w:color="auto"/>
        <w:right w:val="none" w:sz="0" w:space="0" w:color="auto"/>
      </w:divBdr>
    </w:div>
    <w:div w:id="1891527567">
      <w:bodyDiv w:val="1"/>
      <w:marLeft w:val="0"/>
      <w:marRight w:val="0"/>
      <w:marTop w:val="0"/>
      <w:marBottom w:val="0"/>
      <w:divBdr>
        <w:top w:val="none" w:sz="0" w:space="0" w:color="auto"/>
        <w:left w:val="none" w:sz="0" w:space="0" w:color="auto"/>
        <w:bottom w:val="none" w:sz="0" w:space="0" w:color="auto"/>
        <w:right w:val="none" w:sz="0" w:space="0" w:color="auto"/>
      </w:divBdr>
    </w:div>
    <w:div w:id="1900743148">
      <w:bodyDiv w:val="1"/>
      <w:marLeft w:val="0"/>
      <w:marRight w:val="0"/>
      <w:marTop w:val="0"/>
      <w:marBottom w:val="0"/>
      <w:divBdr>
        <w:top w:val="none" w:sz="0" w:space="0" w:color="auto"/>
        <w:left w:val="none" w:sz="0" w:space="0" w:color="auto"/>
        <w:bottom w:val="none" w:sz="0" w:space="0" w:color="auto"/>
        <w:right w:val="none" w:sz="0" w:space="0" w:color="auto"/>
      </w:divBdr>
    </w:div>
    <w:div w:id="1907959238">
      <w:bodyDiv w:val="1"/>
      <w:marLeft w:val="0"/>
      <w:marRight w:val="0"/>
      <w:marTop w:val="0"/>
      <w:marBottom w:val="0"/>
      <w:divBdr>
        <w:top w:val="none" w:sz="0" w:space="0" w:color="auto"/>
        <w:left w:val="none" w:sz="0" w:space="0" w:color="auto"/>
        <w:bottom w:val="none" w:sz="0" w:space="0" w:color="auto"/>
        <w:right w:val="none" w:sz="0" w:space="0" w:color="auto"/>
      </w:divBdr>
    </w:div>
    <w:div w:id="1912420723">
      <w:bodyDiv w:val="1"/>
      <w:marLeft w:val="0"/>
      <w:marRight w:val="0"/>
      <w:marTop w:val="0"/>
      <w:marBottom w:val="0"/>
      <w:divBdr>
        <w:top w:val="none" w:sz="0" w:space="0" w:color="auto"/>
        <w:left w:val="none" w:sz="0" w:space="0" w:color="auto"/>
        <w:bottom w:val="none" w:sz="0" w:space="0" w:color="auto"/>
        <w:right w:val="none" w:sz="0" w:space="0" w:color="auto"/>
      </w:divBdr>
    </w:div>
    <w:div w:id="1917781150">
      <w:bodyDiv w:val="1"/>
      <w:marLeft w:val="0"/>
      <w:marRight w:val="0"/>
      <w:marTop w:val="0"/>
      <w:marBottom w:val="0"/>
      <w:divBdr>
        <w:top w:val="none" w:sz="0" w:space="0" w:color="auto"/>
        <w:left w:val="none" w:sz="0" w:space="0" w:color="auto"/>
        <w:bottom w:val="none" w:sz="0" w:space="0" w:color="auto"/>
        <w:right w:val="none" w:sz="0" w:space="0" w:color="auto"/>
      </w:divBdr>
    </w:div>
    <w:div w:id="1955208200">
      <w:bodyDiv w:val="1"/>
      <w:marLeft w:val="0"/>
      <w:marRight w:val="0"/>
      <w:marTop w:val="0"/>
      <w:marBottom w:val="0"/>
      <w:divBdr>
        <w:top w:val="none" w:sz="0" w:space="0" w:color="auto"/>
        <w:left w:val="none" w:sz="0" w:space="0" w:color="auto"/>
        <w:bottom w:val="none" w:sz="0" w:space="0" w:color="auto"/>
        <w:right w:val="none" w:sz="0" w:space="0" w:color="auto"/>
      </w:divBdr>
    </w:div>
    <w:div w:id="1963999772">
      <w:bodyDiv w:val="1"/>
      <w:marLeft w:val="0"/>
      <w:marRight w:val="0"/>
      <w:marTop w:val="0"/>
      <w:marBottom w:val="0"/>
      <w:divBdr>
        <w:top w:val="none" w:sz="0" w:space="0" w:color="auto"/>
        <w:left w:val="none" w:sz="0" w:space="0" w:color="auto"/>
        <w:bottom w:val="none" w:sz="0" w:space="0" w:color="auto"/>
        <w:right w:val="none" w:sz="0" w:space="0" w:color="auto"/>
      </w:divBdr>
    </w:div>
    <w:div w:id="1971548105">
      <w:bodyDiv w:val="1"/>
      <w:marLeft w:val="0"/>
      <w:marRight w:val="0"/>
      <w:marTop w:val="0"/>
      <w:marBottom w:val="0"/>
      <w:divBdr>
        <w:top w:val="none" w:sz="0" w:space="0" w:color="auto"/>
        <w:left w:val="none" w:sz="0" w:space="0" w:color="auto"/>
        <w:bottom w:val="none" w:sz="0" w:space="0" w:color="auto"/>
        <w:right w:val="none" w:sz="0" w:space="0" w:color="auto"/>
      </w:divBdr>
    </w:div>
    <w:div w:id="1972052751">
      <w:bodyDiv w:val="1"/>
      <w:marLeft w:val="0"/>
      <w:marRight w:val="0"/>
      <w:marTop w:val="0"/>
      <w:marBottom w:val="0"/>
      <w:divBdr>
        <w:top w:val="none" w:sz="0" w:space="0" w:color="auto"/>
        <w:left w:val="none" w:sz="0" w:space="0" w:color="auto"/>
        <w:bottom w:val="none" w:sz="0" w:space="0" w:color="auto"/>
        <w:right w:val="none" w:sz="0" w:space="0" w:color="auto"/>
      </w:divBdr>
    </w:div>
    <w:div w:id="1973248615">
      <w:bodyDiv w:val="1"/>
      <w:marLeft w:val="0"/>
      <w:marRight w:val="0"/>
      <w:marTop w:val="0"/>
      <w:marBottom w:val="0"/>
      <w:divBdr>
        <w:top w:val="none" w:sz="0" w:space="0" w:color="auto"/>
        <w:left w:val="none" w:sz="0" w:space="0" w:color="auto"/>
        <w:bottom w:val="none" w:sz="0" w:space="0" w:color="auto"/>
        <w:right w:val="none" w:sz="0" w:space="0" w:color="auto"/>
      </w:divBdr>
    </w:div>
    <w:div w:id="2009752330">
      <w:bodyDiv w:val="1"/>
      <w:marLeft w:val="0"/>
      <w:marRight w:val="0"/>
      <w:marTop w:val="0"/>
      <w:marBottom w:val="0"/>
      <w:divBdr>
        <w:top w:val="none" w:sz="0" w:space="0" w:color="auto"/>
        <w:left w:val="none" w:sz="0" w:space="0" w:color="auto"/>
        <w:bottom w:val="none" w:sz="0" w:space="0" w:color="auto"/>
        <w:right w:val="none" w:sz="0" w:space="0" w:color="auto"/>
      </w:divBdr>
    </w:div>
    <w:div w:id="2029868436">
      <w:bodyDiv w:val="1"/>
      <w:marLeft w:val="0"/>
      <w:marRight w:val="0"/>
      <w:marTop w:val="0"/>
      <w:marBottom w:val="0"/>
      <w:divBdr>
        <w:top w:val="none" w:sz="0" w:space="0" w:color="auto"/>
        <w:left w:val="none" w:sz="0" w:space="0" w:color="auto"/>
        <w:bottom w:val="none" w:sz="0" w:space="0" w:color="auto"/>
        <w:right w:val="none" w:sz="0" w:space="0" w:color="auto"/>
      </w:divBdr>
    </w:div>
    <w:div w:id="2069302367">
      <w:bodyDiv w:val="1"/>
      <w:marLeft w:val="0"/>
      <w:marRight w:val="0"/>
      <w:marTop w:val="0"/>
      <w:marBottom w:val="0"/>
      <w:divBdr>
        <w:top w:val="none" w:sz="0" w:space="0" w:color="auto"/>
        <w:left w:val="none" w:sz="0" w:space="0" w:color="auto"/>
        <w:bottom w:val="none" w:sz="0" w:space="0" w:color="auto"/>
        <w:right w:val="none" w:sz="0" w:space="0" w:color="auto"/>
      </w:divBdr>
    </w:div>
    <w:div w:id="2085490093">
      <w:bodyDiv w:val="1"/>
      <w:marLeft w:val="0"/>
      <w:marRight w:val="0"/>
      <w:marTop w:val="0"/>
      <w:marBottom w:val="0"/>
      <w:divBdr>
        <w:top w:val="none" w:sz="0" w:space="0" w:color="auto"/>
        <w:left w:val="none" w:sz="0" w:space="0" w:color="auto"/>
        <w:bottom w:val="none" w:sz="0" w:space="0" w:color="auto"/>
        <w:right w:val="none" w:sz="0" w:space="0" w:color="auto"/>
      </w:divBdr>
    </w:div>
    <w:div w:id="2091727969">
      <w:bodyDiv w:val="1"/>
      <w:marLeft w:val="0"/>
      <w:marRight w:val="0"/>
      <w:marTop w:val="0"/>
      <w:marBottom w:val="0"/>
      <w:divBdr>
        <w:top w:val="none" w:sz="0" w:space="0" w:color="auto"/>
        <w:left w:val="none" w:sz="0" w:space="0" w:color="auto"/>
        <w:bottom w:val="none" w:sz="0" w:space="0" w:color="auto"/>
        <w:right w:val="none" w:sz="0" w:space="0" w:color="auto"/>
      </w:divBdr>
    </w:div>
    <w:div w:id="2095466902">
      <w:bodyDiv w:val="1"/>
      <w:marLeft w:val="0"/>
      <w:marRight w:val="0"/>
      <w:marTop w:val="0"/>
      <w:marBottom w:val="0"/>
      <w:divBdr>
        <w:top w:val="none" w:sz="0" w:space="0" w:color="auto"/>
        <w:left w:val="none" w:sz="0" w:space="0" w:color="auto"/>
        <w:bottom w:val="none" w:sz="0" w:space="0" w:color="auto"/>
        <w:right w:val="none" w:sz="0" w:space="0" w:color="auto"/>
      </w:divBdr>
    </w:div>
    <w:div w:id="2111966458">
      <w:bodyDiv w:val="1"/>
      <w:marLeft w:val="0"/>
      <w:marRight w:val="0"/>
      <w:marTop w:val="0"/>
      <w:marBottom w:val="0"/>
      <w:divBdr>
        <w:top w:val="none" w:sz="0" w:space="0" w:color="auto"/>
        <w:left w:val="none" w:sz="0" w:space="0" w:color="auto"/>
        <w:bottom w:val="none" w:sz="0" w:space="0" w:color="auto"/>
        <w:right w:val="none" w:sz="0" w:space="0" w:color="auto"/>
      </w:divBdr>
    </w:div>
    <w:div w:id="2126926946">
      <w:bodyDiv w:val="1"/>
      <w:marLeft w:val="0"/>
      <w:marRight w:val="0"/>
      <w:marTop w:val="0"/>
      <w:marBottom w:val="0"/>
      <w:divBdr>
        <w:top w:val="none" w:sz="0" w:space="0" w:color="auto"/>
        <w:left w:val="none" w:sz="0" w:space="0" w:color="auto"/>
        <w:bottom w:val="none" w:sz="0" w:space="0" w:color="auto"/>
        <w:right w:val="none" w:sz="0" w:space="0" w:color="auto"/>
      </w:divBdr>
    </w:div>
    <w:div w:id="2130584756">
      <w:bodyDiv w:val="1"/>
      <w:marLeft w:val="0"/>
      <w:marRight w:val="0"/>
      <w:marTop w:val="0"/>
      <w:marBottom w:val="0"/>
      <w:divBdr>
        <w:top w:val="none" w:sz="0" w:space="0" w:color="auto"/>
        <w:left w:val="none" w:sz="0" w:space="0" w:color="auto"/>
        <w:bottom w:val="none" w:sz="0" w:space="0" w:color="auto"/>
        <w:right w:val="none" w:sz="0" w:space="0" w:color="auto"/>
      </w:divBdr>
    </w:div>
    <w:div w:id="2144928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ubmed.ncbi.nlm.nih.gov/36683090/" TargetMode="External"/><Relationship Id="rId18" Type="http://schemas.openxmlformats.org/officeDocument/2006/relationships/hyperlink" Target="https://pubmed.ncbi.nlm.nih.gov/36383348/" TargetMode="External"/><Relationship Id="rId26" Type="http://schemas.openxmlformats.org/officeDocument/2006/relationships/hyperlink" Target="https://pubmed.ncbi.nlm.nih.gov/35500785/" TargetMode="External"/><Relationship Id="rId3" Type="http://schemas.openxmlformats.org/officeDocument/2006/relationships/customXml" Target="../customXml/item3.xml"/><Relationship Id="rId21" Type="http://schemas.openxmlformats.org/officeDocument/2006/relationships/hyperlink" Target="https://pubmed.ncbi.nlm.nih.gov/36198044/" TargetMode="External"/><Relationship Id="rId34" Type="http://schemas.openxmlformats.org/officeDocument/2006/relationships/theme" Target="theme/theme1.xml"/><Relationship Id="rId7" Type="http://schemas.openxmlformats.org/officeDocument/2006/relationships/hyperlink" Target="mailto:PsychiatricPracticeUpdates@gmail.com" TargetMode="External"/><Relationship Id="rId12" Type="http://schemas.openxmlformats.org/officeDocument/2006/relationships/hyperlink" Target="https://pubmed.ncbi.nlm.nih.gov/35667960/" TargetMode="External"/><Relationship Id="rId17" Type="http://schemas.openxmlformats.org/officeDocument/2006/relationships/hyperlink" Target="https://pubmed.ncbi.nlm.nih.gov/35837885/" TargetMode="External"/><Relationship Id="rId25" Type="http://schemas.openxmlformats.org/officeDocument/2006/relationships/hyperlink" Target="https://pubmed.ncbi.nlm.nih.gov/36603912/"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pubmed.ncbi.nlm.nih.gov/36182531/" TargetMode="External"/><Relationship Id="rId20" Type="http://schemas.openxmlformats.org/officeDocument/2006/relationships/hyperlink" Target="https://pubmed.ncbi.nlm.nih.gov/36601754/" TargetMode="External"/><Relationship Id="rId29" Type="http://schemas.openxmlformats.org/officeDocument/2006/relationships/image" Target="media/image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pubmed.ncbi.nlm.nih.gov/36331516/" TargetMode="External"/><Relationship Id="rId24" Type="http://schemas.openxmlformats.org/officeDocument/2006/relationships/hyperlink" Target="https://doi.org/10.1371/journal.pdig.0000168" TargetMode="External"/><Relationship Id="rId32" Type="http://schemas.openxmlformats.org/officeDocument/2006/relationships/hyperlink" Target="mailto:PsychiatricPracticeUpdates@gmail.com" TargetMode="External"/><Relationship Id="rId5" Type="http://schemas.openxmlformats.org/officeDocument/2006/relationships/settings" Target="settings.xml"/><Relationship Id="rId15" Type="http://schemas.openxmlformats.org/officeDocument/2006/relationships/hyperlink" Target="https://pubmed.ncbi.nlm.nih.gov/36350599/" TargetMode="External"/><Relationship Id="rId23" Type="http://schemas.openxmlformats.org/officeDocument/2006/relationships/hyperlink" Target="https://pubmed.ncbi.nlm.nih.gov/36528134/" TargetMode="External"/><Relationship Id="rId28" Type="http://schemas.openxmlformats.org/officeDocument/2006/relationships/hyperlink" Target="http://pubmed.ncbi.nlm.nih.gov/36460728/" TargetMode="External"/><Relationship Id="rId10" Type="http://schemas.openxmlformats.org/officeDocument/2006/relationships/hyperlink" Target="https://pubmed.ncbi.nlm.nih.gov/36561896/" TargetMode="External"/><Relationship Id="rId19" Type="http://schemas.openxmlformats.org/officeDocument/2006/relationships/hyperlink" Target="https://pubmed.ncbi.nlm.nih.gov/36420704/" TargetMode="External"/><Relationship Id="rId31" Type="http://schemas.openxmlformats.org/officeDocument/2006/relationships/image" Target="media/image10.emf"/><Relationship Id="rId4" Type="http://schemas.openxmlformats.org/officeDocument/2006/relationships/styles" Target="styles.xml"/><Relationship Id="rId9" Type="http://schemas.openxmlformats.org/officeDocument/2006/relationships/hyperlink" Target="https://pubmed.ncbi.nlm.nih.gov/36584246/" TargetMode="External"/><Relationship Id="rId14" Type="http://schemas.openxmlformats.org/officeDocument/2006/relationships/hyperlink" Target="https://pubmed.ncbi.nlm.nih.gov/36168988/" TargetMode="External"/><Relationship Id="rId22" Type="http://schemas.openxmlformats.org/officeDocument/2006/relationships/hyperlink" Target="https://pubmed.ncbi.nlm.nih.gov/36545904/" TargetMode="External"/><Relationship Id="rId27" Type="http://schemas.openxmlformats.org/officeDocument/2006/relationships/hyperlink" Target="https://pubmed.ncbi.nlm.nih.gov/36722118/" TargetMode="External"/><Relationship Id="rId30" Type="http://schemas.openxmlformats.org/officeDocument/2006/relationships/hyperlink" Target="mailto:PsychiatricPracticeUpdates@gmail.com" TargetMode="External"/><Relationship Id="rId8" Type="http://schemas.openxmlformats.org/officeDocument/2006/relationships/hyperlink" Target="https://pubmed.ncbi.nlm.nih.gov/3658424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5094E90F9D00E441967C69CD711E8B56" ma:contentTypeVersion="12" ma:contentTypeDescription="Create a new document." ma:contentTypeScope="" ma:versionID="f8d249d234bfdb672acf7d61bda88d2d">
  <xsd:schema xmlns:xsd="http://www.w3.org/2001/XMLSchema" xmlns:xs="http://www.w3.org/2001/XMLSchema" xmlns:p="http://schemas.microsoft.com/office/2006/metadata/properties" xmlns:ns3="91441c8d-ca26-44dc-94a4-57e3644a5890" xmlns:ns4="d8477fae-83d0-48aa-8785-73bd0b430834" targetNamespace="http://schemas.microsoft.com/office/2006/metadata/properties" ma:root="true" ma:fieldsID="0cf2b0a5d703f1436b072e2eb3df63f9" ns3:_="" ns4:_="">
    <xsd:import namespace="91441c8d-ca26-44dc-94a4-57e3644a5890"/>
    <xsd:import namespace="d8477fae-83d0-48aa-8785-73bd0b430834"/>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AutoTags" minOccurs="0"/>
                <xsd:element ref="ns3:MediaServiceGenerationTime" minOccurs="0"/>
                <xsd:element ref="ns3:MediaServiceEventHashCode" minOccurs="0"/>
                <xsd:element ref="ns3:MediaServiceDateTaken"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441c8d-ca26-44dc-94a4-57e3644a589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5" nillable="true" ma:displayName="Tags" ma:internalName="MediaServiceAutoTags"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477fae-83d0-48aa-8785-73bd0b430834"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A5A0B4-82F6-4D7B-8136-5DB898F3BC8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240C0AE0-D038-4280-9378-C9B905595241}">
  <ds:schemaRefs>
    <ds:schemaRef ds:uri="http://schemas.microsoft.com/sharepoint/v3/contenttype/forms"/>
  </ds:schemaRefs>
</ds:datastoreItem>
</file>

<file path=customXml/itemProps3.xml><?xml version="1.0" encoding="utf-8"?>
<ds:datastoreItem xmlns:ds="http://schemas.openxmlformats.org/officeDocument/2006/customXml" ds:itemID="{508C7DEF-1437-4DAE-9012-0B1103561B3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441c8d-ca26-44dc-94a4-57e3644a5890"/>
    <ds:schemaRef ds:uri="d8477fae-83d0-48aa-8785-73bd0b43083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20</Pages>
  <Words>7975</Words>
  <Characters>45458</Characters>
  <Application>Microsoft Office Word</Application>
  <DocSecurity>0</DocSecurity>
  <Lines>378</Lines>
  <Paragraphs>106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Katrina Debonis</dc:creator>
  <cp:keywords/>
  <dc:description/>
  <cp:lastModifiedBy>jason debonis</cp:lastModifiedBy>
  <cp:revision>2</cp:revision>
  <dcterms:created xsi:type="dcterms:W3CDTF">2026-03-06T04:25:00Z</dcterms:created>
  <dcterms:modified xsi:type="dcterms:W3CDTF">2026-03-06T04:25:00Z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0x0101005094E90F9D00E441967C69CD711E8B56</vt:lpwstr>
  </property>
</Properties>
</file>