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D71F56" w:rsidRDefault="00854980">
      <w:pPr>
        <w:rPr>
          <w:rFonts w:ascii="Segoe UI" w:hAnsi="Segoe UI" w:cs="Segoe UI"/>
        </w:rPr>
      </w:pPr>
      <w:r w:rsidRPr="00D71F56">
        <w:rPr>
          <w:rFonts w:ascii="Segoe UI" w:hAnsi="Segoe UI" w:cs="Segoe UI"/>
        </w:rPr>
        <w:t>Dear Colleagues,</w:t>
      </w:r>
    </w:p>
    <w:p w14:paraId="067298F1" w14:textId="6B95624D" w:rsidR="00DF2746" w:rsidRPr="00D71F56"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hAnsi="Segoe UI" w:cs="Segoe UI"/>
        </w:rPr>
        <w:t xml:space="preserve">We are excited to bring you </w:t>
      </w:r>
      <w:r w:rsidR="000C66EA">
        <w:rPr>
          <w:rFonts w:ascii="Segoe UI" w:hAnsi="Segoe UI" w:cs="Segoe UI"/>
        </w:rPr>
        <w:t xml:space="preserve">a February </w:t>
      </w:r>
      <w:r w:rsidRPr="00D71F56">
        <w:rPr>
          <w:rFonts w:ascii="Segoe UI" w:hAnsi="Segoe UI" w:cs="Segoe UI"/>
        </w:rPr>
        <w:t xml:space="preserve">edition of Psychiatric Practice Updates! </w:t>
      </w:r>
      <w:r w:rsidRPr="00D71F56">
        <w:rPr>
          <w:rFonts w:ascii="Segoe UI" w:eastAsia="Times New Roman" w:hAnsi="Segoe UI" w:cs="Segoe UI"/>
          <w:color w:val="000000"/>
          <w:bdr w:val="none" w:sz="0" w:space="0" w:color="auto" w:frame="1"/>
        </w:rPr>
        <w:t xml:space="preserve">We </w:t>
      </w:r>
      <w:r w:rsidR="00D71F56" w:rsidRPr="00D71F56">
        <w:rPr>
          <w:rFonts w:ascii="Segoe UI" w:eastAsia="Times New Roman" w:hAnsi="Segoe UI" w:cs="Segoe UI"/>
          <w:color w:val="000000"/>
          <w:bdr w:val="none" w:sz="0" w:space="0" w:color="auto" w:frame="1"/>
        </w:rPr>
        <w:t>conducted</w:t>
      </w:r>
      <w:r w:rsidRPr="00D71F56">
        <w:rPr>
          <w:rFonts w:ascii="Segoe UI" w:eastAsia="Times New Roman" w:hAnsi="Segoe UI" w:cs="Segoe UI"/>
          <w:color w:val="000000"/>
          <w:bdr w:val="none" w:sz="0" w:space="0" w:color="auto" w:frame="1"/>
        </w:rPr>
        <w:t xml:space="preserve"> reviews of over 20 peer-reviewed journals </w:t>
      </w:r>
      <w:r w:rsidR="00DF2746" w:rsidRPr="00D71F56">
        <w:rPr>
          <w:rFonts w:ascii="Segoe UI" w:eastAsia="Times New Roman" w:hAnsi="Segoe UI" w:cs="Segoe UI"/>
          <w:color w:val="000000"/>
          <w:bdr w:val="none" w:sz="0" w:space="0" w:color="auto" w:frame="1"/>
        </w:rPr>
        <w:t>with the goal of selecting</w:t>
      </w:r>
      <w:r w:rsidRPr="00D71F56">
        <w:rPr>
          <w:rFonts w:ascii="Segoe UI" w:eastAsia="Times New Roman" w:hAnsi="Segoe UI" w:cs="Segoe UI"/>
          <w:color w:val="000000"/>
          <w:bdr w:val="none" w:sz="0" w:space="0" w:color="auto" w:frame="1"/>
        </w:rPr>
        <w:t xml:space="preserve"> articles that are interesting, impactful, and clinically relevant. Through our reviews, we may also highlight </w:t>
      </w:r>
      <w:r w:rsidR="00DF2746" w:rsidRPr="00D71F56">
        <w:rPr>
          <w:rFonts w:ascii="Segoe UI" w:eastAsia="Times New Roman" w:hAnsi="Segoe UI" w:cs="Segoe UI"/>
          <w:color w:val="000000"/>
          <w:bdr w:val="none" w:sz="0" w:space="0" w:color="auto" w:frame="1"/>
        </w:rPr>
        <w:t>articles that advance</w:t>
      </w:r>
      <w:r w:rsidRPr="00D71F56">
        <w:rPr>
          <w:rFonts w:ascii="Segoe UI" w:eastAsia="Times New Roman" w:hAnsi="Segoe UI" w:cs="Segoe UI"/>
          <w:color w:val="000000"/>
          <w:bdr w:val="none" w:sz="0" w:space="0" w:color="auto" w:frame="1"/>
        </w:rPr>
        <w:t xml:space="preserve"> our scientific understanding of mental illness or service </w:t>
      </w:r>
      <w:r w:rsidR="000423E0" w:rsidRPr="00D71F56">
        <w:rPr>
          <w:rFonts w:ascii="Segoe UI" w:eastAsia="Times New Roman" w:hAnsi="Segoe UI" w:cs="Segoe UI"/>
          <w:color w:val="000000"/>
          <w:bdr w:val="none" w:sz="0" w:space="0" w:color="auto" w:frame="1"/>
        </w:rPr>
        <w:t xml:space="preserve">delivery. </w:t>
      </w:r>
    </w:p>
    <w:p w14:paraId="7562195C"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p>
    <w:p w14:paraId="4F73C705" w14:textId="6E56B8D9" w:rsidR="00854980" w:rsidRPr="00D71F56" w:rsidRDefault="000423E0" w:rsidP="00854980">
      <w:pPr>
        <w:shd w:val="clear" w:color="auto" w:fill="FFFFFF"/>
        <w:spacing w:after="0" w:line="254" w:lineRule="atLeast"/>
        <w:textAlignment w:val="baseline"/>
        <w:rPr>
          <w:rFonts w:ascii="Segoe UI" w:eastAsia="Times New Roman" w:hAnsi="Segoe UI" w:cs="Segoe UI"/>
          <w:color w:val="201F1E"/>
        </w:rPr>
      </w:pPr>
      <w:r w:rsidRPr="00D71F56">
        <w:rPr>
          <w:rFonts w:ascii="Segoe UI" w:eastAsia="Times New Roman" w:hAnsi="Segoe UI" w:cs="Segoe UI"/>
          <w:color w:val="000000"/>
          <w:bdr w:val="none" w:sz="0" w:space="0" w:color="auto" w:frame="1"/>
        </w:rPr>
        <w:t xml:space="preserve">We have provided a </w:t>
      </w:r>
      <w:r w:rsidR="00854980" w:rsidRPr="00D71F56">
        <w:rPr>
          <w:rFonts w:ascii="Segoe UI" w:eastAsia="Times New Roman" w:hAnsi="Segoe UI" w:cs="Segoe UI"/>
          <w:color w:val="000000"/>
          <w:bdr w:val="none" w:sz="0" w:space="0" w:color="auto" w:frame="1"/>
        </w:rPr>
        <w:t>list of</w:t>
      </w:r>
      <w:r w:rsidR="00DF2746" w:rsidRPr="00D71F56">
        <w:rPr>
          <w:rFonts w:ascii="Segoe UI" w:eastAsia="Times New Roman" w:hAnsi="Segoe UI" w:cs="Segoe UI"/>
          <w:color w:val="000000"/>
          <w:bdr w:val="none" w:sz="0" w:space="0" w:color="auto" w:frame="1"/>
        </w:rPr>
        <w:t xml:space="preserve"> articles that we</w:t>
      </w:r>
      <w:r w:rsidR="00854980" w:rsidRPr="00D71F56">
        <w:rPr>
          <w:rFonts w:ascii="Segoe UI" w:eastAsia="Times New Roman" w:hAnsi="Segoe UI" w:cs="Segoe UI"/>
          <w:color w:val="000000"/>
          <w:bdr w:val="none" w:sz="0" w:space="0" w:color="auto" w:frame="1"/>
        </w:rPr>
        <w:t xml:space="preserve"> </w:t>
      </w:r>
      <w:r w:rsidR="00DF2746" w:rsidRPr="00D71F56">
        <w:rPr>
          <w:rFonts w:ascii="Segoe UI" w:eastAsia="Times New Roman" w:hAnsi="Segoe UI" w:cs="Segoe UI"/>
          <w:color w:val="000000"/>
          <w:bdr w:val="none" w:sz="0" w:space="0" w:color="auto" w:frame="1"/>
        </w:rPr>
        <w:t>selected from our</w:t>
      </w:r>
      <w:r w:rsidR="00FC0F56" w:rsidRPr="00D71F56">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 xml:space="preserve">reviews, followed by the abstracts and </w:t>
      </w:r>
      <w:proofErr w:type="spellStart"/>
      <w:r w:rsidRPr="00D71F56">
        <w:rPr>
          <w:rFonts w:ascii="Segoe UI" w:eastAsia="Times New Roman" w:hAnsi="Segoe UI" w:cs="Segoe UI"/>
          <w:color w:val="000000"/>
          <w:bdr w:val="none" w:sz="0" w:space="0" w:color="auto" w:frame="1"/>
        </w:rPr>
        <w:t>pubmed</w:t>
      </w:r>
      <w:proofErr w:type="spellEnd"/>
      <w:r w:rsidRPr="00D71F56">
        <w:rPr>
          <w:rFonts w:ascii="Segoe UI" w:eastAsia="Times New Roman" w:hAnsi="Segoe UI" w:cs="Segoe UI"/>
          <w:color w:val="000000"/>
          <w:bdr w:val="none" w:sz="0" w:space="0" w:color="auto" w:frame="1"/>
        </w:rPr>
        <w:t xml:space="preserve"> links. Clicking in the table of contents will take you to that section of the document. </w:t>
      </w:r>
      <w:r w:rsidR="00854980" w:rsidRPr="00D71F56">
        <w:rPr>
          <w:rFonts w:ascii="Segoe UI" w:eastAsia="Times New Roman" w:hAnsi="Segoe UI" w:cs="Segoe UI"/>
          <w:color w:val="000000"/>
          <w:bdr w:val="none" w:sz="0" w:space="0" w:color="auto" w:frame="1"/>
        </w:rPr>
        <w:t xml:space="preserve"> Feel free to share and disseminate.</w:t>
      </w:r>
    </w:p>
    <w:p w14:paraId="27A6FA89"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rPr>
      </w:pPr>
    </w:p>
    <w:p w14:paraId="4BE62CF1" w14:textId="77777777" w:rsidR="00854980" w:rsidRPr="00D71F56" w:rsidRDefault="00DF2746" w:rsidP="00DF2746">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eastAsia="Times New Roman" w:hAnsi="Segoe UI" w:cs="Segoe UI"/>
          <w:color w:val="000000"/>
          <w:bdr w:val="none" w:sz="0" w:space="0" w:color="auto" w:frame="1"/>
        </w:rPr>
        <w:t xml:space="preserve">If you would like to receive the monthly Psychiatric Practice Updates email, please send an email with SUBSCRIBE in the subject to </w:t>
      </w:r>
      <w:hyperlink r:id="rId7" w:history="1">
        <w:r w:rsidRPr="00D71F56">
          <w:rPr>
            <w:rStyle w:val="Hyperlink"/>
            <w:rFonts w:ascii="Segoe UI" w:eastAsia="Times New Roman" w:hAnsi="Segoe UI" w:cs="Segoe UI"/>
            <w:bdr w:val="none" w:sz="0" w:space="0" w:color="auto" w:frame="1"/>
          </w:rPr>
          <w:t>PsychiatricPracticeUpdates@gmail.com</w:t>
        </w:r>
      </w:hyperlink>
    </w:p>
    <w:p w14:paraId="5856E4DA"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18966E18"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r w:rsidRPr="00D71F56">
        <w:rPr>
          <w:rFonts w:ascii="Segoe UI" w:eastAsia="Times New Roman" w:hAnsi="Segoe UI" w:cs="Segoe UI"/>
          <w:color w:val="000000"/>
        </w:rPr>
        <w:t>Happy learning!</w:t>
      </w:r>
    </w:p>
    <w:p w14:paraId="5E0A3B99"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99D5537"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b/>
          <w:color w:val="000000"/>
        </w:rPr>
      </w:pPr>
      <w:r w:rsidRPr="00D71F56">
        <w:rPr>
          <w:rFonts w:ascii="Segoe UI" w:eastAsia="Times New Roman" w:hAnsi="Segoe UI" w:cs="Segoe UI"/>
          <w:b/>
          <w:color w:val="000000"/>
        </w:rPr>
        <w:t>The Psychiatric Practice Updates Committee</w:t>
      </w:r>
    </w:p>
    <w:p w14:paraId="33DB09C1"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751204BB"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F4C6F0C" w14:textId="77777777" w:rsidR="00DF2746" w:rsidRPr="00D71F56" w:rsidRDefault="00DF2746" w:rsidP="00DF2746">
      <w:pPr>
        <w:rPr>
          <w:rFonts w:ascii="Segoe UI" w:hAnsi="Segoe UI" w:cs="Segoe UI"/>
          <w:u w:val="single"/>
        </w:rPr>
      </w:pPr>
      <w:r w:rsidRPr="00D71F56">
        <w:rPr>
          <w:rFonts w:ascii="Segoe UI" w:hAnsi="Segoe UI" w:cs="Segoe UI"/>
          <w:u w:val="single"/>
        </w:rPr>
        <w:t>Chairs:</w:t>
      </w:r>
    </w:p>
    <w:p w14:paraId="424CF59A" w14:textId="77777777" w:rsidR="00DF2746" w:rsidRPr="00D71F56" w:rsidRDefault="00DF2746" w:rsidP="00DF2746">
      <w:pPr>
        <w:rPr>
          <w:rFonts w:ascii="Segoe UI" w:hAnsi="Segoe UI" w:cs="Segoe UI"/>
        </w:rPr>
      </w:pPr>
      <w:r w:rsidRPr="00D71F56">
        <w:rPr>
          <w:rFonts w:ascii="Segoe UI" w:hAnsi="Segoe UI" w:cs="Segoe UI"/>
        </w:rPr>
        <w:t>Katrina DeBonis, MD</w:t>
      </w:r>
    </w:p>
    <w:p w14:paraId="1D76F169" w14:textId="77777777" w:rsidR="00DF2746" w:rsidRPr="00D71F56" w:rsidRDefault="00DF2746" w:rsidP="00DF2746">
      <w:pPr>
        <w:rPr>
          <w:rFonts w:ascii="Segoe UI" w:hAnsi="Segoe UI" w:cs="Segoe UI"/>
        </w:rPr>
      </w:pPr>
      <w:r w:rsidRPr="00D71F56">
        <w:rPr>
          <w:rFonts w:ascii="Segoe UI" w:hAnsi="Segoe UI" w:cs="Segoe UI"/>
        </w:rPr>
        <w:t xml:space="preserve">Jane Eisen, MD </w:t>
      </w:r>
    </w:p>
    <w:p w14:paraId="77180229" w14:textId="77777777" w:rsidR="00DF2746" w:rsidRPr="00D71F56" w:rsidRDefault="00DF2746" w:rsidP="00DF2746">
      <w:pPr>
        <w:rPr>
          <w:rFonts w:ascii="Segoe UI" w:hAnsi="Segoe UI" w:cs="Segoe UI"/>
          <w:u w:val="single"/>
        </w:rPr>
      </w:pPr>
      <w:r w:rsidRPr="00D71F56">
        <w:rPr>
          <w:rFonts w:ascii="Segoe UI" w:hAnsi="Segoe UI" w:cs="Segoe UI"/>
          <w:u w:val="single"/>
        </w:rPr>
        <w:t>Committee Members:</w:t>
      </w:r>
    </w:p>
    <w:p w14:paraId="6F17E7DC" w14:textId="77777777" w:rsidR="00DF2746" w:rsidRPr="00D71F56" w:rsidRDefault="00DF2746" w:rsidP="00DF2746">
      <w:pPr>
        <w:rPr>
          <w:rFonts w:ascii="Segoe UI" w:hAnsi="Segoe UI" w:cs="Segoe UI"/>
        </w:rPr>
      </w:pPr>
      <w:r w:rsidRPr="00D71F56">
        <w:rPr>
          <w:rFonts w:ascii="Segoe UI" w:hAnsi="Segoe UI" w:cs="Segoe UI"/>
        </w:rPr>
        <w:t>Michael Fiori, MD</w:t>
      </w:r>
    </w:p>
    <w:p w14:paraId="0326E4A0" w14:textId="77777777" w:rsidR="00DF2746" w:rsidRPr="00D71F56" w:rsidRDefault="00DF2746" w:rsidP="00DF2746">
      <w:pPr>
        <w:rPr>
          <w:rFonts w:ascii="Segoe UI" w:hAnsi="Segoe UI" w:cs="Segoe UI"/>
        </w:rPr>
      </w:pPr>
      <w:r w:rsidRPr="00D71F56">
        <w:rPr>
          <w:rFonts w:ascii="Segoe UI" w:hAnsi="Segoe UI" w:cs="Segoe UI"/>
        </w:rPr>
        <w:t>Michael Gitlin, MD</w:t>
      </w:r>
    </w:p>
    <w:p w14:paraId="061D91CA" w14:textId="77777777" w:rsidR="00DF2746" w:rsidRPr="00D71F56" w:rsidRDefault="00DF2746" w:rsidP="00DF2746">
      <w:pPr>
        <w:rPr>
          <w:rFonts w:ascii="Segoe UI" w:hAnsi="Segoe UI" w:cs="Segoe UI"/>
        </w:rPr>
      </w:pPr>
      <w:r w:rsidRPr="00D71F56">
        <w:rPr>
          <w:rFonts w:ascii="Segoe UI" w:hAnsi="Segoe UI" w:cs="Segoe UI"/>
        </w:rPr>
        <w:t>Raphaela Gold, MD, MSc</w:t>
      </w:r>
    </w:p>
    <w:p w14:paraId="6AF522FF" w14:textId="020DB01D" w:rsidR="00FC0F56" w:rsidRPr="00D71F56" w:rsidRDefault="00FC0F56" w:rsidP="00DF2746">
      <w:pPr>
        <w:rPr>
          <w:rFonts w:ascii="Segoe UI" w:hAnsi="Segoe UI" w:cs="Segoe UI"/>
        </w:rPr>
      </w:pPr>
      <w:r w:rsidRPr="00D71F56">
        <w:rPr>
          <w:rFonts w:ascii="Segoe UI" w:hAnsi="Segoe UI" w:cs="Segoe UI"/>
        </w:rPr>
        <w:t>Kevin Kennedy, MD</w:t>
      </w:r>
    </w:p>
    <w:p w14:paraId="376EA6B0" w14:textId="77777777" w:rsidR="00DF2746" w:rsidRPr="00D71F56" w:rsidRDefault="00DF2746" w:rsidP="00DF2746">
      <w:pPr>
        <w:rPr>
          <w:rFonts w:ascii="Segoe UI" w:hAnsi="Segoe UI" w:cs="Segoe UI"/>
        </w:rPr>
      </w:pPr>
      <w:r w:rsidRPr="00D71F56">
        <w:rPr>
          <w:rFonts w:ascii="Segoe UI" w:hAnsi="Segoe UI" w:cs="Segoe UI"/>
        </w:rPr>
        <w:t>Stephen Marder, MD</w:t>
      </w:r>
    </w:p>
    <w:p w14:paraId="2AFD702B" w14:textId="77777777" w:rsidR="00DF2746" w:rsidRPr="00D71F56" w:rsidRDefault="00DF2746" w:rsidP="000423E0">
      <w:pPr>
        <w:rPr>
          <w:rFonts w:ascii="Segoe UI" w:hAnsi="Segoe UI" w:cs="Segoe UI"/>
        </w:rPr>
      </w:pPr>
      <w:r w:rsidRPr="00D71F56">
        <w:rPr>
          <w:rFonts w:ascii="Segoe UI" w:hAnsi="Segoe UI" w:cs="Segoe UI"/>
        </w:rPr>
        <w:t>Collin Price, MD</w:t>
      </w:r>
    </w:p>
    <w:p w14:paraId="23C121FD" w14:textId="15356864" w:rsidR="00A749C6" w:rsidRPr="00D71F56" w:rsidRDefault="00A749C6" w:rsidP="000423E0">
      <w:pPr>
        <w:rPr>
          <w:rFonts w:ascii="Segoe UI" w:hAnsi="Segoe UI" w:cs="Segoe UI"/>
        </w:rPr>
      </w:pPr>
      <w:r w:rsidRPr="00D71F56">
        <w:rPr>
          <w:rFonts w:ascii="Segoe UI" w:hAnsi="Segoe UI" w:cs="Segoe UI"/>
        </w:rPr>
        <w:t>James M. Wilkins, MD DPhil</w:t>
      </w:r>
    </w:p>
    <w:p w14:paraId="4BD7344B" w14:textId="77777777" w:rsidR="00E070C5" w:rsidRPr="00D71F56" w:rsidRDefault="00E070C5" w:rsidP="000423E0">
      <w:pPr>
        <w:rPr>
          <w:rFonts w:ascii="Segoe UI" w:hAnsi="Segoe UI" w:cs="Segoe UI"/>
        </w:rPr>
      </w:pPr>
    </w:p>
    <w:p w14:paraId="4150F8C0" w14:textId="77777777" w:rsidR="00E070C5" w:rsidRPr="00D71F56" w:rsidRDefault="00E070C5" w:rsidP="000423E0">
      <w:pPr>
        <w:rPr>
          <w:rFonts w:ascii="Segoe UI" w:hAnsi="Segoe UI" w:cs="Segoe UI"/>
        </w:rPr>
      </w:pPr>
    </w:p>
    <w:p w14:paraId="3B569242" w14:textId="77777777" w:rsidR="00E070C5" w:rsidRPr="00D71F56" w:rsidRDefault="00E070C5" w:rsidP="000423E0">
      <w:pPr>
        <w:rPr>
          <w:rFonts w:ascii="Segoe UI" w:hAnsi="Segoe UI" w:cs="Segoe UI"/>
        </w:rPr>
      </w:pPr>
    </w:p>
    <w:p w14:paraId="3E59CFF7" w14:textId="77777777" w:rsidR="00E070C5" w:rsidRPr="00D71F56" w:rsidRDefault="00E070C5" w:rsidP="000423E0">
      <w:pPr>
        <w:rPr>
          <w:rFonts w:ascii="Segoe UI" w:hAnsi="Segoe UI" w:cs="Segoe UI"/>
        </w:rPr>
      </w:pPr>
    </w:p>
    <w:sdt>
      <w:sdtPr>
        <w:rPr>
          <w:rFonts w:ascii="Segoe UI" w:eastAsiaTheme="minorHAnsi" w:hAnsi="Segoe UI" w:cs="Segoe UI"/>
          <w:caps w:val="0"/>
          <w:color w:val="auto"/>
          <w:spacing w:val="0"/>
          <w:sz w:val="24"/>
          <w:szCs w:val="24"/>
        </w:rPr>
        <w:id w:val="-703247796"/>
        <w:docPartObj>
          <w:docPartGallery w:val="Table of Contents"/>
          <w:docPartUnique/>
        </w:docPartObj>
      </w:sdtPr>
      <w:sdtEndPr>
        <w:rPr>
          <w:noProof/>
        </w:rPr>
      </w:sdtEndPr>
      <w:sdtContent>
        <w:p w14:paraId="57C4DBB0" w14:textId="4D0E8D05" w:rsidR="00DF2746" w:rsidRPr="00A812D8" w:rsidRDefault="00DF2746" w:rsidP="00DF2746">
          <w:pPr>
            <w:pStyle w:val="TOCHeading"/>
            <w:rPr>
              <w:rFonts w:ascii="Segoe UI" w:eastAsiaTheme="minorHAnsi" w:hAnsi="Segoe UI" w:cs="Segoe UI"/>
              <w:color w:val="auto"/>
              <w:sz w:val="24"/>
              <w:szCs w:val="24"/>
            </w:rPr>
          </w:pPr>
          <w:r w:rsidRPr="00A812D8">
            <w:rPr>
              <w:rFonts w:ascii="Segoe UI" w:hAnsi="Segoe UI" w:cs="Segoe UI"/>
              <w:sz w:val="24"/>
              <w:szCs w:val="24"/>
            </w:rPr>
            <w:t xml:space="preserve">Psychiatric Practice Updates – </w:t>
          </w:r>
          <w:r w:rsidR="005721AB" w:rsidRPr="00A812D8">
            <w:rPr>
              <w:rFonts w:ascii="Segoe UI" w:hAnsi="Segoe UI" w:cs="Segoe UI"/>
              <w:sz w:val="24"/>
              <w:szCs w:val="24"/>
            </w:rPr>
            <w:t>February</w:t>
          </w:r>
        </w:p>
        <w:p w14:paraId="362CE660" w14:textId="77777777" w:rsidR="00DF2746" w:rsidRPr="00A812D8" w:rsidRDefault="00DF2746" w:rsidP="00DF2746">
          <w:pPr>
            <w:pStyle w:val="TOC1"/>
            <w:tabs>
              <w:tab w:val="right" w:leader="dot" w:pos="9350"/>
            </w:tabs>
            <w:rPr>
              <w:rFonts w:ascii="Segoe UI" w:hAnsi="Segoe UI" w:cs="Segoe UI"/>
              <w:sz w:val="24"/>
              <w:szCs w:val="24"/>
            </w:rPr>
          </w:pPr>
        </w:p>
        <w:p w14:paraId="41F5E0F9" w14:textId="4BDE32EB" w:rsidR="00A812D8" w:rsidRDefault="00DF2746">
          <w:pPr>
            <w:pStyle w:val="TOC1"/>
            <w:tabs>
              <w:tab w:val="right" w:leader="dot" w:pos="9350"/>
            </w:tabs>
            <w:rPr>
              <w:noProof/>
              <w:sz w:val="24"/>
              <w:szCs w:val="24"/>
            </w:rPr>
          </w:pPr>
          <w:r w:rsidRPr="00A812D8">
            <w:rPr>
              <w:rFonts w:ascii="Segoe UI" w:hAnsi="Segoe UI" w:cs="Segoe UI"/>
              <w:sz w:val="24"/>
              <w:szCs w:val="24"/>
            </w:rPr>
            <w:fldChar w:fldCharType="begin"/>
          </w:r>
          <w:r w:rsidRPr="00A812D8">
            <w:rPr>
              <w:rFonts w:ascii="Segoe UI" w:hAnsi="Segoe UI" w:cs="Segoe UI"/>
              <w:sz w:val="24"/>
              <w:szCs w:val="24"/>
            </w:rPr>
            <w:instrText xml:space="preserve"> TOC \o "1-3" \h \z \u </w:instrText>
          </w:r>
          <w:r w:rsidRPr="00A812D8">
            <w:rPr>
              <w:rFonts w:ascii="Segoe UI" w:hAnsi="Segoe UI" w:cs="Segoe UI"/>
              <w:sz w:val="24"/>
              <w:szCs w:val="24"/>
            </w:rPr>
            <w:fldChar w:fldCharType="separate"/>
          </w:r>
          <w:hyperlink w:anchor="_Toc129073373" w:history="1">
            <w:r w:rsidR="00A812D8" w:rsidRPr="00E52E44">
              <w:rPr>
                <w:rStyle w:val="Hyperlink"/>
                <w:rFonts w:ascii="Segoe UI" w:hAnsi="Segoe UI" w:cs="Segoe UI"/>
                <w:noProof/>
              </w:rPr>
              <w:t>Mood stabilizers and risk of all-cause, natural, and suicide mortality in bipolar disorder: A nationwide cohort study</w:t>
            </w:r>
            <w:r w:rsidR="00A812D8">
              <w:rPr>
                <w:noProof/>
                <w:webHidden/>
              </w:rPr>
              <w:tab/>
            </w:r>
            <w:r w:rsidR="00A812D8">
              <w:rPr>
                <w:noProof/>
                <w:webHidden/>
              </w:rPr>
              <w:fldChar w:fldCharType="begin"/>
            </w:r>
            <w:r w:rsidR="00A812D8">
              <w:rPr>
                <w:noProof/>
                <w:webHidden/>
              </w:rPr>
              <w:instrText xml:space="preserve"> PAGEREF _Toc129073373 \h </w:instrText>
            </w:r>
            <w:r w:rsidR="00A812D8">
              <w:rPr>
                <w:noProof/>
                <w:webHidden/>
              </w:rPr>
            </w:r>
            <w:r w:rsidR="00A812D8">
              <w:rPr>
                <w:noProof/>
                <w:webHidden/>
              </w:rPr>
              <w:fldChar w:fldCharType="separate"/>
            </w:r>
            <w:r w:rsidR="00A812D8">
              <w:rPr>
                <w:noProof/>
                <w:webHidden/>
              </w:rPr>
              <w:t>3</w:t>
            </w:r>
            <w:r w:rsidR="00A812D8">
              <w:rPr>
                <w:noProof/>
                <w:webHidden/>
              </w:rPr>
              <w:fldChar w:fldCharType="end"/>
            </w:r>
          </w:hyperlink>
        </w:p>
        <w:p w14:paraId="10C47AB7" w14:textId="761AD6C3" w:rsidR="00A812D8" w:rsidRDefault="00A812D8">
          <w:pPr>
            <w:pStyle w:val="TOC1"/>
            <w:tabs>
              <w:tab w:val="right" w:leader="dot" w:pos="9350"/>
            </w:tabs>
            <w:rPr>
              <w:noProof/>
              <w:sz w:val="24"/>
              <w:szCs w:val="24"/>
            </w:rPr>
          </w:pPr>
          <w:hyperlink w:anchor="_Toc129073374" w:history="1">
            <w:r w:rsidRPr="00E52E44">
              <w:rPr>
                <w:rStyle w:val="Hyperlink"/>
                <w:rFonts w:ascii="Segoe UI" w:hAnsi="Segoe UI" w:cs="Segoe UI"/>
                <w:noProof/>
              </w:rPr>
              <w:t>State Cannabis Legalization and Cannabis Use Disorder in the US Veterans Health Administration, 2005 to 2019</w:t>
            </w:r>
            <w:r>
              <w:rPr>
                <w:noProof/>
                <w:webHidden/>
              </w:rPr>
              <w:tab/>
            </w:r>
            <w:r>
              <w:rPr>
                <w:noProof/>
                <w:webHidden/>
              </w:rPr>
              <w:fldChar w:fldCharType="begin"/>
            </w:r>
            <w:r>
              <w:rPr>
                <w:noProof/>
                <w:webHidden/>
              </w:rPr>
              <w:instrText xml:space="preserve"> PAGEREF _Toc129073374 \h </w:instrText>
            </w:r>
            <w:r>
              <w:rPr>
                <w:noProof/>
                <w:webHidden/>
              </w:rPr>
            </w:r>
            <w:r>
              <w:rPr>
                <w:noProof/>
                <w:webHidden/>
              </w:rPr>
              <w:fldChar w:fldCharType="separate"/>
            </w:r>
            <w:r>
              <w:rPr>
                <w:noProof/>
                <w:webHidden/>
              </w:rPr>
              <w:t>4</w:t>
            </w:r>
            <w:r>
              <w:rPr>
                <w:noProof/>
                <w:webHidden/>
              </w:rPr>
              <w:fldChar w:fldCharType="end"/>
            </w:r>
          </w:hyperlink>
        </w:p>
        <w:p w14:paraId="5CA4722E" w14:textId="776B7ED3" w:rsidR="00A812D8" w:rsidRDefault="00A812D8">
          <w:pPr>
            <w:pStyle w:val="TOC1"/>
            <w:tabs>
              <w:tab w:val="right" w:leader="dot" w:pos="9350"/>
            </w:tabs>
            <w:rPr>
              <w:noProof/>
              <w:sz w:val="24"/>
              <w:szCs w:val="24"/>
            </w:rPr>
          </w:pPr>
          <w:hyperlink w:anchor="_Toc129073375" w:history="1">
            <w:r w:rsidRPr="00E52E44">
              <w:rPr>
                <w:rStyle w:val="Hyperlink"/>
                <w:rFonts w:ascii="Segoe UI" w:hAnsi="Segoe UI" w:cs="Segoe UI"/>
                <w:noProof/>
              </w:rPr>
              <w:t>Effect of Concomitant Benzodiazepines on the Antidepressant Effects of Ketamine: Findings From the RAPID Intravenous Ketamine Study</w:t>
            </w:r>
            <w:r>
              <w:rPr>
                <w:noProof/>
                <w:webHidden/>
              </w:rPr>
              <w:tab/>
            </w:r>
            <w:r>
              <w:rPr>
                <w:noProof/>
                <w:webHidden/>
              </w:rPr>
              <w:fldChar w:fldCharType="begin"/>
            </w:r>
            <w:r>
              <w:rPr>
                <w:noProof/>
                <w:webHidden/>
              </w:rPr>
              <w:instrText xml:space="preserve"> PAGEREF _Toc129073375 \h </w:instrText>
            </w:r>
            <w:r>
              <w:rPr>
                <w:noProof/>
                <w:webHidden/>
              </w:rPr>
            </w:r>
            <w:r>
              <w:rPr>
                <w:noProof/>
                <w:webHidden/>
              </w:rPr>
              <w:fldChar w:fldCharType="separate"/>
            </w:r>
            <w:r>
              <w:rPr>
                <w:noProof/>
                <w:webHidden/>
              </w:rPr>
              <w:t>5</w:t>
            </w:r>
            <w:r>
              <w:rPr>
                <w:noProof/>
                <w:webHidden/>
              </w:rPr>
              <w:fldChar w:fldCharType="end"/>
            </w:r>
          </w:hyperlink>
        </w:p>
        <w:p w14:paraId="2BBD354A" w14:textId="28FB0154" w:rsidR="00A812D8" w:rsidRDefault="00A812D8">
          <w:pPr>
            <w:pStyle w:val="TOC1"/>
            <w:tabs>
              <w:tab w:val="right" w:leader="dot" w:pos="9350"/>
            </w:tabs>
            <w:rPr>
              <w:noProof/>
              <w:sz w:val="24"/>
              <w:szCs w:val="24"/>
            </w:rPr>
          </w:pPr>
          <w:hyperlink w:anchor="_Toc129073376" w:history="1">
            <w:r w:rsidRPr="00E52E44">
              <w:rPr>
                <w:rStyle w:val="Hyperlink"/>
                <w:rFonts w:ascii="Segoe UI" w:hAnsi="Segoe UI" w:cs="Segoe UI"/>
                <w:noProof/>
              </w:rPr>
              <w:t>A pilot randomized controlled trial of ketamine in Borderline Personality Disorder</w:t>
            </w:r>
            <w:r>
              <w:rPr>
                <w:noProof/>
                <w:webHidden/>
              </w:rPr>
              <w:tab/>
            </w:r>
            <w:r>
              <w:rPr>
                <w:noProof/>
                <w:webHidden/>
              </w:rPr>
              <w:fldChar w:fldCharType="begin"/>
            </w:r>
            <w:r>
              <w:rPr>
                <w:noProof/>
                <w:webHidden/>
              </w:rPr>
              <w:instrText xml:space="preserve"> PAGEREF _Toc129073376 \h </w:instrText>
            </w:r>
            <w:r>
              <w:rPr>
                <w:noProof/>
                <w:webHidden/>
              </w:rPr>
            </w:r>
            <w:r>
              <w:rPr>
                <w:noProof/>
                <w:webHidden/>
              </w:rPr>
              <w:fldChar w:fldCharType="separate"/>
            </w:r>
            <w:r>
              <w:rPr>
                <w:noProof/>
                <w:webHidden/>
              </w:rPr>
              <w:t>6</w:t>
            </w:r>
            <w:r>
              <w:rPr>
                <w:noProof/>
                <w:webHidden/>
              </w:rPr>
              <w:fldChar w:fldCharType="end"/>
            </w:r>
          </w:hyperlink>
        </w:p>
        <w:p w14:paraId="14B224E9" w14:textId="4C71E6EC" w:rsidR="00A812D8" w:rsidRDefault="00A812D8">
          <w:pPr>
            <w:pStyle w:val="TOC1"/>
            <w:tabs>
              <w:tab w:val="right" w:leader="dot" w:pos="9350"/>
            </w:tabs>
            <w:rPr>
              <w:noProof/>
              <w:sz w:val="24"/>
              <w:szCs w:val="24"/>
            </w:rPr>
          </w:pPr>
          <w:hyperlink w:anchor="_Toc129073377" w:history="1">
            <w:r w:rsidRPr="00E52E44">
              <w:rPr>
                <w:rStyle w:val="Hyperlink"/>
                <w:rFonts w:ascii="Segoe UI" w:hAnsi="Segoe UI" w:cs="Segoe UI"/>
                <w:noProof/>
              </w:rPr>
              <w:t>Association of Cardiovascular Health With Risk of Clinically Relevant Depressive Symptoms</w:t>
            </w:r>
            <w:r>
              <w:rPr>
                <w:noProof/>
                <w:webHidden/>
              </w:rPr>
              <w:tab/>
            </w:r>
            <w:r>
              <w:rPr>
                <w:noProof/>
                <w:webHidden/>
              </w:rPr>
              <w:fldChar w:fldCharType="begin"/>
            </w:r>
            <w:r>
              <w:rPr>
                <w:noProof/>
                <w:webHidden/>
              </w:rPr>
              <w:instrText xml:space="preserve"> PAGEREF _Toc129073377 \h </w:instrText>
            </w:r>
            <w:r>
              <w:rPr>
                <w:noProof/>
                <w:webHidden/>
              </w:rPr>
            </w:r>
            <w:r>
              <w:rPr>
                <w:noProof/>
                <w:webHidden/>
              </w:rPr>
              <w:fldChar w:fldCharType="separate"/>
            </w:r>
            <w:r>
              <w:rPr>
                <w:noProof/>
                <w:webHidden/>
              </w:rPr>
              <w:t>7</w:t>
            </w:r>
            <w:r>
              <w:rPr>
                <w:noProof/>
                <w:webHidden/>
              </w:rPr>
              <w:fldChar w:fldCharType="end"/>
            </w:r>
          </w:hyperlink>
        </w:p>
        <w:p w14:paraId="113ECDFF" w14:textId="6FB8184D" w:rsidR="00A812D8" w:rsidRDefault="00A812D8">
          <w:pPr>
            <w:pStyle w:val="TOC1"/>
            <w:tabs>
              <w:tab w:val="right" w:leader="dot" w:pos="9350"/>
            </w:tabs>
            <w:rPr>
              <w:noProof/>
              <w:sz w:val="24"/>
              <w:szCs w:val="24"/>
            </w:rPr>
          </w:pPr>
          <w:hyperlink w:anchor="_Toc129073378" w:history="1">
            <w:r w:rsidRPr="00E52E44">
              <w:rPr>
                <w:rStyle w:val="Hyperlink"/>
                <w:rFonts w:ascii="Segoe UI" w:hAnsi="Segoe UI" w:cs="Segoe UI"/>
                <w:noProof/>
              </w:rPr>
              <w:t>Obsessive-Compulsive Disorder and Its Cross-Generational Familial Association With Anxiety Disorders in a National Swedish Extended Adoption Study</w:t>
            </w:r>
            <w:r>
              <w:rPr>
                <w:noProof/>
                <w:webHidden/>
              </w:rPr>
              <w:tab/>
            </w:r>
            <w:r>
              <w:rPr>
                <w:noProof/>
                <w:webHidden/>
              </w:rPr>
              <w:fldChar w:fldCharType="begin"/>
            </w:r>
            <w:r>
              <w:rPr>
                <w:noProof/>
                <w:webHidden/>
              </w:rPr>
              <w:instrText xml:space="preserve"> PAGEREF _Toc129073378 \h </w:instrText>
            </w:r>
            <w:r>
              <w:rPr>
                <w:noProof/>
                <w:webHidden/>
              </w:rPr>
            </w:r>
            <w:r>
              <w:rPr>
                <w:noProof/>
                <w:webHidden/>
              </w:rPr>
              <w:fldChar w:fldCharType="separate"/>
            </w:r>
            <w:r>
              <w:rPr>
                <w:noProof/>
                <w:webHidden/>
              </w:rPr>
              <w:t>8</w:t>
            </w:r>
            <w:r>
              <w:rPr>
                <w:noProof/>
                <w:webHidden/>
              </w:rPr>
              <w:fldChar w:fldCharType="end"/>
            </w:r>
          </w:hyperlink>
        </w:p>
        <w:p w14:paraId="317170D3" w14:textId="70FBBA24" w:rsidR="00A812D8" w:rsidRDefault="00A812D8">
          <w:pPr>
            <w:pStyle w:val="TOC1"/>
            <w:tabs>
              <w:tab w:val="right" w:leader="dot" w:pos="9350"/>
            </w:tabs>
            <w:rPr>
              <w:noProof/>
              <w:sz w:val="24"/>
              <w:szCs w:val="24"/>
            </w:rPr>
          </w:pPr>
          <w:hyperlink w:anchor="_Toc129073379" w:history="1">
            <w:r w:rsidRPr="00E52E44">
              <w:rPr>
                <w:rStyle w:val="Hyperlink"/>
                <w:rFonts w:ascii="Segoe UI" w:hAnsi="Segoe UI" w:cs="Segoe UI"/>
                <w:noProof/>
              </w:rPr>
              <w:t>The Impact of COVID-19 Infection and Characterization of "Long COVID" in Adolescents With Anxiety Disorders: A Prospective Longitudinal Study</w:t>
            </w:r>
            <w:r>
              <w:rPr>
                <w:noProof/>
                <w:webHidden/>
              </w:rPr>
              <w:tab/>
            </w:r>
            <w:r>
              <w:rPr>
                <w:noProof/>
                <w:webHidden/>
              </w:rPr>
              <w:fldChar w:fldCharType="begin"/>
            </w:r>
            <w:r>
              <w:rPr>
                <w:noProof/>
                <w:webHidden/>
              </w:rPr>
              <w:instrText xml:space="preserve"> PAGEREF _Toc129073379 \h </w:instrText>
            </w:r>
            <w:r>
              <w:rPr>
                <w:noProof/>
                <w:webHidden/>
              </w:rPr>
            </w:r>
            <w:r>
              <w:rPr>
                <w:noProof/>
                <w:webHidden/>
              </w:rPr>
              <w:fldChar w:fldCharType="separate"/>
            </w:r>
            <w:r>
              <w:rPr>
                <w:noProof/>
                <w:webHidden/>
              </w:rPr>
              <w:t>10</w:t>
            </w:r>
            <w:r>
              <w:rPr>
                <w:noProof/>
                <w:webHidden/>
              </w:rPr>
              <w:fldChar w:fldCharType="end"/>
            </w:r>
          </w:hyperlink>
        </w:p>
        <w:p w14:paraId="6802298A" w14:textId="0872B9FE" w:rsidR="00A812D8" w:rsidRDefault="00A812D8">
          <w:pPr>
            <w:pStyle w:val="TOC1"/>
            <w:tabs>
              <w:tab w:val="right" w:leader="dot" w:pos="9350"/>
            </w:tabs>
            <w:rPr>
              <w:noProof/>
              <w:sz w:val="24"/>
              <w:szCs w:val="24"/>
            </w:rPr>
          </w:pPr>
          <w:hyperlink w:anchor="_Toc129073380" w:history="1">
            <w:r w:rsidRPr="00E52E44">
              <w:rPr>
                <w:rStyle w:val="Hyperlink"/>
                <w:rFonts w:ascii="Segoe UI" w:hAnsi="Segoe UI" w:cs="Segoe UI"/>
                <w:noProof/>
              </w:rPr>
              <w:t>Substance use and psychotic-like experiences in young people: a systematic review and meta-analysis</w:t>
            </w:r>
            <w:r>
              <w:rPr>
                <w:noProof/>
                <w:webHidden/>
              </w:rPr>
              <w:tab/>
            </w:r>
            <w:r>
              <w:rPr>
                <w:noProof/>
                <w:webHidden/>
              </w:rPr>
              <w:fldChar w:fldCharType="begin"/>
            </w:r>
            <w:r>
              <w:rPr>
                <w:noProof/>
                <w:webHidden/>
              </w:rPr>
              <w:instrText xml:space="preserve"> PAGEREF _Toc129073380 \h </w:instrText>
            </w:r>
            <w:r>
              <w:rPr>
                <w:noProof/>
                <w:webHidden/>
              </w:rPr>
            </w:r>
            <w:r>
              <w:rPr>
                <w:noProof/>
                <w:webHidden/>
              </w:rPr>
              <w:fldChar w:fldCharType="separate"/>
            </w:r>
            <w:r>
              <w:rPr>
                <w:noProof/>
                <w:webHidden/>
              </w:rPr>
              <w:t>10</w:t>
            </w:r>
            <w:r>
              <w:rPr>
                <w:noProof/>
                <w:webHidden/>
              </w:rPr>
              <w:fldChar w:fldCharType="end"/>
            </w:r>
          </w:hyperlink>
        </w:p>
        <w:p w14:paraId="360079A3" w14:textId="7654432F" w:rsidR="00A812D8" w:rsidRDefault="00A812D8">
          <w:pPr>
            <w:pStyle w:val="TOC1"/>
            <w:tabs>
              <w:tab w:val="right" w:leader="dot" w:pos="9350"/>
            </w:tabs>
            <w:rPr>
              <w:noProof/>
              <w:sz w:val="24"/>
              <w:szCs w:val="24"/>
            </w:rPr>
          </w:pPr>
          <w:hyperlink w:anchor="_Toc129073381" w:history="1">
            <w:r w:rsidRPr="00E52E44">
              <w:rPr>
                <w:rStyle w:val="Hyperlink"/>
                <w:rFonts w:ascii="Segoe UI" w:hAnsi="Segoe UI" w:cs="Segoe UI"/>
                <w:noProof/>
              </w:rPr>
              <w:t>Effectiveness of accelerated intermittent theta burst stimulation for social cognition and negative symptoms among individuals with schizophrenia: A randomized controlled trial</w:t>
            </w:r>
            <w:r>
              <w:rPr>
                <w:noProof/>
                <w:webHidden/>
              </w:rPr>
              <w:tab/>
            </w:r>
            <w:r>
              <w:rPr>
                <w:noProof/>
                <w:webHidden/>
              </w:rPr>
              <w:fldChar w:fldCharType="begin"/>
            </w:r>
            <w:r>
              <w:rPr>
                <w:noProof/>
                <w:webHidden/>
              </w:rPr>
              <w:instrText xml:space="preserve"> PAGEREF _Toc129073381 \h </w:instrText>
            </w:r>
            <w:r>
              <w:rPr>
                <w:noProof/>
                <w:webHidden/>
              </w:rPr>
            </w:r>
            <w:r>
              <w:rPr>
                <w:noProof/>
                <w:webHidden/>
              </w:rPr>
              <w:fldChar w:fldCharType="separate"/>
            </w:r>
            <w:r>
              <w:rPr>
                <w:noProof/>
                <w:webHidden/>
              </w:rPr>
              <w:t>11</w:t>
            </w:r>
            <w:r>
              <w:rPr>
                <w:noProof/>
                <w:webHidden/>
              </w:rPr>
              <w:fldChar w:fldCharType="end"/>
            </w:r>
          </w:hyperlink>
        </w:p>
        <w:p w14:paraId="4B472846" w14:textId="67B94A61" w:rsidR="00A812D8" w:rsidRDefault="00A812D8">
          <w:pPr>
            <w:pStyle w:val="TOC1"/>
            <w:tabs>
              <w:tab w:val="right" w:leader="dot" w:pos="9350"/>
            </w:tabs>
            <w:rPr>
              <w:noProof/>
              <w:sz w:val="24"/>
              <w:szCs w:val="24"/>
            </w:rPr>
          </w:pPr>
          <w:hyperlink w:anchor="_Toc129073382" w:history="1">
            <w:r w:rsidRPr="00E52E44">
              <w:rPr>
                <w:rStyle w:val="Hyperlink"/>
                <w:rFonts w:ascii="Segoe UI" w:hAnsi="Segoe UI" w:cs="Segoe UI"/>
                <w:noProof/>
              </w:rPr>
              <w:t>Quetiapine Treatment for Post-traumatic Stress Disorder: A Systematic Review of the Literature</w:t>
            </w:r>
            <w:r>
              <w:rPr>
                <w:noProof/>
                <w:webHidden/>
              </w:rPr>
              <w:tab/>
            </w:r>
            <w:r>
              <w:rPr>
                <w:noProof/>
                <w:webHidden/>
              </w:rPr>
              <w:fldChar w:fldCharType="begin"/>
            </w:r>
            <w:r>
              <w:rPr>
                <w:noProof/>
                <w:webHidden/>
              </w:rPr>
              <w:instrText xml:space="preserve"> PAGEREF _Toc129073382 \h </w:instrText>
            </w:r>
            <w:r>
              <w:rPr>
                <w:noProof/>
                <w:webHidden/>
              </w:rPr>
            </w:r>
            <w:r>
              <w:rPr>
                <w:noProof/>
                <w:webHidden/>
              </w:rPr>
              <w:fldChar w:fldCharType="separate"/>
            </w:r>
            <w:r>
              <w:rPr>
                <w:noProof/>
                <w:webHidden/>
              </w:rPr>
              <w:t>12</w:t>
            </w:r>
            <w:r>
              <w:rPr>
                <w:noProof/>
                <w:webHidden/>
              </w:rPr>
              <w:fldChar w:fldCharType="end"/>
            </w:r>
          </w:hyperlink>
        </w:p>
        <w:p w14:paraId="03E0D8E7" w14:textId="7E31CC5D" w:rsidR="00A812D8" w:rsidRDefault="00A812D8">
          <w:pPr>
            <w:pStyle w:val="TOC1"/>
            <w:tabs>
              <w:tab w:val="right" w:leader="dot" w:pos="9350"/>
            </w:tabs>
            <w:rPr>
              <w:noProof/>
              <w:sz w:val="24"/>
              <w:szCs w:val="24"/>
            </w:rPr>
          </w:pPr>
          <w:hyperlink w:anchor="_Toc129073383" w:history="1">
            <w:r w:rsidRPr="00E52E44">
              <w:rPr>
                <w:rStyle w:val="Hyperlink"/>
                <w:rFonts w:ascii="Segoe UI" w:hAnsi="Segoe UI" w:cs="Segoe UI"/>
                <w:noProof/>
              </w:rPr>
              <w:t>Do cash transfers alleviate common mental disorders in low- and middle-income countries? A systematic review and meta-analysis</w:t>
            </w:r>
            <w:r>
              <w:rPr>
                <w:noProof/>
                <w:webHidden/>
              </w:rPr>
              <w:tab/>
            </w:r>
            <w:r>
              <w:rPr>
                <w:noProof/>
                <w:webHidden/>
              </w:rPr>
              <w:fldChar w:fldCharType="begin"/>
            </w:r>
            <w:r>
              <w:rPr>
                <w:noProof/>
                <w:webHidden/>
              </w:rPr>
              <w:instrText xml:space="preserve"> PAGEREF _Toc129073383 \h </w:instrText>
            </w:r>
            <w:r>
              <w:rPr>
                <w:noProof/>
                <w:webHidden/>
              </w:rPr>
            </w:r>
            <w:r>
              <w:rPr>
                <w:noProof/>
                <w:webHidden/>
              </w:rPr>
              <w:fldChar w:fldCharType="separate"/>
            </w:r>
            <w:r>
              <w:rPr>
                <w:noProof/>
                <w:webHidden/>
              </w:rPr>
              <w:t>13</w:t>
            </w:r>
            <w:r>
              <w:rPr>
                <w:noProof/>
                <w:webHidden/>
              </w:rPr>
              <w:fldChar w:fldCharType="end"/>
            </w:r>
          </w:hyperlink>
        </w:p>
        <w:p w14:paraId="63EDD6BB" w14:textId="69119621" w:rsidR="00A812D8" w:rsidRDefault="00A812D8">
          <w:pPr>
            <w:pStyle w:val="TOC1"/>
            <w:tabs>
              <w:tab w:val="right" w:leader="dot" w:pos="9350"/>
            </w:tabs>
            <w:rPr>
              <w:noProof/>
              <w:sz w:val="24"/>
              <w:szCs w:val="24"/>
            </w:rPr>
          </w:pPr>
          <w:hyperlink w:anchor="_Toc129073384" w:history="1">
            <w:r w:rsidRPr="00E52E44">
              <w:rPr>
                <w:rStyle w:val="Hyperlink"/>
                <w:rFonts w:ascii="Segoe UI" w:hAnsi="Segoe UI" w:cs="Segoe UI"/>
                <w:noProof/>
              </w:rPr>
              <w:t>The association between vitamin D serum levels, supplementation, and suicide attempts and intentional self-harm</w:t>
            </w:r>
            <w:r>
              <w:rPr>
                <w:noProof/>
                <w:webHidden/>
              </w:rPr>
              <w:tab/>
            </w:r>
            <w:r>
              <w:rPr>
                <w:noProof/>
                <w:webHidden/>
              </w:rPr>
              <w:fldChar w:fldCharType="begin"/>
            </w:r>
            <w:r>
              <w:rPr>
                <w:noProof/>
                <w:webHidden/>
              </w:rPr>
              <w:instrText xml:space="preserve"> PAGEREF _Toc129073384 \h </w:instrText>
            </w:r>
            <w:r>
              <w:rPr>
                <w:noProof/>
                <w:webHidden/>
              </w:rPr>
            </w:r>
            <w:r>
              <w:rPr>
                <w:noProof/>
                <w:webHidden/>
              </w:rPr>
              <w:fldChar w:fldCharType="separate"/>
            </w:r>
            <w:r>
              <w:rPr>
                <w:noProof/>
                <w:webHidden/>
              </w:rPr>
              <w:t>14</w:t>
            </w:r>
            <w:r>
              <w:rPr>
                <w:noProof/>
                <w:webHidden/>
              </w:rPr>
              <w:fldChar w:fldCharType="end"/>
            </w:r>
          </w:hyperlink>
        </w:p>
        <w:p w14:paraId="3653A258" w14:textId="6D3428D6" w:rsidR="00A812D8" w:rsidRDefault="00A812D8">
          <w:pPr>
            <w:pStyle w:val="TOC1"/>
            <w:tabs>
              <w:tab w:val="right" w:leader="dot" w:pos="9350"/>
            </w:tabs>
            <w:rPr>
              <w:noProof/>
              <w:sz w:val="24"/>
              <w:szCs w:val="24"/>
            </w:rPr>
          </w:pPr>
          <w:hyperlink w:anchor="_Toc129073385" w:history="1">
            <w:r w:rsidRPr="00E52E44">
              <w:rPr>
                <w:rStyle w:val="Hyperlink"/>
                <w:rFonts w:ascii="Segoe UI" w:hAnsi="Segoe UI" w:cs="Segoe UI"/>
                <w:noProof/>
              </w:rPr>
              <w:t>Endocrine disease history and the risk of postpartum depression</w:t>
            </w:r>
            <w:r>
              <w:rPr>
                <w:noProof/>
                <w:webHidden/>
              </w:rPr>
              <w:tab/>
            </w:r>
            <w:r>
              <w:rPr>
                <w:noProof/>
                <w:webHidden/>
              </w:rPr>
              <w:fldChar w:fldCharType="begin"/>
            </w:r>
            <w:r>
              <w:rPr>
                <w:noProof/>
                <w:webHidden/>
              </w:rPr>
              <w:instrText xml:space="preserve"> PAGEREF _Toc129073385 \h </w:instrText>
            </w:r>
            <w:r>
              <w:rPr>
                <w:noProof/>
                <w:webHidden/>
              </w:rPr>
            </w:r>
            <w:r>
              <w:rPr>
                <w:noProof/>
                <w:webHidden/>
              </w:rPr>
              <w:fldChar w:fldCharType="separate"/>
            </w:r>
            <w:r>
              <w:rPr>
                <w:noProof/>
                <w:webHidden/>
              </w:rPr>
              <w:t>15</w:t>
            </w:r>
            <w:r>
              <w:rPr>
                <w:noProof/>
                <w:webHidden/>
              </w:rPr>
              <w:fldChar w:fldCharType="end"/>
            </w:r>
          </w:hyperlink>
        </w:p>
        <w:p w14:paraId="4187DEB6" w14:textId="38898D16" w:rsidR="00A812D8" w:rsidRDefault="00A812D8">
          <w:pPr>
            <w:pStyle w:val="TOC1"/>
            <w:tabs>
              <w:tab w:val="right" w:leader="dot" w:pos="9350"/>
            </w:tabs>
            <w:rPr>
              <w:noProof/>
              <w:sz w:val="24"/>
              <w:szCs w:val="24"/>
            </w:rPr>
          </w:pPr>
          <w:hyperlink w:anchor="_Toc129073386" w:history="1">
            <w:r w:rsidRPr="00E52E44">
              <w:rPr>
                <w:rStyle w:val="Hyperlink"/>
                <w:rFonts w:ascii="Segoe UI" w:hAnsi="Segoe UI" w:cs="Segoe UI"/>
                <w:noProof/>
              </w:rPr>
              <w:t>Acute effects of lithium augmentation on the kidney in geriatric compared with non-geriatric patients with treatment-resistant depression</w:t>
            </w:r>
            <w:r>
              <w:rPr>
                <w:noProof/>
                <w:webHidden/>
              </w:rPr>
              <w:tab/>
            </w:r>
            <w:r>
              <w:rPr>
                <w:noProof/>
                <w:webHidden/>
              </w:rPr>
              <w:fldChar w:fldCharType="begin"/>
            </w:r>
            <w:r>
              <w:rPr>
                <w:noProof/>
                <w:webHidden/>
              </w:rPr>
              <w:instrText xml:space="preserve"> PAGEREF _Toc129073386 \h </w:instrText>
            </w:r>
            <w:r>
              <w:rPr>
                <w:noProof/>
                <w:webHidden/>
              </w:rPr>
            </w:r>
            <w:r>
              <w:rPr>
                <w:noProof/>
                <w:webHidden/>
              </w:rPr>
              <w:fldChar w:fldCharType="separate"/>
            </w:r>
            <w:r>
              <w:rPr>
                <w:noProof/>
                <w:webHidden/>
              </w:rPr>
              <w:t>15</w:t>
            </w:r>
            <w:r>
              <w:rPr>
                <w:noProof/>
                <w:webHidden/>
              </w:rPr>
              <w:fldChar w:fldCharType="end"/>
            </w:r>
          </w:hyperlink>
        </w:p>
        <w:p w14:paraId="1477D6AB" w14:textId="691AB2CD" w:rsidR="00A812D8" w:rsidRDefault="00A812D8">
          <w:pPr>
            <w:pStyle w:val="TOC1"/>
            <w:tabs>
              <w:tab w:val="right" w:leader="dot" w:pos="9350"/>
            </w:tabs>
            <w:rPr>
              <w:noProof/>
              <w:sz w:val="24"/>
              <w:szCs w:val="24"/>
            </w:rPr>
          </w:pPr>
          <w:hyperlink w:anchor="_Toc129073387" w:history="1">
            <w:r w:rsidRPr="00E52E44">
              <w:rPr>
                <w:rStyle w:val="Hyperlink"/>
                <w:rFonts w:ascii="Segoe UI" w:hAnsi="Segoe UI" w:cs="Segoe UI"/>
                <w:noProof/>
              </w:rPr>
              <w:t>Intravenous Ketamine for Late-Life Treatment-Resistant Depression: A Pilot Study of Tolerability, Safety, Clinical Benefits, and Effect on Cognition</w:t>
            </w:r>
            <w:r>
              <w:rPr>
                <w:noProof/>
                <w:webHidden/>
              </w:rPr>
              <w:tab/>
            </w:r>
            <w:r>
              <w:rPr>
                <w:noProof/>
                <w:webHidden/>
              </w:rPr>
              <w:fldChar w:fldCharType="begin"/>
            </w:r>
            <w:r>
              <w:rPr>
                <w:noProof/>
                <w:webHidden/>
              </w:rPr>
              <w:instrText xml:space="preserve"> PAGEREF _Toc129073387 \h </w:instrText>
            </w:r>
            <w:r>
              <w:rPr>
                <w:noProof/>
                <w:webHidden/>
              </w:rPr>
            </w:r>
            <w:r>
              <w:rPr>
                <w:noProof/>
                <w:webHidden/>
              </w:rPr>
              <w:fldChar w:fldCharType="separate"/>
            </w:r>
            <w:r>
              <w:rPr>
                <w:noProof/>
                <w:webHidden/>
              </w:rPr>
              <w:t>16</w:t>
            </w:r>
            <w:r>
              <w:rPr>
                <w:noProof/>
                <w:webHidden/>
              </w:rPr>
              <w:fldChar w:fldCharType="end"/>
            </w:r>
          </w:hyperlink>
        </w:p>
        <w:p w14:paraId="54731CD6" w14:textId="087E72FB" w:rsidR="00A812D8" w:rsidRDefault="00A812D8">
          <w:pPr>
            <w:pStyle w:val="TOC1"/>
            <w:tabs>
              <w:tab w:val="right" w:leader="dot" w:pos="9350"/>
            </w:tabs>
            <w:rPr>
              <w:noProof/>
              <w:sz w:val="24"/>
              <w:szCs w:val="24"/>
            </w:rPr>
          </w:pPr>
          <w:hyperlink w:anchor="_Toc129073388" w:history="1">
            <w:r w:rsidRPr="00E52E44">
              <w:rPr>
                <w:rStyle w:val="Hyperlink"/>
                <w:rFonts w:ascii="Segoe UI" w:hAnsi="Segoe UI" w:cs="Segoe UI"/>
                <w:noProof/>
              </w:rPr>
              <w:t>Antipsychotic Medication Use Among Older Adults Following Infection-Related Hospitalization</w:t>
            </w:r>
            <w:r>
              <w:rPr>
                <w:noProof/>
                <w:webHidden/>
              </w:rPr>
              <w:tab/>
            </w:r>
            <w:r>
              <w:rPr>
                <w:noProof/>
                <w:webHidden/>
              </w:rPr>
              <w:fldChar w:fldCharType="begin"/>
            </w:r>
            <w:r>
              <w:rPr>
                <w:noProof/>
                <w:webHidden/>
              </w:rPr>
              <w:instrText xml:space="preserve"> PAGEREF _Toc129073388 \h </w:instrText>
            </w:r>
            <w:r>
              <w:rPr>
                <w:noProof/>
                <w:webHidden/>
              </w:rPr>
            </w:r>
            <w:r>
              <w:rPr>
                <w:noProof/>
                <w:webHidden/>
              </w:rPr>
              <w:fldChar w:fldCharType="separate"/>
            </w:r>
            <w:r>
              <w:rPr>
                <w:noProof/>
                <w:webHidden/>
              </w:rPr>
              <w:t>17</w:t>
            </w:r>
            <w:r>
              <w:rPr>
                <w:noProof/>
                <w:webHidden/>
              </w:rPr>
              <w:fldChar w:fldCharType="end"/>
            </w:r>
          </w:hyperlink>
        </w:p>
        <w:p w14:paraId="5F2618DA" w14:textId="0D4E05F7" w:rsidR="00A812D8" w:rsidRDefault="00A812D8">
          <w:pPr>
            <w:pStyle w:val="TOC1"/>
            <w:tabs>
              <w:tab w:val="right" w:leader="dot" w:pos="9350"/>
            </w:tabs>
            <w:rPr>
              <w:noProof/>
              <w:sz w:val="24"/>
              <w:szCs w:val="24"/>
            </w:rPr>
          </w:pPr>
          <w:hyperlink w:anchor="_Toc129073389" w:history="1">
            <w:r w:rsidRPr="00E52E44">
              <w:rPr>
                <w:rStyle w:val="Hyperlink"/>
                <w:rFonts w:ascii="Segoe UI" w:hAnsi="Segoe UI" w:cs="Segoe UI"/>
                <w:noProof/>
              </w:rPr>
              <w:t>Increase in serotonin transporter binding in patients with premenstrual dysphoric disorder across the menstrual cycle: a case-control longitudinal neuroreceptor ligand PET imaging study</w:t>
            </w:r>
            <w:r>
              <w:rPr>
                <w:noProof/>
                <w:webHidden/>
              </w:rPr>
              <w:tab/>
            </w:r>
            <w:r>
              <w:rPr>
                <w:noProof/>
                <w:webHidden/>
              </w:rPr>
              <w:fldChar w:fldCharType="begin"/>
            </w:r>
            <w:r>
              <w:rPr>
                <w:noProof/>
                <w:webHidden/>
              </w:rPr>
              <w:instrText xml:space="preserve"> PAGEREF _Toc129073389 \h </w:instrText>
            </w:r>
            <w:r>
              <w:rPr>
                <w:noProof/>
                <w:webHidden/>
              </w:rPr>
            </w:r>
            <w:r>
              <w:rPr>
                <w:noProof/>
                <w:webHidden/>
              </w:rPr>
              <w:fldChar w:fldCharType="separate"/>
            </w:r>
            <w:r>
              <w:rPr>
                <w:noProof/>
                <w:webHidden/>
              </w:rPr>
              <w:t>18</w:t>
            </w:r>
            <w:r>
              <w:rPr>
                <w:noProof/>
                <w:webHidden/>
              </w:rPr>
              <w:fldChar w:fldCharType="end"/>
            </w:r>
          </w:hyperlink>
        </w:p>
        <w:p w14:paraId="53945E9A" w14:textId="786FF45B" w:rsidR="00A812D8" w:rsidRDefault="00A812D8">
          <w:pPr>
            <w:pStyle w:val="TOC1"/>
            <w:tabs>
              <w:tab w:val="right" w:leader="dot" w:pos="9350"/>
            </w:tabs>
            <w:rPr>
              <w:noProof/>
              <w:sz w:val="24"/>
              <w:szCs w:val="24"/>
            </w:rPr>
          </w:pPr>
          <w:hyperlink w:anchor="_Toc129073390" w:history="1">
            <w:r w:rsidRPr="00E52E44">
              <w:rPr>
                <w:rStyle w:val="Hyperlink"/>
                <w:rFonts w:ascii="Segoe UI" w:hAnsi="Segoe UI" w:cs="Segoe UI"/>
                <w:noProof/>
              </w:rPr>
              <w:t>Double-Blind Placebo-Controlled Study of Memantine in Trichotillomania and Skin-Picking Disorder</w:t>
            </w:r>
            <w:r>
              <w:rPr>
                <w:noProof/>
                <w:webHidden/>
              </w:rPr>
              <w:tab/>
            </w:r>
            <w:r>
              <w:rPr>
                <w:noProof/>
                <w:webHidden/>
              </w:rPr>
              <w:fldChar w:fldCharType="begin"/>
            </w:r>
            <w:r>
              <w:rPr>
                <w:noProof/>
                <w:webHidden/>
              </w:rPr>
              <w:instrText xml:space="preserve"> PAGEREF _Toc129073390 \h </w:instrText>
            </w:r>
            <w:r>
              <w:rPr>
                <w:noProof/>
                <w:webHidden/>
              </w:rPr>
            </w:r>
            <w:r>
              <w:rPr>
                <w:noProof/>
                <w:webHidden/>
              </w:rPr>
              <w:fldChar w:fldCharType="separate"/>
            </w:r>
            <w:r>
              <w:rPr>
                <w:noProof/>
                <w:webHidden/>
              </w:rPr>
              <w:t>20</w:t>
            </w:r>
            <w:r>
              <w:rPr>
                <w:noProof/>
                <w:webHidden/>
              </w:rPr>
              <w:fldChar w:fldCharType="end"/>
            </w:r>
          </w:hyperlink>
        </w:p>
        <w:p w14:paraId="7DFE1A00" w14:textId="02AE0AAC" w:rsidR="00A812D8" w:rsidRDefault="00A812D8">
          <w:pPr>
            <w:pStyle w:val="TOC1"/>
            <w:tabs>
              <w:tab w:val="right" w:leader="dot" w:pos="9350"/>
            </w:tabs>
            <w:rPr>
              <w:noProof/>
              <w:sz w:val="24"/>
              <w:szCs w:val="24"/>
            </w:rPr>
          </w:pPr>
          <w:hyperlink w:anchor="_Toc129073391" w:history="1">
            <w:r w:rsidRPr="00E52E44">
              <w:rPr>
                <w:rStyle w:val="Hyperlink"/>
                <w:rFonts w:ascii="Segoe UI" w:hAnsi="Segoe UI" w:cs="Segoe UI"/>
                <w:noProof/>
              </w:rPr>
              <w:t>A J-shaped association between Dietary Inflammatory Index (DII) and depression: A cross-sectional study from NHANES 2007-2018</w:t>
            </w:r>
            <w:r>
              <w:rPr>
                <w:noProof/>
                <w:webHidden/>
              </w:rPr>
              <w:tab/>
            </w:r>
            <w:r>
              <w:rPr>
                <w:noProof/>
                <w:webHidden/>
              </w:rPr>
              <w:fldChar w:fldCharType="begin"/>
            </w:r>
            <w:r>
              <w:rPr>
                <w:noProof/>
                <w:webHidden/>
              </w:rPr>
              <w:instrText xml:space="preserve"> PAGEREF _Toc129073391 \h </w:instrText>
            </w:r>
            <w:r>
              <w:rPr>
                <w:noProof/>
                <w:webHidden/>
              </w:rPr>
            </w:r>
            <w:r>
              <w:rPr>
                <w:noProof/>
                <w:webHidden/>
              </w:rPr>
              <w:fldChar w:fldCharType="separate"/>
            </w:r>
            <w:r>
              <w:rPr>
                <w:noProof/>
                <w:webHidden/>
              </w:rPr>
              <w:t>21</w:t>
            </w:r>
            <w:r>
              <w:rPr>
                <w:noProof/>
                <w:webHidden/>
              </w:rPr>
              <w:fldChar w:fldCharType="end"/>
            </w:r>
          </w:hyperlink>
        </w:p>
        <w:p w14:paraId="18386CF6" w14:textId="40426113" w:rsidR="00A812D8" w:rsidRDefault="00A812D8">
          <w:pPr>
            <w:pStyle w:val="TOC2"/>
            <w:tabs>
              <w:tab w:val="right" w:leader="dot" w:pos="9350"/>
            </w:tabs>
            <w:rPr>
              <w:rFonts w:eastAsiaTheme="minorEastAsia"/>
              <w:noProof/>
              <w:sz w:val="24"/>
              <w:szCs w:val="24"/>
            </w:rPr>
          </w:pPr>
          <w:hyperlink w:anchor="_Toc129073392" w:history="1">
            <w:r w:rsidRPr="00E52E44">
              <w:rPr>
                <w:rStyle w:val="Hyperlink"/>
                <w:rFonts w:ascii="Segoe UI" w:hAnsi="Segoe UI" w:cs="Segoe UI"/>
                <w:noProof/>
              </w:rPr>
              <w:t>Interesting Viewpoints</w:t>
            </w:r>
            <w:r>
              <w:rPr>
                <w:noProof/>
                <w:webHidden/>
              </w:rPr>
              <w:tab/>
            </w:r>
            <w:r>
              <w:rPr>
                <w:noProof/>
                <w:webHidden/>
              </w:rPr>
              <w:fldChar w:fldCharType="begin"/>
            </w:r>
            <w:r>
              <w:rPr>
                <w:noProof/>
                <w:webHidden/>
              </w:rPr>
              <w:instrText xml:space="preserve"> PAGEREF _Toc129073392 \h </w:instrText>
            </w:r>
            <w:r>
              <w:rPr>
                <w:noProof/>
                <w:webHidden/>
              </w:rPr>
            </w:r>
            <w:r>
              <w:rPr>
                <w:noProof/>
                <w:webHidden/>
              </w:rPr>
              <w:fldChar w:fldCharType="separate"/>
            </w:r>
            <w:r>
              <w:rPr>
                <w:noProof/>
                <w:webHidden/>
              </w:rPr>
              <w:t>22</w:t>
            </w:r>
            <w:r>
              <w:rPr>
                <w:noProof/>
                <w:webHidden/>
              </w:rPr>
              <w:fldChar w:fldCharType="end"/>
            </w:r>
          </w:hyperlink>
        </w:p>
        <w:p w14:paraId="47B8CFB1" w14:textId="112BBC79" w:rsidR="00A812D8" w:rsidRDefault="00A812D8">
          <w:pPr>
            <w:pStyle w:val="TOC1"/>
            <w:tabs>
              <w:tab w:val="right" w:leader="dot" w:pos="9350"/>
            </w:tabs>
            <w:rPr>
              <w:noProof/>
              <w:sz w:val="24"/>
              <w:szCs w:val="24"/>
            </w:rPr>
          </w:pPr>
          <w:hyperlink w:anchor="_Toc129073393" w:history="1">
            <w:r w:rsidRPr="00E52E44">
              <w:rPr>
                <w:rStyle w:val="Hyperlink"/>
                <w:rFonts w:ascii="Segoe UI" w:hAnsi="Segoe UI" w:cs="Segoe UI"/>
                <w:noProof/>
              </w:rPr>
              <w:t>The weaponization of medicine: Early psychosis in the Black community and the need for racially informed mental healthcare</w:t>
            </w:r>
            <w:r>
              <w:rPr>
                <w:noProof/>
                <w:webHidden/>
              </w:rPr>
              <w:tab/>
            </w:r>
            <w:r>
              <w:rPr>
                <w:noProof/>
                <w:webHidden/>
              </w:rPr>
              <w:fldChar w:fldCharType="begin"/>
            </w:r>
            <w:r>
              <w:rPr>
                <w:noProof/>
                <w:webHidden/>
              </w:rPr>
              <w:instrText xml:space="preserve"> PAGEREF _Toc129073393 \h </w:instrText>
            </w:r>
            <w:r>
              <w:rPr>
                <w:noProof/>
                <w:webHidden/>
              </w:rPr>
            </w:r>
            <w:r>
              <w:rPr>
                <w:noProof/>
                <w:webHidden/>
              </w:rPr>
              <w:fldChar w:fldCharType="separate"/>
            </w:r>
            <w:r>
              <w:rPr>
                <w:noProof/>
                <w:webHidden/>
              </w:rPr>
              <w:t>22</w:t>
            </w:r>
            <w:r>
              <w:rPr>
                <w:noProof/>
                <w:webHidden/>
              </w:rPr>
              <w:fldChar w:fldCharType="end"/>
            </w:r>
          </w:hyperlink>
        </w:p>
        <w:p w14:paraId="1804873B" w14:textId="67449618" w:rsidR="00A812D8" w:rsidRDefault="00A812D8">
          <w:pPr>
            <w:pStyle w:val="TOC1"/>
            <w:tabs>
              <w:tab w:val="right" w:leader="dot" w:pos="9350"/>
            </w:tabs>
            <w:rPr>
              <w:noProof/>
              <w:sz w:val="24"/>
              <w:szCs w:val="24"/>
            </w:rPr>
          </w:pPr>
          <w:hyperlink w:anchor="_Toc129073394" w:history="1">
            <w:r w:rsidRPr="00E52E44">
              <w:rPr>
                <w:rStyle w:val="Hyperlink"/>
                <w:rFonts w:ascii="Segoe UI" w:hAnsi="Segoe UI" w:cs="Segoe UI"/>
                <w:noProof/>
              </w:rPr>
              <w:t>The digital redesign of mental health: leveraging connected digital technologies for agency-driven patient-focused care</w:t>
            </w:r>
            <w:r>
              <w:rPr>
                <w:noProof/>
                <w:webHidden/>
              </w:rPr>
              <w:tab/>
            </w:r>
            <w:r>
              <w:rPr>
                <w:noProof/>
                <w:webHidden/>
              </w:rPr>
              <w:fldChar w:fldCharType="begin"/>
            </w:r>
            <w:r>
              <w:rPr>
                <w:noProof/>
                <w:webHidden/>
              </w:rPr>
              <w:instrText xml:space="preserve"> PAGEREF _Toc129073394 \h </w:instrText>
            </w:r>
            <w:r>
              <w:rPr>
                <w:noProof/>
                <w:webHidden/>
              </w:rPr>
            </w:r>
            <w:r>
              <w:rPr>
                <w:noProof/>
                <w:webHidden/>
              </w:rPr>
              <w:fldChar w:fldCharType="separate"/>
            </w:r>
            <w:r>
              <w:rPr>
                <w:noProof/>
                <w:webHidden/>
              </w:rPr>
              <w:t>23</w:t>
            </w:r>
            <w:r>
              <w:rPr>
                <w:noProof/>
                <w:webHidden/>
              </w:rPr>
              <w:fldChar w:fldCharType="end"/>
            </w:r>
          </w:hyperlink>
        </w:p>
        <w:p w14:paraId="47C94D3A" w14:textId="00C49251" w:rsidR="0045378A" w:rsidRPr="00A812D8" w:rsidRDefault="00DF2746" w:rsidP="0045378A">
          <w:pPr>
            <w:rPr>
              <w:rFonts w:ascii="Segoe UI" w:hAnsi="Segoe UI" w:cs="Segoe UI"/>
              <w:noProof/>
              <w:sz w:val="24"/>
              <w:szCs w:val="24"/>
            </w:rPr>
          </w:pPr>
          <w:r w:rsidRPr="00A812D8">
            <w:rPr>
              <w:rFonts w:ascii="Segoe UI" w:hAnsi="Segoe UI" w:cs="Segoe UI"/>
              <w:noProof/>
              <w:sz w:val="24"/>
              <w:szCs w:val="24"/>
            </w:rPr>
            <w:fldChar w:fldCharType="end"/>
          </w:r>
        </w:p>
      </w:sdtContent>
    </w:sdt>
    <w:p w14:paraId="3472581F" w14:textId="77777777" w:rsidR="0086770C" w:rsidRPr="00A812D8" w:rsidRDefault="0086770C" w:rsidP="0045378A">
      <w:pPr>
        <w:rPr>
          <w:rFonts w:ascii="Segoe UI" w:hAnsi="Segoe UI" w:cs="Segoe UI"/>
          <w:noProof/>
          <w:sz w:val="24"/>
          <w:szCs w:val="24"/>
        </w:rPr>
      </w:pPr>
    </w:p>
    <w:p w14:paraId="4B888D1F" w14:textId="77777777" w:rsidR="000C66EA" w:rsidRPr="00A812D8" w:rsidRDefault="000C66EA" w:rsidP="000C66EA">
      <w:pPr>
        <w:pStyle w:val="Heading1"/>
        <w:shd w:val="clear" w:color="auto" w:fill="FFFFFF"/>
        <w:rPr>
          <w:rFonts w:ascii="Segoe UI" w:hAnsi="Segoe UI" w:cs="Segoe UI"/>
          <w:color w:val="212121"/>
          <w:sz w:val="24"/>
          <w:szCs w:val="24"/>
        </w:rPr>
      </w:pPr>
      <w:bookmarkStart w:id="0" w:name="_Toc129073373"/>
      <w:r w:rsidRPr="00A812D8">
        <w:rPr>
          <w:rFonts w:ascii="Segoe UI" w:hAnsi="Segoe UI" w:cs="Segoe UI"/>
          <w:color w:val="212121"/>
          <w:sz w:val="24"/>
          <w:szCs w:val="24"/>
        </w:rPr>
        <w:t>Mood stabilizers and risk of all-cause, natural, and suicide mortality in bipolar disorder: A nationwide cohort study</w:t>
      </w:r>
      <w:bookmarkEnd w:id="0"/>
    </w:p>
    <w:p w14:paraId="0EE05EF4" w14:textId="73AE7A78" w:rsidR="00F23547" w:rsidRPr="00A812D8" w:rsidRDefault="000C66EA"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Chen PH, Tsai SY, Chen PY, Pan CH, Su SS, Chen CC, Kuo CJ. Mood stabilizers and risk of all-cause, natural, and suicide mortality in bipolar disorder: A nationwide cohort study. Acta </w:t>
      </w:r>
      <w:proofErr w:type="spellStart"/>
      <w:r w:rsidRPr="00A812D8">
        <w:rPr>
          <w:rFonts w:ascii="Segoe UI" w:hAnsi="Segoe UI" w:cs="Segoe UI"/>
          <w:color w:val="212121"/>
          <w:shd w:val="clear" w:color="auto" w:fill="FFFFFF"/>
        </w:rPr>
        <w:t>Psychiatr</w:t>
      </w:r>
      <w:proofErr w:type="spellEnd"/>
      <w:r w:rsidRPr="00A812D8">
        <w:rPr>
          <w:rFonts w:ascii="Segoe UI" w:hAnsi="Segoe UI" w:cs="Segoe UI"/>
          <w:color w:val="212121"/>
          <w:shd w:val="clear" w:color="auto" w:fill="FFFFFF"/>
        </w:rPr>
        <w:t xml:space="preserve"> Scand. 2023 Mar;147(3):234-247.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10.1111/acps.13519.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2022 Nov 22. </w:t>
      </w:r>
      <w:hyperlink r:id="rId8" w:history="1">
        <w:r w:rsidRPr="00A812D8">
          <w:rPr>
            <w:rStyle w:val="Hyperlink"/>
            <w:rFonts w:ascii="Segoe UI" w:hAnsi="Segoe UI" w:cs="Segoe UI"/>
            <w:shd w:val="clear" w:color="auto" w:fill="FFFFFF"/>
          </w:rPr>
          <w:t>PMID: 36367926.</w:t>
        </w:r>
      </w:hyperlink>
    </w:p>
    <w:p w14:paraId="6FBC25C3" w14:textId="77777777" w:rsidR="000C66EA" w:rsidRPr="00A812D8" w:rsidRDefault="000C66EA" w:rsidP="000C66EA">
      <w:pPr>
        <w:pStyle w:val="NormalWeb"/>
        <w:shd w:val="clear" w:color="auto" w:fill="FFFFFF"/>
        <w:rPr>
          <w:rFonts w:ascii="Segoe UI" w:hAnsi="Segoe UI" w:cs="Segoe UI"/>
          <w:color w:val="212121"/>
        </w:rPr>
      </w:pPr>
      <w:r w:rsidRPr="00A812D8">
        <w:rPr>
          <w:rStyle w:val="Strong"/>
          <w:rFonts w:ascii="Segoe UI" w:hAnsi="Segoe UI" w:cs="Segoe UI"/>
          <w:color w:val="212121"/>
        </w:rPr>
        <w:t>Objectives: </w:t>
      </w:r>
      <w:r w:rsidRPr="00A812D8">
        <w:rPr>
          <w:rFonts w:ascii="Segoe UI" w:hAnsi="Segoe UI" w:cs="Segoe UI"/>
          <w:color w:val="212121"/>
        </w:rPr>
        <w:t>People with bipolar disorder have an elevated risk of mortality. This study evaluated associations between the use of mood stabilizers and the risks of all-cause mortality, suicide, and natural mortality in a national cohort of people with bipolar disorder.</w:t>
      </w:r>
    </w:p>
    <w:p w14:paraId="2001A0E7" w14:textId="77777777" w:rsidR="000C66EA" w:rsidRPr="00A812D8" w:rsidRDefault="000C66EA" w:rsidP="000C66EA">
      <w:pPr>
        <w:pStyle w:val="NormalWeb"/>
        <w:shd w:val="clear" w:color="auto" w:fill="FFFFFF"/>
        <w:rPr>
          <w:rFonts w:ascii="Segoe UI" w:hAnsi="Segoe UI" w:cs="Segoe UI"/>
          <w:color w:val="212121"/>
        </w:rPr>
      </w:pPr>
      <w:r w:rsidRPr="00A812D8">
        <w:rPr>
          <w:rStyle w:val="Strong"/>
          <w:rFonts w:ascii="Segoe UI" w:hAnsi="Segoe UI" w:cs="Segoe UI"/>
          <w:color w:val="212121"/>
        </w:rPr>
        <w:t>Methods: </w:t>
      </w:r>
      <w:r w:rsidRPr="00A812D8">
        <w:rPr>
          <w:rFonts w:ascii="Segoe UI" w:hAnsi="Segoe UI" w:cs="Segoe UI"/>
          <w:color w:val="212121"/>
        </w:rPr>
        <w:t>In this nationwide cohort study, we used data from January 1, 2000, to December 31, 2016, collected from Taiwan's National Health Insurance Research Database and included 25,787 patients with bipolar disorder. Of these patients, 4000 died during the study period (including 760 and 2947 from suicide and natural causes, respectively). Each standardized mortality ratio (SMR) was calculated as the ratio of observed mortality in the bipolar cohort to the number of expected deaths in the general population. Multivariable Cox proportional hazards regression with a time-dependent model was performed to estimate the hazard ratio (HR) of each mood stabilizer with each mortality outcome.</w:t>
      </w:r>
    </w:p>
    <w:p w14:paraId="79868984" w14:textId="77777777" w:rsidR="000C66EA" w:rsidRPr="00A812D8" w:rsidRDefault="000C66EA" w:rsidP="000C66EA">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The SMRs of all-cause mortality, suicide, and natural mortality in the bipolar disorder cohort were 5.26, 26.02, and 4.68, respectively. The use of mood stabilizers was significantly associated with decreased risks of all-cause mortality (adjusted HR [</w:t>
      </w:r>
      <w:proofErr w:type="spellStart"/>
      <w:r w:rsidRPr="00A812D8">
        <w:rPr>
          <w:rFonts w:ascii="Segoe UI" w:hAnsi="Segoe UI" w:cs="Segoe UI"/>
          <w:color w:val="212121"/>
        </w:rPr>
        <w:t>aHR</w:t>
      </w:r>
      <w:proofErr w:type="spellEnd"/>
      <w:r w:rsidRPr="00A812D8">
        <w:rPr>
          <w:rFonts w:ascii="Segoe UI" w:hAnsi="Segoe UI" w:cs="Segoe UI"/>
          <w:color w:val="212121"/>
        </w:rPr>
        <w:t>] = 0.58, p&lt; 0.001), suicide (</w:t>
      </w:r>
      <w:proofErr w:type="spellStart"/>
      <w:r w:rsidRPr="00A812D8">
        <w:rPr>
          <w:rFonts w:ascii="Segoe UI" w:hAnsi="Segoe UI" w:cs="Segoe UI"/>
          <w:color w:val="212121"/>
        </w:rPr>
        <w:t>aHR</w:t>
      </w:r>
      <w:proofErr w:type="spellEnd"/>
      <w:r w:rsidRPr="00A812D8">
        <w:rPr>
          <w:rFonts w:ascii="Segoe UI" w:hAnsi="Segoe UI" w:cs="Segoe UI"/>
          <w:color w:val="212121"/>
        </w:rPr>
        <w:t xml:space="preserve"> = 0.60, p &lt; 0.001), and natural mortality (</w:t>
      </w:r>
      <w:proofErr w:type="spellStart"/>
      <w:r w:rsidRPr="00A812D8">
        <w:rPr>
          <w:rFonts w:ascii="Segoe UI" w:hAnsi="Segoe UI" w:cs="Segoe UI"/>
          <w:color w:val="212121"/>
        </w:rPr>
        <w:t>aHR</w:t>
      </w:r>
      <w:proofErr w:type="spellEnd"/>
      <w:r w:rsidRPr="00A812D8">
        <w:rPr>
          <w:rFonts w:ascii="Segoe UI" w:hAnsi="Segoe UI" w:cs="Segoe UI"/>
          <w:color w:val="212121"/>
        </w:rPr>
        <w:t xml:space="preserve"> = 0.55, p &lt; 0.001) within a 5-year follow-up period after index admission. Among the individual mood stabilizers, lithium was associated with the lowest risks of all-cause mortality (</w:t>
      </w:r>
      <w:proofErr w:type="spellStart"/>
      <w:r w:rsidRPr="00A812D8">
        <w:rPr>
          <w:rFonts w:ascii="Segoe UI" w:hAnsi="Segoe UI" w:cs="Segoe UI"/>
          <w:color w:val="212121"/>
        </w:rPr>
        <w:t>aHR</w:t>
      </w:r>
      <w:proofErr w:type="spellEnd"/>
      <w:r w:rsidRPr="00A812D8">
        <w:rPr>
          <w:rFonts w:ascii="Segoe UI" w:hAnsi="Segoe UI" w:cs="Segoe UI"/>
          <w:color w:val="212121"/>
        </w:rPr>
        <w:t xml:space="preserve"> = 0.38, p &lt; 0.001), suicide (</w:t>
      </w:r>
      <w:proofErr w:type="spellStart"/>
      <w:r w:rsidRPr="00A812D8">
        <w:rPr>
          <w:rFonts w:ascii="Segoe UI" w:hAnsi="Segoe UI" w:cs="Segoe UI"/>
          <w:color w:val="212121"/>
        </w:rPr>
        <w:t>aHR</w:t>
      </w:r>
      <w:proofErr w:type="spellEnd"/>
      <w:r w:rsidRPr="00A812D8">
        <w:rPr>
          <w:rFonts w:ascii="Segoe UI" w:hAnsi="Segoe UI" w:cs="Segoe UI"/>
          <w:color w:val="212121"/>
        </w:rPr>
        <w:t xml:space="preserve"> = 0.39, p &lt; 0.001), and natural mortality (</w:t>
      </w:r>
      <w:proofErr w:type="spellStart"/>
      <w:r w:rsidRPr="00A812D8">
        <w:rPr>
          <w:rFonts w:ascii="Segoe UI" w:hAnsi="Segoe UI" w:cs="Segoe UI"/>
          <w:color w:val="212121"/>
        </w:rPr>
        <w:t>aHR</w:t>
      </w:r>
      <w:proofErr w:type="spellEnd"/>
      <w:r w:rsidRPr="00A812D8">
        <w:rPr>
          <w:rFonts w:ascii="Segoe UI" w:hAnsi="Segoe UI" w:cs="Segoe UI"/>
          <w:color w:val="212121"/>
        </w:rPr>
        <w:t xml:space="preserve"> = 0.37, p &lt; 0.001).</w:t>
      </w:r>
    </w:p>
    <w:p w14:paraId="395697B9" w14:textId="5FC5563C" w:rsidR="000C66EA" w:rsidRPr="00A812D8" w:rsidRDefault="000C66EA" w:rsidP="000C66EA">
      <w:pPr>
        <w:pStyle w:val="NormalWeb"/>
        <w:shd w:val="clear" w:color="auto" w:fill="FFFFFF"/>
        <w:rPr>
          <w:rFonts w:ascii="Segoe UI" w:hAnsi="Segoe UI" w:cs="Segoe UI"/>
          <w:color w:val="212121"/>
        </w:rPr>
      </w:pPr>
      <w:r w:rsidRPr="00A812D8">
        <w:rPr>
          <w:rStyle w:val="Strong"/>
          <w:rFonts w:ascii="Segoe UI" w:hAnsi="Segoe UI" w:cs="Segoe UI"/>
          <w:color w:val="212121"/>
        </w:rPr>
        <w:lastRenderedPageBreak/>
        <w:t>Conclusion: </w:t>
      </w:r>
      <w:r w:rsidRPr="00A812D8">
        <w:rPr>
          <w:rFonts w:ascii="Segoe UI" w:hAnsi="Segoe UI" w:cs="Segoe UI"/>
          <w:color w:val="212121"/>
        </w:rPr>
        <w:t>In addition to having protective effects against suicide and all-cause mortality, mood stabilizers also exert a substantial protective effect against natural mortality, with lithium associated with the lowest risk of mortality.</w:t>
      </w:r>
    </w:p>
    <w:p w14:paraId="308A2F0A" w14:textId="77777777" w:rsidR="005721AB" w:rsidRPr="00A812D8" w:rsidRDefault="005721AB" w:rsidP="000C66EA">
      <w:pPr>
        <w:pStyle w:val="NormalWeb"/>
        <w:shd w:val="clear" w:color="auto" w:fill="FFFFFF"/>
        <w:rPr>
          <w:rFonts w:ascii="Segoe UI" w:hAnsi="Segoe UI" w:cs="Segoe UI"/>
          <w:color w:val="212121"/>
        </w:rPr>
      </w:pPr>
    </w:p>
    <w:p w14:paraId="35451705" w14:textId="77777777" w:rsidR="00B804F8" w:rsidRPr="00A812D8" w:rsidRDefault="00B804F8" w:rsidP="00B804F8">
      <w:pPr>
        <w:pStyle w:val="Heading1"/>
        <w:shd w:val="clear" w:color="auto" w:fill="FFFFFF"/>
        <w:rPr>
          <w:rFonts w:ascii="Segoe UI" w:hAnsi="Segoe UI" w:cs="Segoe UI"/>
          <w:color w:val="212121"/>
          <w:sz w:val="24"/>
          <w:szCs w:val="24"/>
        </w:rPr>
      </w:pPr>
      <w:bookmarkStart w:id="1" w:name="_Toc129073374"/>
      <w:r w:rsidRPr="00A812D8">
        <w:rPr>
          <w:rFonts w:ascii="Segoe UI" w:hAnsi="Segoe UI" w:cs="Segoe UI"/>
          <w:color w:val="212121"/>
          <w:sz w:val="24"/>
          <w:szCs w:val="24"/>
        </w:rPr>
        <w:t xml:space="preserve">State Cannabis Legalization and Cannabis Use Disorder in the US </w:t>
      </w:r>
      <w:proofErr w:type="gramStart"/>
      <w:r w:rsidRPr="00A812D8">
        <w:rPr>
          <w:rFonts w:ascii="Segoe UI" w:hAnsi="Segoe UI" w:cs="Segoe UI"/>
          <w:color w:val="212121"/>
          <w:sz w:val="24"/>
          <w:szCs w:val="24"/>
        </w:rPr>
        <w:t>Veterans</w:t>
      </w:r>
      <w:proofErr w:type="gramEnd"/>
      <w:r w:rsidRPr="00A812D8">
        <w:rPr>
          <w:rFonts w:ascii="Segoe UI" w:hAnsi="Segoe UI" w:cs="Segoe UI"/>
          <w:color w:val="212121"/>
          <w:sz w:val="24"/>
          <w:szCs w:val="24"/>
        </w:rPr>
        <w:t xml:space="preserve"> Health Administration, 2005 to 2019</w:t>
      </w:r>
      <w:bookmarkEnd w:id="1"/>
    </w:p>
    <w:p w14:paraId="63B6E6EC" w14:textId="55D8B1F1" w:rsidR="00B804F8" w:rsidRPr="00A812D8" w:rsidRDefault="00B804F8" w:rsidP="000C66EA">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Hasin DS, Wall MM, Choi CJ, Alschuler DM, Malte C, </w:t>
      </w:r>
      <w:proofErr w:type="spellStart"/>
      <w:r w:rsidRPr="00A812D8">
        <w:rPr>
          <w:rFonts w:ascii="Segoe UI" w:hAnsi="Segoe UI" w:cs="Segoe UI"/>
          <w:color w:val="212121"/>
          <w:shd w:val="clear" w:color="auto" w:fill="FFFFFF"/>
        </w:rPr>
        <w:t>Olfson</w:t>
      </w:r>
      <w:proofErr w:type="spellEnd"/>
      <w:r w:rsidRPr="00A812D8">
        <w:rPr>
          <w:rFonts w:ascii="Segoe UI" w:hAnsi="Segoe UI" w:cs="Segoe UI"/>
          <w:color w:val="212121"/>
          <w:shd w:val="clear" w:color="auto" w:fill="FFFFFF"/>
        </w:rPr>
        <w:t xml:space="preserve"> M, Keyes KM, Gradus JL, </w:t>
      </w:r>
      <w:proofErr w:type="spellStart"/>
      <w:r w:rsidRPr="00A812D8">
        <w:rPr>
          <w:rFonts w:ascii="Segoe UI" w:hAnsi="Segoe UI" w:cs="Segoe UI"/>
          <w:color w:val="212121"/>
          <w:shd w:val="clear" w:color="auto" w:fill="FFFFFF"/>
        </w:rPr>
        <w:t>Cerdá</w:t>
      </w:r>
      <w:proofErr w:type="spellEnd"/>
      <w:r w:rsidRPr="00A812D8">
        <w:rPr>
          <w:rFonts w:ascii="Segoe UI" w:hAnsi="Segoe UI" w:cs="Segoe UI"/>
          <w:color w:val="212121"/>
          <w:shd w:val="clear" w:color="auto" w:fill="FFFFFF"/>
        </w:rPr>
        <w:t xml:space="preserve"> M, Maynard CC, </w:t>
      </w:r>
      <w:proofErr w:type="spellStart"/>
      <w:r w:rsidRPr="00A812D8">
        <w:rPr>
          <w:rFonts w:ascii="Segoe UI" w:hAnsi="Segoe UI" w:cs="Segoe UI"/>
          <w:color w:val="212121"/>
          <w:shd w:val="clear" w:color="auto" w:fill="FFFFFF"/>
        </w:rPr>
        <w:t>Keyhani</w:t>
      </w:r>
      <w:proofErr w:type="spellEnd"/>
      <w:r w:rsidRPr="00A812D8">
        <w:rPr>
          <w:rFonts w:ascii="Segoe UI" w:hAnsi="Segoe UI" w:cs="Segoe UI"/>
          <w:color w:val="212121"/>
          <w:shd w:val="clear" w:color="auto" w:fill="FFFFFF"/>
        </w:rPr>
        <w:t xml:space="preserve"> S, Martins SS, Fink DS, </w:t>
      </w:r>
      <w:proofErr w:type="spellStart"/>
      <w:r w:rsidRPr="00A812D8">
        <w:rPr>
          <w:rFonts w:ascii="Segoe UI" w:hAnsi="Segoe UI" w:cs="Segoe UI"/>
          <w:color w:val="212121"/>
          <w:shd w:val="clear" w:color="auto" w:fill="FFFFFF"/>
        </w:rPr>
        <w:t>Livne</w:t>
      </w:r>
      <w:proofErr w:type="spellEnd"/>
      <w:r w:rsidRPr="00A812D8">
        <w:rPr>
          <w:rFonts w:ascii="Segoe UI" w:hAnsi="Segoe UI" w:cs="Segoe UI"/>
          <w:color w:val="212121"/>
          <w:shd w:val="clear" w:color="auto" w:fill="FFFFFF"/>
        </w:rPr>
        <w:t xml:space="preserve"> O, Mannes Z, Sherman S, Saxon AJ. State Cannabis Legalization and Cannabis Use Disorder in the US Veterans Health Administration, 2005 to 2019. JAMA Psychiatry. 2023 Mar </w:t>
      </w:r>
      <w:proofErr w:type="gramStart"/>
      <w:r w:rsidRPr="00A812D8">
        <w:rPr>
          <w:rFonts w:ascii="Segoe UI" w:hAnsi="Segoe UI" w:cs="Segoe UI"/>
          <w:color w:val="212121"/>
          <w:shd w:val="clear" w:color="auto" w:fill="FFFFFF"/>
        </w:rPr>
        <w:t>1:e</w:t>
      </w:r>
      <w:proofErr w:type="gramEnd"/>
      <w:r w:rsidRPr="00A812D8">
        <w:rPr>
          <w:rFonts w:ascii="Segoe UI" w:hAnsi="Segoe UI" w:cs="Segoe UI"/>
          <w:color w:val="212121"/>
          <w:shd w:val="clear" w:color="auto" w:fill="FFFFFF"/>
        </w:rPr>
        <w:t xml:space="preserve">230019.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10.1001/jamapsychiatry.2023.0019.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ahead of print. </w:t>
      </w:r>
      <w:hyperlink r:id="rId9" w:history="1">
        <w:r w:rsidRPr="00A812D8">
          <w:rPr>
            <w:rStyle w:val="Hyperlink"/>
            <w:rFonts w:ascii="Segoe UI" w:hAnsi="Segoe UI" w:cs="Segoe UI"/>
            <w:shd w:val="clear" w:color="auto" w:fill="FFFFFF"/>
          </w:rPr>
          <w:t>PMID: 36857036</w:t>
        </w:r>
      </w:hyperlink>
      <w:r w:rsidRPr="00A812D8">
        <w:rPr>
          <w:rFonts w:ascii="Segoe UI" w:hAnsi="Segoe UI" w:cs="Segoe UI"/>
          <w:color w:val="212121"/>
          <w:shd w:val="clear" w:color="auto" w:fill="FFFFFF"/>
        </w:rPr>
        <w:t>; PMCID: PMC9979011.</w:t>
      </w:r>
    </w:p>
    <w:p w14:paraId="00F425F1"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Importance: </w:t>
      </w:r>
      <w:r w:rsidRPr="00A812D8">
        <w:rPr>
          <w:rFonts w:ascii="Segoe UI" w:hAnsi="Segoe UI" w:cs="Segoe UI"/>
          <w:color w:val="212121"/>
        </w:rPr>
        <w:t>Cannabis use disorder (CUD) is increasing among US adults. Few national studies have addressed the role of medical cannabis laws (MCLs) and recreational cannabis laws (RCLs) in these increases, particularly in patient populations with high rates of CUD risk factors.</w:t>
      </w:r>
    </w:p>
    <w:p w14:paraId="31604972"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Objective: </w:t>
      </w:r>
      <w:r w:rsidRPr="00A812D8">
        <w:rPr>
          <w:rFonts w:ascii="Segoe UI" w:hAnsi="Segoe UI" w:cs="Segoe UI"/>
          <w:color w:val="212121"/>
        </w:rPr>
        <w:t>To quantify the role of MCL and RCL enactment in the increases in diagnosed CUD prevalence among Veterans Health Administration (VHA) patients from 2005 to 2019.</w:t>
      </w:r>
    </w:p>
    <w:p w14:paraId="55EE6B69"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Design, setting, and participants: </w:t>
      </w:r>
      <w:r w:rsidRPr="00A812D8">
        <w:rPr>
          <w:rFonts w:ascii="Segoe UI" w:hAnsi="Segoe UI" w:cs="Segoe UI"/>
          <w:color w:val="212121"/>
        </w:rPr>
        <w:t>Staggered-adoption difference-in-difference analyses were used to estimate the role of MCL and RCL in the increases in prevalence of CUD diagnoses, fitting a linear binomial regression model with fixed effects for state, categorical year, time-varying cannabis law status, state-level sociodemographic covariates, and patient age group, sex, and race and ethnicity. Patients aged 18 to 75 years with 1 or more VHA primary care, emergency department, or mental health visit and no hospice/palliative care within a given calendar year were included. Time-varying yearly state control covariates were state/year rates from American Community Survey data: percentage male, Black, Hispanic, White, 18 years or older, unemployed, income below poverty threshold, and yearly median household income. Analysis took place between February to December 2022.</w:t>
      </w:r>
    </w:p>
    <w:p w14:paraId="369B8E0C"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Main outcomes and measures: </w:t>
      </w:r>
      <w:r w:rsidRPr="00A812D8">
        <w:rPr>
          <w:rFonts w:ascii="Segoe UI" w:hAnsi="Segoe UI" w:cs="Segoe UI"/>
          <w:color w:val="212121"/>
        </w:rPr>
        <w:t>As preplanned, International Classification of Diseases, Clinical Modification, ninth and tenth revisions, CUD diagnoses from electronic health records were analyzed.</w:t>
      </w:r>
    </w:p>
    <w:p w14:paraId="08A53DED"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lastRenderedPageBreak/>
        <w:t>Results: </w:t>
      </w:r>
      <w:r w:rsidRPr="00A812D8">
        <w:rPr>
          <w:rFonts w:ascii="Segoe UI" w:hAnsi="Segoe UI" w:cs="Segoe UI"/>
          <w:color w:val="212121"/>
        </w:rPr>
        <w:t xml:space="preserve">The number of individuals analyzed ranged from 3 234 382 in 2005 to 4 579 994 in 2019. Patients were largely male (94.1% in 2005 and 89.0% in 2019) and White (75.0% in 2005 and 66.6% in 2019), with a mean (SD) age of 57.0 [14.4] years. From 2005 to 2019, adjusted CUD prevalences increased from 1.38% to 2.25% in states with no cannabis laws (no CLs), 1.38% to 2.54% in MCL-only enacting states, and 1.39% to 2.56% in RCL-enacting states. Difference-in-difference results indicated that MCL-only enactment was associated with a 0.05% (0.05-0.06) absolute increase in CUD prevalence, </w:t>
      </w:r>
      <w:proofErr w:type="spellStart"/>
      <w:r w:rsidRPr="00A812D8">
        <w:rPr>
          <w:rFonts w:ascii="Segoe UI" w:hAnsi="Segoe UI" w:cs="Segoe UI"/>
          <w:color w:val="212121"/>
        </w:rPr>
        <w:t>ie</w:t>
      </w:r>
      <w:proofErr w:type="spellEnd"/>
      <w:r w:rsidRPr="00A812D8">
        <w:rPr>
          <w:rFonts w:ascii="Segoe UI" w:hAnsi="Segoe UI" w:cs="Segoe UI"/>
          <w:color w:val="212121"/>
        </w:rPr>
        <w:t xml:space="preserve">, that 4.7% of the total increase in CUD prevalence in MCL-only enacting states could be attributed to MCLs, while RCL enactment was associated with a 1.12% (95% CI, 0.10-0.13) absolute increase in CUD prevalence, </w:t>
      </w:r>
      <w:proofErr w:type="spellStart"/>
      <w:r w:rsidRPr="00A812D8">
        <w:rPr>
          <w:rFonts w:ascii="Segoe UI" w:hAnsi="Segoe UI" w:cs="Segoe UI"/>
          <w:color w:val="212121"/>
        </w:rPr>
        <w:t>ie</w:t>
      </w:r>
      <w:proofErr w:type="spellEnd"/>
      <w:r w:rsidRPr="00A812D8">
        <w:rPr>
          <w:rFonts w:ascii="Segoe UI" w:hAnsi="Segoe UI" w:cs="Segoe UI"/>
          <w:color w:val="212121"/>
        </w:rPr>
        <w:t xml:space="preserve">, that 9.8% of the total increase in CUD prevalence in RCL-enacting states could be attributed to RCLs. The role of RCL in the increases in CUD prevalence was greatest in patients aged 65 to 75 years, with an absolute increase of 0.15% (95% CI, 0.13-0.17) in CUD prevalence associated with RCLs, </w:t>
      </w:r>
      <w:proofErr w:type="spellStart"/>
      <w:r w:rsidRPr="00A812D8">
        <w:rPr>
          <w:rFonts w:ascii="Segoe UI" w:hAnsi="Segoe UI" w:cs="Segoe UI"/>
          <w:color w:val="212121"/>
        </w:rPr>
        <w:t>ie</w:t>
      </w:r>
      <w:proofErr w:type="spellEnd"/>
      <w:r w:rsidRPr="00A812D8">
        <w:rPr>
          <w:rFonts w:ascii="Segoe UI" w:hAnsi="Segoe UI" w:cs="Segoe UI"/>
          <w:color w:val="212121"/>
        </w:rPr>
        <w:t>, 18.6% of the total increase in CUD prevalence in that age group.</w:t>
      </w:r>
    </w:p>
    <w:p w14:paraId="752F3B65" w14:textId="1346B407" w:rsidR="00B804F8" w:rsidRPr="00A812D8" w:rsidRDefault="00B804F8" w:rsidP="000C66EA">
      <w:pPr>
        <w:pStyle w:val="NormalWeb"/>
        <w:shd w:val="clear" w:color="auto" w:fill="FFFFFF"/>
        <w:rPr>
          <w:rFonts w:ascii="Segoe UI" w:hAnsi="Segoe UI" w:cs="Segoe UI"/>
          <w:color w:val="212121"/>
        </w:rPr>
      </w:pPr>
      <w:r w:rsidRPr="00A812D8">
        <w:rPr>
          <w:rStyle w:val="Strong"/>
          <w:rFonts w:ascii="Segoe UI" w:hAnsi="Segoe UI" w:cs="Segoe UI"/>
          <w:color w:val="212121"/>
        </w:rPr>
        <w:t>Conclusions and relevance: </w:t>
      </w:r>
      <w:r w:rsidRPr="00A812D8">
        <w:rPr>
          <w:rFonts w:ascii="Segoe UI" w:hAnsi="Segoe UI" w:cs="Segoe UI"/>
          <w:color w:val="212121"/>
        </w:rPr>
        <w:t>In this study of VHA patients, MCL and RCL enactment played a significant role in the overall increases in CUD prevalence, particularly in older patients. However, consistent with general population studies, effect sizes were relatively small, suggesting that cumulatively, laws affected cannabis attitudes diffusely across the country or that other factors played a larger role in the overall increases in adult CUD. Results underscore the need to screen for cannabis use and CUD and to treat CUD when it is present.</w:t>
      </w:r>
    </w:p>
    <w:p w14:paraId="1A752538" w14:textId="77777777" w:rsidR="00B804F8" w:rsidRPr="00A812D8" w:rsidRDefault="00B804F8" w:rsidP="000C66EA">
      <w:pPr>
        <w:pStyle w:val="NormalWeb"/>
        <w:shd w:val="clear" w:color="auto" w:fill="FFFFFF"/>
        <w:rPr>
          <w:rFonts w:ascii="Segoe UI" w:hAnsi="Segoe UI" w:cs="Segoe UI"/>
          <w:color w:val="212121"/>
        </w:rPr>
      </w:pPr>
    </w:p>
    <w:p w14:paraId="371B05EF" w14:textId="77777777" w:rsidR="00EB44B0" w:rsidRPr="00A812D8" w:rsidRDefault="00EB44B0" w:rsidP="00EB44B0">
      <w:pPr>
        <w:pStyle w:val="Heading1"/>
        <w:shd w:val="clear" w:color="auto" w:fill="FFFFFF"/>
        <w:rPr>
          <w:rFonts w:ascii="Segoe UI" w:hAnsi="Segoe UI" w:cs="Segoe UI"/>
          <w:color w:val="212121"/>
          <w:sz w:val="24"/>
          <w:szCs w:val="24"/>
        </w:rPr>
      </w:pPr>
      <w:bookmarkStart w:id="2" w:name="_Toc129073375"/>
      <w:r w:rsidRPr="00A812D8">
        <w:rPr>
          <w:rFonts w:ascii="Segoe UI" w:hAnsi="Segoe UI" w:cs="Segoe UI"/>
          <w:color w:val="212121"/>
          <w:sz w:val="24"/>
          <w:szCs w:val="24"/>
        </w:rPr>
        <w:t>Effect of Concomitant Benzodiazepines on the Antidepressant Effects of Ketamine: Findings From the RAPID Intravenous Ketamine Study</w:t>
      </w:r>
      <w:bookmarkEnd w:id="2"/>
    </w:p>
    <w:p w14:paraId="2ACEAAD4" w14:textId="39A24593" w:rsidR="00EB44B0" w:rsidRPr="00A812D8" w:rsidRDefault="00EB44B0" w:rsidP="000C66EA">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Feeney A, Hoeppner BB, Freeman MP, Flynn M, </w:t>
      </w:r>
      <w:proofErr w:type="spellStart"/>
      <w:r w:rsidRPr="00A812D8">
        <w:rPr>
          <w:rFonts w:ascii="Segoe UI" w:hAnsi="Segoe UI" w:cs="Segoe UI"/>
          <w:color w:val="212121"/>
          <w:shd w:val="clear" w:color="auto" w:fill="FFFFFF"/>
        </w:rPr>
        <w:t>Iosifescu</w:t>
      </w:r>
      <w:proofErr w:type="spellEnd"/>
      <w:r w:rsidRPr="00A812D8">
        <w:rPr>
          <w:rFonts w:ascii="Segoe UI" w:hAnsi="Segoe UI" w:cs="Segoe UI"/>
          <w:color w:val="212121"/>
          <w:shd w:val="clear" w:color="auto" w:fill="FFFFFF"/>
        </w:rPr>
        <w:t xml:space="preserve"> DV, Trivedi MH, </w:t>
      </w:r>
      <w:proofErr w:type="spellStart"/>
      <w:r w:rsidRPr="00A812D8">
        <w:rPr>
          <w:rFonts w:ascii="Segoe UI" w:hAnsi="Segoe UI" w:cs="Segoe UI"/>
          <w:color w:val="212121"/>
          <w:shd w:val="clear" w:color="auto" w:fill="FFFFFF"/>
        </w:rPr>
        <w:t>Sanacora</w:t>
      </w:r>
      <w:proofErr w:type="spellEnd"/>
      <w:r w:rsidRPr="00A812D8">
        <w:rPr>
          <w:rFonts w:ascii="Segoe UI" w:hAnsi="Segoe UI" w:cs="Segoe UI"/>
          <w:color w:val="212121"/>
          <w:shd w:val="clear" w:color="auto" w:fill="FFFFFF"/>
        </w:rPr>
        <w:t xml:space="preserve"> G, Mathew SJ, DeBattista C, Ionescu DF, </w:t>
      </w:r>
      <w:proofErr w:type="spellStart"/>
      <w:r w:rsidRPr="00A812D8">
        <w:rPr>
          <w:rFonts w:ascii="Segoe UI" w:hAnsi="Segoe UI" w:cs="Segoe UI"/>
          <w:color w:val="212121"/>
          <w:shd w:val="clear" w:color="auto" w:fill="FFFFFF"/>
        </w:rPr>
        <w:t>Cusin</w:t>
      </w:r>
      <w:proofErr w:type="spellEnd"/>
      <w:r w:rsidRPr="00A812D8">
        <w:rPr>
          <w:rFonts w:ascii="Segoe UI" w:hAnsi="Segoe UI" w:cs="Segoe UI"/>
          <w:color w:val="212121"/>
          <w:shd w:val="clear" w:color="auto" w:fill="FFFFFF"/>
        </w:rPr>
        <w:t xml:space="preserve"> C, Papakostas GI, Jha MK, Fava M. Effect of Concomitant Benzodiazepines on the Antidepressant Effects of Ketamine: Findings </w:t>
      </w:r>
      <w:proofErr w:type="gramStart"/>
      <w:r w:rsidRPr="00A812D8">
        <w:rPr>
          <w:rFonts w:ascii="Segoe UI" w:hAnsi="Segoe UI" w:cs="Segoe UI"/>
          <w:color w:val="212121"/>
          <w:shd w:val="clear" w:color="auto" w:fill="FFFFFF"/>
        </w:rPr>
        <w:t>From</w:t>
      </w:r>
      <w:proofErr w:type="gramEnd"/>
      <w:r w:rsidRPr="00A812D8">
        <w:rPr>
          <w:rFonts w:ascii="Segoe UI" w:hAnsi="Segoe UI" w:cs="Segoe UI"/>
          <w:color w:val="212121"/>
          <w:shd w:val="clear" w:color="auto" w:fill="FFFFFF"/>
        </w:rPr>
        <w:t xml:space="preserve"> the RAPID Intravenous Ketamine Study. J Clin Psychiatry. 2022 Nov 14;84(1):22m14491.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10.4088/JCP.22m14491. </w:t>
      </w:r>
      <w:hyperlink r:id="rId10" w:history="1">
        <w:r w:rsidRPr="00A812D8">
          <w:rPr>
            <w:rStyle w:val="Hyperlink"/>
            <w:rFonts w:ascii="Segoe UI" w:hAnsi="Segoe UI" w:cs="Segoe UI"/>
            <w:shd w:val="clear" w:color="auto" w:fill="FFFFFF"/>
          </w:rPr>
          <w:t>PMID: 36383742.</w:t>
        </w:r>
      </w:hyperlink>
    </w:p>
    <w:p w14:paraId="0314046F" w14:textId="77777777" w:rsidR="00EB44B0" w:rsidRPr="00A812D8" w:rsidRDefault="00EB44B0" w:rsidP="00EB44B0">
      <w:pPr>
        <w:pStyle w:val="NormalWeb"/>
        <w:shd w:val="clear" w:color="auto" w:fill="FFFFFF"/>
        <w:rPr>
          <w:rFonts w:ascii="Segoe UI" w:hAnsi="Segoe UI" w:cs="Segoe UI"/>
          <w:color w:val="212121"/>
        </w:rPr>
      </w:pPr>
      <w:r w:rsidRPr="00A812D8">
        <w:rPr>
          <w:rFonts w:ascii="Segoe UI" w:hAnsi="Segoe UI" w:cs="Segoe UI"/>
          <w:b/>
          <w:bCs/>
          <w:color w:val="212121"/>
        </w:rPr>
        <w:t>Objective:</w:t>
      </w:r>
      <w:r w:rsidRPr="00A812D8">
        <w:rPr>
          <w:rFonts w:ascii="Segoe UI" w:hAnsi="Segoe UI" w:cs="Segoe UI"/>
          <w:color w:val="212121"/>
        </w:rPr>
        <w:t xml:space="preserve"> Ketamine is a novel and rapidly acting treatment for major depressive disorder (MDD). Benzodiazepines are commonly </w:t>
      </w:r>
      <w:proofErr w:type="spellStart"/>
      <w:r w:rsidRPr="00A812D8">
        <w:rPr>
          <w:rFonts w:ascii="Segoe UI" w:hAnsi="Segoe UI" w:cs="Segoe UI"/>
          <w:color w:val="212121"/>
        </w:rPr>
        <w:t>coprescribed</w:t>
      </w:r>
      <w:proofErr w:type="spellEnd"/>
      <w:r w:rsidRPr="00A812D8">
        <w:rPr>
          <w:rFonts w:ascii="Segoe UI" w:hAnsi="Segoe UI" w:cs="Segoe UI"/>
          <w:color w:val="212121"/>
        </w:rPr>
        <w:t xml:space="preserve"> with antidepressants in MDD. This study sought to examine data from a randomized clinical trial that compared a single infusion of intravenous (IV) ketamine to midazolam placebo in treatment-resistant depression (DSM-IV-TR MDD) and to assess whether the use of concomitant </w:t>
      </w:r>
      <w:r w:rsidRPr="00A812D8">
        <w:rPr>
          <w:rFonts w:ascii="Segoe UI" w:hAnsi="Segoe UI" w:cs="Segoe UI"/>
          <w:color w:val="212121"/>
        </w:rPr>
        <w:lastRenderedPageBreak/>
        <w:t>oral benzodiazepines differentially affected treatment response to ketamine versus midazolam.</w:t>
      </w:r>
    </w:p>
    <w:p w14:paraId="31FAD364" w14:textId="77777777" w:rsidR="00EB44B0" w:rsidRPr="00A812D8" w:rsidRDefault="00EB44B0" w:rsidP="00EB44B0">
      <w:pPr>
        <w:pStyle w:val="NormalWeb"/>
        <w:shd w:val="clear" w:color="auto" w:fill="FFFFFF"/>
        <w:rPr>
          <w:rFonts w:ascii="Segoe UI" w:hAnsi="Segoe UI" w:cs="Segoe UI"/>
          <w:color w:val="212121"/>
        </w:rPr>
      </w:pPr>
      <w:r w:rsidRPr="00A812D8">
        <w:rPr>
          <w:rFonts w:ascii="Segoe UI" w:hAnsi="Segoe UI" w:cs="Segoe UI"/>
          <w:b/>
          <w:bCs/>
          <w:color w:val="212121"/>
        </w:rPr>
        <w:t>Methods:</w:t>
      </w:r>
      <w:r w:rsidRPr="00A812D8">
        <w:rPr>
          <w:rFonts w:ascii="Segoe UI" w:hAnsi="Segoe UI" w:cs="Segoe UI"/>
          <w:color w:val="212121"/>
        </w:rPr>
        <w:t> This trial ran from December 2015 to December 2016. Subjects who were taking oral benzodiazepines (n = 44) were compared to those who were not (n = 55). A significant treatment-by-benzodiazepine effect could be interpreted as a possible moderator of differential treatment response to ketamine versus midazolam. Benzodiazepine use was examined as both a binary and a continuous predictor, to assess the impact of dosage.</w:t>
      </w:r>
    </w:p>
    <w:p w14:paraId="7E8C7E97" w14:textId="77777777" w:rsidR="00EB44B0" w:rsidRPr="00A812D8" w:rsidRDefault="00EB44B0" w:rsidP="00EB44B0">
      <w:pPr>
        <w:pStyle w:val="NormalWeb"/>
        <w:shd w:val="clear" w:color="auto" w:fill="FFFFFF"/>
        <w:rPr>
          <w:rFonts w:ascii="Segoe UI" w:hAnsi="Segoe UI" w:cs="Segoe UI"/>
          <w:color w:val="212121"/>
        </w:rPr>
      </w:pPr>
      <w:r w:rsidRPr="00A812D8">
        <w:rPr>
          <w:rFonts w:ascii="Segoe UI" w:hAnsi="Segoe UI" w:cs="Segoe UI"/>
          <w:b/>
          <w:bCs/>
          <w:color w:val="212121"/>
        </w:rPr>
        <w:t>Results:</w:t>
      </w:r>
      <w:r w:rsidRPr="00A812D8">
        <w:rPr>
          <w:rFonts w:ascii="Segoe UI" w:hAnsi="Segoe UI" w:cs="Segoe UI"/>
          <w:color w:val="212121"/>
        </w:rPr>
        <w:t> Benzodiazepine users did not differ from non-users on the original study's primary outcome measure, score on the 6-item Hamilton Depression Rating Scale (HDRS-6), at baseline, but the former had more severe anxiety. When oral benzodiazepine use was modeled as a binary predictor, benzodiazepine use did not impact differential treatment response. However, when benzodiazepine dosage was considered, there was a significant impact of benzodiazepine use on differential treatment response. Oral benzodiazepines significantly impacted HDRS-6 (P = .018) and Clinical Global Impressions-Severity of Illness scale (CGI-S; P = .008) scores at day 1 (24 hours post treatment); effects were nonsignificant for all day 3 outcomes. Among ketamine subjects, higher doses of benzodiazepines were associated with less improvement in depression scores at day 1.</w:t>
      </w:r>
    </w:p>
    <w:p w14:paraId="6EE160D6" w14:textId="403B540C" w:rsidR="00EB44B0" w:rsidRPr="00A812D8" w:rsidRDefault="00EB44B0" w:rsidP="00EB44B0">
      <w:pPr>
        <w:pStyle w:val="NormalWeb"/>
        <w:shd w:val="clear" w:color="auto" w:fill="FFFFFF"/>
        <w:rPr>
          <w:rFonts w:ascii="Segoe UI" w:hAnsi="Segoe UI" w:cs="Segoe UI"/>
          <w:color w:val="212121"/>
        </w:rPr>
      </w:pPr>
      <w:r w:rsidRPr="00A812D8">
        <w:rPr>
          <w:rFonts w:ascii="Segoe UI" w:hAnsi="Segoe UI" w:cs="Segoe UI"/>
          <w:b/>
          <w:bCs/>
          <w:color w:val="212121"/>
        </w:rPr>
        <w:t>Conclusions:</w:t>
      </w:r>
      <w:r w:rsidRPr="00A812D8">
        <w:rPr>
          <w:rFonts w:ascii="Segoe UI" w:hAnsi="Segoe UI" w:cs="Segoe UI"/>
          <w:color w:val="212121"/>
        </w:rPr>
        <w:t> Concomitant oral benzodiazepines at higher doses may attenuate the antidepressant effects of IV ketamine at day 1 but not day 3 post-infusion.</w:t>
      </w:r>
    </w:p>
    <w:p w14:paraId="3F1419CA" w14:textId="77777777" w:rsidR="005721AB" w:rsidRPr="00A812D8" w:rsidRDefault="005721AB" w:rsidP="00EB44B0">
      <w:pPr>
        <w:pStyle w:val="NormalWeb"/>
        <w:shd w:val="clear" w:color="auto" w:fill="FFFFFF"/>
        <w:rPr>
          <w:rFonts w:ascii="Segoe UI" w:hAnsi="Segoe UI" w:cs="Segoe UI"/>
          <w:color w:val="212121"/>
        </w:rPr>
      </w:pPr>
    </w:p>
    <w:p w14:paraId="028E0202" w14:textId="77777777" w:rsidR="00B804F8" w:rsidRPr="00A812D8" w:rsidRDefault="00B804F8" w:rsidP="00B804F8">
      <w:pPr>
        <w:pStyle w:val="Heading1"/>
        <w:shd w:val="clear" w:color="auto" w:fill="FFFFFF"/>
        <w:rPr>
          <w:rFonts w:ascii="Segoe UI" w:hAnsi="Segoe UI" w:cs="Segoe UI"/>
          <w:color w:val="212121"/>
          <w:sz w:val="24"/>
          <w:szCs w:val="24"/>
        </w:rPr>
      </w:pPr>
      <w:bookmarkStart w:id="3" w:name="_Toc129073376"/>
      <w:r w:rsidRPr="00A812D8">
        <w:rPr>
          <w:rFonts w:ascii="Segoe UI" w:hAnsi="Segoe UI" w:cs="Segoe UI"/>
          <w:color w:val="212121"/>
          <w:sz w:val="24"/>
          <w:szCs w:val="24"/>
        </w:rPr>
        <w:t>A pilot randomized controlled trial of ketamine in Borderline Personality Disorder</w:t>
      </w:r>
      <w:bookmarkEnd w:id="3"/>
    </w:p>
    <w:p w14:paraId="4DB7539F" w14:textId="77777777" w:rsidR="00B804F8" w:rsidRPr="00A812D8" w:rsidRDefault="00B804F8" w:rsidP="00EB44B0">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Fineberg SK, Choi EY, Shapiro-Thompson R, Dhaliwal K, Neustadter E, </w:t>
      </w:r>
      <w:proofErr w:type="spellStart"/>
      <w:r w:rsidRPr="00A812D8">
        <w:rPr>
          <w:rFonts w:ascii="Segoe UI" w:hAnsi="Segoe UI" w:cs="Segoe UI"/>
          <w:color w:val="212121"/>
          <w:shd w:val="clear" w:color="auto" w:fill="FFFFFF"/>
        </w:rPr>
        <w:t>Sakheim</w:t>
      </w:r>
      <w:proofErr w:type="spellEnd"/>
      <w:r w:rsidRPr="00A812D8">
        <w:rPr>
          <w:rFonts w:ascii="Segoe UI" w:hAnsi="Segoe UI" w:cs="Segoe UI"/>
          <w:color w:val="212121"/>
          <w:shd w:val="clear" w:color="auto" w:fill="FFFFFF"/>
        </w:rPr>
        <w:t xml:space="preserve"> M, Null K, Trujillo-Diaz D, Rondeau J, </w:t>
      </w:r>
      <w:proofErr w:type="spellStart"/>
      <w:r w:rsidRPr="00A812D8">
        <w:rPr>
          <w:rFonts w:ascii="Segoe UI" w:hAnsi="Segoe UI" w:cs="Segoe UI"/>
          <w:color w:val="212121"/>
          <w:shd w:val="clear" w:color="auto" w:fill="FFFFFF"/>
        </w:rPr>
        <w:t>Pittaro</w:t>
      </w:r>
      <w:proofErr w:type="spellEnd"/>
      <w:r w:rsidRPr="00A812D8">
        <w:rPr>
          <w:rFonts w:ascii="Segoe UI" w:hAnsi="Segoe UI" w:cs="Segoe UI"/>
          <w:color w:val="212121"/>
          <w:shd w:val="clear" w:color="auto" w:fill="FFFFFF"/>
        </w:rPr>
        <w:t xml:space="preserve"> GF, Peters JR, Corlett PR, Krystal JH. A pilot randomized controlled trial of ketamine in </w:t>
      </w:r>
      <w:proofErr w:type="gramStart"/>
      <w:r w:rsidRPr="00A812D8">
        <w:rPr>
          <w:rFonts w:ascii="Segoe UI" w:hAnsi="Segoe UI" w:cs="Segoe UI"/>
          <w:color w:val="212121"/>
          <w:shd w:val="clear" w:color="auto" w:fill="FFFFFF"/>
        </w:rPr>
        <w:t>Borderline Personality Disorder</w:t>
      </w:r>
      <w:proofErr w:type="gramEnd"/>
      <w:r w:rsidRPr="00A812D8">
        <w:rPr>
          <w:rFonts w:ascii="Segoe UI" w:hAnsi="Segoe UI" w:cs="Segoe UI"/>
          <w:color w:val="212121"/>
          <w:shd w:val="clear" w:color="auto" w:fill="FFFFFF"/>
        </w:rPr>
        <w:t xml:space="preserve">. Neuropsychopharmacology. 2023 Feb 17.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10.1038/s41386-023-01540-4.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ahead of print. </w:t>
      </w:r>
      <w:hyperlink r:id="rId11" w:history="1">
        <w:r w:rsidRPr="00A812D8">
          <w:rPr>
            <w:rStyle w:val="Hyperlink"/>
            <w:rFonts w:ascii="Segoe UI" w:hAnsi="Segoe UI" w:cs="Segoe UI"/>
            <w:shd w:val="clear" w:color="auto" w:fill="FFFFFF"/>
          </w:rPr>
          <w:t>PMID: 36804489</w:t>
        </w:r>
      </w:hyperlink>
    </w:p>
    <w:p w14:paraId="16223F1B" w14:textId="012E3487" w:rsidR="00B804F8" w:rsidRPr="00A812D8" w:rsidRDefault="00B804F8" w:rsidP="00EB44B0">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This study is the first randomized controlled trial to test the effects of ketamine in </w:t>
      </w:r>
      <w:proofErr w:type="gramStart"/>
      <w:r w:rsidRPr="00A812D8">
        <w:rPr>
          <w:rFonts w:ascii="Segoe UI" w:hAnsi="Segoe UI" w:cs="Segoe UI"/>
          <w:color w:val="212121"/>
          <w:shd w:val="clear" w:color="auto" w:fill="FFFFFF"/>
        </w:rPr>
        <w:t>Borderline Personality Disorder</w:t>
      </w:r>
      <w:proofErr w:type="gramEnd"/>
      <w:r w:rsidRPr="00A812D8">
        <w:rPr>
          <w:rFonts w:ascii="Segoe UI" w:hAnsi="Segoe UI" w:cs="Segoe UI"/>
          <w:color w:val="212121"/>
          <w:shd w:val="clear" w:color="auto" w:fill="FFFFFF"/>
        </w:rPr>
        <w:t xml:space="preserve"> (BPD). BPD remains undertreated in the community and no medication has FDA approval for this indication. People with BPD experience chronic mood disturbances with depressed mood, suicidal ideation, and severe social difficulties. </w:t>
      </w:r>
      <w:r w:rsidRPr="00A812D8">
        <w:rPr>
          <w:rFonts w:ascii="Segoe UI" w:hAnsi="Segoe UI" w:cs="Segoe UI"/>
          <w:color w:val="212121"/>
          <w:shd w:val="clear" w:color="auto" w:fill="FFFFFF"/>
        </w:rPr>
        <w:lastRenderedPageBreak/>
        <w:t>In this double-blind, randomized controlled pilot study, we tested the effects of one infusion of ketamine (0.5 mg/kg, n = 10) or the psychoactive comparator drug midazolam (0.04 mg/kg, n = 12) in adults with BPD. Infusions were well tolerated in both groups. Dissociative symptoms during infusion were more intense with ketamine than midazolam (</w:t>
      </w:r>
      <w:proofErr w:type="gramStart"/>
      <w:r w:rsidRPr="00A812D8">
        <w:rPr>
          <w:rFonts w:ascii="Segoe UI" w:hAnsi="Segoe UI" w:cs="Segoe UI"/>
          <w:color w:val="212121"/>
          <w:shd w:val="clear" w:color="auto" w:fill="FFFFFF"/>
        </w:rPr>
        <w:t>t(</w:t>
      </w:r>
      <w:proofErr w:type="gramEnd"/>
      <w:r w:rsidRPr="00A812D8">
        <w:rPr>
          <w:rFonts w:ascii="Segoe UI" w:hAnsi="Segoe UI" w:cs="Segoe UI"/>
          <w:color w:val="212121"/>
          <w:shd w:val="clear" w:color="auto" w:fill="FFFFFF"/>
        </w:rPr>
        <w:t>12.3) = 3.61, p = 0.01), but they resolved by 40 min after infusion in both groups. Post-infusion adverse events were at the expected low levels in both groups. For our primary outcome measure of suicidal ideation and our secondary outcome measure of depression, we found numerical reduction but not significant group or group x timepoint difference (p &gt; 0.05). For our secondary outcome measures of anxiety and BPD symptoms, we did not observe group or group x timepoint differences. There was a group x timepoint effect for socio-occupational functioning (</w:t>
      </w:r>
      <w:proofErr w:type="gramStart"/>
      <w:r w:rsidRPr="00A812D8">
        <w:rPr>
          <w:rFonts w:ascii="Segoe UI" w:hAnsi="Segoe UI" w:cs="Segoe UI"/>
          <w:color w:val="212121"/>
          <w:shd w:val="clear" w:color="auto" w:fill="FFFFFF"/>
        </w:rPr>
        <w:t>F(</w:t>
      </w:r>
      <w:proofErr w:type="gramEnd"/>
      <w:r w:rsidRPr="00A812D8">
        <w:rPr>
          <w:rFonts w:ascii="Segoe UI" w:hAnsi="Segoe UI" w:cs="Segoe UI"/>
          <w:color w:val="212121"/>
          <w:shd w:val="clear" w:color="auto" w:fill="FFFFFF"/>
        </w:rPr>
        <w:t>1,20.12) = 5.16, p = 0.03, at Day 14, ketamine group showed more improvement than midazolam group). An exploratory analysis revealed that improvement in socio-occupational functioning was correlated with improvement in depression in the ketamine group (</w:t>
      </w:r>
      <w:proofErr w:type="gramStart"/>
      <w:r w:rsidRPr="00A812D8">
        <w:rPr>
          <w:rFonts w:ascii="Segoe UI" w:hAnsi="Segoe UI" w:cs="Segoe UI"/>
          <w:color w:val="212121"/>
          <w:shd w:val="clear" w:color="auto" w:fill="FFFFFF"/>
        </w:rPr>
        <w:t>r(</w:t>
      </w:r>
      <w:proofErr w:type="gramEnd"/>
      <w:r w:rsidRPr="00A812D8">
        <w:rPr>
          <w:rFonts w:ascii="Segoe UI" w:hAnsi="Segoe UI" w:cs="Segoe UI"/>
          <w:color w:val="212121"/>
          <w:shd w:val="clear" w:color="auto" w:fill="FFFFFF"/>
        </w:rPr>
        <w:t>8) = 0.65, p = 0.04) but not midazolam group (</w:t>
      </w:r>
      <w:proofErr w:type="gramStart"/>
      <w:r w:rsidRPr="00A812D8">
        <w:rPr>
          <w:rFonts w:ascii="Segoe UI" w:hAnsi="Segoe UI" w:cs="Segoe UI"/>
          <w:color w:val="212121"/>
          <w:shd w:val="clear" w:color="auto" w:fill="FFFFFF"/>
        </w:rPr>
        <w:t>r(</w:t>
      </w:r>
      <w:proofErr w:type="gramEnd"/>
      <w:r w:rsidRPr="00A812D8">
        <w:rPr>
          <w:rFonts w:ascii="Segoe UI" w:hAnsi="Segoe UI" w:cs="Segoe UI"/>
          <w:color w:val="212121"/>
          <w:shd w:val="clear" w:color="auto" w:fill="FFFFFF"/>
        </w:rPr>
        <w:t xml:space="preserve">9) = 0.41, p = 0.216). This pilot study provides the first randomized controlled evidence of the effects of antidepressant-dosed ketamine in people with BPD. Our results provide reason for optimism that antidepressant-dosed ketamine will be well-tolerated in larger studies and may provide clinical benefit for mood symptoms and related impairments in people with </w:t>
      </w:r>
      <w:proofErr w:type="gramStart"/>
      <w:r w:rsidRPr="00A812D8">
        <w:rPr>
          <w:rFonts w:ascii="Segoe UI" w:hAnsi="Segoe UI" w:cs="Segoe UI"/>
          <w:color w:val="212121"/>
          <w:shd w:val="clear" w:color="auto" w:fill="FFFFFF"/>
        </w:rPr>
        <w:t>BPD..</w:t>
      </w:r>
      <w:proofErr w:type="gramEnd"/>
    </w:p>
    <w:p w14:paraId="390D14FD" w14:textId="77777777" w:rsidR="005721AB" w:rsidRPr="00A812D8" w:rsidRDefault="005721AB" w:rsidP="000C66EA">
      <w:pPr>
        <w:pStyle w:val="NormalWeb"/>
        <w:shd w:val="clear" w:color="auto" w:fill="FFFFFF"/>
        <w:rPr>
          <w:rFonts w:ascii="Segoe UI" w:hAnsi="Segoe UI" w:cs="Segoe UI"/>
          <w:color w:val="212121"/>
          <w:shd w:val="clear" w:color="auto" w:fill="FFFFFF"/>
        </w:rPr>
      </w:pPr>
    </w:p>
    <w:p w14:paraId="3F9AA32A" w14:textId="77777777" w:rsidR="00E65709" w:rsidRPr="00A812D8" w:rsidRDefault="00E65709" w:rsidP="00E65709">
      <w:pPr>
        <w:pStyle w:val="Heading1"/>
        <w:shd w:val="clear" w:color="auto" w:fill="FFFFFF"/>
        <w:rPr>
          <w:rFonts w:ascii="Segoe UI" w:hAnsi="Segoe UI" w:cs="Segoe UI"/>
          <w:color w:val="212121"/>
          <w:sz w:val="24"/>
          <w:szCs w:val="24"/>
        </w:rPr>
      </w:pPr>
      <w:bookmarkStart w:id="4" w:name="_Toc129073377"/>
      <w:r w:rsidRPr="00A812D8">
        <w:rPr>
          <w:rFonts w:ascii="Segoe UI" w:hAnsi="Segoe UI" w:cs="Segoe UI"/>
          <w:color w:val="212121"/>
          <w:sz w:val="24"/>
          <w:szCs w:val="24"/>
        </w:rPr>
        <w:t>Association of Cardiovascular Health With Risk of Clinically Relevant Depressive Symptoms</w:t>
      </w:r>
      <w:bookmarkEnd w:id="4"/>
    </w:p>
    <w:p w14:paraId="405D89FF"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Importance: </w:t>
      </w:r>
      <w:r w:rsidRPr="00A812D8">
        <w:rPr>
          <w:rFonts w:ascii="Segoe UI" w:hAnsi="Segoe UI" w:cs="Segoe UI"/>
          <w:color w:val="212121"/>
        </w:rPr>
        <w:t>Cardiovascular health may be used for prevention of depressive symptoms. However, data on the association of cardiovascular health across midlife with depressive symptoms are lacking.</w:t>
      </w:r>
    </w:p>
    <w:p w14:paraId="5F83C85D"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Objective: </w:t>
      </w:r>
      <w:r w:rsidRPr="00A812D8">
        <w:rPr>
          <w:rFonts w:ascii="Segoe UI" w:hAnsi="Segoe UI" w:cs="Segoe UI"/>
          <w:color w:val="212121"/>
        </w:rPr>
        <w:t>To evaluate whether better baseline cardiovascular health and improvement of cardiovascular health over time are associated with a lower risk of both incident depressive symptoms and unfavorable trajectories of depressive symptoms.</w:t>
      </w:r>
    </w:p>
    <w:p w14:paraId="5DAA719F"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Design, setting, and participants: </w:t>
      </w:r>
      <w:r w:rsidRPr="00A812D8">
        <w:rPr>
          <w:rFonts w:ascii="Segoe UI" w:hAnsi="Segoe UI" w:cs="Segoe UI"/>
          <w:color w:val="212121"/>
        </w:rPr>
        <w:t>Participants without depressive symptoms were included from a prospective community-based cohort in France (GAZEL cohort). Cardiovascular health examinations occurred in 1990 and 1997 and assessment of depressive symptoms in 1997 and every 3 years thereafter until 2015. Data were analyzed from January to October 2022.</w:t>
      </w:r>
    </w:p>
    <w:p w14:paraId="6ED5D8CB"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lastRenderedPageBreak/>
        <w:t>Exposures: </w:t>
      </w:r>
      <w:r w:rsidRPr="00A812D8">
        <w:rPr>
          <w:rFonts w:ascii="Segoe UI" w:hAnsi="Segoe UI" w:cs="Segoe UI"/>
          <w:color w:val="212121"/>
        </w:rPr>
        <w:t>Number of cardiovascular health metrics (smoking, body mass index, physical activity, diet, blood pressure, glucose, and cholesterol) at an intermediate or ideal level in 1997 (range, 0-7) and 7-year change in cardiovascular health between 1990 and 1997.</w:t>
      </w:r>
    </w:p>
    <w:p w14:paraId="1CEAE380"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Main outcomes and measures: </w:t>
      </w:r>
      <w:r w:rsidRPr="00A812D8">
        <w:rPr>
          <w:rFonts w:ascii="Segoe UI" w:hAnsi="Segoe UI" w:cs="Segoe UI"/>
          <w:color w:val="212121"/>
        </w:rPr>
        <w:t>Primary outcome was incident depressive symptoms (20-item Center for Epidemiologic Studies-Depression Scale [CES-D] score of 17 or greater in men or 23 or greater in women); secondary outcome was trajectories of depressive symptoms scores. Trajectories included consistently low scores, moderately elevated scores, low starting then increasing scores, moderately high starting, increasing, then remitting scores, and moderately high starting then increasing scores.</w:t>
      </w:r>
    </w:p>
    <w:p w14:paraId="7A2673CC"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Of 6980 included patients, 1671 (23.9%) were women, and the mean (SD) age was 53.3 (3.5) years. During a follow-up spanning 19 years after 1997, 1858 individuals (26.5%) had incident depressive symptoms. Higher baseline cardiovascular health in 1997 and improvement in cardiovascular health over 7 years were each associated with lower risk of depressive symptoms (odds ratio [OR] per additional metric at intermediate or ideal level at baseline, 0.87; 95% CI, 0.84-0.91; OR per 1 higher metric at intermediate or ideal level over 7 years, 0.91; 95% CI, 0.86-0.96). Also, better cardiovascular health was associated with lower risk of unfavorable depressive symptoms trajectories. Compared with the consistently low score trajectory, the lowest risks were observed for the low starting then increasing score trajectory (OR per additional metric at intermediate or ideal level at baseline, 0.70; 95% CI, 0.64-0.76; OR per 1 higher metric at intermediate or ideal level over 7 years, 0.73; 95% CI, 0.68-0.79) and the moderately high starting then increasing score trajectory (OR per additional metric at intermediate or ideal level at baseline, 0.71; 95% CI, 0.64-0.79; OR per 1 higher metric at intermediate or ideal level over 7 years, 0.71; 95% CI, 0.64-0.77).</w:t>
      </w:r>
    </w:p>
    <w:p w14:paraId="30355232" w14:textId="45EB09EC"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Conclusions and relevance: </w:t>
      </w:r>
      <w:r w:rsidRPr="00A812D8">
        <w:rPr>
          <w:rFonts w:ascii="Segoe UI" w:hAnsi="Segoe UI" w:cs="Segoe UI"/>
          <w:color w:val="212121"/>
        </w:rPr>
        <w:t>In this prospective community-based cohort study of adults, higher cardiovascular health was associated with a lower risk of depressive symptoms over time. Elucidating which set of cardiovascular factors may affect depression risk could be important for prevention.</w:t>
      </w:r>
    </w:p>
    <w:p w14:paraId="64E87EAB" w14:textId="77777777" w:rsidR="005721AB" w:rsidRPr="00A812D8" w:rsidRDefault="005721AB" w:rsidP="00E65709">
      <w:pPr>
        <w:pStyle w:val="NormalWeb"/>
        <w:shd w:val="clear" w:color="auto" w:fill="FFFFFF"/>
        <w:rPr>
          <w:rFonts w:ascii="Segoe UI" w:hAnsi="Segoe UI" w:cs="Segoe UI"/>
          <w:color w:val="212121"/>
        </w:rPr>
      </w:pPr>
    </w:p>
    <w:p w14:paraId="754A28F1" w14:textId="77777777" w:rsidR="00E65709" w:rsidRPr="00A812D8" w:rsidRDefault="00E65709" w:rsidP="00E65709">
      <w:pPr>
        <w:pStyle w:val="Heading1"/>
        <w:shd w:val="clear" w:color="auto" w:fill="FFFFFF"/>
        <w:rPr>
          <w:rFonts w:ascii="Segoe UI" w:hAnsi="Segoe UI" w:cs="Segoe UI"/>
          <w:color w:val="212121"/>
          <w:sz w:val="24"/>
          <w:szCs w:val="24"/>
        </w:rPr>
      </w:pPr>
      <w:bookmarkStart w:id="5" w:name="_Toc129073378"/>
      <w:r w:rsidRPr="00A812D8">
        <w:rPr>
          <w:rFonts w:ascii="Segoe UI" w:hAnsi="Segoe UI" w:cs="Segoe UI"/>
          <w:color w:val="212121"/>
          <w:sz w:val="24"/>
          <w:szCs w:val="24"/>
        </w:rPr>
        <w:t>Obsessive-Compulsive Disorder and Its Cross-Generational Familial Association With Anxiety Disorders in a National Swedish Extended Adoption Study</w:t>
      </w:r>
      <w:bookmarkEnd w:id="5"/>
    </w:p>
    <w:p w14:paraId="18A6F270"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lastRenderedPageBreak/>
        <w:t>Importance: </w:t>
      </w:r>
      <w:r w:rsidRPr="00A812D8">
        <w:rPr>
          <w:rFonts w:ascii="Segoe UI" w:hAnsi="Segoe UI" w:cs="Segoe UI"/>
          <w:color w:val="212121"/>
        </w:rPr>
        <w:t>We know little about the transmission of obsessive-compulsive disorder (OCD) across generations.</w:t>
      </w:r>
    </w:p>
    <w:p w14:paraId="57AF76DF"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Objective: </w:t>
      </w:r>
      <w:r w:rsidRPr="00A812D8">
        <w:rPr>
          <w:rFonts w:ascii="Segoe UI" w:hAnsi="Segoe UI" w:cs="Segoe UI"/>
          <w:color w:val="212121"/>
        </w:rPr>
        <w:t>To evaluate the sources of parent-offspring transmission of OCD and familial cross-generational association with more typical anxiety disorders.</w:t>
      </w:r>
    </w:p>
    <w:p w14:paraId="01702E18"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Design, setting, and participants: </w:t>
      </w:r>
      <w:r w:rsidRPr="00A812D8">
        <w:rPr>
          <w:rFonts w:ascii="Segoe UI" w:hAnsi="Segoe UI" w:cs="Segoe UI"/>
          <w:color w:val="212121"/>
        </w:rPr>
        <w:t>This Swedish population register-based study analyzed data for offspring born in Sweden from 1960 to 1995 from the following 4 family types: intact, not-lived-with biological father, lived-with stepfather, and adoptive. Follow-up occurred on December 31, 2018, and data were analyzed from April 6, 2022, to September 26, 2022.</w:t>
      </w:r>
    </w:p>
    <w:p w14:paraId="47A50378"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Exposures: </w:t>
      </w:r>
      <w:r w:rsidRPr="00A812D8">
        <w:rPr>
          <w:rFonts w:ascii="Segoe UI" w:hAnsi="Segoe UI" w:cs="Segoe UI"/>
          <w:color w:val="212121"/>
        </w:rPr>
        <w:t>Three sources of parent-offspring resemblance: genes plus rearing, genes only, and rearing only.</w:t>
      </w:r>
    </w:p>
    <w:p w14:paraId="2082E7A4"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Main outcomes and measures: </w:t>
      </w:r>
      <w:r w:rsidRPr="00A812D8">
        <w:rPr>
          <w:rFonts w:ascii="Segoe UI" w:hAnsi="Segoe UI" w:cs="Segoe UI"/>
          <w:color w:val="212121"/>
        </w:rPr>
        <w:t>Diagnoses of OCD, all anxiety disorders, generalized anxiety disorder (GAD), social phobia, and panic disorder were obtained from national inpatient, outpatient, and primary care medical registers. Parent-child resemblance was assessed by tetrachoric correlation (r).</w:t>
      </w:r>
    </w:p>
    <w:p w14:paraId="58FD43BC" w14:textId="77777777" w:rsidR="00E65709" w:rsidRPr="00A812D8" w:rsidRDefault="00E65709" w:rsidP="00E65709">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The offspring population consisted of 2 413 128 individuals; mean (SD) age at follow-up was 40.2 (10.7) years, 1 258 670 individuals (52.2%) were male, and 1 154 458 individuals (47.8%) were female. For each type of parent-child relationship, the best-estimate correlation for OCD for genes plus rearing was 0.19 (95% CI, 0.17 to 0.20); genes only, 0.18 (95% CI, 0.11 to 0.24); and rearing only, 0.04 (95% CI, -0.10 to 0.19). From bivariate adoption analyses, the cross-generational genetic correlations between OCD with anxiety disorder diagnostic categories were estimated as follows: for all anxiety disorders, 0.62 (95% CI, 0.46 to 0.77); GAD, 0.87 (95% CI, 0.53 to 1.00); social phobia, 0.70 (95% CI, 0.31 to 1.00); and panic disorder, 0.47 (95% CI, 0.20 to 0.73).</w:t>
      </w:r>
    </w:p>
    <w:p w14:paraId="624926DA" w14:textId="4B39ADD5" w:rsidR="00E65709" w:rsidRPr="00A812D8" w:rsidRDefault="00E65709" w:rsidP="000C66EA">
      <w:pPr>
        <w:pStyle w:val="NormalWeb"/>
        <w:shd w:val="clear" w:color="auto" w:fill="FFFFFF"/>
        <w:rPr>
          <w:rFonts w:ascii="Segoe UI" w:hAnsi="Segoe UI" w:cs="Segoe UI"/>
          <w:color w:val="212121"/>
        </w:rPr>
      </w:pPr>
      <w:r w:rsidRPr="00A812D8">
        <w:rPr>
          <w:rStyle w:val="Strong"/>
          <w:rFonts w:ascii="Segoe UI" w:hAnsi="Segoe UI" w:cs="Segoe UI"/>
          <w:color w:val="212121"/>
        </w:rPr>
        <w:t>Conclusions and relevance: </w:t>
      </w:r>
      <w:r w:rsidRPr="00A812D8">
        <w:rPr>
          <w:rFonts w:ascii="Segoe UI" w:hAnsi="Segoe UI" w:cs="Segoe UI"/>
          <w:color w:val="212121"/>
        </w:rPr>
        <w:t>This Swedish population register-based study found that OCD was transmitted from parents to children largely through a genetic relationship, with rearing playing a minor role. Viewed cross-generationally, OCD and anxiety disorders were moderately genetically correlated, with the genetic correlations strongest between OCD and GAD, intermediate for OCD and social phobia, and weakest between OCD and panic disorder. These genetic correlations were modestly attenuated when diagnostic hierarchies were imposed before analysis.</w:t>
      </w:r>
    </w:p>
    <w:p w14:paraId="7ECE95D3" w14:textId="77777777" w:rsidR="00A812D8" w:rsidRPr="00A812D8" w:rsidRDefault="00A812D8" w:rsidP="000C66EA">
      <w:pPr>
        <w:pStyle w:val="NormalWeb"/>
        <w:shd w:val="clear" w:color="auto" w:fill="FFFFFF"/>
        <w:rPr>
          <w:rFonts w:ascii="Segoe UI" w:hAnsi="Segoe UI" w:cs="Segoe UI"/>
          <w:color w:val="212121"/>
        </w:rPr>
      </w:pPr>
    </w:p>
    <w:p w14:paraId="5C2B4792" w14:textId="77777777" w:rsidR="00A812D8" w:rsidRPr="00A812D8" w:rsidRDefault="00A812D8" w:rsidP="00A812D8">
      <w:pPr>
        <w:pStyle w:val="Heading1"/>
        <w:shd w:val="clear" w:color="auto" w:fill="FFFFFF"/>
        <w:rPr>
          <w:rFonts w:ascii="Segoe UI" w:hAnsi="Segoe UI" w:cs="Segoe UI"/>
          <w:color w:val="212121"/>
          <w:sz w:val="24"/>
          <w:szCs w:val="24"/>
        </w:rPr>
      </w:pPr>
      <w:bookmarkStart w:id="6" w:name="_Toc129073379"/>
      <w:r w:rsidRPr="00A812D8">
        <w:rPr>
          <w:rFonts w:ascii="Segoe UI" w:hAnsi="Segoe UI" w:cs="Segoe UI"/>
          <w:color w:val="212121"/>
          <w:sz w:val="24"/>
          <w:szCs w:val="24"/>
        </w:rPr>
        <w:lastRenderedPageBreak/>
        <w:t>The Impact of COVID-19 Infection and Characterization of "Long COVID" in Adolescents With Anxiety Disorders: A Prospective Longitudinal Study</w:t>
      </w:r>
      <w:bookmarkEnd w:id="6"/>
    </w:p>
    <w:p w14:paraId="0365A534" w14:textId="77777777" w:rsidR="00A812D8" w:rsidRPr="00A812D8" w:rsidRDefault="00A812D8" w:rsidP="00A812D8">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Strawn JR, Mills JA, Schroeder HK, Neptune ZA, Specht A, </w:t>
      </w:r>
      <w:proofErr w:type="spellStart"/>
      <w:r w:rsidRPr="00A812D8">
        <w:rPr>
          <w:rFonts w:ascii="Segoe UI" w:hAnsi="Segoe UI" w:cs="Segoe UI"/>
          <w:color w:val="212121"/>
          <w:shd w:val="clear" w:color="auto" w:fill="FFFFFF"/>
        </w:rPr>
        <w:t>Keeshin</w:t>
      </w:r>
      <w:proofErr w:type="spellEnd"/>
      <w:r w:rsidRPr="00A812D8">
        <w:rPr>
          <w:rFonts w:ascii="Segoe UI" w:hAnsi="Segoe UI" w:cs="Segoe UI"/>
          <w:color w:val="212121"/>
          <w:shd w:val="clear" w:color="auto" w:fill="FFFFFF"/>
        </w:rPr>
        <w:t xml:space="preserve"> SW. The Impact of COVID-19 Infection and Characterization of "Long COVID" in Adolescents </w:t>
      </w:r>
      <w:proofErr w:type="gramStart"/>
      <w:r w:rsidRPr="00A812D8">
        <w:rPr>
          <w:rFonts w:ascii="Segoe UI" w:hAnsi="Segoe UI" w:cs="Segoe UI"/>
          <w:color w:val="212121"/>
          <w:shd w:val="clear" w:color="auto" w:fill="FFFFFF"/>
        </w:rPr>
        <w:t>With</w:t>
      </w:r>
      <w:proofErr w:type="gramEnd"/>
      <w:r w:rsidRPr="00A812D8">
        <w:rPr>
          <w:rFonts w:ascii="Segoe UI" w:hAnsi="Segoe UI" w:cs="Segoe UI"/>
          <w:color w:val="212121"/>
          <w:shd w:val="clear" w:color="auto" w:fill="FFFFFF"/>
        </w:rPr>
        <w:t xml:space="preserve"> Anxiety Disorders: A Prospective Longitudinal Study. J Am </w:t>
      </w:r>
      <w:proofErr w:type="spellStart"/>
      <w:r w:rsidRPr="00A812D8">
        <w:rPr>
          <w:rFonts w:ascii="Segoe UI" w:hAnsi="Segoe UI" w:cs="Segoe UI"/>
          <w:color w:val="212121"/>
          <w:shd w:val="clear" w:color="auto" w:fill="FFFFFF"/>
        </w:rPr>
        <w:t>Acad</w:t>
      </w:r>
      <w:proofErr w:type="spellEnd"/>
      <w:r w:rsidRPr="00A812D8">
        <w:rPr>
          <w:rFonts w:ascii="Segoe UI" w:hAnsi="Segoe UI" w:cs="Segoe UI"/>
          <w:color w:val="212121"/>
          <w:shd w:val="clear" w:color="auto" w:fill="FFFFFF"/>
        </w:rPr>
        <w:t xml:space="preserve"> Child </w:t>
      </w:r>
      <w:proofErr w:type="spellStart"/>
      <w:r w:rsidRPr="00A812D8">
        <w:rPr>
          <w:rFonts w:ascii="Segoe UI" w:hAnsi="Segoe UI" w:cs="Segoe UI"/>
          <w:color w:val="212121"/>
          <w:shd w:val="clear" w:color="auto" w:fill="FFFFFF"/>
        </w:rPr>
        <w:t>Adolesc</w:t>
      </w:r>
      <w:proofErr w:type="spellEnd"/>
      <w:r w:rsidRPr="00A812D8">
        <w:rPr>
          <w:rFonts w:ascii="Segoe UI" w:hAnsi="Segoe UI" w:cs="Segoe UI"/>
          <w:color w:val="212121"/>
          <w:shd w:val="clear" w:color="auto" w:fill="FFFFFF"/>
        </w:rPr>
        <w:t xml:space="preserve"> Psychiatry. 2023 Feb </w:t>
      </w:r>
      <w:proofErr w:type="gramStart"/>
      <w:r w:rsidRPr="00A812D8">
        <w:rPr>
          <w:rFonts w:ascii="Segoe UI" w:hAnsi="Segoe UI" w:cs="Segoe UI"/>
          <w:color w:val="212121"/>
          <w:shd w:val="clear" w:color="auto" w:fill="FFFFFF"/>
        </w:rPr>
        <w:t>19:S</w:t>
      </w:r>
      <w:proofErr w:type="gramEnd"/>
      <w:r w:rsidRPr="00A812D8">
        <w:rPr>
          <w:rFonts w:ascii="Segoe UI" w:hAnsi="Segoe UI" w:cs="Segoe UI"/>
          <w:color w:val="212121"/>
          <w:shd w:val="clear" w:color="auto" w:fill="FFFFFF"/>
        </w:rPr>
        <w:t xml:space="preserve">0890-8567(23)00065-5.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10.1016/j.jaac.2022.12.027.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ahead of print. </w:t>
      </w:r>
      <w:hyperlink r:id="rId12" w:history="1">
        <w:r w:rsidRPr="00A812D8">
          <w:rPr>
            <w:rStyle w:val="Hyperlink"/>
            <w:rFonts w:ascii="Segoe UI" w:hAnsi="Segoe UI" w:cs="Segoe UI"/>
            <w:shd w:val="clear" w:color="auto" w:fill="FFFFFF"/>
          </w:rPr>
          <w:t>PMID: 36828133;</w:t>
        </w:r>
      </w:hyperlink>
      <w:r w:rsidRPr="00A812D8">
        <w:rPr>
          <w:rFonts w:ascii="Segoe UI" w:hAnsi="Segoe UI" w:cs="Segoe UI"/>
          <w:color w:val="212121"/>
          <w:shd w:val="clear" w:color="auto" w:fill="FFFFFF"/>
        </w:rPr>
        <w:t xml:space="preserve"> PMCID: PMC9943534.</w:t>
      </w:r>
    </w:p>
    <w:p w14:paraId="6D7F6459" w14:textId="77777777" w:rsidR="00A812D8" w:rsidRPr="00A812D8" w:rsidRDefault="00A812D8" w:rsidP="00A812D8">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While the coronavirus disease 2019 (COVID-19) pandemic has profoundly impacted pediatric mental health, the impact of severe acute respiratory syndrome coronavirus-2 (SARS-CoV-2) infection on youth with anxiety disorders has not been prospectively examined. Further, there are limited prospective data on post-acute sequelae COVID-19, including symptoms that constitute the long COVID neuropsychiatric syndrome.</w:t>
      </w:r>
    </w:p>
    <w:p w14:paraId="0C8B6EEE" w14:textId="77777777" w:rsidR="00A812D8" w:rsidRPr="00A812D8" w:rsidRDefault="00A812D8" w:rsidP="000C66EA">
      <w:pPr>
        <w:pStyle w:val="NormalWeb"/>
        <w:shd w:val="clear" w:color="auto" w:fill="FFFFFF"/>
        <w:rPr>
          <w:rFonts w:ascii="Segoe UI" w:hAnsi="Segoe UI" w:cs="Segoe UI"/>
          <w:color w:val="212121"/>
        </w:rPr>
      </w:pPr>
    </w:p>
    <w:p w14:paraId="26E47488" w14:textId="77777777" w:rsidR="000C66EA" w:rsidRPr="00A812D8" w:rsidRDefault="000C66EA" w:rsidP="000C66EA">
      <w:pPr>
        <w:pStyle w:val="Heading1"/>
        <w:shd w:val="clear" w:color="auto" w:fill="FFFFFF"/>
        <w:rPr>
          <w:rFonts w:ascii="Segoe UI" w:hAnsi="Segoe UI" w:cs="Segoe UI"/>
          <w:color w:val="212121"/>
          <w:sz w:val="24"/>
          <w:szCs w:val="24"/>
        </w:rPr>
      </w:pPr>
      <w:bookmarkStart w:id="7" w:name="_Toc129073380"/>
      <w:r w:rsidRPr="00A812D8">
        <w:rPr>
          <w:rFonts w:ascii="Segoe UI" w:hAnsi="Segoe UI" w:cs="Segoe UI"/>
          <w:color w:val="212121"/>
          <w:sz w:val="24"/>
          <w:szCs w:val="24"/>
        </w:rPr>
        <w:t>Substance use and psychotic-like experiences in young people: a systematic review and meta-analysis</w:t>
      </w:r>
      <w:bookmarkEnd w:id="7"/>
    </w:p>
    <w:p w14:paraId="77078810" w14:textId="4361FE81" w:rsidR="000C66EA" w:rsidRPr="00A812D8" w:rsidRDefault="000C66EA"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Matheson SL, Laurie M, Laurens KR. Substance use and psychotic-like experiences in young people: a systematic review and meta-analysis. Psychol Med. 2022 Nov 15;53(2):1-15.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10.1017/S0033291722003440.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ahead of print. </w:t>
      </w:r>
      <w:hyperlink r:id="rId13" w:history="1">
        <w:r w:rsidRPr="00A812D8">
          <w:rPr>
            <w:rStyle w:val="Hyperlink"/>
            <w:rFonts w:ascii="Segoe UI" w:hAnsi="Segoe UI" w:cs="Segoe UI"/>
            <w:shd w:val="clear" w:color="auto" w:fill="FFFFFF"/>
          </w:rPr>
          <w:t>PMID: 36377500</w:t>
        </w:r>
      </w:hyperlink>
      <w:r w:rsidRPr="00A812D8">
        <w:rPr>
          <w:rFonts w:ascii="Segoe UI" w:hAnsi="Segoe UI" w:cs="Segoe UI"/>
          <w:color w:val="212121"/>
          <w:shd w:val="clear" w:color="auto" w:fill="FFFFFF"/>
        </w:rPr>
        <w:t>; PMCID: PMC9899577.</w:t>
      </w:r>
    </w:p>
    <w:p w14:paraId="216D6917" w14:textId="46506174" w:rsidR="000C66EA" w:rsidRPr="00A812D8" w:rsidRDefault="000C66EA"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This study aimed to systematically review and </w:t>
      </w:r>
      <w:proofErr w:type="spellStart"/>
      <w:r w:rsidRPr="00A812D8">
        <w:rPr>
          <w:rFonts w:ascii="Segoe UI" w:hAnsi="Segoe UI" w:cs="Segoe UI"/>
          <w:color w:val="212121"/>
          <w:shd w:val="clear" w:color="auto" w:fill="FFFFFF"/>
        </w:rPr>
        <w:t>synthesise</w:t>
      </w:r>
      <w:proofErr w:type="spellEnd"/>
      <w:r w:rsidRPr="00A812D8">
        <w:rPr>
          <w:rFonts w:ascii="Segoe UI" w:hAnsi="Segoe UI" w:cs="Segoe UI"/>
          <w:color w:val="212121"/>
          <w:shd w:val="clear" w:color="auto" w:fill="FFFFFF"/>
        </w:rPr>
        <w:t xml:space="preserve"> the available evidence on the prevalence and associations between psychotic-like experiences (PLEs) and substance use in children and adolescents aged </w:t>
      </w:r>
      <w:r w:rsidRPr="00A812D8">
        <w:rPr>
          <w:rFonts w:ascii="Cambria Math" w:hAnsi="Cambria Math" w:cs="Cambria Math"/>
          <w:color w:val="212121"/>
          <w:shd w:val="clear" w:color="auto" w:fill="FFFFFF"/>
        </w:rPr>
        <w:t>⩽</w:t>
      </w:r>
      <w:r w:rsidRPr="00A812D8">
        <w:rPr>
          <w:rFonts w:ascii="Segoe UI" w:hAnsi="Segoe UI" w:cs="Segoe UI"/>
          <w:color w:val="212121"/>
          <w:shd w:val="clear" w:color="auto" w:fill="FFFFFF"/>
        </w:rPr>
        <w:t xml:space="preserve">17 years, prior to the typical age of development of prodromal symptoms of psychosis. As substance use has been associated with earlier age of psychosis onset and more severe illness, identifying risk processes in the premorbid phase of the illness may offer opportunities to prevent the development of prodromal symptoms and psychotic illness. MEDLINE, PsycINFO, and CINAHL databases were searched for chart review, case-control, cohort, twin, and cross-sectional studies. Study reporting was assessed using the Strengthening the Reporting of Observational Studies in Epidemiology (STROBE) checklist, and pooled evidence was evaluated using the Grading of Recommendations Assessment, Development and Evaluation (GRADE) approach. Searches identified 55 studies that met inclusion criteria. Around two-in-five substance users reported PLEs [rate = 0.41, 95% confidence interval (CI) 0.32-0.51; low </w:t>
      </w:r>
      <w:r w:rsidRPr="00A812D8">
        <w:rPr>
          <w:rFonts w:ascii="Segoe UI" w:hAnsi="Segoe UI" w:cs="Segoe UI"/>
          <w:color w:val="212121"/>
          <w:shd w:val="clear" w:color="auto" w:fill="FFFFFF"/>
        </w:rPr>
        <w:lastRenderedPageBreak/>
        <w:t xml:space="preserve">quality evidence], and one-in-five with PLEs reported using substances (rate = 0.19, 95% CI 0.12-0.28; moderate-to-high quality evidence). Substance users were nearly twice as likely to report PLEs than non-users [odds ratio (OR) 1.77, 95% CI 1.55-2.02; moderate quality evidence], and those with PLEs were twice as likely to use substances than those not reporting PLEs (OR 1.93, 95% CI 1.55-2.41; very </w:t>
      </w:r>
      <w:proofErr w:type="gramStart"/>
      <w:r w:rsidRPr="00A812D8">
        <w:rPr>
          <w:rFonts w:ascii="Segoe UI" w:hAnsi="Segoe UI" w:cs="Segoe UI"/>
          <w:color w:val="212121"/>
          <w:shd w:val="clear" w:color="auto" w:fill="FFFFFF"/>
        </w:rPr>
        <w:t>low quality</w:t>
      </w:r>
      <w:proofErr w:type="gramEnd"/>
      <w:r w:rsidRPr="00A812D8">
        <w:rPr>
          <w:rFonts w:ascii="Segoe UI" w:hAnsi="Segoe UI" w:cs="Segoe UI"/>
          <w:color w:val="212121"/>
          <w:shd w:val="clear" w:color="auto" w:fill="FFFFFF"/>
        </w:rPr>
        <w:t xml:space="preserve"> evidence). Younger age was associated with greater odds of PLEs in substance users compared to non-users. Young substance users may represent a subclinical at-risk group for psychosis. Developing early detection and intervention for both </w:t>
      </w:r>
      <w:proofErr w:type="gramStart"/>
      <w:r w:rsidRPr="00A812D8">
        <w:rPr>
          <w:rFonts w:ascii="Segoe UI" w:hAnsi="Segoe UI" w:cs="Segoe UI"/>
          <w:color w:val="212121"/>
          <w:shd w:val="clear" w:color="auto" w:fill="FFFFFF"/>
        </w:rPr>
        <w:t>substance</w:t>
      </w:r>
      <w:proofErr w:type="gramEnd"/>
      <w:r w:rsidRPr="00A812D8">
        <w:rPr>
          <w:rFonts w:ascii="Segoe UI" w:hAnsi="Segoe UI" w:cs="Segoe UI"/>
          <w:color w:val="212121"/>
          <w:shd w:val="clear" w:color="auto" w:fill="FFFFFF"/>
        </w:rPr>
        <w:t xml:space="preserve"> use and PLEs may reduce long-term adverse outcomes.</w:t>
      </w:r>
    </w:p>
    <w:p w14:paraId="69B8B60A" w14:textId="77777777" w:rsidR="005721AB" w:rsidRPr="00A812D8" w:rsidRDefault="005721AB" w:rsidP="00EE6E97">
      <w:pPr>
        <w:pStyle w:val="NormalWeb"/>
        <w:shd w:val="clear" w:color="auto" w:fill="FFFFFF"/>
        <w:rPr>
          <w:rFonts w:ascii="Segoe UI" w:hAnsi="Segoe UI" w:cs="Segoe UI"/>
          <w:color w:val="212121"/>
        </w:rPr>
      </w:pPr>
    </w:p>
    <w:p w14:paraId="449DE65F" w14:textId="77777777" w:rsidR="00271DF2" w:rsidRPr="00A812D8" w:rsidRDefault="00271DF2" w:rsidP="00271DF2">
      <w:pPr>
        <w:pStyle w:val="Heading1"/>
        <w:shd w:val="clear" w:color="auto" w:fill="FFFFFF"/>
        <w:rPr>
          <w:rFonts w:ascii="Segoe UI" w:hAnsi="Segoe UI" w:cs="Segoe UI"/>
          <w:color w:val="212121"/>
          <w:sz w:val="24"/>
          <w:szCs w:val="24"/>
        </w:rPr>
      </w:pPr>
      <w:bookmarkStart w:id="8" w:name="_Toc129073381"/>
      <w:r w:rsidRPr="00A812D8">
        <w:rPr>
          <w:rFonts w:ascii="Segoe UI" w:hAnsi="Segoe UI" w:cs="Segoe UI"/>
          <w:color w:val="212121"/>
          <w:sz w:val="24"/>
          <w:szCs w:val="24"/>
        </w:rPr>
        <w:t>Effectiveness of accelerated intermittent theta burst stimulation for social cognition and negative symptoms among individuals with schizophrenia: A randomized controlled trial</w:t>
      </w:r>
      <w:bookmarkEnd w:id="8"/>
    </w:p>
    <w:p w14:paraId="0EE018E4" w14:textId="6C34D4A2" w:rsidR="000C66EA" w:rsidRPr="00A812D8" w:rsidRDefault="00271DF2"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Jin Y, Tong J, Huang Y, Shi D, Zhu N, Zhu M, Liu M, Liu H, Sun X. Effectiveness of accelerated intermittent theta burst stimulation for social cognition and negative symptoms among individuals with schizophrenia: A randomized controlled trial. Psychiatry Res. 2023 </w:t>
      </w:r>
      <w:proofErr w:type="gramStart"/>
      <w:r w:rsidRPr="00A812D8">
        <w:rPr>
          <w:rFonts w:ascii="Segoe UI" w:hAnsi="Segoe UI" w:cs="Segoe UI"/>
          <w:color w:val="212121"/>
          <w:shd w:val="clear" w:color="auto" w:fill="FFFFFF"/>
        </w:rPr>
        <w:t>Feb;320:115033</w:t>
      </w:r>
      <w:proofErr w:type="gramEnd"/>
      <w:r w:rsidRPr="00A812D8">
        <w:rPr>
          <w:rFonts w:ascii="Segoe UI" w:hAnsi="Segoe UI" w:cs="Segoe UI"/>
          <w:color w:val="212121"/>
          <w:shd w:val="clear" w:color="auto" w:fill="FFFFFF"/>
        </w:rPr>
        <w:t xml:space="preserve">.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10.1016/j.psychres.2022.115033.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2022 Dec 25. </w:t>
      </w:r>
      <w:hyperlink r:id="rId14" w:history="1">
        <w:r w:rsidRPr="00A812D8">
          <w:rPr>
            <w:rStyle w:val="Hyperlink"/>
            <w:rFonts w:ascii="Segoe UI" w:hAnsi="Segoe UI" w:cs="Segoe UI"/>
            <w:shd w:val="clear" w:color="auto" w:fill="FFFFFF"/>
          </w:rPr>
          <w:t>PMID: 36603383</w:t>
        </w:r>
      </w:hyperlink>
      <w:r w:rsidRPr="00A812D8">
        <w:rPr>
          <w:rFonts w:ascii="Segoe UI" w:hAnsi="Segoe UI" w:cs="Segoe UI"/>
          <w:color w:val="212121"/>
          <w:shd w:val="clear" w:color="auto" w:fill="FFFFFF"/>
        </w:rPr>
        <w:t>.</w:t>
      </w:r>
    </w:p>
    <w:p w14:paraId="6B758E56" w14:textId="77777777" w:rsidR="00271DF2" w:rsidRPr="00A812D8" w:rsidRDefault="00271DF2" w:rsidP="00271DF2">
      <w:pPr>
        <w:pStyle w:val="NormalWeb"/>
        <w:shd w:val="clear" w:color="auto" w:fill="FFFFFF"/>
        <w:rPr>
          <w:rFonts w:ascii="Segoe UI" w:hAnsi="Segoe UI" w:cs="Segoe UI"/>
          <w:color w:val="212121"/>
        </w:rPr>
      </w:pPr>
      <w:r w:rsidRPr="00A812D8">
        <w:rPr>
          <w:rStyle w:val="Strong"/>
          <w:rFonts w:ascii="Segoe UI" w:hAnsi="Segoe UI" w:cs="Segoe UI"/>
          <w:color w:val="212121"/>
        </w:rPr>
        <w:t>Background: </w:t>
      </w:r>
      <w:r w:rsidRPr="00A812D8">
        <w:rPr>
          <w:rFonts w:ascii="Segoe UI" w:hAnsi="Segoe UI" w:cs="Segoe UI"/>
          <w:color w:val="212121"/>
        </w:rPr>
        <w:t>Social cognitive and negative symptoms impairment may increase the risk of mental disability in individuals with schizophrenia. However, randomized controlled studies on the effectiveness of accelerated intermittent theta burst stimulation (</w:t>
      </w:r>
      <w:proofErr w:type="spellStart"/>
      <w:r w:rsidRPr="00A812D8">
        <w:rPr>
          <w:rFonts w:ascii="Segoe UI" w:hAnsi="Segoe UI" w:cs="Segoe UI"/>
          <w:color w:val="212121"/>
        </w:rPr>
        <w:t>iTBS</w:t>
      </w:r>
      <w:proofErr w:type="spellEnd"/>
      <w:r w:rsidRPr="00A812D8">
        <w:rPr>
          <w:rFonts w:ascii="Segoe UI" w:hAnsi="Segoe UI" w:cs="Segoe UI"/>
          <w:color w:val="212121"/>
        </w:rPr>
        <w:t>) for social cognition and negative symptoms in individuals with schizophrenia are very limited.</w:t>
      </w:r>
    </w:p>
    <w:p w14:paraId="17E2588E" w14:textId="77777777" w:rsidR="00271DF2" w:rsidRPr="00A812D8" w:rsidRDefault="00271DF2" w:rsidP="00271DF2">
      <w:pPr>
        <w:pStyle w:val="NormalWeb"/>
        <w:shd w:val="clear" w:color="auto" w:fill="FFFFFF"/>
        <w:rPr>
          <w:rFonts w:ascii="Segoe UI" w:hAnsi="Segoe UI" w:cs="Segoe UI"/>
          <w:color w:val="212121"/>
        </w:rPr>
      </w:pPr>
      <w:r w:rsidRPr="00A812D8">
        <w:rPr>
          <w:rStyle w:val="Strong"/>
          <w:rFonts w:ascii="Segoe UI" w:hAnsi="Segoe UI" w:cs="Segoe UI"/>
          <w:color w:val="212121"/>
        </w:rPr>
        <w:t>Methods: </w:t>
      </w:r>
      <w:r w:rsidRPr="00A812D8">
        <w:rPr>
          <w:rFonts w:ascii="Segoe UI" w:hAnsi="Segoe UI" w:cs="Segoe UI"/>
          <w:color w:val="212121"/>
        </w:rPr>
        <w:t xml:space="preserve">A total of 125 individuals with schizophrenia were recruited, 66 of whom were randomly divided into an active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group (n=34) and sham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group (n=32) by stratified sampling. Participants received either active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or sham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targeting the left dorsolateral prefrontal cortex (DLPFC) 20 sessions for 4 weeks under navigation. The Facial Emotion Recognition Test (FERT), Hinting Task (HT), and Positive and Negative Syndrome Scale (PANSS) were measured at baseline, 2 weeks, and 4 weeks. The trial protocol was registered with the Chinese Clinical Trial Registry (ChiCTR2100051984).</w:t>
      </w:r>
    </w:p>
    <w:p w14:paraId="616BF4DC" w14:textId="77777777" w:rsidR="00271DF2" w:rsidRPr="00A812D8" w:rsidRDefault="00271DF2" w:rsidP="00271DF2">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 xml:space="preserve">Sixty patients (90.90%) completed the intervention and the 4-week follow-up, including 29 women (43.94%) and 37 men (56.06%) with a mean (SD) age of 47.53 (10.17) years. The primary outcomes showed FERT scores (week 2; 0.27 [95% CI, 0.09 to 0.45]; P&lt; .01; ES 0.14) (week 4; 0.63 [95% CI, 0.45 to 0.80]; P&lt; .001; ES 0.47) and HT </w:t>
      </w:r>
      <w:r w:rsidRPr="00A812D8">
        <w:rPr>
          <w:rFonts w:ascii="Segoe UI" w:hAnsi="Segoe UI" w:cs="Segoe UI"/>
          <w:color w:val="212121"/>
        </w:rPr>
        <w:lastRenderedPageBreak/>
        <w:t xml:space="preserve">scores (week 2; 1.00 [95% CI, -0.02 to 1.98]; P&lt; .05; ES 0.67) (week 4; 2.13 [95% CI, 1.21 to 3.06]; P&lt; .001; ES 0.27) in the active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group were significantly different from those in the sham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group at 2 and 4 weeks of follow-up. The secondary outcome showed that the negative symptom score (-3.43 [95% CI, -4.85 to -2.01]; P&lt; .001; ES 0.29) of the active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group was significantly different from that of the sham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group at the 4th week of follow-up.</w:t>
      </w:r>
    </w:p>
    <w:p w14:paraId="059D7B62" w14:textId="69AAAC62" w:rsidR="00271DF2" w:rsidRPr="00A812D8" w:rsidRDefault="00271DF2" w:rsidP="00271DF2">
      <w:pPr>
        <w:pStyle w:val="NormalWeb"/>
        <w:shd w:val="clear" w:color="auto" w:fill="FFFFFF"/>
        <w:rPr>
          <w:rFonts w:ascii="Segoe UI" w:hAnsi="Segoe UI" w:cs="Segoe UI"/>
          <w:color w:val="212121"/>
        </w:rPr>
      </w:pPr>
      <w:r w:rsidRPr="00A812D8">
        <w:rPr>
          <w:rStyle w:val="Strong"/>
          <w:rFonts w:ascii="Segoe UI" w:hAnsi="Segoe UI" w:cs="Segoe UI"/>
          <w:color w:val="212121"/>
        </w:rPr>
        <w:t>Conclusions: </w:t>
      </w:r>
      <w:r w:rsidRPr="00A812D8">
        <w:rPr>
          <w:rFonts w:ascii="Segoe UI" w:hAnsi="Segoe UI" w:cs="Segoe UI"/>
          <w:color w:val="212121"/>
        </w:rPr>
        <w:t xml:space="preserve">Accelerated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can effectively ameliorate the social cognition and negative symptoms of individuals with schizophrenia. These results suggest that accelerated </w:t>
      </w:r>
      <w:proofErr w:type="spellStart"/>
      <w:r w:rsidRPr="00A812D8">
        <w:rPr>
          <w:rFonts w:ascii="Segoe UI" w:hAnsi="Segoe UI" w:cs="Segoe UI"/>
          <w:color w:val="212121"/>
        </w:rPr>
        <w:t>iTBS</w:t>
      </w:r>
      <w:proofErr w:type="spellEnd"/>
      <w:r w:rsidRPr="00A812D8">
        <w:rPr>
          <w:rFonts w:ascii="Segoe UI" w:hAnsi="Segoe UI" w:cs="Segoe UI"/>
          <w:color w:val="212121"/>
        </w:rPr>
        <w:t xml:space="preserve"> may be a safe and effective neuromodulation technique to improve the overall functional recovery of individuals with </w:t>
      </w:r>
      <w:proofErr w:type="gramStart"/>
      <w:r w:rsidRPr="00A812D8">
        <w:rPr>
          <w:rFonts w:ascii="Segoe UI" w:hAnsi="Segoe UI" w:cs="Segoe UI"/>
          <w:color w:val="212121"/>
        </w:rPr>
        <w:t>schizophrenia, and</w:t>
      </w:r>
      <w:proofErr w:type="gramEnd"/>
      <w:r w:rsidRPr="00A812D8">
        <w:rPr>
          <w:rFonts w:ascii="Segoe UI" w:hAnsi="Segoe UI" w:cs="Segoe UI"/>
          <w:color w:val="212121"/>
        </w:rPr>
        <w:t xml:space="preserve"> has a good clinical application prospect.</w:t>
      </w:r>
    </w:p>
    <w:p w14:paraId="53A42715" w14:textId="77777777" w:rsidR="005721AB" w:rsidRPr="00A812D8" w:rsidRDefault="005721AB" w:rsidP="00271DF2">
      <w:pPr>
        <w:pStyle w:val="NormalWeb"/>
        <w:shd w:val="clear" w:color="auto" w:fill="FFFFFF"/>
        <w:rPr>
          <w:rFonts w:ascii="Segoe UI" w:hAnsi="Segoe UI" w:cs="Segoe UI"/>
          <w:color w:val="212121"/>
        </w:rPr>
      </w:pPr>
    </w:p>
    <w:p w14:paraId="22A6CAA0" w14:textId="77777777" w:rsidR="00EB44B0" w:rsidRPr="00A812D8" w:rsidRDefault="00EB44B0" w:rsidP="00EB44B0">
      <w:pPr>
        <w:pStyle w:val="Heading1"/>
        <w:shd w:val="clear" w:color="auto" w:fill="FFFFFF"/>
        <w:rPr>
          <w:rFonts w:ascii="Segoe UI" w:hAnsi="Segoe UI" w:cs="Segoe UI"/>
          <w:color w:val="212121"/>
          <w:sz w:val="24"/>
          <w:szCs w:val="24"/>
        </w:rPr>
      </w:pPr>
      <w:bookmarkStart w:id="9" w:name="_Toc129073382"/>
      <w:r w:rsidRPr="00A812D8">
        <w:rPr>
          <w:rFonts w:ascii="Segoe UI" w:hAnsi="Segoe UI" w:cs="Segoe UI"/>
          <w:color w:val="212121"/>
          <w:sz w:val="24"/>
          <w:szCs w:val="24"/>
        </w:rPr>
        <w:t>Quetiapine Treatment for Post-traumatic Stress Disorder: A Systematic Review of the Literature</w:t>
      </w:r>
      <w:bookmarkEnd w:id="9"/>
    </w:p>
    <w:p w14:paraId="1F4D2763" w14:textId="3B80DAAE" w:rsidR="00EB44B0" w:rsidRPr="00A812D8" w:rsidRDefault="00EB44B0" w:rsidP="00271DF2">
      <w:pPr>
        <w:pStyle w:val="NormalWeb"/>
        <w:shd w:val="clear" w:color="auto" w:fill="FFFFFF"/>
        <w:rPr>
          <w:rFonts w:ascii="Segoe UI" w:hAnsi="Segoe UI" w:cs="Segoe UI"/>
          <w:color w:val="212121"/>
        </w:rPr>
      </w:pPr>
      <w:r w:rsidRPr="00A812D8">
        <w:rPr>
          <w:rFonts w:ascii="Segoe UI" w:hAnsi="Segoe UI" w:cs="Segoe UI"/>
          <w:color w:val="212121"/>
          <w:shd w:val="clear" w:color="auto" w:fill="FFFFFF"/>
        </w:rPr>
        <w:t xml:space="preserve">Crapanzano C, Damiani S, Casolaro I, Amendola C. Quetiapine Treatment for Post-traumatic </w:t>
      </w:r>
      <w:proofErr w:type="gramStart"/>
      <w:r w:rsidRPr="00A812D8">
        <w:rPr>
          <w:rFonts w:ascii="Segoe UI" w:hAnsi="Segoe UI" w:cs="Segoe UI"/>
          <w:color w:val="212121"/>
          <w:shd w:val="clear" w:color="auto" w:fill="FFFFFF"/>
        </w:rPr>
        <w:t>Stress Disorder</w:t>
      </w:r>
      <w:proofErr w:type="gramEnd"/>
      <w:r w:rsidRPr="00A812D8">
        <w:rPr>
          <w:rFonts w:ascii="Segoe UI" w:hAnsi="Segoe UI" w:cs="Segoe UI"/>
          <w:color w:val="212121"/>
          <w:shd w:val="clear" w:color="auto" w:fill="FFFFFF"/>
        </w:rPr>
        <w:t xml:space="preserve">: A Systematic Review of the Literature. Clin </w:t>
      </w:r>
      <w:proofErr w:type="spellStart"/>
      <w:r w:rsidRPr="00A812D8">
        <w:rPr>
          <w:rFonts w:ascii="Segoe UI" w:hAnsi="Segoe UI" w:cs="Segoe UI"/>
          <w:color w:val="212121"/>
          <w:shd w:val="clear" w:color="auto" w:fill="FFFFFF"/>
        </w:rPr>
        <w:t>Psychopharmacol</w:t>
      </w:r>
      <w:proofErr w:type="spellEnd"/>
      <w:r w:rsidRPr="00A812D8">
        <w:rPr>
          <w:rFonts w:ascii="Segoe UI" w:hAnsi="Segoe UI" w:cs="Segoe UI"/>
          <w:color w:val="212121"/>
          <w:shd w:val="clear" w:color="auto" w:fill="FFFFFF"/>
        </w:rPr>
        <w:t xml:space="preserve"> </w:t>
      </w:r>
      <w:proofErr w:type="spellStart"/>
      <w:r w:rsidRPr="00A812D8">
        <w:rPr>
          <w:rFonts w:ascii="Segoe UI" w:hAnsi="Segoe UI" w:cs="Segoe UI"/>
          <w:color w:val="212121"/>
          <w:shd w:val="clear" w:color="auto" w:fill="FFFFFF"/>
        </w:rPr>
        <w:t>Neurosci</w:t>
      </w:r>
      <w:proofErr w:type="spellEnd"/>
      <w:r w:rsidRPr="00A812D8">
        <w:rPr>
          <w:rFonts w:ascii="Segoe UI" w:hAnsi="Segoe UI" w:cs="Segoe UI"/>
          <w:color w:val="212121"/>
          <w:shd w:val="clear" w:color="auto" w:fill="FFFFFF"/>
        </w:rPr>
        <w:t xml:space="preserve">. 2023 Feb 28;21(1):49-56.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10.9758/cpn.2023.21.1.49. </w:t>
      </w:r>
      <w:hyperlink r:id="rId15" w:history="1">
        <w:r w:rsidRPr="00A812D8">
          <w:rPr>
            <w:rStyle w:val="Hyperlink"/>
            <w:rFonts w:ascii="Segoe UI" w:hAnsi="Segoe UI" w:cs="Segoe UI"/>
            <w:shd w:val="clear" w:color="auto" w:fill="FFFFFF"/>
          </w:rPr>
          <w:t>PMID: 36700311</w:t>
        </w:r>
      </w:hyperlink>
      <w:r w:rsidRPr="00A812D8">
        <w:rPr>
          <w:rFonts w:ascii="Segoe UI" w:hAnsi="Segoe UI" w:cs="Segoe UI"/>
          <w:color w:val="212121"/>
          <w:shd w:val="clear" w:color="auto" w:fill="FFFFFF"/>
        </w:rPr>
        <w:t>; PMCID: PMC9889892.</w:t>
      </w:r>
    </w:p>
    <w:p w14:paraId="2B5A26CC" w14:textId="2D9D49DA" w:rsidR="00271DF2" w:rsidRPr="00A812D8" w:rsidRDefault="00EB44B0"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Paroxetine and Sertraline are the only medications approved in posttraumatic stress disorder (PTSD). However, about 60% of traumatized patients fail to show an adequate clinical response. Second generation antipsychotics are recommended as second-line monotherapy or third-line augmentation strategies and quetiapine </w:t>
      </w:r>
      <w:proofErr w:type="gramStart"/>
      <w:r w:rsidRPr="00A812D8">
        <w:rPr>
          <w:rFonts w:ascii="Segoe UI" w:hAnsi="Segoe UI" w:cs="Segoe UI"/>
          <w:color w:val="212121"/>
          <w:shd w:val="clear" w:color="auto" w:fill="FFFFFF"/>
        </w:rPr>
        <w:t>appears</w:t>
      </w:r>
      <w:proofErr w:type="gramEnd"/>
      <w:r w:rsidRPr="00A812D8">
        <w:rPr>
          <w:rFonts w:ascii="Segoe UI" w:hAnsi="Segoe UI" w:cs="Segoe UI"/>
          <w:color w:val="212121"/>
          <w:shd w:val="clear" w:color="auto" w:fill="FFFFFF"/>
        </w:rPr>
        <w:t xml:space="preserve"> as one of the most used and promising agents. Up to date, no reviews assessed the efficacy of quetiapine in the treatment of PTSD. We aimed to assess the effectiveness and general safety of quetiapine on PTSD. A systematic review was conducted following Preferred Reporting Items for Systematic reviews and Meta-Analyses (PRISMA) and Cochrane guidelines, selecting studies that evaluated the efficacy of quetiapine on global or specific PTSD symptomatology. Ten studies (n = 894) were considered eligible for qualitative synthesis: one case report, one case series, one prospective cohort study, 3 open-label trials, 3 retrospective studies, one randomized controlled trial. Quetiapine was effective on global PTSD symptomatology assessed in 6 studies as well as on re-experiencing (4/4 studies), avoidance (4/3 studies) and hyperarousal (4/4 studies), flashbacks (2/2 studies), depressive (4/4 studies), anxiety (1/1 studies), psychotic (3/3 studies), insomnia (4/5 studies), nightmares (3/3 studies) specific symptoms and PTSD domains. Sedation was among the most frequently observed adverse effects and the </w:t>
      </w:r>
      <w:r w:rsidRPr="00A812D8">
        <w:rPr>
          <w:rFonts w:ascii="Segoe UI" w:hAnsi="Segoe UI" w:cs="Segoe UI"/>
          <w:color w:val="212121"/>
          <w:shd w:val="clear" w:color="auto" w:fill="FFFFFF"/>
        </w:rPr>
        <w:lastRenderedPageBreak/>
        <w:t>main cause of drug discontinuation. Preliminary findings support the efficacy of quetiapine in ameliorating symptoms relative to PTSD and its overall safety. However, quetiapine use in PTSD cannot be recommended yet as studies mainly rely on open-label, retrospective studies or case series.</w:t>
      </w:r>
    </w:p>
    <w:p w14:paraId="0626F3A2" w14:textId="77777777" w:rsidR="005721AB" w:rsidRPr="00A812D8" w:rsidRDefault="005721AB" w:rsidP="00EE6E97">
      <w:pPr>
        <w:pStyle w:val="NormalWeb"/>
        <w:shd w:val="clear" w:color="auto" w:fill="FFFFFF"/>
        <w:rPr>
          <w:rFonts w:ascii="Segoe UI" w:hAnsi="Segoe UI" w:cs="Segoe UI"/>
          <w:color w:val="212121"/>
          <w:shd w:val="clear" w:color="auto" w:fill="FFFFFF"/>
        </w:rPr>
      </w:pPr>
    </w:p>
    <w:p w14:paraId="219462F5" w14:textId="77777777" w:rsidR="00EB44B0" w:rsidRPr="00A812D8" w:rsidRDefault="00EB44B0" w:rsidP="00EB44B0">
      <w:pPr>
        <w:pStyle w:val="Heading1"/>
        <w:shd w:val="clear" w:color="auto" w:fill="FFFFFF"/>
        <w:rPr>
          <w:rFonts w:ascii="Segoe UI" w:hAnsi="Segoe UI" w:cs="Segoe UI"/>
          <w:color w:val="212121"/>
          <w:sz w:val="24"/>
          <w:szCs w:val="24"/>
        </w:rPr>
      </w:pPr>
      <w:bookmarkStart w:id="10" w:name="_Toc129073383"/>
      <w:r w:rsidRPr="00A812D8">
        <w:rPr>
          <w:rFonts w:ascii="Segoe UI" w:hAnsi="Segoe UI" w:cs="Segoe UI"/>
          <w:color w:val="212121"/>
          <w:sz w:val="24"/>
          <w:szCs w:val="24"/>
        </w:rPr>
        <w:t>Do cash transfers alleviate common mental disorders in low- and middle-income countries? A systematic review and meta-analysis</w:t>
      </w:r>
      <w:bookmarkEnd w:id="10"/>
    </w:p>
    <w:p w14:paraId="7613A69B" w14:textId="149F54CF" w:rsidR="00EB44B0" w:rsidRPr="00A812D8" w:rsidRDefault="00EB44B0" w:rsidP="00EE6E97">
      <w:pPr>
        <w:pStyle w:val="NormalWeb"/>
        <w:shd w:val="clear" w:color="auto" w:fill="FFFFFF"/>
        <w:rPr>
          <w:rFonts w:ascii="Segoe UI" w:hAnsi="Segoe UI" w:cs="Segoe UI"/>
          <w:color w:val="212121"/>
          <w:shd w:val="clear" w:color="auto" w:fill="FFFFFF"/>
        </w:rPr>
      </w:pPr>
      <w:proofErr w:type="spellStart"/>
      <w:r w:rsidRPr="00A812D8">
        <w:rPr>
          <w:rFonts w:ascii="Segoe UI" w:hAnsi="Segoe UI" w:cs="Segoe UI"/>
          <w:color w:val="212121"/>
          <w:shd w:val="clear" w:color="auto" w:fill="FFFFFF"/>
        </w:rPr>
        <w:t>Wollburg</w:t>
      </w:r>
      <w:proofErr w:type="spellEnd"/>
      <w:r w:rsidRPr="00A812D8">
        <w:rPr>
          <w:rFonts w:ascii="Segoe UI" w:hAnsi="Segoe UI" w:cs="Segoe UI"/>
          <w:color w:val="212121"/>
          <w:shd w:val="clear" w:color="auto" w:fill="FFFFFF"/>
        </w:rPr>
        <w:t xml:space="preserve"> C, Steinert JI, Reeves A, Nye E. Do cash transfers alleviate common mental disorders in low- and middle-income countries? A systematic review and meta-analysis. </w:t>
      </w:r>
      <w:proofErr w:type="spellStart"/>
      <w:r w:rsidRPr="00A812D8">
        <w:rPr>
          <w:rFonts w:ascii="Segoe UI" w:hAnsi="Segoe UI" w:cs="Segoe UI"/>
          <w:color w:val="212121"/>
          <w:shd w:val="clear" w:color="auto" w:fill="FFFFFF"/>
        </w:rPr>
        <w:t>PLoS</w:t>
      </w:r>
      <w:proofErr w:type="spellEnd"/>
      <w:r w:rsidRPr="00A812D8">
        <w:rPr>
          <w:rFonts w:ascii="Segoe UI" w:hAnsi="Segoe UI" w:cs="Segoe UI"/>
          <w:color w:val="212121"/>
          <w:shd w:val="clear" w:color="auto" w:fill="FFFFFF"/>
        </w:rPr>
        <w:t xml:space="preserve"> One. 2023 Feb 22;18(2</w:t>
      </w:r>
      <w:proofErr w:type="gramStart"/>
      <w:r w:rsidRPr="00A812D8">
        <w:rPr>
          <w:rFonts w:ascii="Segoe UI" w:hAnsi="Segoe UI" w:cs="Segoe UI"/>
          <w:color w:val="212121"/>
          <w:shd w:val="clear" w:color="auto" w:fill="FFFFFF"/>
        </w:rPr>
        <w:t>):e</w:t>
      </w:r>
      <w:proofErr w:type="gramEnd"/>
      <w:r w:rsidRPr="00A812D8">
        <w:rPr>
          <w:rFonts w:ascii="Segoe UI" w:hAnsi="Segoe UI" w:cs="Segoe UI"/>
          <w:color w:val="212121"/>
          <w:shd w:val="clear" w:color="auto" w:fill="FFFFFF"/>
        </w:rPr>
        <w:t xml:space="preserve">0281283.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10.1371/journal.pone.0281283. </w:t>
      </w:r>
      <w:hyperlink r:id="rId16" w:history="1">
        <w:r w:rsidRPr="00A812D8">
          <w:rPr>
            <w:rStyle w:val="Hyperlink"/>
            <w:rFonts w:ascii="Segoe UI" w:hAnsi="Segoe UI" w:cs="Segoe UI"/>
            <w:shd w:val="clear" w:color="auto" w:fill="FFFFFF"/>
          </w:rPr>
          <w:t>PMID: 36812171</w:t>
        </w:r>
      </w:hyperlink>
      <w:r w:rsidRPr="00A812D8">
        <w:rPr>
          <w:rFonts w:ascii="Segoe UI" w:hAnsi="Segoe UI" w:cs="Segoe UI"/>
          <w:color w:val="212121"/>
          <w:shd w:val="clear" w:color="auto" w:fill="FFFFFF"/>
        </w:rPr>
        <w:t>; PMCID: PMC9946251.</w:t>
      </w:r>
    </w:p>
    <w:p w14:paraId="3F853AE1" w14:textId="4C10C926" w:rsidR="00EB44B0" w:rsidRPr="00A812D8" w:rsidRDefault="00EB44B0"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A large literature has demonstrated the link between poverty and mental ill-health. Yet, the potential causal effects of poverty alleviation measures on mental disorders are not well-understood. In this systematic review, we summarize the evidence of the effects of a particular kind of poverty alleviation mechanism on mental health: the provision of cash transfers in low- and middle-income countries. We searched eleven databases and websites and assessed over 4,000 studies for eligibility. Randomized controlled trials evaluating the effects of cash transfers on depression, anxiety, and stress were included. All programs targeted adults or adolescents living in poverty. Overall, 17 studies, comprising 26,794 participants in Sub-Saharan Africa, Latin America, and South Asia, met the inclusion criteria of this review. Studies were critically appraised using Cochrane's Risk of Bias tool and publication bias was tested using funnel plots, egger's regression, and sensitivity analyses. The review was registered in PROSPERO (CRD42020186955). Meta-analysis showed that cash transfers significantly reduced depression and anxiety of recipients (</w:t>
      </w:r>
      <w:proofErr w:type="spellStart"/>
      <w:r w:rsidRPr="00A812D8">
        <w:rPr>
          <w:rFonts w:ascii="Segoe UI" w:hAnsi="Segoe UI" w:cs="Segoe UI"/>
          <w:color w:val="212121"/>
          <w:shd w:val="clear" w:color="auto" w:fill="FFFFFF"/>
        </w:rPr>
        <w:t>dpooled</w:t>
      </w:r>
      <w:proofErr w:type="spellEnd"/>
      <w:r w:rsidRPr="00A812D8">
        <w:rPr>
          <w:rFonts w:ascii="Segoe UI" w:hAnsi="Segoe UI" w:cs="Segoe UI"/>
          <w:color w:val="212121"/>
          <w:shd w:val="clear" w:color="auto" w:fill="FFFFFF"/>
        </w:rPr>
        <w:t xml:space="preserve"> = -0.10; 95%-CI: -0.15, -0.05; p&lt;0.01). However, improvements may not be sustained 2-9 years after program cessation (</w:t>
      </w:r>
      <w:proofErr w:type="spellStart"/>
      <w:r w:rsidRPr="00A812D8">
        <w:rPr>
          <w:rFonts w:ascii="Segoe UI" w:hAnsi="Segoe UI" w:cs="Segoe UI"/>
          <w:color w:val="212121"/>
          <w:shd w:val="clear" w:color="auto" w:fill="FFFFFF"/>
        </w:rPr>
        <w:t>dpooled</w:t>
      </w:r>
      <w:proofErr w:type="spellEnd"/>
      <w:r w:rsidRPr="00A812D8">
        <w:rPr>
          <w:rFonts w:ascii="Segoe UI" w:hAnsi="Segoe UI" w:cs="Segoe UI"/>
          <w:color w:val="212121"/>
          <w:shd w:val="clear" w:color="auto" w:fill="FFFFFF"/>
        </w:rPr>
        <w:t xml:space="preserve"> = -0.05; 95%-CI: -0.14, 0.04; ns). Meta-regression indicates that impacts were larger for unconditional transfers (</w:t>
      </w:r>
      <w:proofErr w:type="spellStart"/>
      <w:r w:rsidRPr="00A812D8">
        <w:rPr>
          <w:rFonts w:ascii="Segoe UI" w:hAnsi="Segoe UI" w:cs="Segoe UI"/>
          <w:color w:val="212121"/>
          <w:shd w:val="clear" w:color="auto" w:fill="FFFFFF"/>
        </w:rPr>
        <w:t>dpooled</w:t>
      </w:r>
      <w:proofErr w:type="spellEnd"/>
      <w:r w:rsidRPr="00A812D8">
        <w:rPr>
          <w:rFonts w:ascii="Segoe UI" w:hAnsi="Segoe UI" w:cs="Segoe UI"/>
          <w:color w:val="212121"/>
          <w:shd w:val="clear" w:color="auto" w:fill="FFFFFF"/>
        </w:rPr>
        <w:t xml:space="preserve"> = -0.14; 95%-CI: -0.17, -0.10; p&lt;0.01) than for conditional programs (</w:t>
      </w:r>
      <w:proofErr w:type="spellStart"/>
      <w:r w:rsidRPr="00A812D8">
        <w:rPr>
          <w:rFonts w:ascii="Segoe UI" w:hAnsi="Segoe UI" w:cs="Segoe UI"/>
          <w:color w:val="212121"/>
          <w:shd w:val="clear" w:color="auto" w:fill="FFFFFF"/>
        </w:rPr>
        <w:t>dpooled</w:t>
      </w:r>
      <w:proofErr w:type="spellEnd"/>
      <w:r w:rsidRPr="00A812D8">
        <w:rPr>
          <w:rFonts w:ascii="Segoe UI" w:hAnsi="Segoe UI" w:cs="Segoe UI"/>
          <w:color w:val="212121"/>
          <w:shd w:val="clear" w:color="auto" w:fill="FFFFFF"/>
        </w:rPr>
        <w:t xml:space="preserve"> = 0.10; 95%-CI: 0.07, 0.13; p&lt;0.01). Effects on stress were insignificant and confidence intervals include both the possibility of meaningful reductions and small increases in stress (</w:t>
      </w:r>
      <w:proofErr w:type="spellStart"/>
      <w:r w:rsidRPr="00A812D8">
        <w:rPr>
          <w:rFonts w:ascii="Segoe UI" w:hAnsi="Segoe UI" w:cs="Segoe UI"/>
          <w:color w:val="212121"/>
          <w:shd w:val="clear" w:color="auto" w:fill="FFFFFF"/>
        </w:rPr>
        <w:t>dpooled</w:t>
      </w:r>
      <w:proofErr w:type="spellEnd"/>
      <w:r w:rsidRPr="00A812D8">
        <w:rPr>
          <w:rFonts w:ascii="Segoe UI" w:hAnsi="Segoe UI" w:cs="Segoe UI"/>
          <w:color w:val="212121"/>
          <w:shd w:val="clear" w:color="auto" w:fill="FFFFFF"/>
        </w:rPr>
        <w:t xml:space="preserve"> = -0.10; 95%-CI: -0.32, 0.12; ns). Overall, our findings suggest that cash transfers can play a role in alleviating depression and anxiety disorders. Yet, continued financial support may be necessary to enable longer-term improvements. Impacts are comparable in size to the effects of cash transfers on, e.g., children's test scores and child labor. Our findings further raise caution </w:t>
      </w:r>
      <w:r w:rsidRPr="00A812D8">
        <w:rPr>
          <w:rFonts w:ascii="Segoe UI" w:hAnsi="Segoe UI" w:cs="Segoe UI"/>
          <w:color w:val="212121"/>
          <w:shd w:val="clear" w:color="auto" w:fill="FFFFFF"/>
        </w:rPr>
        <w:lastRenderedPageBreak/>
        <w:t>about potential adverse effects of conditionality on mental health, although more evidence is needed to draw robust conclusions.</w:t>
      </w:r>
    </w:p>
    <w:p w14:paraId="5CB04688" w14:textId="77777777" w:rsidR="005721AB" w:rsidRPr="00A812D8" w:rsidRDefault="005721AB" w:rsidP="00EB44B0">
      <w:pPr>
        <w:pStyle w:val="NormalWeb"/>
        <w:shd w:val="clear" w:color="auto" w:fill="FFFFFF"/>
        <w:rPr>
          <w:rFonts w:ascii="Segoe UI" w:hAnsi="Segoe UI" w:cs="Segoe UI"/>
          <w:i/>
          <w:iCs/>
          <w:color w:val="212121"/>
        </w:rPr>
      </w:pPr>
    </w:p>
    <w:p w14:paraId="6DD2D22C" w14:textId="77777777" w:rsidR="00EB44B0" w:rsidRPr="00A812D8" w:rsidRDefault="00EB44B0" w:rsidP="00EB44B0">
      <w:pPr>
        <w:pStyle w:val="Heading1"/>
        <w:shd w:val="clear" w:color="auto" w:fill="FFFFFF"/>
        <w:rPr>
          <w:rFonts w:ascii="Segoe UI" w:hAnsi="Segoe UI" w:cs="Segoe UI"/>
          <w:color w:val="212121"/>
          <w:sz w:val="24"/>
          <w:szCs w:val="24"/>
        </w:rPr>
      </w:pPr>
      <w:bookmarkStart w:id="11" w:name="_Toc129073384"/>
      <w:r w:rsidRPr="00A812D8">
        <w:rPr>
          <w:rFonts w:ascii="Segoe UI" w:hAnsi="Segoe UI" w:cs="Segoe UI"/>
          <w:color w:val="212121"/>
          <w:sz w:val="24"/>
          <w:szCs w:val="24"/>
        </w:rPr>
        <w:t>The association between vitamin D serum levels, supplementation, and suicide attempts and intentional self-harm</w:t>
      </w:r>
      <w:bookmarkEnd w:id="11"/>
    </w:p>
    <w:p w14:paraId="3F138F25" w14:textId="4ADF3ED5" w:rsidR="00EB44B0" w:rsidRPr="00A812D8" w:rsidRDefault="00EB44B0"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Lavigne JE, Gibbons JB. The association between vitamin D serum levels, supplementation, and suicide attempts and intentional self-harm. </w:t>
      </w:r>
      <w:proofErr w:type="spellStart"/>
      <w:r w:rsidRPr="00A812D8">
        <w:rPr>
          <w:rFonts w:ascii="Segoe UI" w:hAnsi="Segoe UI" w:cs="Segoe UI"/>
          <w:color w:val="212121"/>
          <w:shd w:val="clear" w:color="auto" w:fill="FFFFFF"/>
        </w:rPr>
        <w:t>PLoS</w:t>
      </w:r>
      <w:proofErr w:type="spellEnd"/>
      <w:r w:rsidRPr="00A812D8">
        <w:rPr>
          <w:rFonts w:ascii="Segoe UI" w:hAnsi="Segoe UI" w:cs="Segoe UI"/>
          <w:color w:val="212121"/>
          <w:shd w:val="clear" w:color="auto" w:fill="FFFFFF"/>
        </w:rPr>
        <w:t xml:space="preserve"> One. 2023 Feb 1;18(2</w:t>
      </w:r>
      <w:proofErr w:type="gramStart"/>
      <w:r w:rsidRPr="00A812D8">
        <w:rPr>
          <w:rFonts w:ascii="Segoe UI" w:hAnsi="Segoe UI" w:cs="Segoe UI"/>
          <w:color w:val="212121"/>
          <w:shd w:val="clear" w:color="auto" w:fill="FFFFFF"/>
        </w:rPr>
        <w:t>):e</w:t>
      </w:r>
      <w:proofErr w:type="gramEnd"/>
      <w:r w:rsidRPr="00A812D8">
        <w:rPr>
          <w:rFonts w:ascii="Segoe UI" w:hAnsi="Segoe UI" w:cs="Segoe UI"/>
          <w:color w:val="212121"/>
          <w:shd w:val="clear" w:color="auto" w:fill="FFFFFF"/>
        </w:rPr>
        <w:t xml:space="preserve">0279166.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10.1371/journal.pone.0279166. </w:t>
      </w:r>
      <w:hyperlink r:id="rId17" w:history="1">
        <w:r w:rsidRPr="00A812D8">
          <w:rPr>
            <w:rStyle w:val="Hyperlink"/>
            <w:rFonts w:ascii="Segoe UI" w:hAnsi="Segoe UI" w:cs="Segoe UI"/>
            <w:shd w:val="clear" w:color="auto" w:fill="FFFFFF"/>
          </w:rPr>
          <w:t>PMID: 36724169</w:t>
        </w:r>
      </w:hyperlink>
      <w:r w:rsidRPr="00A812D8">
        <w:rPr>
          <w:rFonts w:ascii="Segoe UI" w:hAnsi="Segoe UI" w:cs="Segoe UI"/>
          <w:color w:val="212121"/>
          <w:shd w:val="clear" w:color="auto" w:fill="FFFFFF"/>
        </w:rPr>
        <w:t>; PMCID: PMC9891532.</w:t>
      </w:r>
    </w:p>
    <w:p w14:paraId="0934B93B" w14:textId="77777777" w:rsidR="00EB44B0" w:rsidRPr="00A812D8" w:rsidRDefault="00EB44B0" w:rsidP="00EB44B0">
      <w:pPr>
        <w:pStyle w:val="NormalWeb"/>
        <w:shd w:val="clear" w:color="auto" w:fill="FFFFFF"/>
        <w:rPr>
          <w:rFonts w:ascii="Segoe UI" w:hAnsi="Segoe UI" w:cs="Segoe UI"/>
          <w:color w:val="212121"/>
        </w:rPr>
      </w:pPr>
      <w:r w:rsidRPr="00A812D8">
        <w:rPr>
          <w:rStyle w:val="Strong"/>
          <w:rFonts w:ascii="Segoe UI" w:hAnsi="Segoe UI" w:cs="Segoe UI"/>
          <w:color w:val="212121"/>
        </w:rPr>
        <w:t>Objectives: </w:t>
      </w:r>
      <w:r w:rsidRPr="00A812D8">
        <w:rPr>
          <w:rFonts w:ascii="Segoe UI" w:hAnsi="Segoe UI" w:cs="Segoe UI"/>
          <w:color w:val="212121"/>
        </w:rPr>
        <w:t>The purpose of this study is to determine the associations between Vitamin D supplementation, 25(OH) blood serum levels, suicide attempts, and intentional self-harm in a population of veterans in the Department of Veterans Affairs (VA).</w:t>
      </w:r>
    </w:p>
    <w:p w14:paraId="46B2B545" w14:textId="77777777" w:rsidR="00EB44B0" w:rsidRPr="00A812D8" w:rsidRDefault="00EB44B0" w:rsidP="00EB44B0">
      <w:pPr>
        <w:pStyle w:val="NormalWeb"/>
        <w:shd w:val="clear" w:color="auto" w:fill="FFFFFF"/>
        <w:rPr>
          <w:rFonts w:ascii="Segoe UI" w:hAnsi="Segoe UI" w:cs="Segoe UI"/>
          <w:color w:val="212121"/>
        </w:rPr>
      </w:pPr>
      <w:r w:rsidRPr="00A812D8">
        <w:rPr>
          <w:rStyle w:val="Strong"/>
          <w:rFonts w:ascii="Segoe UI" w:hAnsi="Segoe UI" w:cs="Segoe UI"/>
          <w:color w:val="212121"/>
        </w:rPr>
        <w:t>Methods: </w:t>
      </w:r>
      <w:r w:rsidRPr="00A812D8">
        <w:rPr>
          <w:rFonts w:ascii="Segoe UI" w:hAnsi="Segoe UI" w:cs="Segoe UI"/>
          <w:color w:val="212121"/>
        </w:rPr>
        <w:t>A retrospective cohort study of US Veterans supplemented with Vitamin D. Veterans with any Vitamin D3 (cholecalciferol) or Vitamin D2 (ergocalciferol) fill between 2010 and 2018 were matched 1:1 to untreated control veterans having similar demographics and medical histories. Cox proportional hazards regression was used to estimate the time from the first Vitamin D3 (cholecalciferol) or Vitamin D2 (ergocalciferol) prescription fill to the first suicide attempt or intentional self-harm. Analyses were repeated in stratified samples to measure associations by race (Black or White), gender (male or female), blood levels (0-19 ng/ml, 20-39 ng/ml, and 40+ ng/ml), and average daily dosage.</w:t>
      </w:r>
    </w:p>
    <w:p w14:paraId="50E0F1AE" w14:textId="77777777" w:rsidR="00EB44B0" w:rsidRPr="00A812D8" w:rsidRDefault="00EB44B0" w:rsidP="00EB44B0">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Vitamin D3 and D2 supplementation were associated with a 45% and 48% lower risk of suicide attempt and self-harm ((D2 Hazard Ratio (HR) = 0.512, [95% CI, 0.457, 0.574]; D3 HR = 0.552, [95% CI, 0.511, 0.597])). Supplemented black veterans and veterans with 0-19 ng/ml vitamin D serum levels were at ~64% lower risk relative to controls (Black Veteran HR: 0.362 [95% CI: 0.298,0.440]; 0-19 ng/ml HR: 0.359 [95% CI: 0.215,0.598]). Supplementation with higher vitamin D dosages was associated with greater risk reductions than lower dosages (Log Average Dosage HR: 0.837 [95% CI: 0.779,0.900]).</w:t>
      </w:r>
    </w:p>
    <w:p w14:paraId="60A48357" w14:textId="71B6A7EF" w:rsidR="00EB44B0" w:rsidRPr="00A812D8" w:rsidRDefault="00EB44B0" w:rsidP="00EB44B0">
      <w:pPr>
        <w:pStyle w:val="NormalWeb"/>
        <w:shd w:val="clear" w:color="auto" w:fill="FFFFFF"/>
        <w:rPr>
          <w:rFonts w:ascii="Segoe UI" w:hAnsi="Segoe UI" w:cs="Segoe UI"/>
          <w:color w:val="212121"/>
        </w:rPr>
      </w:pPr>
      <w:r w:rsidRPr="00A812D8">
        <w:rPr>
          <w:rStyle w:val="Strong"/>
          <w:rFonts w:ascii="Segoe UI" w:hAnsi="Segoe UI" w:cs="Segoe UI"/>
          <w:color w:val="212121"/>
        </w:rPr>
        <w:t>Conclusions: </w:t>
      </w:r>
      <w:r w:rsidRPr="00A812D8">
        <w:rPr>
          <w:rFonts w:ascii="Segoe UI" w:hAnsi="Segoe UI" w:cs="Segoe UI"/>
          <w:color w:val="212121"/>
        </w:rPr>
        <w:t>Vitamin D supplementation was associated with a reduced risk of suicide attempt and self-harm in Veterans, especially in veterans with low blood serum levels and Black veterans</w:t>
      </w:r>
    </w:p>
    <w:p w14:paraId="075581A6" w14:textId="77777777" w:rsidR="005721AB" w:rsidRPr="00A812D8" w:rsidRDefault="005721AB" w:rsidP="00EB44B0">
      <w:pPr>
        <w:pStyle w:val="NormalWeb"/>
        <w:shd w:val="clear" w:color="auto" w:fill="FFFFFF"/>
        <w:rPr>
          <w:rFonts w:ascii="Segoe UI" w:hAnsi="Segoe UI" w:cs="Segoe UI"/>
          <w:color w:val="212121"/>
        </w:rPr>
      </w:pPr>
    </w:p>
    <w:p w14:paraId="42449D74" w14:textId="77777777" w:rsidR="00317A64" w:rsidRPr="00A812D8" w:rsidRDefault="00317A64" w:rsidP="00317A64">
      <w:pPr>
        <w:pStyle w:val="Heading1"/>
        <w:shd w:val="clear" w:color="auto" w:fill="FFFFFF"/>
        <w:rPr>
          <w:rFonts w:ascii="Segoe UI" w:hAnsi="Segoe UI" w:cs="Segoe UI"/>
          <w:color w:val="212121"/>
          <w:sz w:val="24"/>
          <w:szCs w:val="24"/>
        </w:rPr>
      </w:pPr>
      <w:bookmarkStart w:id="12" w:name="_Toc129073385"/>
      <w:r w:rsidRPr="00A812D8">
        <w:rPr>
          <w:rFonts w:ascii="Segoe UI" w:hAnsi="Segoe UI" w:cs="Segoe UI"/>
          <w:color w:val="212121"/>
          <w:sz w:val="24"/>
          <w:szCs w:val="24"/>
        </w:rPr>
        <w:t>Endocrine disease history and the risk of postpartum depression</w:t>
      </w:r>
      <w:bookmarkEnd w:id="12"/>
    </w:p>
    <w:p w14:paraId="717A4885" w14:textId="2D7BF39B" w:rsidR="00EB44B0" w:rsidRPr="00A812D8" w:rsidRDefault="00317A64"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Rasmussen MH, Poulsen GJ, Videbech P, Wohlfahrt J, Melbye M. Endocrine disease history and the risk of postpartum depression. Br J Psychiatry. 2023 Mar;222(3):119-124.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10.1192/bjp.2022.173. </w:t>
      </w:r>
      <w:hyperlink r:id="rId18" w:history="1">
        <w:r w:rsidRPr="00A812D8">
          <w:rPr>
            <w:rStyle w:val="Hyperlink"/>
            <w:rFonts w:ascii="Segoe UI" w:hAnsi="Segoe UI" w:cs="Segoe UI"/>
            <w:shd w:val="clear" w:color="auto" w:fill="FFFFFF"/>
          </w:rPr>
          <w:t>PMID: 36539281.</w:t>
        </w:r>
      </w:hyperlink>
    </w:p>
    <w:p w14:paraId="37E456BB" w14:textId="77777777"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Background: </w:t>
      </w:r>
      <w:r w:rsidRPr="00A812D8">
        <w:rPr>
          <w:rFonts w:ascii="Segoe UI" w:hAnsi="Segoe UI" w:cs="Segoe UI"/>
          <w:color w:val="212121"/>
        </w:rPr>
        <w:t xml:space="preserve">Previous research has suggested that some women are at increased risk of postpartum depression (PPD) because of an extra sensitivity to fluctuating hormones before and after parturition. This may particularly apply to women with endocrine disease, </w:t>
      </w:r>
      <w:proofErr w:type="spellStart"/>
      <w:r w:rsidRPr="00A812D8">
        <w:rPr>
          <w:rFonts w:ascii="Segoe UI" w:hAnsi="Segoe UI" w:cs="Segoe UI"/>
          <w:color w:val="212121"/>
        </w:rPr>
        <w:t>characterised</w:t>
      </w:r>
      <w:proofErr w:type="spellEnd"/>
      <w:r w:rsidRPr="00A812D8">
        <w:rPr>
          <w:rFonts w:ascii="Segoe UI" w:hAnsi="Segoe UI" w:cs="Segoe UI"/>
          <w:color w:val="212121"/>
        </w:rPr>
        <w:t xml:space="preserve"> by a less than optimal capability to self-regulate the hormonal feedback system.</w:t>
      </w:r>
    </w:p>
    <w:p w14:paraId="4DE00FC3" w14:textId="77777777"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Aims: </w:t>
      </w:r>
      <w:r w:rsidRPr="00A812D8">
        <w:rPr>
          <w:rFonts w:ascii="Segoe UI" w:hAnsi="Segoe UI" w:cs="Segoe UI"/>
          <w:color w:val="212121"/>
        </w:rPr>
        <w:t>To investigate if women with endocrine disease history are at increased risk of developing PPD.</w:t>
      </w:r>
    </w:p>
    <w:p w14:paraId="27C97ECA" w14:textId="77777777"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Method: </w:t>
      </w:r>
      <w:r w:rsidRPr="00A812D8">
        <w:rPr>
          <w:rFonts w:ascii="Segoe UI" w:hAnsi="Segoe UI" w:cs="Segoe UI"/>
          <w:color w:val="212121"/>
        </w:rPr>
        <w:t>Based on information from Danish national registers, this nationwide cohort study included 888 989 deliveries (1995-2018). Endocrine disease history was defined as thyroid disease, pre-pregnancy diabetes, polycystic ovary syndrome and/or previous gestational diabetes within 10 years before pregnancy start. PPD was defined as use of antidepressants and/or hospital contact for depression within 6 months after childbirth.</w:t>
      </w:r>
    </w:p>
    <w:p w14:paraId="7811C1C7" w14:textId="77777777"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Among 888 989 deliveries, 4.1% had a history of endocrine disease and 0.5% had a PPD episode. Overall, women with an endocrine disease history had a 42% (risk ratio 1.42, 95% CI 1.24-1.62) higher risk of PPD when compared with women with no endocrine disease. However, we also found the reverse association, whereby women with a PPD history had a 50% (hazard ratio 1.5, 95% CI 1.4-1.6) higher risk of endocrine disease when compared with women with no PPD history.</w:t>
      </w:r>
    </w:p>
    <w:p w14:paraId="5C43EA8C" w14:textId="71A5EBF2"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Conclusions: </w:t>
      </w:r>
      <w:r w:rsidRPr="00A812D8">
        <w:rPr>
          <w:rFonts w:ascii="Segoe UI" w:hAnsi="Segoe UI" w:cs="Segoe UI"/>
          <w:color w:val="212121"/>
        </w:rPr>
        <w:t xml:space="preserve">Women with endocrine disease history had a 40% higher risk of PPD compared with women with no endocrine disease. More attention should be given to pregnant women with endocrine disease history to increase awareness of early signs of PPD. The </w:t>
      </w:r>
      <w:proofErr w:type="gramStart"/>
      <w:r w:rsidRPr="00A812D8">
        <w:rPr>
          <w:rFonts w:ascii="Segoe UI" w:hAnsi="Segoe UI" w:cs="Segoe UI"/>
          <w:color w:val="212121"/>
        </w:rPr>
        <w:t>bi-directionality</w:t>
      </w:r>
      <w:proofErr w:type="gramEnd"/>
      <w:r w:rsidRPr="00A812D8">
        <w:rPr>
          <w:rFonts w:ascii="Segoe UI" w:hAnsi="Segoe UI" w:cs="Segoe UI"/>
          <w:color w:val="212121"/>
        </w:rPr>
        <w:t xml:space="preserve"> of the association points to a common underlying factor.</w:t>
      </w:r>
    </w:p>
    <w:p w14:paraId="0559A30C" w14:textId="77777777" w:rsidR="00A812D8" w:rsidRPr="00A812D8" w:rsidRDefault="00A812D8" w:rsidP="00317A64">
      <w:pPr>
        <w:pStyle w:val="NormalWeb"/>
        <w:shd w:val="clear" w:color="auto" w:fill="FFFFFF"/>
        <w:rPr>
          <w:rFonts w:ascii="Segoe UI" w:hAnsi="Segoe UI" w:cs="Segoe UI"/>
          <w:i/>
          <w:iCs/>
          <w:color w:val="212121"/>
        </w:rPr>
      </w:pPr>
    </w:p>
    <w:p w14:paraId="58EFDC4E" w14:textId="77777777" w:rsidR="00A812D8" w:rsidRPr="00A812D8" w:rsidRDefault="00A812D8" w:rsidP="00A812D8">
      <w:pPr>
        <w:pStyle w:val="Heading1"/>
        <w:shd w:val="clear" w:color="auto" w:fill="FFFFFF"/>
        <w:rPr>
          <w:rFonts w:ascii="Segoe UI" w:hAnsi="Segoe UI" w:cs="Segoe UI"/>
          <w:color w:val="212121"/>
          <w:sz w:val="24"/>
          <w:szCs w:val="24"/>
        </w:rPr>
      </w:pPr>
      <w:bookmarkStart w:id="13" w:name="_Toc129073386"/>
      <w:r w:rsidRPr="00A812D8">
        <w:rPr>
          <w:rFonts w:ascii="Segoe UI" w:hAnsi="Segoe UI" w:cs="Segoe UI"/>
          <w:color w:val="212121"/>
          <w:sz w:val="24"/>
          <w:szCs w:val="24"/>
        </w:rPr>
        <w:t>Acute effects of lithium augmentation on the kidney in geriatric compared with non-geriatric patients with treatment-resistant depression</w:t>
      </w:r>
      <w:bookmarkEnd w:id="13"/>
    </w:p>
    <w:p w14:paraId="04E38012" w14:textId="77777777" w:rsidR="00A812D8" w:rsidRPr="00A812D8" w:rsidRDefault="00A812D8" w:rsidP="00A812D8">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lastRenderedPageBreak/>
        <w:t xml:space="preserve">Osterland SL, Adli M, Saritas T, Schlattmann P, Behr J, Müller-Mertel R, Hoffmann K, Stamm TJ, </w:t>
      </w:r>
      <w:proofErr w:type="spellStart"/>
      <w:r w:rsidRPr="00A812D8">
        <w:rPr>
          <w:rFonts w:ascii="Segoe UI" w:hAnsi="Segoe UI" w:cs="Segoe UI"/>
          <w:color w:val="212121"/>
          <w:shd w:val="clear" w:color="auto" w:fill="FFFFFF"/>
        </w:rPr>
        <w:t>Bschor</w:t>
      </w:r>
      <w:proofErr w:type="spellEnd"/>
      <w:r w:rsidRPr="00A812D8">
        <w:rPr>
          <w:rFonts w:ascii="Segoe UI" w:hAnsi="Segoe UI" w:cs="Segoe UI"/>
          <w:color w:val="212121"/>
          <w:shd w:val="clear" w:color="auto" w:fill="FFFFFF"/>
        </w:rPr>
        <w:t xml:space="preserve"> T, Richter C, Steinacher B, Jockers-</w:t>
      </w:r>
      <w:proofErr w:type="spellStart"/>
      <w:r w:rsidRPr="00A812D8">
        <w:rPr>
          <w:rFonts w:ascii="Segoe UI" w:hAnsi="Segoe UI" w:cs="Segoe UI"/>
          <w:color w:val="212121"/>
          <w:shd w:val="clear" w:color="auto" w:fill="FFFFFF"/>
        </w:rPr>
        <w:t>Scherübl</w:t>
      </w:r>
      <w:proofErr w:type="spellEnd"/>
      <w:r w:rsidRPr="00A812D8">
        <w:rPr>
          <w:rFonts w:ascii="Segoe UI" w:hAnsi="Segoe UI" w:cs="Segoe UI"/>
          <w:color w:val="212121"/>
          <w:shd w:val="clear" w:color="auto" w:fill="FFFFFF"/>
        </w:rPr>
        <w:t xml:space="preserve"> MC, Köhler S, Heinz A, Ricken R, </w:t>
      </w:r>
      <w:proofErr w:type="spellStart"/>
      <w:r w:rsidRPr="00A812D8">
        <w:rPr>
          <w:rFonts w:ascii="Segoe UI" w:hAnsi="Segoe UI" w:cs="Segoe UI"/>
          <w:color w:val="212121"/>
          <w:shd w:val="clear" w:color="auto" w:fill="FFFFFF"/>
        </w:rPr>
        <w:t>Buspavanich</w:t>
      </w:r>
      <w:proofErr w:type="spellEnd"/>
      <w:r w:rsidRPr="00A812D8">
        <w:rPr>
          <w:rFonts w:ascii="Segoe UI" w:hAnsi="Segoe UI" w:cs="Segoe UI"/>
          <w:color w:val="212121"/>
          <w:shd w:val="clear" w:color="auto" w:fill="FFFFFF"/>
        </w:rPr>
        <w:t xml:space="preserve"> P. Acute effects of lithium augmentation on the kidney in geriatric compared with non-geriatric patients with treatment-resistant depression. Acta </w:t>
      </w:r>
      <w:proofErr w:type="spellStart"/>
      <w:r w:rsidRPr="00A812D8">
        <w:rPr>
          <w:rFonts w:ascii="Segoe UI" w:hAnsi="Segoe UI" w:cs="Segoe UI"/>
          <w:color w:val="212121"/>
          <w:shd w:val="clear" w:color="auto" w:fill="FFFFFF"/>
        </w:rPr>
        <w:t>Psychiatr</w:t>
      </w:r>
      <w:proofErr w:type="spellEnd"/>
      <w:r w:rsidRPr="00A812D8">
        <w:rPr>
          <w:rFonts w:ascii="Segoe UI" w:hAnsi="Segoe UI" w:cs="Segoe UI"/>
          <w:color w:val="212121"/>
          <w:shd w:val="clear" w:color="auto" w:fill="FFFFFF"/>
        </w:rPr>
        <w:t xml:space="preserve"> Scand. 2023 Mar;147(3):267-275.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10.1111/acps.13531.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2023 Jan 10. </w:t>
      </w:r>
      <w:hyperlink r:id="rId19" w:history="1">
        <w:r w:rsidRPr="00A812D8">
          <w:rPr>
            <w:rStyle w:val="Hyperlink"/>
            <w:rFonts w:ascii="Segoe UI" w:hAnsi="Segoe UI" w:cs="Segoe UI"/>
            <w:shd w:val="clear" w:color="auto" w:fill="FFFFFF"/>
          </w:rPr>
          <w:t xml:space="preserve">PMID: </w:t>
        </w:r>
        <w:proofErr w:type="gramStart"/>
        <w:r w:rsidRPr="00A812D8">
          <w:rPr>
            <w:rStyle w:val="Hyperlink"/>
            <w:rFonts w:ascii="Segoe UI" w:hAnsi="Segoe UI" w:cs="Segoe UI"/>
            <w:shd w:val="clear" w:color="auto" w:fill="FFFFFF"/>
          </w:rPr>
          <w:t>36585782..</w:t>
        </w:r>
        <w:proofErr w:type="gramEnd"/>
      </w:hyperlink>
    </w:p>
    <w:p w14:paraId="26B4DCF3" w14:textId="77777777" w:rsidR="00A812D8" w:rsidRPr="00A812D8" w:rsidRDefault="00A812D8" w:rsidP="00A812D8">
      <w:pPr>
        <w:pStyle w:val="NormalWeb"/>
        <w:shd w:val="clear" w:color="auto" w:fill="FFFFFF"/>
        <w:rPr>
          <w:rFonts w:ascii="Segoe UI" w:hAnsi="Segoe UI" w:cs="Segoe UI"/>
          <w:color w:val="212121"/>
        </w:rPr>
      </w:pPr>
      <w:r w:rsidRPr="00A812D8">
        <w:rPr>
          <w:rStyle w:val="Strong"/>
          <w:rFonts w:ascii="Segoe UI" w:hAnsi="Segoe UI" w:cs="Segoe UI"/>
          <w:color w:val="212121"/>
        </w:rPr>
        <w:t>Introduction: </w:t>
      </w:r>
      <w:r w:rsidRPr="00A812D8">
        <w:rPr>
          <w:rFonts w:ascii="Segoe UI" w:hAnsi="Segoe UI" w:cs="Segoe UI"/>
          <w:color w:val="212121"/>
        </w:rPr>
        <w:t>Lithium augmentation (LA) of antidepressants is a first-line therapy option for treatment-resistant depression (TRD). Nevertheless, it is rarely used in geriatric patients mostly because of the fear of kidney toxicity. The purpose of this study is to investigate estimated glomerular filtration rate (eGFR) changes and number of acute kidney injuries (AKI) using LA in geriatric compared with non-geriatric patients.</w:t>
      </w:r>
    </w:p>
    <w:p w14:paraId="038D28C7" w14:textId="77777777" w:rsidR="00A812D8" w:rsidRPr="00A812D8" w:rsidRDefault="00A812D8" w:rsidP="00A812D8">
      <w:pPr>
        <w:pStyle w:val="NormalWeb"/>
        <w:shd w:val="clear" w:color="auto" w:fill="FFFFFF"/>
        <w:rPr>
          <w:rFonts w:ascii="Segoe UI" w:hAnsi="Segoe UI" w:cs="Segoe UI"/>
          <w:color w:val="212121"/>
        </w:rPr>
      </w:pPr>
      <w:r w:rsidRPr="00A812D8">
        <w:rPr>
          <w:rStyle w:val="Strong"/>
          <w:rFonts w:ascii="Segoe UI" w:hAnsi="Segoe UI" w:cs="Segoe UI"/>
          <w:color w:val="212121"/>
        </w:rPr>
        <w:t>Methods: </w:t>
      </w:r>
      <w:r w:rsidRPr="00A812D8">
        <w:rPr>
          <w:rFonts w:ascii="Segoe UI" w:hAnsi="Segoe UI" w:cs="Segoe UI"/>
          <w:color w:val="212121"/>
        </w:rPr>
        <w:t>In a prospective multicenter cohort study, eGFR changes were measured in 201 patients with unipolar depression (n</w:t>
      </w:r>
      <w:r w:rsidRPr="00A812D8">
        <w:rPr>
          <w:rFonts w:ascii="Segoe UI" w:hAnsi="Segoe UI" w:cs="Segoe UI"/>
          <w:color w:val="212121"/>
          <w:vertAlign w:val="subscript"/>
        </w:rPr>
        <w:t>age≥65years</w:t>
      </w:r>
      <w:r w:rsidRPr="00A812D8">
        <w:rPr>
          <w:rFonts w:ascii="Segoe UI" w:hAnsi="Segoe UI" w:cs="Segoe UI"/>
          <w:color w:val="212121"/>
        </w:rPr>
        <w:t xml:space="preserve"> = 29; </w:t>
      </w:r>
      <w:proofErr w:type="spellStart"/>
      <w:r w:rsidRPr="00A812D8">
        <w:rPr>
          <w:rFonts w:ascii="Segoe UI" w:hAnsi="Segoe UI" w:cs="Segoe UI"/>
          <w:color w:val="212121"/>
        </w:rPr>
        <w:t>n</w:t>
      </w:r>
      <w:r w:rsidRPr="00A812D8">
        <w:rPr>
          <w:rFonts w:ascii="Segoe UI" w:hAnsi="Segoe UI" w:cs="Segoe UI"/>
          <w:color w:val="212121"/>
          <w:vertAlign w:val="subscript"/>
        </w:rPr>
        <w:t>age</w:t>
      </w:r>
      <w:proofErr w:type="spellEnd"/>
      <w:r w:rsidRPr="00A812D8">
        <w:rPr>
          <w:rFonts w:ascii="Segoe UI" w:hAnsi="Segoe UI" w:cs="Segoe UI"/>
          <w:color w:val="212121"/>
          <w:vertAlign w:val="subscript"/>
        </w:rPr>
        <w:t>&lt;65years</w:t>
      </w:r>
      <w:r w:rsidRPr="00A812D8">
        <w:rPr>
          <w:rFonts w:ascii="Segoe UI" w:hAnsi="Segoe UI" w:cs="Segoe UI"/>
          <w:color w:val="212121"/>
        </w:rPr>
        <w:t xml:space="preserve"> = 172) at baseline and over 2-6 weeks of LA. We used linear mixed models to investigate changes in eGFR upon LA and assessed the number of AKIs, according to the </w:t>
      </w:r>
      <w:proofErr w:type="gramStart"/>
      <w:r w:rsidRPr="00A812D8">
        <w:rPr>
          <w:rFonts w:ascii="Segoe UI" w:hAnsi="Segoe UI" w:cs="Segoe UI"/>
          <w:color w:val="212121"/>
        </w:rPr>
        <w:t>Kidney Disease</w:t>
      </w:r>
      <w:proofErr w:type="gramEnd"/>
      <w:r w:rsidRPr="00A812D8">
        <w:rPr>
          <w:rFonts w:ascii="Segoe UI" w:hAnsi="Segoe UI" w:cs="Segoe UI"/>
          <w:color w:val="212121"/>
        </w:rPr>
        <w:t>: Improving Global Outcomes (KDIGO) guidelines.</w:t>
      </w:r>
    </w:p>
    <w:p w14:paraId="59620D3E" w14:textId="77777777" w:rsidR="00A812D8" w:rsidRPr="00A812D8" w:rsidRDefault="00A812D8" w:rsidP="00A812D8">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Both age groups showed a significant eGFR decline over the course of treatment with lower eGFR in geriatric patients. The lithium serum level (interpretable as "effect of LA") had a significant effect on eGFR decline. Both effects (age group and lithium serum level) on eGFR decline did not influence each other, meaning the effect of LA on eGFR decline did not differ between age groups. Two AKIs were observed in the geriatric age group when serum lithium levels exceeded the therapeutic range of &gt;0.8 mmol/L.</w:t>
      </w:r>
    </w:p>
    <w:p w14:paraId="21A2F125" w14:textId="77777777" w:rsidR="00A812D8" w:rsidRPr="00A812D8" w:rsidRDefault="00A812D8" w:rsidP="00A812D8">
      <w:pPr>
        <w:pStyle w:val="NormalWeb"/>
        <w:shd w:val="clear" w:color="auto" w:fill="FFFFFF"/>
        <w:rPr>
          <w:rFonts w:ascii="Segoe UI" w:hAnsi="Segoe UI" w:cs="Segoe UI"/>
          <w:color w:val="212121"/>
        </w:rPr>
      </w:pPr>
      <w:r w:rsidRPr="00A812D8">
        <w:rPr>
          <w:rStyle w:val="Strong"/>
          <w:rFonts w:ascii="Segoe UI" w:hAnsi="Segoe UI" w:cs="Segoe UI"/>
          <w:color w:val="212121"/>
        </w:rPr>
        <w:t>Conclusion: </w:t>
      </w:r>
      <w:r w:rsidRPr="00A812D8">
        <w:rPr>
          <w:rFonts w:ascii="Segoe UI" w:hAnsi="Segoe UI" w:cs="Segoe UI"/>
          <w:color w:val="212121"/>
        </w:rPr>
        <w:t>This is the first study investigating eGFR change and AKI upon LA for TRD in geriatric compared with non-geriatric patients. Our data suggest that LA, as an effective treatment option in geriatric patients, should be closely monitored to avoid AKIs.</w:t>
      </w:r>
    </w:p>
    <w:p w14:paraId="6D05DF53" w14:textId="77777777" w:rsidR="005721AB" w:rsidRPr="00A812D8" w:rsidRDefault="005721AB" w:rsidP="00317A64">
      <w:pPr>
        <w:pStyle w:val="NormalWeb"/>
        <w:shd w:val="clear" w:color="auto" w:fill="FFFFFF"/>
        <w:rPr>
          <w:rFonts w:ascii="Segoe UI" w:hAnsi="Segoe UI" w:cs="Segoe UI"/>
          <w:i/>
          <w:iCs/>
          <w:color w:val="212121"/>
        </w:rPr>
      </w:pPr>
    </w:p>
    <w:p w14:paraId="0EF5CBC2" w14:textId="77777777" w:rsidR="00317A64" w:rsidRPr="00A812D8" w:rsidRDefault="00317A64" w:rsidP="00317A64">
      <w:pPr>
        <w:pStyle w:val="Heading1"/>
        <w:shd w:val="clear" w:color="auto" w:fill="FFFFFF"/>
        <w:rPr>
          <w:rFonts w:ascii="Segoe UI" w:hAnsi="Segoe UI" w:cs="Segoe UI"/>
          <w:color w:val="212121"/>
          <w:sz w:val="24"/>
          <w:szCs w:val="24"/>
        </w:rPr>
      </w:pPr>
      <w:bookmarkStart w:id="14" w:name="_Toc129073387"/>
      <w:r w:rsidRPr="00A812D8">
        <w:rPr>
          <w:rFonts w:ascii="Segoe UI" w:hAnsi="Segoe UI" w:cs="Segoe UI"/>
          <w:color w:val="212121"/>
          <w:sz w:val="24"/>
          <w:szCs w:val="24"/>
        </w:rPr>
        <w:t>Intravenous Ketamine for Late-Life Treatment-Resistant Depression: A Pilot Study of Tolerability, Safety, Clinical Benefits, and Effect on Cognition</w:t>
      </w:r>
      <w:bookmarkEnd w:id="14"/>
    </w:p>
    <w:p w14:paraId="3F80753A" w14:textId="77777777" w:rsidR="00317A64" w:rsidRPr="00A812D8" w:rsidRDefault="00317A64" w:rsidP="00EE6E97">
      <w:pPr>
        <w:pStyle w:val="NormalWeb"/>
        <w:shd w:val="clear" w:color="auto" w:fill="FFFFFF"/>
        <w:rPr>
          <w:rFonts w:ascii="Segoe UI" w:hAnsi="Segoe UI" w:cs="Segoe UI"/>
          <w:color w:val="212121"/>
          <w:shd w:val="clear" w:color="auto" w:fill="FFFFFF"/>
        </w:rPr>
      </w:pPr>
      <w:proofErr w:type="spellStart"/>
      <w:r w:rsidRPr="00A812D8">
        <w:rPr>
          <w:rFonts w:ascii="Segoe UI" w:hAnsi="Segoe UI" w:cs="Segoe UI"/>
          <w:color w:val="212121"/>
          <w:shd w:val="clear" w:color="auto" w:fill="FFFFFF"/>
        </w:rPr>
        <w:t>Oughli</w:t>
      </w:r>
      <w:proofErr w:type="spellEnd"/>
      <w:r w:rsidRPr="00A812D8">
        <w:rPr>
          <w:rFonts w:ascii="Segoe UI" w:hAnsi="Segoe UI" w:cs="Segoe UI"/>
          <w:color w:val="212121"/>
          <w:shd w:val="clear" w:color="auto" w:fill="FFFFFF"/>
        </w:rPr>
        <w:t xml:space="preserve"> HA, Gebara MA, Ciarleglio A, Lavretsky H, Brown PJ, Flint AJ, Farber NB, Karp JF, </w:t>
      </w:r>
      <w:proofErr w:type="spellStart"/>
      <w:r w:rsidRPr="00A812D8">
        <w:rPr>
          <w:rFonts w:ascii="Segoe UI" w:hAnsi="Segoe UI" w:cs="Segoe UI"/>
          <w:color w:val="212121"/>
          <w:shd w:val="clear" w:color="auto" w:fill="FFFFFF"/>
        </w:rPr>
        <w:t>Mulsant</w:t>
      </w:r>
      <w:proofErr w:type="spellEnd"/>
      <w:r w:rsidRPr="00A812D8">
        <w:rPr>
          <w:rFonts w:ascii="Segoe UI" w:hAnsi="Segoe UI" w:cs="Segoe UI"/>
          <w:color w:val="212121"/>
          <w:shd w:val="clear" w:color="auto" w:fill="FFFFFF"/>
        </w:rPr>
        <w:t xml:space="preserve"> BH, Reynolds CF 3rd, Roose SP, Yang L, Butters MA, Lenze EJ. Intravenous </w:t>
      </w:r>
      <w:r w:rsidRPr="00A812D8">
        <w:rPr>
          <w:rFonts w:ascii="Segoe UI" w:hAnsi="Segoe UI" w:cs="Segoe UI"/>
          <w:color w:val="212121"/>
          <w:shd w:val="clear" w:color="auto" w:fill="FFFFFF"/>
        </w:rPr>
        <w:lastRenderedPageBreak/>
        <w:t xml:space="preserve">Ketamine for Late-Life Treatment-Resistant Depression: A Pilot Study of Tolerability, Safety, Clinical Benefits, and Effect on Cognition. Am J </w:t>
      </w:r>
      <w:proofErr w:type="spellStart"/>
      <w:r w:rsidRPr="00A812D8">
        <w:rPr>
          <w:rFonts w:ascii="Segoe UI" w:hAnsi="Segoe UI" w:cs="Segoe UI"/>
          <w:color w:val="212121"/>
          <w:shd w:val="clear" w:color="auto" w:fill="FFFFFF"/>
        </w:rPr>
        <w:t>Geriatr</w:t>
      </w:r>
      <w:proofErr w:type="spellEnd"/>
      <w:r w:rsidRPr="00A812D8">
        <w:rPr>
          <w:rFonts w:ascii="Segoe UI" w:hAnsi="Segoe UI" w:cs="Segoe UI"/>
          <w:color w:val="212121"/>
          <w:shd w:val="clear" w:color="auto" w:fill="FFFFFF"/>
        </w:rPr>
        <w:t xml:space="preserve"> Psychiatry. 2023 Mar;31(3):210-221.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10.1016/j.jagp.2022.11.013.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2022 Dec 5. </w:t>
      </w:r>
      <w:hyperlink r:id="rId20" w:history="1">
        <w:r w:rsidRPr="00A812D8">
          <w:rPr>
            <w:rStyle w:val="Hyperlink"/>
            <w:rFonts w:ascii="Segoe UI" w:hAnsi="Segoe UI" w:cs="Segoe UI"/>
            <w:shd w:val="clear" w:color="auto" w:fill="FFFFFF"/>
          </w:rPr>
          <w:t>PMID: 36529623</w:t>
        </w:r>
      </w:hyperlink>
    </w:p>
    <w:p w14:paraId="37F7A2B4" w14:textId="77777777"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Objective: </w:t>
      </w:r>
      <w:r w:rsidRPr="00A812D8">
        <w:rPr>
          <w:rFonts w:ascii="Segoe UI" w:hAnsi="Segoe UI" w:cs="Segoe UI"/>
          <w:color w:val="212121"/>
        </w:rPr>
        <w:t>Evidence-based treatment options for late-life treatment-resistant depression (TRD) are limited. Ketamine is a promising treatment for TRD; however, there is a paucity of data on its safety and efficacy in older adults.</w:t>
      </w:r>
    </w:p>
    <w:p w14:paraId="3229969A" w14:textId="77777777"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Methods: </w:t>
      </w:r>
      <w:r w:rsidRPr="00A812D8">
        <w:rPr>
          <w:rFonts w:ascii="Segoe UI" w:hAnsi="Segoe UI" w:cs="Segoe UI"/>
          <w:color w:val="212121"/>
        </w:rPr>
        <w:t>In this pilot clinical trial, 25 adults aged ≥60 years with TRD received IV ketamine openly twice a week for 4 weeks; partial responders at the end of this acute phase were eligible to receive weekly infusions for 4 more weeks in a continuation phase. Acceptability, tolerability, and safety, including adverse and serious adverse events (AEs and SAEs), blood pressure changes, dissociation, craving, in addition to rates of depression response and remission were evaluated. The NIH Toolbox Cognitive Battery was used to assess specific measures of executive function (EF) and overall fluid cognition.</w:t>
      </w:r>
    </w:p>
    <w:p w14:paraId="0083692B" w14:textId="77777777" w:rsidR="00317A64" w:rsidRPr="00A812D8"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Completion rates were 88% for the acute phase and 100% for the continuation phase. No AEs resulted in participant discontinuation, and there were no SAEs. Treatment-emergent elevation of blood pressure, dissociation, and craving were transient and did not result in any participant discontinuation. Depressive symptoms improved significantly and 48% of participants responded. During the acute phase, the EF measures and the fluid cognition composite score improved (Cohen's d = 0.61), and these improvements were sustained in the continuation phase.</w:t>
      </w:r>
    </w:p>
    <w:p w14:paraId="4C663438" w14:textId="29A9D15E" w:rsidR="00317A64" w:rsidRDefault="00317A64" w:rsidP="00317A64">
      <w:pPr>
        <w:pStyle w:val="NormalWeb"/>
        <w:shd w:val="clear" w:color="auto" w:fill="FFFFFF"/>
        <w:rPr>
          <w:rFonts w:ascii="Segoe UI" w:hAnsi="Segoe UI" w:cs="Segoe UI"/>
          <w:color w:val="212121"/>
        </w:rPr>
      </w:pPr>
      <w:r w:rsidRPr="00A812D8">
        <w:rPr>
          <w:rStyle w:val="Strong"/>
          <w:rFonts w:ascii="Segoe UI" w:hAnsi="Segoe UI" w:cs="Segoe UI"/>
          <w:color w:val="212121"/>
        </w:rPr>
        <w:t>Conclusion: </w:t>
      </w:r>
      <w:r w:rsidRPr="00A812D8">
        <w:rPr>
          <w:rFonts w:ascii="Segoe UI" w:hAnsi="Segoe UI" w:cs="Segoe UI"/>
          <w:color w:val="212121"/>
        </w:rPr>
        <w:t>This pilot study suggests that repeated IV ketamine infusions are well-tolerated and are associated with improvement in depression and EF in older adults with TRD. These promising findings need to be confirmed and extended in a larger randomized controlled trial.</w:t>
      </w:r>
    </w:p>
    <w:p w14:paraId="72D1D172" w14:textId="77777777" w:rsidR="00A812D8" w:rsidRPr="00A812D8" w:rsidRDefault="00A812D8" w:rsidP="00317A64">
      <w:pPr>
        <w:pStyle w:val="NormalWeb"/>
        <w:shd w:val="clear" w:color="auto" w:fill="FFFFFF"/>
        <w:rPr>
          <w:rFonts w:ascii="Segoe UI" w:hAnsi="Segoe UI" w:cs="Segoe UI"/>
          <w:color w:val="212121"/>
        </w:rPr>
      </w:pPr>
    </w:p>
    <w:p w14:paraId="392EFE07" w14:textId="77777777" w:rsidR="00B804F8" w:rsidRPr="00A812D8" w:rsidRDefault="00B804F8" w:rsidP="00B804F8">
      <w:pPr>
        <w:pStyle w:val="Heading1"/>
        <w:shd w:val="clear" w:color="auto" w:fill="FFFFFF"/>
        <w:rPr>
          <w:rFonts w:ascii="Segoe UI" w:hAnsi="Segoe UI" w:cs="Segoe UI"/>
          <w:color w:val="212121"/>
          <w:sz w:val="24"/>
          <w:szCs w:val="24"/>
        </w:rPr>
      </w:pPr>
      <w:bookmarkStart w:id="15" w:name="_Toc129073388"/>
      <w:r w:rsidRPr="00A812D8">
        <w:rPr>
          <w:rFonts w:ascii="Segoe UI" w:hAnsi="Segoe UI" w:cs="Segoe UI"/>
          <w:color w:val="212121"/>
          <w:sz w:val="24"/>
          <w:szCs w:val="24"/>
        </w:rPr>
        <w:t>Antipsychotic Medication Use Among Older Adults Following Infection-Related Hospitalization</w:t>
      </w:r>
      <w:bookmarkEnd w:id="15"/>
    </w:p>
    <w:p w14:paraId="11F2508A" w14:textId="4A3453CC" w:rsidR="00B804F8" w:rsidRPr="00A812D8" w:rsidRDefault="00B804F8" w:rsidP="00317A64">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Zhang Y, Wilkins JM, Bessette LG, York C, Wong V, Lin KJ. Antipsychotic Medication Use Among Older Adults Following Infection-Related Hospitalization. JAMA </w:t>
      </w:r>
      <w:proofErr w:type="spellStart"/>
      <w:r w:rsidRPr="00A812D8">
        <w:rPr>
          <w:rFonts w:ascii="Segoe UI" w:hAnsi="Segoe UI" w:cs="Segoe UI"/>
          <w:color w:val="212121"/>
          <w:shd w:val="clear" w:color="auto" w:fill="FFFFFF"/>
        </w:rPr>
        <w:t>Netw</w:t>
      </w:r>
      <w:proofErr w:type="spellEnd"/>
      <w:r w:rsidRPr="00A812D8">
        <w:rPr>
          <w:rFonts w:ascii="Segoe UI" w:hAnsi="Segoe UI" w:cs="Segoe UI"/>
          <w:color w:val="212121"/>
          <w:shd w:val="clear" w:color="auto" w:fill="FFFFFF"/>
        </w:rPr>
        <w:t xml:space="preserve"> Open. 2023 Feb 1;6(2</w:t>
      </w:r>
      <w:proofErr w:type="gramStart"/>
      <w:r w:rsidRPr="00A812D8">
        <w:rPr>
          <w:rFonts w:ascii="Segoe UI" w:hAnsi="Segoe UI" w:cs="Segoe UI"/>
          <w:color w:val="212121"/>
          <w:shd w:val="clear" w:color="auto" w:fill="FFFFFF"/>
        </w:rPr>
        <w:t>):e</w:t>
      </w:r>
      <w:proofErr w:type="gramEnd"/>
      <w:r w:rsidRPr="00A812D8">
        <w:rPr>
          <w:rFonts w:ascii="Segoe UI" w:hAnsi="Segoe UI" w:cs="Segoe UI"/>
          <w:color w:val="212121"/>
          <w:shd w:val="clear" w:color="auto" w:fill="FFFFFF"/>
        </w:rPr>
        <w:t xml:space="preserve">230063.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10.1001/jamanetworkopen.2023.0063. </w:t>
      </w:r>
      <w:hyperlink r:id="rId21" w:history="1">
        <w:r w:rsidRPr="00A812D8">
          <w:rPr>
            <w:rStyle w:val="Hyperlink"/>
            <w:rFonts w:ascii="Segoe UI" w:hAnsi="Segoe UI" w:cs="Segoe UI"/>
            <w:shd w:val="clear" w:color="auto" w:fill="FFFFFF"/>
          </w:rPr>
          <w:t>PMID: 36800180;</w:t>
        </w:r>
      </w:hyperlink>
      <w:r w:rsidRPr="00A812D8">
        <w:rPr>
          <w:rFonts w:ascii="Segoe UI" w:hAnsi="Segoe UI" w:cs="Segoe UI"/>
          <w:color w:val="212121"/>
          <w:shd w:val="clear" w:color="auto" w:fill="FFFFFF"/>
        </w:rPr>
        <w:t xml:space="preserve"> PMCID: PMC9938426.</w:t>
      </w:r>
    </w:p>
    <w:p w14:paraId="5C70EB89"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lastRenderedPageBreak/>
        <w:t>Importance: </w:t>
      </w:r>
      <w:r w:rsidRPr="00A812D8">
        <w:rPr>
          <w:rFonts w:ascii="Segoe UI" w:hAnsi="Segoe UI" w:cs="Segoe UI"/>
          <w:color w:val="212121"/>
        </w:rPr>
        <w:t>There are limited data on discontinuation rates of antipsychotic medications (APMs) used to treat delirium due to acute hospitalization in the routine care of older adults.</w:t>
      </w:r>
    </w:p>
    <w:p w14:paraId="7308DC1B"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Objective: </w:t>
      </w:r>
      <w:r w:rsidRPr="00A812D8">
        <w:rPr>
          <w:rFonts w:ascii="Segoe UI" w:hAnsi="Segoe UI" w:cs="Segoe UI"/>
          <w:color w:val="212121"/>
        </w:rPr>
        <w:t>To investigate discontinuation rates and patient characteristics of APMs used to treat delirium following infection-related hospitalization among older US adults.</w:t>
      </w:r>
    </w:p>
    <w:p w14:paraId="35F0E2E2"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Design, setting, and participants: </w:t>
      </w:r>
      <w:r w:rsidRPr="00A812D8">
        <w:rPr>
          <w:rFonts w:ascii="Segoe UI" w:hAnsi="Segoe UI" w:cs="Segoe UI"/>
          <w:color w:val="212121"/>
        </w:rPr>
        <w:t xml:space="preserve">This retrospective cohort study was conducted using US claims data (Optum's deidentified </w:t>
      </w:r>
      <w:proofErr w:type="spellStart"/>
      <w:r w:rsidRPr="00A812D8">
        <w:rPr>
          <w:rFonts w:ascii="Segoe UI" w:hAnsi="Segoe UI" w:cs="Segoe UI"/>
          <w:color w:val="212121"/>
        </w:rPr>
        <w:t>Clinformatics</w:t>
      </w:r>
      <w:proofErr w:type="spellEnd"/>
      <w:r w:rsidRPr="00A812D8">
        <w:rPr>
          <w:rFonts w:ascii="Segoe UI" w:hAnsi="Segoe UI" w:cs="Segoe UI"/>
          <w:color w:val="212121"/>
        </w:rPr>
        <w:t xml:space="preserve"> Data Mart database) for January 1, 2004, to May 31, 2022. Patients were aged 65 years or older without prior psychiatric disorders and had newly initiated an APM prescription within 30 days of an infection-related hospitalization. Statistical analysis was performed on December 15, 2022.</w:t>
      </w:r>
    </w:p>
    <w:p w14:paraId="753CC14E"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Exposures: </w:t>
      </w:r>
      <w:r w:rsidRPr="00A812D8">
        <w:rPr>
          <w:rFonts w:ascii="Segoe UI" w:hAnsi="Segoe UI" w:cs="Segoe UI"/>
          <w:color w:val="212121"/>
        </w:rPr>
        <w:t xml:space="preserve">New use (no prior use any time before cohort entry) of oral haloperidol and atypical APMs (aripiprazole, olanzapine, quetiapine, risperidone, </w:t>
      </w:r>
      <w:proofErr w:type="spellStart"/>
      <w:r w:rsidRPr="00A812D8">
        <w:rPr>
          <w:rFonts w:ascii="Segoe UI" w:hAnsi="Segoe UI" w:cs="Segoe UI"/>
          <w:color w:val="212121"/>
        </w:rPr>
        <w:t>etc</w:t>
      </w:r>
      <w:proofErr w:type="spellEnd"/>
      <w:r w:rsidRPr="00A812D8">
        <w:rPr>
          <w:rFonts w:ascii="Segoe UI" w:hAnsi="Segoe UI" w:cs="Segoe UI"/>
          <w:color w:val="212121"/>
        </w:rPr>
        <w:t>).</w:t>
      </w:r>
    </w:p>
    <w:p w14:paraId="36D0B8EF"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Main outcomes and measures: </w:t>
      </w:r>
      <w:r w:rsidRPr="00A812D8">
        <w:rPr>
          <w:rFonts w:ascii="Segoe UI" w:hAnsi="Segoe UI" w:cs="Segoe UI"/>
          <w:color w:val="212121"/>
        </w:rPr>
        <w:t>The primary outcome was APM discontinuation, defined as a gap of more than 15 days following the end of an APM dispensing. Survival analyses and Kaplan-Meier analyses were used.</w:t>
      </w:r>
    </w:p>
    <w:p w14:paraId="00537C60"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Our study population included 5835 patients. Of these individuals, 790 (13.5%) were new haloperidol users (mean [SD] age, 81.5 [6.7] years; 422 women [53.4%]) and 5045 (86.5%) were new atypical APM users (mean [SD] age, 79.8 [7.0] years; 2636 women [52.2%]). The cumulative incidence of discontinuation by 30 days after initiation was 11.4% (95% CI, 10.4%-12.3%) among atypical APM users and 52.1% (95% CI, 48.2%-55.7%) among haloperidol users (P &lt; .001 for difference between haloperidol vs atypical APMs). We observed an increasing trend in discontinuation rates from 2004 to 2022 (5% increase [95% CI, 3%-7%] per year) for haloperidol users (adjusted hazard ratio, 1.05 [1.03-1.07]; P &lt; .001) but not for atypical APM users (1.00 [0.99-1.01]; P = .67). Prolonged hospitalization and dementia were inversely associated with the discontinuation of haloperidol and atypical APMs.</w:t>
      </w:r>
    </w:p>
    <w:p w14:paraId="1DD7104C" w14:textId="77777777" w:rsidR="00B804F8" w:rsidRPr="00A812D8" w:rsidRDefault="00B804F8" w:rsidP="00B804F8">
      <w:pPr>
        <w:pStyle w:val="NormalWeb"/>
        <w:shd w:val="clear" w:color="auto" w:fill="FFFFFF"/>
        <w:rPr>
          <w:rFonts w:ascii="Segoe UI" w:hAnsi="Segoe UI" w:cs="Segoe UI"/>
          <w:color w:val="212121"/>
        </w:rPr>
      </w:pPr>
      <w:r w:rsidRPr="00A812D8">
        <w:rPr>
          <w:rStyle w:val="Strong"/>
          <w:rFonts w:ascii="Segoe UI" w:hAnsi="Segoe UI" w:cs="Segoe UI"/>
          <w:color w:val="212121"/>
        </w:rPr>
        <w:t>Conclusions and relevance: </w:t>
      </w:r>
      <w:r w:rsidRPr="00A812D8">
        <w:rPr>
          <w:rFonts w:ascii="Segoe UI" w:hAnsi="Segoe UI" w:cs="Segoe UI"/>
          <w:color w:val="212121"/>
        </w:rPr>
        <w:t>The findings of this cohort study suggest that the discontinuation rate of newly initiated APMs for delirium following infection-related hospitalization was lower in atypical APM users than in haloperidol users, with prolonged hospitalization and dementia as major associated variables. The discontinuation rate was substantially higher in recent years for haloperidol but not for atypical APMs.</w:t>
      </w:r>
    </w:p>
    <w:p w14:paraId="547F884F" w14:textId="77777777" w:rsidR="00B804F8" w:rsidRPr="00A812D8" w:rsidRDefault="00B804F8" w:rsidP="00317A64">
      <w:pPr>
        <w:pStyle w:val="NormalWeb"/>
        <w:shd w:val="clear" w:color="auto" w:fill="FFFFFF"/>
        <w:rPr>
          <w:rFonts w:ascii="Segoe UI" w:hAnsi="Segoe UI" w:cs="Segoe UI"/>
          <w:i/>
          <w:iCs/>
          <w:color w:val="212121"/>
        </w:rPr>
      </w:pPr>
    </w:p>
    <w:p w14:paraId="2F1203D0" w14:textId="77777777" w:rsidR="003E4E82" w:rsidRPr="00A812D8" w:rsidRDefault="003E4E82" w:rsidP="003E4E82">
      <w:pPr>
        <w:pStyle w:val="Heading1"/>
        <w:shd w:val="clear" w:color="auto" w:fill="FFFFFF" w:themeFill="background1"/>
        <w:rPr>
          <w:rFonts w:ascii="Segoe UI" w:hAnsi="Segoe UI" w:cs="Segoe UI"/>
          <w:color w:val="000000" w:themeColor="text1"/>
          <w:sz w:val="24"/>
          <w:szCs w:val="24"/>
        </w:rPr>
      </w:pPr>
      <w:bookmarkStart w:id="16" w:name="_Toc129073389"/>
      <w:r w:rsidRPr="00A812D8">
        <w:rPr>
          <w:rFonts w:ascii="Segoe UI" w:hAnsi="Segoe UI" w:cs="Segoe UI"/>
          <w:color w:val="000000" w:themeColor="text1"/>
          <w:sz w:val="24"/>
          <w:szCs w:val="24"/>
        </w:rPr>
        <w:lastRenderedPageBreak/>
        <w:t>Increase in serotonin transporter binding in patients with premenstrual dysphoric disorder across the menstrual cycle: a case-control longitudinal neuroreceptor ligand PET imaging study</w:t>
      </w:r>
      <w:bookmarkEnd w:id="16"/>
    </w:p>
    <w:p w14:paraId="69292766" w14:textId="7795D6D4" w:rsidR="003E4E82" w:rsidRPr="00A812D8" w:rsidRDefault="003E4E82" w:rsidP="003E4E82">
      <w:pPr>
        <w:pStyle w:val="Heading3"/>
        <w:shd w:val="clear" w:color="auto" w:fill="FFFFFF"/>
        <w:spacing w:before="0"/>
        <w:rPr>
          <w:rFonts w:ascii="Segoe UI" w:hAnsi="Segoe UI" w:cs="Segoe UI"/>
          <w:b/>
          <w:bCs/>
          <w:color w:val="000000"/>
        </w:rPr>
      </w:pPr>
    </w:p>
    <w:p w14:paraId="40D5A33F" w14:textId="4263B2DD" w:rsidR="00B804F8" w:rsidRPr="00A812D8" w:rsidRDefault="005721AB" w:rsidP="005721AB">
      <w:pPr>
        <w:rPr>
          <w:rFonts w:ascii="Segoe UI" w:hAnsi="Segoe UI" w:cs="Segoe UI"/>
          <w:sz w:val="24"/>
          <w:szCs w:val="24"/>
        </w:rPr>
      </w:pPr>
      <w:r w:rsidRPr="00A812D8">
        <w:rPr>
          <w:rFonts w:ascii="Segoe UI" w:hAnsi="Segoe UI" w:cs="Segoe UI"/>
          <w:sz w:val="24"/>
          <w:szCs w:val="24"/>
        </w:rPr>
        <w:t xml:space="preserve">Julia Sacher, Rachel G. Zsido, Claudia Barth, Franziska Zientek, Michael </w:t>
      </w:r>
      <w:proofErr w:type="spellStart"/>
      <w:r w:rsidRPr="00A812D8">
        <w:rPr>
          <w:rFonts w:ascii="Segoe UI" w:hAnsi="Segoe UI" w:cs="Segoe UI"/>
          <w:sz w:val="24"/>
          <w:szCs w:val="24"/>
        </w:rPr>
        <w:t>Rullmann</w:t>
      </w:r>
      <w:proofErr w:type="spellEnd"/>
      <w:r w:rsidRPr="00A812D8">
        <w:rPr>
          <w:rFonts w:ascii="Segoe UI" w:hAnsi="Segoe UI" w:cs="Segoe UI"/>
          <w:sz w:val="24"/>
          <w:szCs w:val="24"/>
        </w:rPr>
        <w:t xml:space="preserve">, Julia </w:t>
      </w:r>
      <w:proofErr w:type="spellStart"/>
      <w:r w:rsidRPr="00A812D8">
        <w:rPr>
          <w:rFonts w:ascii="Segoe UI" w:hAnsi="Segoe UI" w:cs="Segoe UI"/>
          <w:sz w:val="24"/>
          <w:szCs w:val="24"/>
        </w:rPr>
        <w:t>Luthardt</w:t>
      </w:r>
      <w:proofErr w:type="spellEnd"/>
      <w:r w:rsidRPr="00A812D8">
        <w:rPr>
          <w:rFonts w:ascii="Segoe UI" w:hAnsi="Segoe UI" w:cs="Segoe UI"/>
          <w:sz w:val="24"/>
          <w:szCs w:val="24"/>
        </w:rPr>
        <w:t xml:space="preserve">, Marianne Patt, Georg A. Becker, Pablo </w:t>
      </w:r>
      <w:proofErr w:type="spellStart"/>
      <w:r w:rsidRPr="00A812D8">
        <w:rPr>
          <w:rFonts w:ascii="Segoe UI" w:hAnsi="Segoe UI" w:cs="Segoe UI"/>
          <w:sz w:val="24"/>
          <w:szCs w:val="24"/>
        </w:rPr>
        <w:t>Rusjan</w:t>
      </w:r>
      <w:proofErr w:type="spellEnd"/>
      <w:r w:rsidRPr="00A812D8">
        <w:rPr>
          <w:rFonts w:ascii="Segoe UI" w:hAnsi="Segoe UI" w:cs="Segoe UI"/>
          <w:sz w:val="24"/>
          <w:szCs w:val="24"/>
        </w:rPr>
        <w:t xml:space="preserve">, A. Veronica Witte, Ralf </w:t>
      </w:r>
      <w:proofErr w:type="spellStart"/>
      <w:r w:rsidRPr="00A812D8">
        <w:rPr>
          <w:rFonts w:ascii="Segoe UI" w:hAnsi="Segoe UI" w:cs="Segoe UI"/>
          <w:sz w:val="24"/>
          <w:szCs w:val="24"/>
        </w:rPr>
        <w:t>Regenthal</w:t>
      </w:r>
      <w:proofErr w:type="spellEnd"/>
      <w:r w:rsidRPr="00A812D8">
        <w:rPr>
          <w:rFonts w:ascii="Segoe UI" w:hAnsi="Segoe UI" w:cs="Segoe UI"/>
          <w:sz w:val="24"/>
          <w:szCs w:val="24"/>
        </w:rPr>
        <w:t xml:space="preserve">, Abhay Koushik, Juergen </w:t>
      </w:r>
      <w:proofErr w:type="spellStart"/>
      <w:r w:rsidRPr="00A812D8">
        <w:rPr>
          <w:rFonts w:ascii="Segoe UI" w:hAnsi="Segoe UI" w:cs="Segoe UI"/>
          <w:sz w:val="24"/>
          <w:szCs w:val="24"/>
        </w:rPr>
        <w:t>Kratzsch</w:t>
      </w:r>
      <w:proofErr w:type="spellEnd"/>
      <w:r w:rsidRPr="00A812D8">
        <w:rPr>
          <w:rFonts w:ascii="Segoe UI" w:hAnsi="Segoe UI" w:cs="Segoe UI"/>
          <w:sz w:val="24"/>
          <w:szCs w:val="24"/>
        </w:rPr>
        <w:t xml:space="preserve">, Beate Decker, Petra </w:t>
      </w:r>
      <w:proofErr w:type="spellStart"/>
      <w:r w:rsidRPr="00A812D8">
        <w:rPr>
          <w:rFonts w:ascii="Segoe UI" w:hAnsi="Segoe UI" w:cs="Segoe UI"/>
          <w:sz w:val="24"/>
          <w:szCs w:val="24"/>
        </w:rPr>
        <w:t>Jogschies</w:t>
      </w:r>
      <w:proofErr w:type="spellEnd"/>
      <w:r w:rsidRPr="00A812D8">
        <w:rPr>
          <w:rFonts w:ascii="Segoe UI" w:hAnsi="Segoe UI" w:cs="Segoe UI"/>
          <w:sz w:val="24"/>
          <w:szCs w:val="24"/>
        </w:rPr>
        <w:t xml:space="preserve">, Arno </w:t>
      </w:r>
      <w:proofErr w:type="spellStart"/>
      <w:r w:rsidRPr="00A812D8">
        <w:rPr>
          <w:rFonts w:ascii="Segoe UI" w:hAnsi="Segoe UI" w:cs="Segoe UI"/>
          <w:sz w:val="24"/>
          <w:szCs w:val="24"/>
        </w:rPr>
        <w:t>Villringer</w:t>
      </w:r>
      <w:proofErr w:type="spellEnd"/>
      <w:r w:rsidRPr="00A812D8">
        <w:rPr>
          <w:rFonts w:ascii="Segoe UI" w:hAnsi="Segoe UI" w:cs="Segoe UI"/>
          <w:sz w:val="24"/>
          <w:szCs w:val="24"/>
        </w:rPr>
        <w:t xml:space="preserve">, Swen Hesse, Osama Sabri, Increase in serotonin transporter binding in patients with premenstrual dysphoric disorder across the menstrual cycle: a case-control longitudinal neuroreceptor ligand PET imaging study, Biological Psychiatry,2023 </w:t>
      </w:r>
      <w:hyperlink r:id="rId22" w:history="1">
        <w:r w:rsidRPr="00A812D8">
          <w:rPr>
            <w:rStyle w:val="Hyperlink"/>
            <w:rFonts w:ascii="Segoe UI" w:hAnsi="Segoe UI" w:cs="Segoe UI"/>
            <w:sz w:val="24"/>
            <w:szCs w:val="24"/>
          </w:rPr>
          <w:t>https://doi.org/10.1016/j.biopsych.2022.12.023</w:t>
        </w:r>
      </w:hyperlink>
    </w:p>
    <w:p w14:paraId="5FEC4062" w14:textId="69FD98A3" w:rsidR="00B804F8" w:rsidRPr="00A812D8" w:rsidRDefault="00B804F8" w:rsidP="005721AB">
      <w:pPr>
        <w:rPr>
          <w:rFonts w:ascii="Segoe UI" w:hAnsi="Segoe UI" w:cs="Segoe UI"/>
          <w:sz w:val="24"/>
          <w:szCs w:val="24"/>
        </w:rPr>
      </w:pPr>
      <w:r w:rsidRPr="00A812D8">
        <w:rPr>
          <w:rFonts w:ascii="Segoe UI" w:hAnsi="Segoe UI" w:cs="Segoe UI"/>
          <w:b/>
          <w:bCs/>
          <w:sz w:val="24"/>
          <w:szCs w:val="24"/>
        </w:rPr>
        <w:t>Background</w:t>
      </w:r>
    </w:p>
    <w:p w14:paraId="056EEC70" w14:textId="77777777" w:rsidR="00B804F8" w:rsidRPr="00A812D8" w:rsidRDefault="00B804F8" w:rsidP="005721AB">
      <w:pPr>
        <w:rPr>
          <w:rFonts w:ascii="Segoe UI" w:hAnsi="Segoe UI" w:cs="Segoe UI"/>
          <w:sz w:val="24"/>
          <w:szCs w:val="24"/>
        </w:rPr>
      </w:pPr>
      <w:r w:rsidRPr="00A812D8">
        <w:rPr>
          <w:rFonts w:ascii="Segoe UI" w:hAnsi="Segoe UI" w:cs="Segoe UI"/>
          <w:sz w:val="24"/>
          <w:szCs w:val="24"/>
        </w:rPr>
        <w:t>Premenstrual dysphoric disorder (PMDD) disrupts the lives of millions of people each month. The timing of symptoms suggests that hormonal fluctuations play a role in the pathogenesis. Here, we test whether a heightened sensitivity of the serotonin system to menstrual cycle phase underlies PMDD, assessing the relationship of serotonin transporter (5-HTT) changes with symptom severity across the menstrual cycle.</w:t>
      </w:r>
    </w:p>
    <w:p w14:paraId="0B712955" w14:textId="77777777" w:rsidR="00B804F8" w:rsidRPr="00A812D8" w:rsidRDefault="00B804F8" w:rsidP="005721AB">
      <w:pPr>
        <w:rPr>
          <w:rFonts w:ascii="Segoe UI" w:hAnsi="Segoe UI" w:cs="Segoe UI"/>
          <w:sz w:val="24"/>
          <w:szCs w:val="24"/>
        </w:rPr>
      </w:pPr>
      <w:r w:rsidRPr="00A812D8">
        <w:rPr>
          <w:rFonts w:ascii="Segoe UI" w:hAnsi="Segoe UI" w:cs="Segoe UI"/>
          <w:b/>
          <w:bCs/>
          <w:sz w:val="24"/>
          <w:szCs w:val="24"/>
        </w:rPr>
        <w:t>Methods</w:t>
      </w:r>
    </w:p>
    <w:p w14:paraId="0F4B4E8A" w14:textId="77777777" w:rsidR="00B804F8" w:rsidRPr="00A812D8" w:rsidRDefault="00B804F8" w:rsidP="005721AB">
      <w:pPr>
        <w:rPr>
          <w:rFonts w:ascii="Segoe UI" w:hAnsi="Segoe UI" w:cs="Segoe UI"/>
          <w:sz w:val="24"/>
          <w:szCs w:val="24"/>
        </w:rPr>
      </w:pPr>
      <w:r w:rsidRPr="00A812D8">
        <w:rPr>
          <w:rFonts w:ascii="Segoe UI" w:hAnsi="Segoe UI" w:cs="Segoe UI"/>
          <w:sz w:val="24"/>
          <w:szCs w:val="24"/>
        </w:rPr>
        <w:t>In this longitudinal case-control study, we acquired 118 [</w:t>
      </w:r>
      <w:r w:rsidRPr="00A812D8">
        <w:rPr>
          <w:rFonts w:ascii="Segoe UI" w:hAnsi="Segoe UI" w:cs="Segoe UI"/>
          <w:sz w:val="24"/>
          <w:szCs w:val="24"/>
          <w:vertAlign w:val="superscript"/>
        </w:rPr>
        <w:t>11</w:t>
      </w:r>
      <w:proofErr w:type="gramStart"/>
      <w:r w:rsidRPr="00A812D8">
        <w:rPr>
          <w:rFonts w:ascii="Segoe UI" w:hAnsi="Segoe UI" w:cs="Segoe UI"/>
          <w:sz w:val="24"/>
          <w:szCs w:val="24"/>
        </w:rPr>
        <w:t>C]DASB</w:t>
      </w:r>
      <w:proofErr w:type="gramEnd"/>
      <w:r w:rsidRPr="00A812D8">
        <w:rPr>
          <w:rFonts w:ascii="Segoe UI" w:hAnsi="Segoe UI" w:cs="Segoe UI"/>
          <w:sz w:val="24"/>
          <w:szCs w:val="24"/>
        </w:rPr>
        <w:t xml:space="preserve"> positron emission tomography scans, measuring 5-HTT non-displaceable binding potential (BP</w:t>
      </w:r>
      <w:r w:rsidRPr="00A812D8">
        <w:rPr>
          <w:rFonts w:ascii="Segoe UI" w:hAnsi="Segoe UI" w:cs="Segoe UI"/>
          <w:sz w:val="24"/>
          <w:szCs w:val="24"/>
          <w:vertAlign w:val="subscript"/>
        </w:rPr>
        <w:t>ND</w:t>
      </w:r>
      <w:r w:rsidRPr="00A812D8">
        <w:rPr>
          <w:rFonts w:ascii="Segoe UI" w:hAnsi="Segoe UI" w:cs="Segoe UI"/>
          <w:sz w:val="24"/>
          <w:szCs w:val="24"/>
        </w:rPr>
        <w:t xml:space="preserve">) in 30 patients with PMDD and 29 controls during two menstrual cycle phases (periovulatory, </w:t>
      </w:r>
      <w:proofErr w:type="spellStart"/>
      <w:r w:rsidRPr="00A812D8">
        <w:rPr>
          <w:rFonts w:ascii="Segoe UI" w:hAnsi="Segoe UI" w:cs="Segoe UI"/>
          <w:sz w:val="24"/>
          <w:szCs w:val="24"/>
        </w:rPr>
        <w:t>premenstrually</w:t>
      </w:r>
      <w:proofErr w:type="spellEnd"/>
      <w:r w:rsidRPr="00A812D8">
        <w:rPr>
          <w:rFonts w:ascii="Segoe UI" w:hAnsi="Segoe UI" w:cs="Segoe UI"/>
          <w:sz w:val="24"/>
          <w:szCs w:val="24"/>
        </w:rPr>
        <w:t>). The primary outcome was midbrain and prefrontal cortex 5-HTT BP</w:t>
      </w:r>
      <w:r w:rsidRPr="00A812D8">
        <w:rPr>
          <w:rFonts w:ascii="Segoe UI" w:hAnsi="Segoe UI" w:cs="Segoe UI"/>
          <w:sz w:val="24"/>
          <w:szCs w:val="24"/>
          <w:vertAlign w:val="subscript"/>
        </w:rPr>
        <w:t>ND</w:t>
      </w:r>
      <w:r w:rsidRPr="00A812D8">
        <w:rPr>
          <w:rFonts w:ascii="Segoe UI" w:hAnsi="Segoe UI" w:cs="Segoe UI"/>
          <w:sz w:val="24"/>
          <w:szCs w:val="24"/>
        </w:rPr>
        <w:t>. We tested whether BP</w:t>
      </w:r>
      <w:r w:rsidRPr="00A812D8">
        <w:rPr>
          <w:rFonts w:ascii="Segoe UI" w:hAnsi="Segoe UI" w:cs="Segoe UI"/>
          <w:sz w:val="24"/>
          <w:szCs w:val="24"/>
          <w:vertAlign w:val="subscript"/>
        </w:rPr>
        <w:t>ND</w:t>
      </w:r>
      <w:r w:rsidRPr="00A812D8">
        <w:rPr>
          <w:rFonts w:ascii="Segoe UI" w:hAnsi="Segoe UI" w:cs="Segoe UI"/>
          <w:sz w:val="24"/>
          <w:szCs w:val="24"/>
        </w:rPr>
        <w:t> changes correlated with depressed mood.</w:t>
      </w:r>
    </w:p>
    <w:p w14:paraId="5710C17F" w14:textId="77777777" w:rsidR="00B804F8" w:rsidRPr="00A812D8" w:rsidRDefault="00B804F8" w:rsidP="005721AB">
      <w:pPr>
        <w:rPr>
          <w:rFonts w:ascii="Segoe UI" w:hAnsi="Segoe UI" w:cs="Segoe UI"/>
          <w:sz w:val="24"/>
          <w:szCs w:val="24"/>
        </w:rPr>
      </w:pPr>
      <w:r w:rsidRPr="00A812D8">
        <w:rPr>
          <w:rFonts w:ascii="Segoe UI" w:hAnsi="Segoe UI" w:cs="Segoe UI"/>
          <w:b/>
          <w:bCs/>
          <w:sz w:val="24"/>
          <w:szCs w:val="24"/>
        </w:rPr>
        <w:t>Results</w:t>
      </w:r>
    </w:p>
    <w:p w14:paraId="38DC1C46" w14:textId="5386959F" w:rsidR="00B804F8" w:rsidRPr="00A812D8" w:rsidRDefault="00B804F8" w:rsidP="005721AB">
      <w:pPr>
        <w:rPr>
          <w:rFonts w:ascii="Segoe UI" w:hAnsi="Segoe UI" w:cs="Segoe UI"/>
          <w:sz w:val="24"/>
          <w:szCs w:val="24"/>
        </w:rPr>
      </w:pPr>
      <w:r w:rsidRPr="00A812D8">
        <w:rPr>
          <w:rFonts w:ascii="Segoe UI" w:hAnsi="Segoe UI" w:cs="Segoe UI"/>
          <w:sz w:val="24"/>
          <w:szCs w:val="24"/>
        </w:rPr>
        <w:t>Linear mixed-effects modeling (significant group*time*region interaction) showed a mean increase of 18 percent in midbrain 5-HTT BP</w:t>
      </w:r>
      <w:r w:rsidRPr="00A812D8">
        <w:rPr>
          <w:rFonts w:ascii="Segoe UI" w:hAnsi="Segoe UI" w:cs="Segoe UI"/>
          <w:sz w:val="24"/>
          <w:szCs w:val="24"/>
          <w:vertAlign w:val="subscript"/>
        </w:rPr>
        <w:t>ND</w:t>
      </w:r>
      <w:r w:rsidRPr="00A812D8">
        <w:rPr>
          <w:rFonts w:ascii="Segoe UI" w:hAnsi="Segoe UI" w:cs="Segoe UI"/>
          <w:sz w:val="24"/>
          <w:szCs w:val="24"/>
        </w:rPr>
        <w:t> (</w:t>
      </w:r>
      <w:proofErr w:type="spellStart"/>
      <w:r w:rsidRPr="00A812D8">
        <w:rPr>
          <w:rFonts w:ascii="Segoe UI" w:hAnsi="Segoe UI" w:cs="Segoe UI"/>
          <w:sz w:val="24"/>
          <w:szCs w:val="24"/>
        </w:rPr>
        <w:t>mean±SD</w:t>
      </w:r>
      <w:proofErr w:type="spellEnd"/>
      <w:r w:rsidRPr="00A812D8">
        <w:rPr>
          <w:rFonts w:ascii="Segoe UI" w:hAnsi="Segoe UI" w:cs="Segoe UI"/>
          <w:sz w:val="24"/>
          <w:szCs w:val="24"/>
        </w:rPr>
        <w:t>, periovulatory=1.64±0.40 premenstrual =1.93 ±0.40, delta = 0.29 ±0.47, t(</w:t>
      </w:r>
      <w:bookmarkStart w:id="17" w:name="bbib29"/>
      <w:r w:rsidRPr="00A812D8">
        <w:rPr>
          <w:rStyle w:val="anchor-text"/>
          <w:rFonts w:ascii="Segoe UI" w:hAnsi="Segoe UI" w:cs="Segoe UI"/>
          <w:color w:val="0C7DBB"/>
          <w:sz w:val="24"/>
          <w:szCs w:val="24"/>
        </w:rPr>
        <w:t>29</w:t>
      </w:r>
      <w:bookmarkEnd w:id="17"/>
      <w:r w:rsidRPr="00A812D8">
        <w:rPr>
          <w:rFonts w:ascii="Segoe UI" w:hAnsi="Segoe UI" w:cs="Segoe UI"/>
          <w:sz w:val="24"/>
          <w:szCs w:val="24"/>
        </w:rPr>
        <w:t>) = -3.43, p=0.0002) in PMDD, whereas controls displayed a mean 10 percent decrease in midbrain 5-HTT BP</w:t>
      </w:r>
      <w:r w:rsidRPr="00A812D8">
        <w:rPr>
          <w:rFonts w:ascii="Segoe UI" w:hAnsi="Segoe UI" w:cs="Segoe UI"/>
          <w:sz w:val="24"/>
          <w:szCs w:val="24"/>
          <w:vertAlign w:val="subscript"/>
        </w:rPr>
        <w:t>ND</w:t>
      </w:r>
      <w:r w:rsidRPr="00A812D8">
        <w:rPr>
          <w:rFonts w:ascii="Segoe UI" w:hAnsi="Segoe UI" w:cs="Segoe UI"/>
          <w:sz w:val="24"/>
          <w:szCs w:val="24"/>
        </w:rPr>
        <w:t> (periovulatory = 1.65 ±0.24 &gt; premenstrual = 1.49 ±0.41, delta = -0.17 ±0.33, t(</w:t>
      </w:r>
      <w:bookmarkStart w:id="18" w:name="bbib28"/>
      <w:r w:rsidRPr="00A812D8">
        <w:rPr>
          <w:rFonts w:ascii="Segoe UI" w:hAnsi="Segoe UI" w:cs="Segoe UI"/>
          <w:sz w:val="24"/>
          <w:szCs w:val="24"/>
        </w:rPr>
        <w:fldChar w:fldCharType="begin"/>
      </w:r>
      <w:r w:rsidRPr="00A812D8">
        <w:rPr>
          <w:rFonts w:ascii="Segoe UI" w:hAnsi="Segoe UI" w:cs="Segoe UI"/>
          <w:sz w:val="24"/>
          <w:szCs w:val="24"/>
        </w:rPr>
        <w:instrText xml:space="preserve"> HYPERLINK "https://www.sciencedirect.com/science/article/abs/pii/S0006322323000057" \l "bib28" </w:instrText>
      </w:r>
      <w:r w:rsidRPr="00A812D8">
        <w:rPr>
          <w:rFonts w:ascii="Segoe UI" w:hAnsi="Segoe UI" w:cs="Segoe UI"/>
          <w:sz w:val="24"/>
          <w:szCs w:val="24"/>
        </w:rPr>
      </w:r>
      <w:r w:rsidRPr="00A812D8">
        <w:rPr>
          <w:rFonts w:ascii="Segoe UI" w:hAnsi="Segoe UI" w:cs="Segoe UI"/>
          <w:sz w:val="24"/>
          <w:szCs w:val="24"/>
        </w:rPr>
        <w:fldChar w:fldCharType="separate"/>
      </w:r>
      <w:r w:rsidRPr="00A812D8">
        <w:rPr>
          <w:rStyle w:val="anchor-text"/>
          <w:rFonts w:ascii="Segoe UI" w:hAnsi="Segoe UI" w:cs="Segoe UI"/>
          <w:color w:val="0C7DBB"/>
          <w:sz w:val="24"/>
          <w:szCs w:val="24"/>
        </w:rPr>
        <w:t>28</w:t>
      </w:r>
      <w:r w:rsidRPr="00A812D8">
        <w:rPr>
          <w:rFonts w:ascii="Segoe UI" w:hAnsi="Segoe UI" w:cs="Segoe UI"/>
          <w:sz w:val="24"/>
          <w:szCs w:val="24"/>
        </w:rPr>
        <w:fldChar w:fldCharType="end"/>
      </w:r>
      <w:bookmarkEnd w:id="18"/>
      <w:r w:rsidRPr="00A812D8">
        <w:rPr>
          <w:rFonts w:ascii="Segoe UI" w:hAnsi="Segoe UI" w:cs="Segoe UI"/>
          <w:sz w:val="24"/>
          <w:szCs w:val="24"/>
        </w:rPr>
        <w:t>) = -2.73, p=0.01). In patients, increased midbrain 5-HTT BP</w:t>
      </w:r>
      <w:r w:rsidRPr="00A812D8">
        <w:rPr>
          <w:rFonts w:ascii="Segoe UI" w:hAnsi="Segoe UI" w:cs="Segoe UI"/>
          <w:sz w:val="24"/>
          <w:szCs w:val="24"/>
          <w:vertAlign w:val="subscript"/>
        </w:rPr>
        <w:t>ND</w:t>
      </w:r>
      <w:r w:rsidRPr="00A812D8">
        <w:rPr>
          <w:rFonts w:ascii="Segoe UI" w:hAnsi="Segoe UI" w:cs="Segoe UI"/>
          <w:sz w:val="24"/>
          <w:szCs w:val="24"/>
        </w:rPr>
        <w:t> correlated with depressive symptom severity (R</w:t>
      </w:r>
      <w:r w:rsidRPr="00A812D8">
        <w:rPr>
          <w:rFonts w:ascii="Segoe UI" w:hAnsi="Segoe UI" w:cs="Segoe UI"/>
          <w:sz w:val="24"/>
          <w:szCs w:val="24"/>
          <w:vertAlign w:val="superscript"/>
        </w:rPr>
        <w:t>2</w:t>
      </w:r>
      <w:r w:rsidRPr="00A812D8">
        <w:rPr>
          <w:rFonts w:ascii="Segoe UI" w:hAnsi="Segoe UI" w:cs="Segoe UI"/>
          <w:sz w:val="24"/>
          <w:szCs w:val="24"/>
        </w:rPr>
        <w:t> = 0.41, p&lt;0.0015) across the menstrual cycle.</w:t>
      </w:r>
    </w:p>
    <w:p w14:paraId="6F357BEC" w14:textId="77777777" w:rsidR="00B804F8" w:rsidRPr="00A812D8" w:rsidRDefault="00B804F8" w:rsidP="005721AB">
      <w:pPr>
        <w:rPr>
          <w:rFonts w:ascii="Segoe UI" w:hAnsi="Segoe UI" w:cs="Segoe UI"/>
          <w:sz w:val="24"/>
          <w:szCs w:val="24"/>
        </w:rPr>
      </w:pPr>
      <w:r w:rsidRPr="00A812D8">
        <w:rPr>
          <w:rFonts w:ascii="Segoe UI" w:hAnsi="Segoe UI" w:cs="Segoe UI"/>
          <w:b/>
          <w:bCs/>
          <w:sz w:val="24"/>
          <w:szCs w:val="24"/>
        </w:rPr>
        <w:t>Conclusions</w:t>
      </w:r>
    </w:p>
    <w:p w14:paraId="71E00C69" w14:textId="77777777" w:rsidR="00B804F8" w:rsidRPr="00A812D8" w:rsidRDefault="00B804F8" w:rsidP="005721AB">
      <w:pPr>
        <w:rPr>
          <w:rFonts w:ascii="Segoe UI" w:hAnsi="Segoe UI" w:cs="Segoe UI"/>
          <w:sz w:val="24"/>
          <w:szCs w:val="24"/>
        </w:rPr>
      </w:pPr>
      <w:r w:rsidRPr="00A812D8">
        <w:rPr>
          <w:rFonts w:ascii="Segoe UI" w:hAnsi="Segoe UI" w:cs="Segoe UI"/>
          <w:sz w:val="24"/>
          <w:szCs w:val="24"/>
        </w:rPr>
        <w:lastRenderedPageBreak/>
        <w:t xml:space="preserve">These data suggest cycle-specific dynamics with increased central serotonergic uptake followed by extracellular serotonin loss underlying the premenstrual onset of depressed mood in patients. These neurochemical findings argue for systematic testing of </w:t>
      </w:r>
      <w:proofErr w:type="spellStart"/>
      <w:r w:rsidRPr="00A812D8">
        <w:rPr>
          <w:rFonts w:ascii="Segoe UI" w:hAnsi="Segoe UI" w:cs="Segoe UI"/>
          <w:sz w:val="24"/>
          <w:szCs w:val="24"/>
        </w:rPr>
        <w:t>presymptom</w:t>
      </w:r>
      <w:proofErr w:type="spellEnd"/>
      <w:r w:rsidRPr="00A812D8">
        <w:rPr>
          <w:rFonts w:ascii="Segoe UI" w:hAnsi="Segoe UI" w:cs="Segoe UI"/>
          <w:sz w:val="24"/>
          <w:szCs w:val="24"/>
        </w:rPr>
        <w:t xml:space="preserve"> onset-dosing of selective serotonin reuptake inhibitors or non-pharmacological strategies to augment extracellular serotonin in PMDD.</w:t>
      </w:r>
    </w:p>
    <w:p w14:paraId="4A5F6805" w14:textId="77777777" w:rsidR="005D3284" w:rsidRPr="00A812D8" w:rsidRDefault="005D3284" w:rsidP="005D3284">
      <w:pPr>
        <w:rPr>
          <w:rFonts w:ascii="Segoe UI" w:hAnsi="Segoe UI" w:cs="Segoe UI"/>
          <w:sz w:val="24"/>
          <w:szCs w:val="24"/>
        </w:rPr>
      </w:pPr>
    </w:p>
    <w:p w14:paraId="61301EC0" w14:textId="0E18951A" w:rsidR="004B3648" w:rsidRPr="00A812D8" w:rsidRDefault="004B3648" w:rsidP="003E4E82">
      <w:pPr>
        <w:shd w:val="clear" w:color="auto" w:fill="FFFFFF"/>
        <w:rPr>
          <w:rFonts w:ascii="Segoe UI" w:hAnsi="Segoe UI" w:cs="Segoe UI"/>
          <w:color w:val="505050"/>
          <w:sz w:val="24"/>
          <w:szCs w:val="24"/>
        </w:rPr>
      </w:pPr>
    </w:p>
    <w:p w14:paraId="3F59A5E1" w14:textId="77777777" w:rsidR="004B3648" w:rsidRPr="00A812D8" w:rsidRDefault="004B3648" w:rsidP="004B3648">
      <w:pPr>
        <w:pStyle w:val="Heading1"/>
        <w:shd w:val="clear" w:color="auto" w:fill="FFFFFF"/>
        <w:rPr>
          <w:rFonts w:ascii="Segoe UI" w:hAnsi="Segoe UI" w:cs="Segoe UI"/>
          <w:color w:val="212121"/>
          <w:sz w:val="24"/>
          <w:szCs w:val="24"/>
        </w:rPr>
      </w:pPr>
      <w:bookmarkStart w:id="19" w:name="_Toc129073390"/>
      <w:r w:rsidRPr="00A812D8">
        <w:rPr>
          <w:rFonts w:ascii="Segoe UI" w:hAnsi="Segoe UI" w:cs="Segoe UI"/>
          <w:color w:val="212121"/>
          <w:sz w:val="24"/>
          <w:szCs w:val="24"/>
        </w:rPr>
        <w:t>Double-Blind Placebo-Controlled Study of Memantine in Trichotillomania and Skin-Picking Disorder</w:t>
      </w:r>
      <w:bookmarkEnd w:id="19"/>
    </w:p>
    <w:p w14:paraId="601CC8C1" w14:textId="3BDC8E2F" w:rsidR="004B3648" w:rsidRPr="00A812D8" w:rsidRDefault="004B3648" w:rsidP="003E4E82">
      <w:pPr>
        <w:shd w:val="clear" w:color="auto" w:fill="FFFFFF"/>
        <w:rPr>
          <w:rFonts w:ascii="Segoe UI" w:hAnsi="Segoe UI" w:cs="Segoe UI"/>
          <w:color w:val="505050"/>
          <w:sz w:val="24"/>
          <w:szCs w:val="24"/>
        </w:rPr>
      </w:pPr>
    </w:p>
    <w:p w14:paraId="1747749F" w14:textId="31567583" w:rsidR="009E2DE7" w:rsidRPr="00A812D8" w:rsidRDefault="009E2DE7" w:rsidP="003E4E82">
      <w:pPr>
        <w:shd w:val="clear" w:color="auto" w:fill="FFFFFF"/>
        <w:rPr>
          <w:rFonts w:ascii="Segoe UI" w:hAnsi="Segoe UI" w:cs="Segoe UI"/>
          <w:color w:val="212121"/>
          <w:sz w:val="24"/>
          <w:szCs w:val="24"/>
          <w:shd w:val="clear" w:color="auto" w:fill="FFFFFF"/>
        </w:rPr>
      </w:pPr>
      <w:r w:rsidRPr="00A812D8">
        <w:rPr>
          <w:rFonts w:ascii="Segoe UI" w:hAnsi="Segoe UI" w:cs="Segoe UI"/>
          <w:color w:val="212121"/>
          <w:sz w:val="24"/>
          <w:szCs w:val="24"/>
          <w:shd w:val="clear" w:color="auto" w:fill="FFFFFF"/>
        </w:rPr>
        <w:t xml:space="preserve">Grant JE, </w:t>
      </w:r>
      <w:proofErr w:type="spellStart"/>
      <w:r w:rsidRPr="00A812D8">
        <w:rPr>
          <w:rFonts w:ascii="Segoe UI" w:hAnsi="Segoe UI" w:cs="Segoe UI"/>
          <w:color w:val="212121"/>
          <w:sz w:val="24"/>
          <w:szCs w:val="24"/>
          <w:shd w:val="clear" w:color="auto" w:fill="FFFFFF"/>
        </w:rPr>
        <w:t>Chesivoir</w:t>
      </w:r>
      <w:proofErr w:type="spellEnd"/>
      <w:r w:rsidRPr="00A812D8">
        <w:rPr>
          <w:rFonts w:ascii="Segoe UI" w:hAnsi="Segoe UI" w:cs="Segoe UI"/>
          <w:color w:val="212121"/>
          <w:sz w:val="24"/>
          <w:szCs w:val="24"/>
          <w:shd w:val="clear" w:color="auto" w:fill="FFFFFF"/>
        </w:rPr>
        <w:t xml:space="preserve"> E, Valle S, Ehsan D, Chamberlain SR. Double-Blind Placebo-Controlled Study of Memantine in Trichotillomania and Skin-Picking Disorder. Am J Psychiatry. 2023 Feb </w:t>
      </w:r>
      <w:proofErr w:type="gramStart"/>
      <w:r w:rsidRPr="00A812D8">
        <w:rPr>
          <w:rFonts w:ascii="Segoe UI" w:hAnsi="Segoe UI" w:cs="Segoe UI"/>
          <w:color w:val="212121"/>
          <w:sz w:val="24"/>
          <w:szCs w:val="24"/>
          <w:shd w:val="clear" w:color="auto" w:fill="FFFFFF"/>
        </w:rPr>
        <w:t>22:appiajp</w:t>
      </w:r>
      <w:proofErr w:type="gramEnd"/>
      <w:r w:rsidRPr="00A812D8">
        <w:rPr>
          <w:rFonts w:ascii="Segoe UI" w:hAnsi="Segoe UI" w:cs="Segoe UI"/>
          <w:color w:val="212121"/>
          <w:sz w:val="24"/>
          <w:szCs w:val="24"/>
          <w:shd w:val="clear" w:color="auto" w:fill="FFFFFF"/>
        </w:rPr>
        <w:t xml:space="preserve">20220737. </w:t>
      </w:r>
      <w:proofErr w:type="spellStart"/>
      <w:r w:rsidRPr="00A812D8">
        <w:rPr>
          <w:rFonts w:ascii="Segoe UI" w:hAnsi="Segoe UI" w:cs="Segoe UI"/>
          <w:color w:val="212121"/>
          <w:sz w:val="24"/>
          <w:szCs w:val="24"/>
          <w:shd w:val="clear" w:color="auto" w:fill="FFFFFF"/>
        </w:rPr>
        <w:t>doi</w:t>
      </w:r>
      <w:proofErr w:type="spellEnd"/>
      <w:r w:rsidRPr="00A812D8">
        <w:rPr>
          <w:rFonts w:ascii="Segoe UI" w:hAnsi="Segoe UI" w:cs="Segoe UI"/>
          <w:color w:val="212121"/>
          <w:sz w:val="24"/>
          <w:szCs w:val="24"/>
          <w:shd w:val="clear" w:color="auto" w:fill="FFFFFF"/>
        </w:rPr>
        <w:t xml:space="preserve">: 10.1176/appi.ajp.20220737. </w:t>
      </w:r>
      <w:proofErr w:type="spellStart"/>
      <w:r w:rsidRPr="00A812D8">
        <w:rPr>
          <w:rFonts w:ascii="Segoe UI" w:hAnsi="Segoe UI" w:cs="Segoe UI"/>
          <w:color w:val="212121"/>
          <w:sz w:val="24"/>
          <w:szCs w:val="24"/>
          <w:shd w:val="clear" w:color="auto" w:fill="FFFFFF"/>
        </w:rPr>
        <w:t>Epub</w:t>
      </w:r>
      <w:proofErr w:type="spellEnd"/>
      <w:r w:rsidRPr="00A812D8">
        <w:rPr>
          <w:rFonts w:ascii="Segoe UI" w:hAnsi="Segoe UI" w:cs="Segoe UI"/>
          <w:color w:val="212121"/>
          <w:sz w:val="24"/>
          <w:szCs w:val="24"/>
          <w:shd w:val="clear" w:color="auto" w:fill="FFFFFF"/>
        </w:rPr>
        <w:t xml:space="preserve"> ahead of print. </w:t>
      </w:r>
      <w:hyperlink r:id="rId23" w:history="1">
        <w:r w:rsidRPr="00A812D8">
          <w:rPr>
            <w:rStyle w:val="Hyperlink"/>
            <w:rFonts w:ascii="Segoe UI" w:hAnsi="Segoe UI" w:cs="Segoe UI"/>
            <w:sz w:val="24"/>
            <w:szCs w:val="24"/>
            <w:shd w:val="clear" w:color="auto" w:fill="FFFFFF"/>
          </w:rPr>
          <w:t>PMID: 36856701.</w:t>
        </w:r>
      </w:hyperlink>
    </w:p>
    <w:p w14:paraId="56449B8E" w14:textId="77777777"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t>Objective: </w:t>
      </w:r>
      <w:r w:rsidRPr="00A812D8">
        <w:rPr>
          <w:rFonts w:ascii="Segoe UI" w:hAnsi="Segoe UI" w:cs="Segoe UI"/>
          <w:color w:val="212121"/>
        </w:rPr>
        <w:t>Trichotillomania and skin-picking disorder are underrecognized and often disabling conditions in which individuals repeatedly pull at their hair or pick at their skin, leading to noticeable hair loss or tissue damage. To date there is a severe paucity of evidence-based treatments for these conditions. In this study, the authors sought to determine whether memantine, a glutamate modulator, is more effective than placebo in reducing hair-pulling and skin-picking behavior.</w:t>
      </w:r>
    </w:p>
    <w:p w14:paraId="211080FC" w14:textId="77777777"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t>Methods: </w:t>
      </w:r>
      <w:r w:rsidRPr="00A812D8">
        <w:rPr>
          <w:rFonts w:ascii="Segoe UI" w:hAnsi="Segoe UI" w:cs="Segoe UI"/>
          <w:color w:val="212121"/>
        </w:rPr>
        <w:t>One hundred adults with trichotillomania or skin-picking disorder (86 women; mean age, 31.4 years [SD=10.2]) were enrolled in a double-blind trial of memantine (dosing range, 10-20 mg/day) or placebo for 8 weeks. Participants were assessed with measures of pulling and picking severity. Outcomes were examined using a linear mixed-effects model. The prespecified primary outcome measure was treatment-related change on the NIMH Trichotillomania Symptom Severity Scale, modified to include skin picking.</w:t>
      </w:r>
    </w:p>
    <w:p w14:paraId="11311AB1" w14:textId="77777777"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Compared with placebo, memantine treatment was associated with significant improvements in scores on the NIMH scale, Sheehan Disability Scale, and Clinical Global Impressions severity scale in terms of treatment-by-time interactions. At study endpoint, 60.5% of participants in the memantine group were "much or very much improved," compared with 8.3% in the placebo group (number needed to treat=1.9). Adverse events did not differ significantly between the treatment arms.</w:t>
      </w:r>
    </w:p>
    <w:p w14:paraId="23D9B54B" w14:textId="76EC2BF5"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lastRenderedPageBreak/>
        <w:t>Conclusions: </w:t>
      </w:r>
      <w:r w:rsidRPr="00A812D8">
        <w:rPr>
          <w:rFonts w:ascii="Segoe UI" w:hAnsi="Segoe UI" w:cs="Segoe UI"/>
          <w:color w:val="212121"/>
        </w:rPr>
        <w:t>This study found that memantine treatment resulted in statistically significant reductions in hair pulling and skin-picking symptoms compared with placebo, with relatively high efficacy (based on number needed to treat), and was well tolerated. The glutamate system may prove to be a beneficial target in the treatment of compulsive behaviors.</w:t>
      </w:r>
    </w:p>
    <w:p w14:paraId="3608C09A" w14:textId="77777777" w:rsidR="005721AB" w:rsidRPr="00A812D8" w:rsidRDefault="005721AB" w:rsidP="009E2DE7">
      <w:pPr>
        <w:pStyle w:val="NormalWeb"/>
        <w:shd w:val="clear" w:color="auto" w:fill="FFFFFF"/>
        <w:rPr>
          <w:rFonts w:ascii="Segoe UI" w:hAnsi="Segoe UI" w:cs="Segoe UI"/>
          <w:color w:val="212121"/>
        </w:rPr>
      </w:pPr>
    </w:p>
    <w:p w14:paraId="0BFD809E" w14:textId="765E073A" w:rsidR="00317A64" w:rsidRPr="00A812D8" w:rsidRDefault="009E2DE7" w:rsidP="009E2DE7">
      <w:pPr>
        <w:pStyle w:val="Heading1"/>
        <w:shd w:val="clear" w:color="auto" w:fill="FFFFFF"/>
        <w:rPr>
          <w:rFonts w:ascii="Segoe UI" w:hAnsi="Segoe UI" w:cs="Segoe UI"/>
          <w:color w:val="212121"/>
          <w:sz w:val="24"/>
          <w:szCs w:val="24"/>
        </w:rPr>
      </w:pPr>
      <w:bookmarkStart w:id="20" w:name="_Toc129073391"/>
      <w:r w:rsidRPr="00A812D8">
        <w:rPr>
          <w:rFonts w:ascii="Segoe UI" w:hAnsi="Segoe UI" w:cs="Segoe UI"/>
          <w:color w:val="212121"/>
          <w:sz w:val="24"/>
          <w:szCs w:val="24"/>
        </w:rPr>
        <w:t>A J-shaped association between Dietary Inflammatory Index (DII) and depression: A cross-sectional study from NHANES 2007-2018</w:t>
      </w:r>
      <w:bookmarkEnd w:id="20"/>
    </w:p>
    <w:p w14:paraId="24C5987B" w14:textId="77777777" w:rsidR="009E2DE7" w:rsidRPr="00A812D8" w:rsidRDefault="009E2DE7" w:rsidP="00EE6E97">
      <w:pPr>
        <w:pStyle w:val="NormalWeb"/>
        <w:shd w:val="clear" w:color="auto" w:fill="FFFFFF"/>
        <w:rPr>
          <w:rFonts w:ascii="Segoe UI" w:hAnsi="Segoe UI" w:cs="Segoe UI"/>
          <w:color w:val="212121"/>
          <w:shd w:val="clear" w:color="auto" w:fill="FFFFFF"/>
        </w:rPr>
      </w:pPr>
      <w:r w:rsidRPr="00A812D8">
        <w:rPr>
          <w:rFonts w:ascii="Segoe UI" w:hAnsi="Segoe UI" w:cs="Segoe UI"/>
          <w:color w:val="212121"/>
          <w:shd w:val="clear" w:color="auto" w:fill="FFFFFF"/>
        </w:rPr>
        <w:t xml:space="preserve">Zhao L, Sun Y, Liu Y, Yan Z, Peng W. A J-shaped association between Dietary Inflammatory Index (DII) and depression: A cross-sectional study from NHANES 2007-2018. J Affect </w:t>
      </w:r>
      <w:proofErr w:type="spellStart"/>
      <w:r w:rsidRPr="00A812D8">
        <w:rPr>
          <w:rFonts w:ascii="Segoe UI" w:hAnsi="Segoe UI" w:cs="Segoe UI"/>
          <w:color w:val="212121"/>
          <w:shd w:val="clear" w:color="auto" w:fill="FFFFFF"/>
        </w:rPr>
        <w:t>Disord</w:t>
      </w:r>
      <w:proofErr w:type="spellEnd"/>
      <w:r w:rsidRPr="00A812D8">
        <w:rPr>
          <w:rFonts w:ascii="Segoe UI" w:hAnsi="Segoe UI" w:cs="Segoe UI"/>
          <w:color w:val="212121"/>
          <w:shd w:val="clear" w:color="auto" w:fill="FFFFFF"/>
        </w:rPr>
        <w:t xml:space="preserve">. 2023 Feb </w:t>
      </w:r>
      <w:proofErr w:type="gramStart"/>
      <w:r w:rsidRPr="00A812D8">
        <w:rPr>
          <w:rFonts w:ascii="Segoe UI" w:hAnsi="Segoe UI" w:cs="Segoe UI"/>
          <w:color w:val="212121"/>
          <w:shd w:val="clear" w:color="auto" w:fill="FFFFFF"/>
        </w:rPr>
        <w:t>15;323:257</w:t>
      </w:r>
      <w:proofErr w:type="gramEnd"/>
      <w:r w:rsidRPr="00A812D8">
        <w:rPr>
          <w:rFonts w:ascii="Segoe UI" w:hAnsi="Segoe UI" w:cs="Segoe UI"/>
          <w:color w:val="212121"/>
          <w:shd w:val="clear" w:color="auto" w:fill="FFFFFF"/>
        </w:rPr>
        <w:t xml:space="preserve">-263. </w:t>
      </w:r>
      <w:proofErr w:type="spellStart"/>
      <w:r w:rsidRPr="00A812D8">
        <w:rPr>
          <w:rFonts w:ascii="Segoe UI" w:hAnsi="Segoe UI" w:cs="Segoe UI"/>
          <w:color w:val="212121"/>
          <w:shd w:val="clear" w:color="auto" w:fill="FFFFFF"/>
        </w:rPr>
        <w:t>doi</w:t>
      </w:r>
      <w:proofErr w:type="spellEnd"/>
      <w:r w:rsidRPr="00A812D8">
        <w:rPr>
          <w:rFonts w:ascii="Segoe UI" w:hAnsi="Segoe UI" w:cs="Segoe UI"/>
          <w:color w:val="212121"/>
          <w:shd w:val="clear" w:color="auto" w:fill="FFFFFF"/>
        </w:rPr>
        <w:t xml:space="preserve">: 10.1016/j.jad.2022.11.052. </w:t>
      </w:r>
      <w:proofErr w:type="spellStart"/>
      <w:r w:rsidRPr="00A812D8">
        <w:rPr>
          <w:rFonts w:ascii="Segoe UI" w:hAnsi="Segoe UI" w:cs="Segoe UI"/>
          <w:color w:val="212121"/>
          <w:shd w:val="clear" w:color="auto" w:fill="FFFFFF"/>
        </w:rPr>
        <w:t>Epub</w:t>
      </w:r>
      <w:proofErr w:type="spellEnd"/>
      <w:r w:rsidRPr="00A812D8">
        <w:rPr>
          <w:rFonts w:ascii="Segoe UI" w:hAnsi="Segoe UI" w:cs="Segoe UI"/>
          <w:color w:val="212121"/>
          <w:shd w:val="clear" w:color="auto" w:fill="FFFFFF"/>
        </w:rPr>
        <w:t xml:space="preserve"> 2022 Nov 30. </w:t>
      </w:r>
      <w:hyperlink r:id="rId24" w:history="1">
        <w:r w:rsidRPr="00A812D8">
          <w:rPr>
            <w:rStyle w:val="Hyperlink"/>
            <w:rFonts w:ascii="Segoe UI" w:hAnsi="Segoe UI" w:cs="Segoe UI"/>
            <w:shd w:val="clear" w:color="auto" w:fill="FFFFFF"/>
          </w:rPr>
          <w:t>PMID: 36462606</w:t>
        </w:r>
      </w:hyperlink>
    </w:p>
    <w:p w14:paraId="102FCF0E" w14:textId="77777777"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t>Background: </w:t>
      </w:r>
      <w:r w:rsidRPr="00A812D8">
        <w:rPr>
          <w:rFonts w:ascii="Segoe UI" w:hAnsi="Segoe UI" w:cs="Segoe UI"/>
          <w:color w:val="212121"/>
        </w:rPr>
        <w:t>Growing evidence indicates that depression is more common in people who partake in a pro-inflammatory diet. The objective of our study was to assess the association between the Dietary Inflammatory Index (DII) and depression through a cross-sectional study of the National Health and Nutrition Examination Survey from 2007 to 2018.</w:t>
      </w:r>
    </w:p>
    <w:p w14:paraId="15270FC0" w14:textId="77777777"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t>Methods: </w:t>
      </w:r>
      <w:r w:rsidRPr="00A812D8">
        <w:rPr>
          <w:rFonts w:ascii="Segoe UI" w:hAnsi="Segoe UI" w:cs="Segoe UI"/>
          <w:color w:val="212121"/>
        </w:rPr>
        <w:t>We used weighted multivariable logistic regression models with subgroup analysis to explore the relationship between DII and depression. Generalized additive models were used to test whether there was a nonlinear association. Then, we constructed a two-piece linear regression model and performed a recursive algorithm to calculate the inflection point.</w:t>
      </w:r>
    </w:p>
    <w:p w14:paraId="1693ED0E" w14:textId="77777777"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t>Results: </w:t>
      </w:r>
      <w:r w:rsidRPr="00A812D8">
        <w:rPr>
          <w:rFonts w:ascii="Segoe UI" w:hAnsi="Segoe UI" w:cs="Segoe UI"/>
          <w:color w:val="212121"/>
        </w:rPr>
        <w:t>The study enrolled a total of 30,627 individuals from the United States. In the regression model with full confounding variables adjusted, the OR (95 % CI) for the association between DII and depression was 1.05 (1.04, 1.06). A J-shaped association was found between DII and depression, with a turning point of 2.74. After the turning point, the OR (95 % CI) was 1.60 (1.51, 1.69). Only the interaction in the cardiovascular disease (CVD) analysis was statistically significant.</w:t>
      </w:r>
    </w:p>
    <w:p w14:paraId="43F9DD52" w14:textId="7F7EDAF0" w:rsidR="009E2DE7" w:rsidRPr="00A812D8" w:rsidRDefault="009E2DE7" w:rsidP="009E2DE7">
      <w:pPr>
        <w:pStyle w:val="NormalWeb"/>
        <w:shd w:val="clear" w:color="auto" w:fill="FFFFFF"/>
        <w:rPr>
          <w:rFonts w:ascii="Segoe UI" w:hAnsi="Segoe UI" w:cs="Segoe UI"/>
          <w:color w:val="212121"/>
        </w:rPr>
      </w:pPr>
      <w:r w:rsidRPr="00A812D8">
        <w:rPr>
          <w:rStyle w:val="Strong"/>
          <w:rFonts w:ascii="Segoe UI" w:hAnsi="Segoe UI" w:cs="Segoe UI"/>
          <w:color w:val="212121"/>
        </w:rPr>
        <w:t>Conclusion: </w:t>
      </w:r>
      <w:r w:rsidRPr="00A812D8">
        <w:rPr>
          <w:rFonts w:ascii="Segoe UI" w:hAnsi="Segoe UI" w:cs="Segoe UI"/>
          <w:color w:val="212121"/>
        </w:rPr>
        <w:t>Our study highlighted a J-shaped association between DII and depression in a nationally representative sample of adults from the United States.</w:t>
      </w:r>
    </w:p>
    <w:p w14:paraId="40A22FAF" w14:textId="77777777" w:rsidR="00B804F8" w:rsidRPr="00A812D8" w:rsidRDefault="00B804F8" w:rsidP="009E2DE7">
      <w:pPr>
        <w:pStyle w:val="NormalWeb"/>
        <w:shd w:val="clear" w:color="auto" w:fill="FFFFFF"/>
        <w:rPr>
          <w:rFonts w:ascii="Segoe UI" w:hAnsi="Segoe UI" w:cs="Segoe UI"/>
          <w:color w:val="212121"/>
        </w:rPr>
      </w:pPr>
    </w:p>
    <w:p w14:paraId="349902CF" w14:textId="49678E29" w:rsidR="009E2DE7" w:rsidRPr="00A812D8" w:rsidRDefault="009E2DE7" w:rsidP="00EE6E97">
      <w:pPr>
        <w:pStyle w:val="NormalWeb"/>
        <w:shd w:val="clear" w:color="auto" w:fill="FFFFFF"/>
        <w:rPr>
          <w:rFonts w:ascii="Segoe UI" w:hAnsi="Segoe UI" w:cs="Segoe UI"/>
          <w:color w:val="212121"/>
        </w:rPr>
      </w:pPr>
      <w:r w:rsidRPr="00A812D8">
        <w:rPr>
          <w:rFonts w:ascii="Segoe UI" w:hAnsi="Segoe UI" w:cs="Segoe UI"/>
          <w:color w:val="212121"/>
          <w:shd w:val="clear" w:color="auto" w:fill="FFFFFF"/>
        </w:rPr>
        <w:t>.</w:t>
      </w:r>
    </w:p>
    <w:p w14:paraId="44956A1C" w14:textId="6488B871" w:rsidR="00653710" w:rsidRPr="00A812D8" w:rsidRDefault="00653710" w:rsidP="00653710">
      <w:pPr>
        <w:pStyle w:val="Heading2"/>
        <w:rPr>
          <w:rFonts w:ascii="Segoe UI" w:hAnsi="Segoe UI" w:cs="Segoe UI"/>
          <w:sz w:val="24"/>
          <w:szCs w:val="24"/>
        </w:rPr>
      </w:pPr>
      <w:bookmarkStart w:id="21" w:name="_Toc129073392"/>
      <w:r w:rsidRPr="00A812D8">
        <w:rPr>
          <w:rFonts w:ascii="Segoe UI" w:hAnsi="Segoe UI" w:cs="Segoe UI"/>
          <w:sz w:val="24"/>
          <w:szCs w:val="24"/>
        </w:rPr>
        <w:lastRenderedPageBreak/>
        <w:t>Interesting Viewpoints</w:t>
      </w:r>
      <w:bookmarkEnd w:id="21"/>
      <w:r w:rsidR="005D3284" w:rsidRPr="00A812D8">
        <w:rPr>
          <w:rFonts w:ascii="Segoe UI" w:hAnsi="Segoe UI" w:cs="Segoe UI"/>
          <w:sz w:val="24"/>
          <w:szCs w:val="24"/>
        </w:rPr>
        <w:t xml:space="preserve"> </w:t>
      </w:r>
    </w:p>
    <w:p w14:paraId="0977B7BC" w14:textId="351EC1CB" w:rsidR="00317A64" w:rsidRPr="00A812D8" w:rsidRDefault="00317A64" w:rsidP="0045378A">
      <w:pPr>
        <w:rPr>
          <w:rFonts w:ascii="Segoe UI" w:hAnsi="Segoe UI" w:cs="Segoe UI"/>
          <w:color w:val="212121"/>
          <w:sz w:val="24"/>
          <w:szCs w:val="24"/>
          <w:shd w:val="clear" w:color="auto" w:fill="FFFFFF"/>
        </w:rPr>
      </w:pPr>
      <w:r w:rsidRPr="00A812D8">
        <w:rPr>
          <w:rFonts w:ascii="Segoe UI" w:hAnsi="Segoe UI" w:cs="Segoe UI"/>
          <w:color w:val="212121"/>
          <w:sz w:val="24"/>
          <w:szCs w:val="24"/>
          <w:shd w:val="clear" w:color="auto" w:fill="FFFFFF"/>
        </w:rPr>
        <w:br/>
      </w:r>
    </w:p>
    <w:p w14:paraId="4D868E93" w14:textId="77777777" w:rsidR="00EB44B0" w:rsidRPr="00A812D8" w:rsidRDefault="00EB44B0" w:rsidP="00EB44B0">
      <w:pPr>
        <w:pStyle w:val="Heading1"/>
        <w:shd w:val="clear" w:color="auto" w:fill="FFFFFF"/>
        <w:rPr>
          <w:rFonts w:ascii="Segoe UI" w:hAnsi="Segoe UI" w:cs="Segoe UI"/>
          <w:color w:val="212121"/>
          <w:sz w:val="24"/>
          <w:szCs w:val="24"/>
        </w:rPr>
      </w:pPr>
      <w:bookmarkStart w:id="22" w:name="_Toc129073393"/>
      <w:r w:rsidRPr="00A812D8">
        <w:rPr>
          <w:rFonts w:ascii="Segoe UI" w:hAnsi="Segoe UI" w:cs="Segoe UI"/>
          <w:color w:val="212121"/>
          <w:sz w:val="24"/>
          <w:szCs w:val="24"/>
        </w:rPr>
        <w:t>The weaponization of medicine: Early psychosis in the Black community and the need for racially informed mental healthcare</w:t>
      </w:r>
      <w:bookmarkEnd w:id="22"/>
    </w:p>
    <w:p w14:paraId="4AFDAD67" w14:textId="5643E157" w:rsidR="00EB44B0" w:rsidRPr="00A812D8" w:rsidRDefault="00EB44B0" w:rsidP="0045378A">
      <w:pPr>
        <w:rPr>
          <w:rFonts w:ascii="Segoe UI" w:hAnsi="Segoe UI" w:cs="Segoe UI"/>
          <w:color w:val="212121"/>
          <w:sz w:val="24"/>
          <w:szCs w:val="24"/>
          <w:shd w:val="clear" w:color="auto" w:fill="FFFFFF"/>
        </w:rPr>
      </w:pPr>
    </w:p>
    <w:p w14:paraId="0528B940" w14:textId="1CC5484D" w:rsidR="00EB44B0" w:rsidRPr="00A812D8" w:rsidRDefault="00EB44B0" w:rsidP="0045378A">
      <w:pPr>
        <w:rPr>
          <w:rFonts w:ascii="Segoe UI" w:hAnsi="Segoe UI" w:cs="Segoe UI"/>
          <w:color w:val="212121"/>
          <w:sz w:val="24"/>
          <w:szCs w:val="24"/>
          <w:shd w:val="clear" w:color="auto" w:fill="FFFFFF"/>
        </w:rPr>
      </w:pPr>
      <w:r w:rsidRPr="00A812D8">
        <w:rPr>
          <w:rFonts w:ascii="Segoe UI" w:hAnsi="Segoe UI" w:cs="Segoe UI"/>
          <w:color w:val="212121"/>
          <w:sz w:val="24"/>
          <w:szCs w:val="24"/>
          <w:shd w:val="clear" w:color="auto" w:fill="FFFFFF"/>
        </w:rPr>
        <w:t xml:space="preserve">Faber SC, Khanna Roy A, Michaels TI, Williams MT. The weaponization of medicine: Early psychosis in the Black community and the need for racially informed mental healthcare. Front Psychiatry. 2023 Feb </w:t>
      </w:r>
      <w:proofErr w:type="gramStart"/>
      <w:r w:rsidRPr="00A812D8">
        <w:rPr>
          <w:rFonts w:ascii="Segoe UI" w:hAnsi="Segoe UI" w:cs="Segoe UI"/>
          <w:color w:val="212121"/>
          <w:sz w:val="24"/>
          <w:szCs w:val="24"/>
          <w:shd w:val="clear" w:color="auto" w:fill="FFFFFF"/>
        </w:rPr>
        <w:t>9;14:1098292</w:t>
      </w:r>
      <w:proofErr w:type="gramEnd"/>
      <w:r w:rsidRPr="00A812D8">
        <w:rPr>
          <w:rFonts w:ascii="Segoe UI" w:hAnsi="Segoe UI" w:cs="Segoe UI"/>
          <w:color w:val="212121"/>
          <w:sz w:val="24"/>
          <w:szCs w:val="24"/>
          <w:shd w:val="clear" w:color="auto" w:fill="FFFFFF"/>
        </w:rPr>
        <w:t xml:space="preserve">. </w:t>
      </w:r>
      <w:proofErr w:type="spellStart"/>
      <w:r w:rsidRPr="00A812D8">
        <w:rPr>
          <w:rFonts w:ascii="Segoe UI" w:hAnsi="Segoe UI" w:cs="Segoe UI"/>
          <w:color w:val="212121"/>
          <w:sz w:val="24"/>
          <w:szCs w:val="24"/>
          <w:shd w:val="clear" w:color="auto" w:fill="FFFFFF"/>
        </w:rPr>
        <w:t>doi</w:t>
      </w:r>
      <w:proofErr w:type="spellEnd"/>
      <w:r w:rsidRPr="00A812D8">
        <w:rPr>
          <w:rFonts w:ascii="Segoe UI" w:hAnsi="Segoe UI" w:cs="Segoe UI"/>
          <w:color w:val="212121"/>
          <w:sz w:val="24"/>
          <w:szCs w:val="24"/>
          <w:shd w:val="clear" w:color="auto" w:fill="FFFFFF"/>
        </w:rPr>
        <w:t xml:space="preserve">: 10.3389/fpsyt.2023.1098292. </w:t>
      </w:r>
      <w:hyperlink r:id="rId25" w:history="1">
        <w:r w:rsidRPr="00A812D8">
          <w:rPr>
            <w:rStyle w:val="Hyperlink"/>
            <w:rFonts w:ascii="Segoe UI" w:hAnsi="Segoe UI" w:cs="Segoe UI"/>
            <w:sz w:val="24"/>
            <w:szCs w:val="24"/>
            <w:shd w:val="clear" w:color="auto" w:fill="FFFFFF"/>
          </w:rPr>
          <w:t>PMID: 36846217</w:t>
        </w:r>
      </w:hyperlink>
      <w:r w:rsidRPr="00A812D8">
        <w:rPr>
          <w:rFonts w:ascii="Segoe UI" w:hAnsi="Segoe UI" w:cs="Segoe UI"/>
          <w:color w:val="212121"/>
          <w:sz w:val="24"/>
          <w:szCs w:val="24"/>
          <w:shd w:val="clear" w:color="auto" w:fill="FFFFFF"/>
        </w:rPr>
        <w:t>; PMCID: PMC9947477.</w:t>
      </w:r>
    </w:p>
    <w:p w14:paraId="4B80D8BF" w14:textId="577380B9" w:rsidR="00EB44B0" w:rsidRPr="00A812D8" w:rsidRDefault="00EB44B0" w:rsidP="0045378A">
      <w:pPr>
        <w:rPr>
          <w:rFonts w:ascii="Segoe UI" w:hAnsi="Segoe UI" w:cs="Segoe UI"/>
          <w:color w:val="212121"/>
          <w:sz w:val="24"/>
          <w:szCs w:val="24"/>
          <w:shd w:val="clear" w:color="auto" w:fill="FFFFFF"/>
        </w:rPr>
      </w:pPr>
      <w:r w:rsidRPr="00A812D8">
        <w:rPr>
          <w:rFonts w:ascii="Segoe UI" w:hAnsi="Segoe UI" w:cs="Segoe UI"/>
          <w:color w:val="212121"/>
          <w:sz w:val="24"/>
          <w:szCs w:val="24"/>
          <w:shd w:val="clear" w:color="auto" w:fill="FFFFFF"/>
        </w:rPr>
        <w:t xml:space="preserve">There is a notable disparity between the observed prevalence of schizophrenia-spectrum disorders in racialized persons in the United States and Canada and White individuals in these same countries, with Black people being diagnosed at higher rates than other groups. The consequences thereof bring a progression of lifelong punitive societal implications, including reduced opportunities, substandard care, increased contact with the legal system, and criminalization. Other psychological conditions do not show such a wide racial gap as a schizophrenia-spectrum disorder diagnosis. New data show that the differences are not likely to be genetic, but rather societal in origin. Using real-life examples, we discuss how overdiagnoses are largely rooted in the racial biases of clinicians and compounded by higher rates of traumatizing stressors among Black people due to racism. The forgotten history of psychosis in psychology is highlighted to help explain disparities </w:t>
      </w:r>
      <w:proofErr w:type="gramStart"/>
      <w:r w:rsidRPr="00A812D8">
        <w:rPr>
          <w:rFonts w:ascii="Segoe UI" w:hAnsi="Segoe UI" w:cs="Segoe UI"/>
          <w:color w:val="212121"/>
          <w:sz w:val="24"/>
          <w:szCs w:val="24"/>
          <w:shd w:val="clear" w:color="auto" w:fill="FFFFFF"/>
        </w:rPr>
        <w:t>in light of</w:t>
      </w:r>
      <w:proofErr w:type="gramEnd"/>
      <w:r w:rsidRPr="00A812D8">
        <w:rPr>
          <w:rFonts w:ascii="Segoe UI" w:hAnsi="Segoe UI" w:cs="Segoe UI"/>
          <w:color w:val="212121"/>
          <w:sz w:val="24"/>
          <w:szCs w:val="24"/>
          <w:shd w:val="clear" w:color="auto" w:fill="FFFFFF"/>
        </w:rPr>
        <w:t xml:space="preserve"> the relevant historical context. We demonstrate how misunderstanding race confounds attempts to diagnose and treat schizophrenia-spectrum disorders in Black individuals. A lack of culturally informed clinicians exacerbates problems, and implicit biases prevent Black patients from receiving proper treatment from mainly White mental healthcare professionals, which can be observed as a lack of empathy. Finally, we consider the role of law enforcement as stereotypes combined with psychotic symptoms may put these patients in danger of police violence and premature mortality. Improving treatment outcomes requires an understanding of the role of psychology in perpetuating racism in healthcare and pathological stereotypes. Increased awareness and training can improve the plight of Black people with severe mental health disorders. Essential steps necessary at multiple levels to address these issues are discussed.</w:t>
      </w:r>
    </w:p>
    <w:p w14:paraId="051E0F61" w14:textId="6D40AB5E" w:rsidR="00EB44B0" w:rsidRPr="00A812D8" w:rsidRDefault="00EB44B0" w:rsidP="0045378A">
      <w:pPr>
        <w:rPr>
          <w:rFonts w:ascii="Segoe UI" w:hAnsi="Segoe UI" w:cs="Segoe UI"/>
          <w:color w:val="212121"/>
          <w:sz w:val="24"/>
          <w:szCs w:val="24"/>
          <w:shd w:val="clear" w:color="auto" w:fill="FFFFFF"/>
        </w:rPr>
      </w:pPr>
    </w:p>
    <w:p w14:paraId="24EF633F" w14:textId="12948125" w:rsidR="00317A64" w:rsidRPr="00A812D8" w:rsidRDefault="00317A64" w:rsidP="00317A64">
      <w:pPr>
        <w:pStyle w:val="Heading1"/>
        <w:shd w:val="clear" w:color="auto" w:fill="FFFFFF"/>
        <w:rPr>
          <w:rFonts w:ascii="Segoe UI" w:hAnsi="Segoe UI" w:cs="Segoe UI"/>
          <w:color w:val="212121"/>
          <w:sz w:val="24"/>
          <w:szCs w:val="24"/>
        </w:rPr>
      </w:pPr>
      <w:bookmarkStart w:id="23" w:name="_Toc129073394"/>
      <w:r w:rsidRPr="00A812D8">
        <w:rPr>
          <w:rFonts w:ascii="Segoe UI" w:hAnsi="Segoe UI" w:cs="Segoe UI"/>
          <w:color w:val="212121"/>
          <w:sz w:val="24"/>
          <w:szCs w:val="24"/>
        </w:rPr>
        <w:lastRenderedPageBreak/>
        <w:t>The digital redesign of mental health: leveraging connected digital technologies for agency-driven patient-focused care</w:t>
      </w:r>
      <w:bookmarkEnd w:id="23"/>
    </w:p>
    <w:p w14:paraId="0807FD4F" w14:textId="49EBBAE7" w:rsidR="00EB44B0" w:rsidRPr="00A812D8" w:rsidRDefault="00EB44B0" w:rsidP="0045378A">
      <w:pPr>
        <w:rPr>
          <w:rFonts w:ascii="Segoe UI" w:hAnsi="Segoe UI" w:cs="Segoe UI"/>
          <w:color w:val="212121"/>
          <w:sz w:val="24"/>
          <w:szCs w:val="24"/>
          <w:shd w:val="clear" w:color="auto" w:fill="FFFFFF"/>
        </w:rPr>
      </w:pPr>
    </w:p>
    <w:p w14:paraId="75B7910D" w14:textId="4D2A3B9D" w:rsidR="00317A64" w:rsidRPr="00A812D8" w:rsidRDefault="00317A64" w:rsidP="0045378A">
      <w:pPr>
        <w:rPr>
          <w:rFonts w:ascii="Segoe UI" w:hAnsi="Segoe UI" w:cs="Segoe UI"/>
          <w:color w:val="212121"/>
          <w:sz w:val="24"/>
          <w:szCs w:val="24"/>
          <w:shd w:val="clear" w:color="auto" w:fill="FFFFFF"/>
        </w:rPr>
      </w:pPr>
      <w:proofErr w:type="spellStart"/>
      <w:r w:rsidRPr="00A812D8">
        <w:rPr>
          <w:rFonts w:ascii="Segoe UI" w:hAnsi="Segoe UI" w:cs="Segoe UI"/>
          <w:color w:val="212121"/>
          <w:sz w:val="24"/>
          <w:szCs w:val="24"/>
          <w:shd w:val="clear" w:color="auto" w:fill="FFFFFF"/>
        </w:rPr>
        <w:t>Goodday</w:t>
      </w:r>
      <w:proofErr w:type="spellEnd"/>
      <w:r w:rsidRPr="00A812D8">
        <w:rPr>
          <w:rFonts w:ascii="Segoe UI" w:hAnsi="Segoe UI" w:cs="Segoe UI"/>
          <w:color w:val="212121"/>
          <w:sz w:val="24"/>
          <w:szCs w:val="24"/>
          <w:shd w:val="clear" w:color="auto" w:fill="FFFFFF"/>
        </w:rPr>
        <w:t xml:space="preserve"> SM, Karlin DR, Friend SH. The digital redesign of mental health: leveraging connected digital technologies for agency-driven patient-focused care. Br J Psychiatry. 2023 Feb;222(2):51-53. </w:t>
      </w:r>
      <w:proofErr w:type="spellStart"/>
      <w:r w:rsidRPr="00A812D8">
        <w:rPr>
          <w:rFonts w:ascii="Segoe UI" w:hAnsi="Segoe UI" w:cs="Segoe UI"/>
          <w:color w:val="212121"/>
          <w:sz w:val="24"/>
          <w:szCs w:val="24"/>
          <w:shd w:val="clear" w:color="auto" w:fill="FFFFFF"/>
        </w:rPr>
        <w:t>doi</w:t>
      </w:r>
      <w:proofErr w:type="spellEnd"/>
      <w:r w:rsidRPr="00A812D8">
        <w:rPr>
          <w:rFonts w:ascii="Segoe UI" w:hAnsi="Segoe UI" w:cs="Segoe UI"/>
          <w:color w:val="212121"/>
          <w:sz w:val="24"/>
          <w:szCs w:val="24"/>
          <w:shd w:val="clear" w:color="auto" w:fill="FFFFFF"/>
        </w:rPr>
        <w:t xml:space="preserve">: 10.1192/bjp.2022.152. </w:t>
      </w:r>
      <w:hyperlink r:id="rId26" w:history="1">
        <w:r w:rsidRPr="00A812D8">
          <w:rPr>
            <w:rStyle w:val="Hyperlink"/>
            <w:rFonts w:ascii="Segoe UI" w:hAnsi="Segoe UI" w:cs="Segoe UI"/>
            <w:sz w:val="24"/>
            <w:szCs w:val="24"/>
            <w:shd w:val="clear" w:color="auto" w:fill="FFFFFF"/>
          </w:rPr>
          <w:t>PMID: 36408682</w:t>
        </w:r>
      </w:hyperlink>
    </w:p>
    <w:p w14:paraId="4EB82792" w14:textId="763622EB" w:rsidR="0086770C" w:rsidRPr="00A812D8" w:rsidRDefault="00A812D8" w:rsidP="0045378A">
      <w:pPr>
        <w:rPr>
          <w:rFonts w:ascii="Segoe UI" w:hAnsi="Segoe UI" w:cs="Segoe UI"/>
          <w:color w:val="212121"/>
          <w:sz w:val="24"/>
          <w:szCs w:val="24"/>
          <w:shd w:val="clear" w:color="auto" w:fill="FFFFFF"/>
        </w:rPr>
      </w:pPr>
      <w:r>
        <w:rPr>
          <w:rFonts w:ascii="Segoe UI" w:hAnsi="Segoe UI" w:cs="Segoe UI"/>
          <w:noProof/>
          <w:color w:val="212121"/>
        </w:rPr>
        <mc:AlternateContent>
          <mc:Choice Requires="wps">
            <w:drawing>
              <wp:anchor distT="0" distB="0" distL="114300" distR="114300" simplePos="0" relativeHeight="251659264" behindDoc="0" locked="0" layoutInCell="1" allowOverlap="1" wp14:anchorId="40335A4B" wp14:editId="77B6A24D">
                <wp:simplePos x="0" y="0"/>
                <wp:positionH relativeFrom="margin">
                  <wp:posOffset>-101600</wp:posOffset>
                </wp:positionH>
                <wp:positionV relativeFrom="paragraph">
                  <wp:posOffset>1259205</wp:posOffset>
                </wp:positionV>
                <wp:extent cx="6619875" cy="5346700"/>
                <wp:effectExtent l="0" t="0" r="0" b="0"/>
                <wp:wrapSquare wrapText="bothSides"/>
                <wp:docPr id="200" name="Text Box 200"/>
                <wp:cNvGraphicFramePr/>
                <a:graphic xmlns:a="http://schemas.openxmlformats.org/drawingml/2006/main">
                  <a:graphicData uri="http://schemas.microsoft.com/office/word/2010/wordprocessingShape">
                    <wps:wsp>
                      <wps:cNvSpPr txBox="1"/>
                      <wps:spPr>
                        <a:xfrm>
                          <a:off x="0" y="0"/>
                          <a:ext cx="6619875" cy="534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2E2A9" w14:textId="77777777" w:rsidR="0086770C" w:rsidRDefault="0086770C" w:rsidP="0086770C">
                            <w:pPr>
                              <w:rPr>
                                <w:rFonts w:cstheme="minorHAnsi"/>
                                <w:i/>
                                <w:color w:val="000000" w:themeColor="text1"/>
                                <w:sz w:val="24"/>
                                <w:szCs w:val="24"/>
                              </w:rPr>
                            </w:pPr>
                          </w:p>
                          <w:p w14:paraId="7A4E1FF8" w14:textId="6EAD540C" w:rsidR="0086770C" w:rsidRDefault="00F46B76"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0A7E4ED8" wp14:editId="2AA358F6">
                                  <wp:extent cx="5943600" cy="23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30654"/>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28"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5383A7E2" w14:textId="77777777" w:rsidR="00A812D8" w:rsidRPr="00D71F56" w:rsidRDefault="00A812D8" w:rsidP="00A812D8">
                            <w:pPr>
                              <w:rPr>
                                <w:rFonts w:ascii="Segoe UI" w:hAnsi="Segoe UI" w:cs="Segoe UI"/>
                              </w:rPr>
                            </w:pPr>
                            <w:r w:rsidRPr="00D71F56">
                              <w:rPr>
                                <w:rFonts w:ascii="Segoe UI" w:hAnsi="Segoe UI" w:cs="Segoe UI"/>
                              </w:rPr>
                              <w:t>Michael Fiori, MD</w:t>
                            </w:r>
                          </w:p>
                          <w:p w14:paraId="7CCC76CB" w14:textId="77777777" w:rsidR="00A812D8" w:rsidRPr="00D71F56" w:rsidRDefault="00A812D8" w:rsidP="00A812D8">
                            <w:pPr>
                              <w:rPr>
                                <w:rFonts w:ascii="Segoe UI" w:hAnsi="Segoe UI" w:cs="Segoe UI"/>
                              </w:rPr>
                            </w:pPr>
                            <w:r w:rsidRPr="00D71F56">
                              <w:rPr>
                                <w:rFonts w:ascii="Segoe UI" w:hAnsi="Segoe UI" w:cs="Segoe UI"/>
                              </w:rPr>
                              <w:t>Michael Gitlin, MD</w:t>
                            </w:r>
                          </w:p>
                          <w:p w14:paraId="4AF646F3" w14:textId="77777777" w:rsidR="00A812D8" w:rsidRPr="00D71F56" w:rsidRDefault="00A812D8" w:rsidP="00A812D8">
                            <w:pPr>
                              <w:rPr>
                                <w:rFonts w:ascii="Segoe UI" w:hAnsi="Segoe UI" w:cs="Segoe UI"/>
                              </w:rPr>
                            </w:pPr>
                            <w:r w:rsidRPr="00D71F56">
                              <w:rPr>
                                <w:rFonts w:ascii="Segoe UI" w:hAnsi="Segoe UI" w:cs="Segoe UI"/>
                              </w:rPr>
                              <w:t>Raphaela Gold, MD, MSc</w:t>
                            </w:r>
                          </w:p>
                          <w:p w14:paraId="650CC632" w14:textId="77777777" w:rsidR="00A812D8" w:rsidRPr="00D71F56" w:rsidRDefault="00A812D8" w:rsidP="00A812D8">
                            <w:pPr>
                              <w:rPr>
                                <w:rFonts w:ascii="Segoe UI" w:hAnsi="Segoe UI" w:cs="Segoe UI"/>
                              </w:rPr>
                            </w:pPr>
                            <w:r w:rsidRPr="00D71F56">
                              <w:rPr>
                                <w:rFonts w:ascii="Segoe UI" w:hAnsi="Segoe UI" w:cs="Segoe UI"/>
                              </w:rPr>
                              <w:t>Kevin Kennedy, MD</w:t>
                            </w:r>
                          </w:p>
                          <w:p w14:paraId="361C57E9" w14:textId="77777777" w:rsidR="00A812D8" w:rsidRPr="00D71F56" w:rsidRDefault="00A812D8" w:rsidP="00A812D8">
                            <w:pPr>
                              <w:rPr>
                                <w:rFonts w:ascii="Segoe UI" w:hAnsi="Segoe UI" w:cs="Segoe UI"/>
                              </w:rPr>
                            </w:pPr>
                            <w:r w:rsidRPr="00D71F56">
                              <w:rPr>
                                <w:rFonts w:ascii="Segoe UI" w:hAnsi="Segoe UI" w:cs="Segoe UI"/>
                              </w:rPr>
                              <w:t>Stephen Marder, MD</w:t>
                            </w:r>
                          </w:p>
                          <w:p w14:paraId="78656720" w14:textId="77777777" w:rsidR="00A812D8" w:rsidRPr="00D71F56" w:rsidRDefault="00A812D8" w:rsidP="00A812D8">
                            <w:pPr>
                              <w:rPr>
                                <w:rFonts w:ascii="Segoe UI" w:hAnsi="Segoe UI" w:cs="Segoe UI"/>
                              </w:rPr>
                            </w:pPr>
                            <w:r w:rsidRPr="00D71F56">
                              <w:rPr>
                                <w:rFonts w:ascii="Segoe UI" w:hAnsi="Segoe UI" w:cs="Segoe UI"/>
                              </w:rPr>
                              <w:t>Collin Price, MD</w:t>
                            </w:r>
                          </w:p>
                          <w:p w14:paraId="65321C87" w14:textId="77777777" w:rsidR="00A812D8" w:rsidRPr="00D71F56" w:rsidRDefault="00A812D8" w:rsidP="00A812D8">
                            <w:pPr>
                              <w:rPr>
                                <w:rFonts w:ascii="Segoe UI" w:hAnsi="Segoe UI" w:cs="Segoe UI"/>
                              </w:rPr>
                            </w:pPr>
                            <w:r w:rsidRPr="00D71F56">
                              <w:rPr>
                                <w:rFonts w:ascii="Segoe UI" w:hAnsi="Segoe UI" w:cs="Segoe UI"/>
                              </w:rPr>
                              <w:t>James M. Wilkins, MD DPhil</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35A4B" id="_x0000_t202" coordsize="21600,21600" o:spt="202" path="m,l,21600r21600,l21600,xe">
                <v:stroke joinstyle="miter"/>
                <v:path gradientshapeok="t" o:connecttype="rect"/>
              </v:shapetype>
              <v:shape id="Text Box 200" o:spid="_x0000_s1026" type="#_x0000_t202" style="position:absolute;margin-left:-8pt;margin-top:99.15pt;width:521.25pt;height:421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" filled="f" stroked="f" strokeweight=".5pt">
                <v:textbox inset=",7.2pt,,0">
                  <w:txbxContent>
                    <w:p w14:paraId="09D2E2A9" w14:textId="77777777" w:rsidR="0086770C" w:rsidRDefault="0086770C" w:rsidP="0086770C">
                      <w:pPr>
                        <w:rPr>
                          <w:rFonts w:cstheme="minorHAnsi"/>
                          <w:i/>
                          <w:color w:val="000000" w:themeColor="text1"/>
                          <w:sz w:val="24"/>
                          <w:szCs w:val="24"/>
                        </w:rPr>
                      </w:pPr>
                    </w:p>
                    <w:p w14:paraId="7A4E1FF8" w14:textId="6EAD540C" w:rsidR="0086770C" w:rsidRDefault="00F46B76"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0A7E4ED8" wp14:editId="2AA358F6">
                            <wp:extent cx="5943600" cy="23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0654"/>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0"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5383A7E2" w14:textId="77777777" w:rsidR="00A812D8" w:rsidRPr="00D71F56" w:rsidRDefault="00A812D8" w:rsidP="00A812D8">
                      <w:pPr>
                        <w:rPr>
                          <w:rFonts w:ascii="Segoe UI" w:hAnsi="Segoe UI" w:cs="Segoe UI"/>
                        </w:rPr>
                      </w:pPr>
                      <w:r w:rsidRPr="00D71F56">
                        <w:rPr>
                          <w:rFonts w:ascii="Segoe UI" w:hAnsi="Segoe UI" w:cs="Segoe UI"/>
                        </w:rPr>
                        <w:t>Michael Fiori, MD</w:t>
                      </w:r>
                    </w:p>
                    <w:p w14:paraId="7CCC76CB" w14:textId="77777777" w:rsidR="00A812D8" w:rsidRPr="00D71F56" w:rsidRDefault="00A812D8" w:rsidP="00A812D8">
                      <w:pPr>
                        <w:rPr>
                          <w:rFonts w:ascii="Segoe UI" w:hAnsi="Segoe UI" w:cs="Segoe UI"/>
                        </w:rPr>
                      </w:pPr>
                      <w:r w:rsidRPr="00D71F56">
                        <w:rPr>
                          <w:rFonts w:ascii="Segoe UI" w:hAnsi="Segoe UI" w:cs="Segoe UI"/>
                        </w:rPr>
                        <w:t>Michael Gitlin, MD</w:t>
                      </w:r>
                    </w:p>
                    <w:p w14:paraId="4AF646F3" w14:textId="77777777" w:rsidR="00A812D8" w:rsidRPr="00D71F56" w:rsidRDefault="00A812D8" w:rsidP="00A812D8">
                      <w:pPr>
                        <w:rPr>
                          <w:rFonts w:ascii="Segoe UI" w:hAnsi="Segoe UI" w:cs="Segoe UI"/>
                        </w:rPr>
                      </w:pPr>
                      <w:proofErr w:type="spellStart"/>
                      <w:r w:rsidRPr="00D71F56">
                        <w:rPr>
                          <w:rFonts w:ascii="Segoe UI" w:hAnsi="Segoe UI" w:cs="Segoe UI"/>
                        </w:rPr>
                        <w:t>Raphaela</w:t>
                      </w:r>
                      <w:proofErr w:type="spellEnd"/>
                      <w:r w:rsidRPr="00D71F56">
                        <w:rPr>
                          <w:rFonts w:ascii="Segoe UI" w:hAnsi="Segoe UI" w:cs="Segoe UI"/>
                        </w:rPr>
                        <w:t xml:space="preserve"> Gold, MD, MSc</w:t>
                      </w:r>
                    </w:p>
                    <w:p w14:paraId="650CC632" w14:textId="77777777" w:rsidR="00A812D8" w:rsidRPr="00D71F56" w:rsidRDefault="00A812D8" w:rsidP="00A812D8">
                      <w:pPr>
                        <w:rPr>
                          <w:rFonts w:ascii="Segoe UI" w:hAnsi="Segoe UI" w:cs="Segoe UI"/>
                        </w:rPr>
                      </w:pPr>
                      <w:r w:rsidRPr="00D71F56">
                        <w:rPr>
                          <w:rFonts w:ascii="Segoe UI" w:hAnsi="Segoe UI" w:cs="Segoe UI"/>
                        </w:rPr>
                        <w:t>Kevin Kennedy, MD</w:t>
                      </w:r>
                    </w:p>
                    <w:p w14:paraId="361C57E9" w14:textId="77777777" w:rsidR="00A812D8" w:rsidRPr="00D71F56" w:rsidRDefault="00A812D8" w:rsidP="00A812D8">
                      <w:pPr>
                        <w:rPr>
                          <w:rFonts w:ascii="Segoe UI" w:hAnsi="Segoe UI" w:cs="Segoe UI"/>
                        </w:rPr>
                      </w:pPr>
                      <w:r w:rsidRPr="00D71F56">
                        <w:rPr>
                          <w:rFonts w:ascii="Segoe UI" w:hAnsi="Segoe UI" w:cs="Segoe UI"/>
                        </w:rPr>
                        <w:t>Stephen Marder, MD</w:t>
                      </w:r>
                    </w:p>
                    <w:p w14:paraId="78656720" w14:textId="77777777" w:rsidR="00A812D8" w:rsidRPr="00D71F56" w:rsidRDefault="00A812D8" w:rsidP="00A812D8">
                      <w:pPr>
                        <w:rPr>
                          <w:rFonts w:ascii="Segoe UI" w:hAnsi="Segoe UI" w:cs="Segoe UI"/>
                        </w:rPr>
                      </w:pPr>
                      <w:r w:rsidRPr="00D71F56">
                        <w:rPr>
                          <w:rFonts w:ascii="Segoe UI" w:hAnsi="Segoe UI" w:cs="Segoe UI"/>
                        </w:rPr>
                        <w:t>Collin Price, MD</w:t>
                      </w:r>
                    </w:p>
                    <w:p w14:paraId="65321C87" w14:textId="77777777" w:rsidR="00A812D8" w:rsidRPr="00D71F56" w:rsidRDefault="00A812D8" w:rsidP="00A812D8">
                      <w:pPr>
                        <w:rPr>
                          <w:rFonts w:ascii="Segoe UI" w:hAnsi="Segoe UI" w:cs="Segoe UI"/>
                        </w:rPr>
                      </w:pPr>
                      <w:r w:rsidRPr="00D71F56">
                        <w:rPr>
                          <w:rFonts w:ascii="Segoe UI" w:hAnsi="Segoe UI" w:cs="Segoe UI"/>
                        </w:rPr>
                        <w:t>James M. Wilkins, MD DPhil</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v:textbox>
                <w10:wrap type="square" anchorx="margin"/>
              </v:shape>
            </w:pict>
          </mc:Fallback>
        </mc:AlternateContent>
      </w:r>
      <w:r w:rsidR="00317A64" w:rsidRPr="00A812D8">
        <w:rPr>
          <w:rFonts w:ascii="Segoe UI" w:hAnsi="Segoe UI" w:cs="Segoe UI"/>
          <w:color w:val="212121"/>
          <w:sz w:val="24"/>
          <w:szCs w:val="24"/>
          <w:shd w:val="clear" w:color="auto" w:fill="FFFFFF"/>
        </w:rPr>
        <w:t xml:space="preserve">Digital psychiatry could empower individuals to navigate their context-specific experiences outside healthcare visits. This editorial discusses how leveraging digital health technologies could dramatically transform how we </w:t>
      </w:r>
      <w:proofErr w:type="spellStart"/>
      <w:r w:rsidR="00317A64" w:rsidRPr="00A812D8">
        <w:rPr>
          <w:rFonts w:ascii="Segoe UI" w:hAnsi="Segoe UI" w:cs="Segoe UI"/>
          <w:color w:val="212121"/>
          <w:sz w:val="24"/>
          <w:szCs w:val="24"/>
          <w:shd w:val="clear" w:color="auto" w:fill="FFFFFF"/>
        </w:rPr>
        <w:t>conceptualise</w:t>
      </w:r>
      <w:proofErr w:type="spellEnd"/>
      <w:r w:rsidR="00317A64" w:rsidRPr="00A812D8">
        <w:rPr>
          <w:rFonts w:ascii="Segoe UI" w:hAnsi="Segoe UI" w:cs="Segoe UI"/>
          <w:color w:val="212121"/>
          <w:sz w:val="24"/>
          <w:szCs w:val="24"/>
          <w:shd w:val="clear" w:color="auto" w:fill="FFFFFF"/>
        </w:rPr>
        <w:t xml:space="preserve"> mental health and the mental health professional's day-day practice, and how patients could be enabled to navigate their mental health with greater agency.</w:t>
      </w:r>
    </w:p>
    <w:sectPr w:rsidR="0086770C" w:rsidRPr="00A8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7603"/>
    <w:rsid w:val="00030438"/>
    <w:rsid w:val="000423E0"/>
    <w:rsid w:val="000510E4"/>
    <w:rsid w:val="000A7B98"/>
    <w:rsid w:val="000B3815"/>
    <w:rsid w:val="000C66EA"/>
    <w:rsid w:val="00100DA1"/>
    <w:rsid w:val="00107500"/>
    <w:rsid w:val="001214B1"/>
    <w:rsid w:val="0017002E"/>
    <w:rsid w:val="00174FBE"/>
    <w:rsid w:val="001824C2"/>
    <w:rsid w:val="001D558C"/>
    <w:rsid w:val="001D698C"/>
    <w:rsid w:val="00212121"/>
    <w:rsid w:val="002614E6"/>
    <w:rsid w:val="00264263"/>
    <w:rsid w:val="00264F03"/>
    <w:rsid w:val="00271DF2"/>
    <w:rsid w:val="00276B5D"/>
    <w:rsid w:val="00295BEB"/>
    <w:rsid w:val="00307E29"/>
    <w:rsid w:val="00313E9A"/>
    <w:rsid w:val="00317A64"/>
    <w:rsid w:val="00335886"/>
    <w:rsid w:val="00337004"/>
    <w:rsid w:val="00351346"/>
    <w:rsid w:val="00375FB8"/>
    <w:rsid w:val="003821FA"/>
    <w:rsid w:val="00391F75"/>
    <w:rsid w:val="00391FF5"/>
    <w:rsid w:val="003E4E82"/>
    <w:rsid w:val="003E775C"/>
    <w:rsid w:val="00430530"/>
    <w:rsid w:val="004308DF"/>
    <w:rsid w:val="00443AB0"/>
    <w:rsid w:val="00452011"/>
    <w:rsid w:val="0045378A"/>
    <w:rsid w:val="0048464C"/>
    <w:rsid w:val="004B3648"/>
    <w:rsid w:val="004D5D56"/>
    <w:rsid w:val="004D61DC"/>
    <w:rsid w:val="005063D4"/>
    <w:rsid w:val="00507647"/>
    <w:rsid w:val="00514989"/>
    <w:rsid w:val="0052739B"/>
    <w:rsid w:val="005721AB"/>
    <w:rsid w:val="00583B9B"/>
    <w:rsid w:val="00594B79"/>
    <w:rsid w:val="005C3C2E"/>
    <w:rsid w:val="005D3284"/>
    <w:rsid w:val="0060720C"/>
    <w:rsid w:val="006328E1"/>
    <w:rsid w:val="006346BE"/>
    <w:rsid w:val="006368D1"/>
    <w:rsid w:val="00653710"/>
    <w:rsid w:val="00687994"/>
    <w:rsid w:val="0069475A"/>
    <w:rsid w:val="006B3ED6"/>
    <w:rsid w:val="006C0895"/>
    <w:rsid w:val="006C2A8E"/>
    <w:rsid w:val="006C6008"/>
    <w:rsid w:val="006F1E47"/>
    <w:rsid w:val="007466BC"/>
    <w:rsid w:val="007770EE"/>
    <w:rsid w:val="007818A5"/>
    <w:rsid w:val="007D1BD5"/>
    <w:rsid w:val="008014A7"/>
    <w:rsid w:val="00836BD7"/>
    <w:rsid w:val="0084402C"/>
    <w:rsid w:val="00854980"/>
    <w:rsid w:val="0086770C"/>
    <w:rsid w:val="00870B4C"/>
    <w:rsid w:val="00876D1F"/>
    <w:rsid w:val="00880BEB"/>
    <w:rsid w:val="00890822"/>
    <w:rsid w:val="0089771E"/>
    <w:rsid w:val="008F4AC0"/>
    <w:rsid w:val="008F66F2"/>
    <w:rsid w:val="0097450A"/>
    <w:rsid w:val="009C657C"/>
    <w:rsid w:val="009E2DE7"/>
    <w:rsid w:val="00A00324"/>
    <w:rsid w:val="00A2462A"/>
    <w:rsid w:val="00A41334"/>
    <w:rsid w:val="00A610D1"/>
    <w:rsid w:val="00A749C6"/>
    <w:rsid w:val="00A812D8"/>
    <w:rsid w:val="00AC1FE1"/>
    <w:rsid w:val="00AE472E"/>
    <w:rsid w:val="00B57EC5"/>
    <w:rsid w:val="00B70B46"/>
    <w:rsid w:val="00B73EEB"/>
    <w:rsid w:val="00B804F8"/>
    <w:rsid w:val="00B80B6F"/>
    <w:rsid w:val="00B82BDF"/>
    <w:rsid w:val="00BC5E5E"/>
    <w:rsid w:val="00BD13DE"/>
    <w:rsid w:val="00BD6F72"/>
    <w:rsid w:val="00BF5AF4"/>
    <w:rsid w:val="00CC7F30"/>
    <w:rsid w:val="00D17175"/>
    <w:rsid w:val="00D17217"/>
    <w:rsid w:val="00D71F56"/>
    <w:rsid w:val="00DB3E30"/>
    <w:rsid w:val="00DD2711"/>
    <w:rsid w:val="00DF1137"/>
    <w:rsid w:val="00DF2746"/>
    <w:rsid w:val="00E070C5"/>
    <w:rsid w:val="00E20DCD"/>
    <w:rsid w:val="00E21579"/>
    <w:rsid w:val="00E23E79"/>
    <w:rsid w:val="00E34DB9"/>
    <w:rsid w:val="00E65709"/>
    <w:rsid w:val="00EB44B0"/>
    <w:rsid w:val="00EC7D1E"/>
    <w:rsid w:val="00EE6E97"/>
    <w:rsid w:val="00F00429"/>
    <w:rsid w:val="00F23547"/>
    <w:rsid w:val="00F369C8"/>
    <w:rsid w:val="00F46B76"/>
    <w:rsid w:val="00FA3A4B"/>
    <w:rsid w:val="00FC0F56"/>
    <w:rsid w:val="00FE279F"/>
    <w:rsid w:val="00FF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4E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E4E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610D1"/>
    <w:pPr>
      <w:spacing w:after="100"/>
      <w:ind w:left="440"/>
    </w:pPr>
  </w:style>
  <w:style w:type="character" w:customStyle="1" w:styleId="anchor-text">
    <w:name w:val="anchor-text"/>
    <w:basedOn w:val="DefaultParagraphFont"/>
    <w:rsid w:val="00B8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42408573">
      <w:bodyDiv w:val="1"/>
      <w:marLeft w:val="0"/>
      <w:marRight w:val="0"/>
      <w:marTop w:val="0"/>
      <w:marBottom w:val="0"/>
      <w:divBdr>
        <w:top w:val="none" w:sz="0" w:space="0" w:color="auto"/>
        <w:left w:val="none" w:sz="0" w:space="0" w:color="auto"/>
        <w:bottom w:val="none" w:sz="0" w:space="0" w:color="auto"/>
        <w:right w:val="none" w:sz="0" w:space="0" w:color="auto"/>
      </w:divBdr>
    </w:div>
    <w:div w:id="51000276">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08356970">
      <w:bodyDiv w:val="1"/>
      <w:marLeft w:val="0"/>
      <w:marRight w:val="0"/>
      <w:marTop w:val="0"/>
      <w:marBottom w:val="0"/>
      <w:divBdr>
        <w:top w:val="none" w:sz="0" w:space="0" w:color="auto"/>
        <w:left w:val="none" w:sz="0" w:space="0" w:color="auto"/>
        <w:bottom w:val="none" w:sz="0" w:space="0" w:color="auto"/>
        <w:right w:val="none" w:sz="0" w:space="0" w:color="auto"/>
      </w:divBdr>
    </w:div>
    <w:div w:id="113141902">
      <w:bodyDiv w:val="1"/>
      <w:marLeft w:val="0"/>
      <w:marRight w:val="0"/>
      <w:marTop w:val="0"/>
      <w:marBottom w:val="0"/>
      <w:divBdr>
        <w:top w:val="none" w:sz="0" w:space="0" w:color="auto"/>
        <w:left w:val="none" w:sz="0" w:space="0" w:color="auto"/>
        <w:bottom w:val="none" w:sz="0" w:space="0" w:color="auto"/>
        <w:right w:val="none" w:sz="0" w:space="0" w:color="auto"/>
      </w:divBdr>
    </w:div>
    <w:div w:id="116922494">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58086477">
      <w:bodyDiv w:val="1"/>
      <w:marLeft w:val="0"/>
      <w:marRight w:val="0"/>
      <w:marTop w:val="0"/>
      <w:marBottom w:val="0"/>
      <w:divBdr>
        <w:top w:val="none" w:sz="0" w:space="0" w:color="auto"/>
        <w:left w:val="none" w:sz="0" w:space="0" w:color="auto"/>
        <w:bottom w:val="none" w:sz="0" w:space="0" w:color="auto"/>
        <w:right w:val="none" w:sz="0" w:space="0" w:color="auto"/>
      </w:divBdr>
      <w:divsChild>
        <w:div w:id="1921139383">
          <w:marLeft w:val="0"/>
          <w:marRight w:val="0"/>
          <w:marTop w:val="0"/>
          <w:marBottom w:val="0"/>
          <w:divBdr>
            <w:top w:val="none" w:sz="0" w:space="0" w:color="auto"/>
            <w:left w:val="none" w:sz="0" w:space="0" w:color="auto"/>
            <w:bottom w:val="none" w:sz="0" w:space="0" w:color="auto"/>
            <w:right w:val="none" w:sz="0" w:space="0" w:color="auto"/>
          </w:divBdr>
        </w:div>
        <w:div w:id="2007703435">
          <w:marLeft w:val="0"/>
          <w:marRight w:val="0"/>
          <w:marTop w:val="0"/>
          <w:marBottom w:val="0"/>
          <w:divBdr>
            <w:top w:val="none" w:sz="0" w:space="0" w:color="auto"/>
            <w:left w:val="none" w:sz="0" w:space="0" w:color="auto"/>
            <w:bottom w:val="none" w:sz="0" w:space="0" w:color="auto"/>
            <w:right w:val="none" w:sz="0" w:space="0" w:color="auto"/>
          </w:divBdr>
        </w:div>
        <w:div w:id="937911083">
          <w:marLeft w:val="0"/>
          <w:marRight w:val="0"/>
          <w:marTop w:val="0"/>
          <w:marBottom w:val="0"/>
          <w:divBdr>
            <w:top w:val="none" w:sz="0" w:space="0" w:color="auto"/>
            <w:left w:val="none" w:sz="0" w:space="0" w:color="auto"/>
            <w:bottom w:val="none" w:sz="0" w:space="0" w:color="auto"/>
            <w:right w:val="none" w:sz="0" w:space="0" w:color="auto"/>
          </w:divBdr>
        </w:div>
        <w:div w:id="157966440">
          <w:marLeft w:val="0"/>
          <w:marRight w:val="0"/>
          <w:marTop w:val="0"/>
          <w:marBottom w:val="0"/>
          <w:divBdr>
            <w:top w:val="none" w:sz="0" w:space="0" w:color="auto"/>
            <w:left w:val="none" w:sz="0" w:space="0" w:color="auto"/>
            <w:bottom w:val="none" w:sz="0" w:space="0" w:color="auto"/>
            <w:right w:val="none" w:sz="0" w:space="0" w:color="auto"/>
          </w:divBdr>
        </w:div>
      </w:divsChild>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10118049">
      <w:bodyDiv w:val="1"/>
      <w:marLeft w:val="0"/>
      <w:marRight w:val="0"/>
      <w:marTop w:val="0"/>
      <w:marBottom w:val="0"/>
      <w:divBdr>
        <w:top w:val="none" w:sz="0" w:space="0" w:color="auto"/>
        <w:left w:val="none" w:sz="0" w:space="0" w:color="auto"/>
        <w:bottom w:val="none" w:sz="0" w:space="0" w:color="auto"/>
        <w:right w:val="none" w:sz="0" w:space="0" w:color="auto"/>
      </w:divBdr>
    </w:div>
    <w:div w:id="211699376">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36482212">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51401005">
      <w:bodyDiv w:val="1"/>
      <w:marLeft w:val="0"/>
      <w:marRight w:val="0"/>
      <w:marTop w:val="0"/>
      <w:marBottom w:val="0"/>
      <w:divBdr>
        <w:top w:val="none" w:sz="0" w:space="0" w:color="auto"/>
        <w:left w:val="none" w:sz="0" w:space="0" w:color="auto"/>
        <w:bottom w:val="none" w:sz="0" w:space="0" w:color="auto"/>
        <w:right w:val="none" w:sz="0" w:space="0" w:color="auto"/>
      </w:divBdr>
    </w:div>
    <w:div w:id="263655189">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282855677">
      <w:bodyDiv w:val="1"/>
      <w:marLeft w:val="0"/>
      <w:marRight w:val="0"/>
      <w:marTop w:val="0"/>
      <w:marBottom w:val="0"/>
      <w:divBdr>
        <w:top w:val="none" w:sz="0" w:space="0" w:color="auto"/>
        <w:left w:val="none" w:sz="0" w:space="0" w:color="auto"/>
        <w:bottom w:val="none" w:sz="0" w:space="0" w:color="auto"/>
        <w:right w:val="none" w:sz="0" w:space="0" w:color="auto"/>
      </w:divBdr>
    </w:div>
    <w:div w:id="298265774">
      <w:bodyDiv w:val="1"/>
      <w:marLeft w:val="0"/>
      <w:marRight w:val="0"/>
      <w:marTop w:val="0"/>
      <w:marBottom w:val="0"/>
      <w:divBdr>
        <w:top w:val="none" w:sz="0" w:space="0" w:color="auto"/>
        <w:left w:val="none" w:sz="0" w:space="0" w:color="auto"/>
        <w:bottom w:val="none" w:sz="0" w:space="0" w:color="auto"/>
        <w:right w:val="none" w:sz="0" w:space="0" w:color="auto"/>
      </w:divBdr>
    </w:div>
    <w:div w:id="340471667">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89765803">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53916543">
                      <w:marLeft w:val="0"/>
                      <w:marRight w:val="0"/>
                      <w:marTop w:val="0"/>
                      <w:marBottom w:val="0"/>
                      <w:divBdr>
                        <w:top w:val="none" w:sz="0" w:space="0" w:color="auto"/>
                        <w:left w:val="none" w:sz="0" w:space="0" w:color="auto"/>
                        <w:bottom w:val="none" w:sz="0" w:space="0" w:color="auto"/>
                        <w:right w:val="none" w:sz="0" w:space="0" w:color="auto"/>
                      </w:divBdr>
                    </w:div>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94830">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7087905">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3334939">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8377661">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42548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640427321">
      <w:bodyDiv w:val="1"/>
      <w:marLeft w:val="0"/>
      <w:marRight w:val="0"/>
      <w:marTop w:val="0"/>
      <w:marBottom w:val="0"/>
      <w:divBdr>
        <w:top w:val="none" w:sz="0" w:space="0" w:color="auto"/>
        <w:left w:val="none" w:sz="0" w:space="0" w:color="auto"/>
        <w:bottom w:val="none" w:sz="0" w:space="0" w:color="auto"/>
        <w:right w:val="none" w:sz="0" w:space="0" w:color="auto"/>
      </w:divBdr>
    </w:div>
    <w:div w:id="706567935">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35862342">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07716">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91631209">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3966397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2430309">
      <w:bodyDiv w:val="1"/>
      <w:marLeft w:val="0"/>
      <w:marRight w:val="0"/>
      <w:marTop w:val="0"/>
      <w:marBottom w:val="0"/>
      <w:divBdr>
        <w:top w:val="none" w:sz="0" w:space="0" w:color="auto"/>
        <w:left w:val="none" w:sz="0" w:space="0" w:color="auto"/>
        <w:bottom w:val="none" w:sz="0" w:space="0" w:color="auto"/>
        <w:right w:val="none" w:sz="0" w:space="0" w:color="auto"/>
      </w:divBdr>
    </w:div>
    <w:div w:id="852576874">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88429645">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4618490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279027201">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8631716">
      <w:bodyDiv w:val="1"/>
      <w:marLeft w:val="0"/>
      <w:marRight w:val="0"/>
      <w:marTop w:val="0"/>
      <w:marBottom w:val="0"/>
      <w:divBdr>
        <w:top w:val="none" w:sz="0" w:space="0" w:color="auto"/>
        <w:left w:val="none" w:sz="0" w:space="0" w:color="auto"/>
        <w:bottom w:val="none" w:sz="0" w:space="0" w:color="auto"/>
        <w:right w:val="none" w:sz="0" w:space="0" w:color="auto"/>
      </w:divBdr>
    </w:div>
    <w:div w:id="1346326817">
      <w:bodyDiv w:val="1"/>
      <w:marLeft w:val="0"/>
      <w:marRight w:val="0"/>
      <w:marTop w:val="0"/>
      <w:marBottom w:val="0"/>
      <w:divBdr>
        <w:top w:val="none" w:sz="0" w:space="0" w:color="auto"/>
        <w:left w:val="none" w:sz="0" w:space="0" w:color="auto"/>
        <w:bottom w:val="none" w:sz="0" w:space="0" w:color="auto"/>
        <w:right w:val="none" w:sz="0" w:space="0" w:color="auto"/>
      </w:divBdr>
    </w:div>
    <w:div w:id="1349916110">
      <w:bodyDiv w:val="1"/>
      <w:marLeft w:val="0"/>
      <w:marRight w:val="0"/>
      <w:marTop w:val="0"/>
      <w:marBottom w:val="0"/>
      <w:divBdr>
        <w:top w:val="none" w:sz="0" w:space="0" w:color="auto"/>
        <w:left w:val="none" w:sz="0" w:space="0" w:color="auto"/>
        <w:bottom w:val="none" w:sz="0" w:space="0" w:color="auto"/>
        <w:right w:val="none" w:sz="0" w:space="0" w:color="auto"/>
      </w:divBdr>
      <w:divsChild>
        <w:div w:id="1295864501">
          <w:marLeft w:val="0"/>
          <w:marRight w:val="0"/>
          <w:marTop w:val="0"/>
          <w:marBottom w:val="0"/>
          <w:divBdr>
            <w:top w:val="none" w:sz="0" w:space="0" w:color="auto"/>
            <w:left w:val="none" w:sz="0" w:space="0" w:color="auto"/>
            <w:bottom w:val="none" w:sz="0" w:space="0" w:color="auto"/>
            <w:right w:val="none" w:sz="0" w:space="0" w:color="auto"/>
          </w:divBdr>
        </w:div>
        <w:div w:id="53967343">
          <w:marLeft w:val="0"/>
          <w:marRight w:val="0"/>
          <w:marTop w:val="0"/>
          <w:marBottom w:val="0"/>
          <w:divBdr>
            <w:top w:val="none" w:sz="0" w:space="0" w:color="auto"/>
            <w:left w:val="none" w:sz="0" w:space="0" w:color="auto"/>
            <w:bottom w:val="none" w:sz="0" w:space="0" w:color="auto"/>
            <w:right w:val="none" w:sz="0" w:space="0" w:color="auto"/>
          </w:divBdr>
        </w:div>
        <w:div w:id="320624077">
          <w:marLeft w:val="0"/>
          <w:marRight w:val="0"/>
          <w:marTop w:val="0"/>
          <w:marBottom w:val="0"/>
          <w:divBdr>
            <w:top w:val="none" w:sz="0" w:space="0" w:color="auto"/>
            <w:left w:val="none" w:sz="0" w:space="0" w:color="auto"/>
            <w:bottom w:val="none" w:sz="0" w:space="0" w:color="auto"/>
            <w:right w:val="none" w:sz="0" w:space="0" w:color="auto"/>
          </w:divBdr>
          <w:divsChild>
            <w:div w:id="1800568109">
              <w:marLeft w:val="0"/>
              <w:marRight w:val="0"/>
              <w:marTop w:val="0"/>
              <w:marBottom w:val="0"/>
              <w:divBdr>
                <w:top w:val="none" w:sz="0" w:space="0" w:color="auto"/>
                <w:left w:val="none" w:sz="0" w:space="0" w:color="auto"/>
                <w:bottom w:val="none" w:sz="0" w:space="0" w:color="auto"/>
                <w:right w:val="none" w:sz="0" w:space="0" w:color="auto"/>
              </w:divBdr>
            </w:div>
            <w:div w:id="1234241056">
              <w:marLeft w:val="0"/>
              <w:marRight w:val="0"/>
              <w:marTop w:val="0"/>
              <w:marBottom w:val="0"/>
              <w:divBdr>
                <w:top w:val="none" w:sz="0" w:space="0" w:color="auto"/>
                <w:left w:val="none" w:sz="0" w:space="0" w:color="auto"/>
                <w:bottom w:val="none" w:sz="0" w:space="0" w:color="auto"/>
                <w:right w:val="none" w:sz="0" w:space="0" w:color="auto"/>
              </w:divBdr>
            </w:div>
          </w:divsChild>
        </w:div>
        <w:div w:id="785467379">
          <w:marLeft w:val="0"/>
          <w:marRight w:val="0"/>
          <w:marTop w:val="0"/>
          <w:marBottom w:val="0"/>
          <w:divBdr>
            <w:top w:val="none" w:sz="0" w:space="0" w:color="auto"/>
            <w:left w:val="none" w:sz="0" w:space="0" w:color="auto"/>
            <w:bottom w:val="none" w:sz="0" w:space="0" w:color="auto"/>
            <w:right w:val="none" w:sz="0" w:space="0" w:color="auto"/>
          </w:divBdr>
        </w:div>
      </w:divsChild>
    </w:div>
    <w:div w:id="1359619450">
      <w:bodyDiv w:val="1"/>
      <w:marLeft w:val="0"/>
      <w:marRight w:val="0"/>
      <w:marTop w:val="0"/>
      <w:marBottom w:val="0"/>
      <w:divBdr>
        <w:top w:val="none" w:sz="0" w:space="0" w:color="auto"/>
        <w:left w:val="none" w:sz="0" w:space="0" w:color="auto"/>
        <w:bottom w:val="none" w:sz="0" w:space="0" w:color="auto"/>
        <w:right w:val="none" w:sz="0" w:space="0" w:color="auto"/>
      </w:divBdr>
    </w:div>
    <w:div w:id="1376589259">
      <w:bodyDiv w:val="1"/>
      <w:marLeft w:val="0"/>
      <w:marRight w:val="0"/>
      <w:marTop w:val="0"/>
      <w:marBottom w:val="0"/>
      <w:divBdr>
        <w:top w:val="none" w:sz="0" w:space="0" w:color="auto"/>
        <w:left w:val="none" w:sz="0" w:space="0" w:color="auto"/>
        <w:bottom w:val="none" w:sz="0" w:space="0" w:color="auto"/>
        <w:right w:val="none" w:sz="0" w:space="0" w:color="auto"/>
      </w:divBdr>
    </w:div>
    <w:div w:id="1388458871">
      <w:bodyDiv w:val="1"/>
      <w:marLeft w:val="0"/>
      <w:marRight w:val="0"/>
      <w:marTop w:val="0"/>
      <w:marBottom w:val="0"/>
      <w:divBdr>
        <w:top w:val="none" w:sz="0" w:space="0" w:color="auto"/>
        <w:left w:val="none" w:sz="0" w:space="0" w:color="auto"/>
        <w:bottom w:val="none" w:sz="0" w:space="0" w:color="auto"/>
        <w:right w:val="none" w:sz="0" w:space="0" w:color="auto"/>
      </w:divBdr>
    </w:div>
    <w:div w:id="1388577152">
      <w:bodyDiv w:val="1"/>
      <w:marLeft w:val="0"/>
      <w:marRight w:val="0"/>
      <w:marTop w:val="0"/>
      <w:marBottom w:val="0"/>
      <w:divBdr>
        <w:top w:val="none" w:sz="0" w:space="0" w:color="auto"/>
        <w:left w:val="none" w:sz="0" w:space="0" w:color="auto"/>
        <w:bottom w:val="none" w:sz="0" w:space="0" w:color="auto"/>
        <w:right w:val="none" w:sz="0" w:space="0" w:color="auto"/>
      </w:divBdr>
    </w:div>
    <w:div w:id="1405175941">
      <w:bodyDiv w:val="1"/>
      <w:marLeft w:val="0"/>
      <w:marRight w:val="0"/>
      <w:marTop w:val="0"/>
      <w:marBottom w:val="0"/>
      <w:divBdr>
        <w:top w:val="none" w:sz="0" w:space="0" w:color="auto"/>
        <w:left w:val="none" w:sz="0" w:space="0" w:color="auto"/>
        <w:bottom w:val="none" w:sz="0" w:space="0" w:color="auto"/>
        <w:right w:val="none" w:sz="0" w:space="0" w:color="auto"/>
      </w:divBdr>
    </w:div>
    <w:div w:id="1406342352">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488012605">
      <w:bodyDiv w:val="1"/>
      <w:marLeft w:val="0"/>
      <w:marRight w:val="0"/>
      <w:marTop w:val="0"/>
      <w:marBottom w:val="0"/>
      <w:divBdr>
        <w:top w:val="none" w:sz="0" w:space="0" w:color="auto"/>
        <w:left w:val="none" w:sz="0" w:space="0" w:color="auto"/>
        <w:bottom w:val="none" w:sz="0" w:space="0" w:color="auto"/>
        <w:right w:val="none" w:sz="0" w:space="0" w:color="auto"/>
      </w:divBdr>
    </w:div>
    <w:div w:id="1499464164">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7042584">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3977056">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639679">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16860327">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44892914">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12460632">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7900117">
      <w:bodyDiv w:val="1"/>
      <w:marLeft w:val="0"/>
      <w:marRight w:val="0"/>
      <w:marTop w:val="0"/>
      <w:marBottom w:val="0"/>
      <w:divBdr>
        <w:top w:val="none" w:sz="0" w:space="0" w:color="auto"/>
        <w:left w:val="none" w:sz="0" w:space="0" w:color="auto"/>
        <w:bottom w:val="none" w:sz="0" w:space="0" w:color="auto"/>
        <w:right w:val="none" w:sz="0" w:space="0" w:color="auto"/>
      </w:divBdr>
    </w:div>
    <w:div w:id="19431499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226106">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1973516954">
      <w:bodyDiv w:val="1"/>
      <w:marLeft w:val="0"/>
      <w:marRight w:val="0"/>
      <w:marTop w:val="0"/>
      <w:marBottom w:val="0"/>
      <w:divBdr>
        <w:top w:val="none" w:sz="0" w:space="0" w:color="auto"/>
        <w:left w:val="none" w:sz="0" w:space="0" w:color="auto"/>
        <w:bottom w:val="none" w:sz="0" w:space="0" w:color="auto"/>
        <w:right w:val="none" w:sz="0" w:space="0" w:color="auto"/>
      </w:divBdr>
    </w:div>
    <w:div w:id="1981154661">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4168581">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1683519">
      <w:bodyDiv w:val="1"/>
      <w:marLeft w:val="0"/>
      <w:marRight w:val="0"/>
      <w:marTop w:val="0"/>
      <w:marBottom w:val="0"/>
      <w:divBdr>
        <w:top w:val="none" w:sz="0" w:space="0" w:color="auto"/>
        <w:left w:val="none" w:sz="0" w:space="0" w:color="auto"/>
        <w:bottom w:val="none" w:sz="0" w:space="0" w:color="auto"/>
        <w:right w:val="none" w:sz="0" w:space="0" w:color="auto"/>
      </w:divBdr>
    </w:div>
    <w:div w:id="2042239559">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6367926/" TargetMode="External"/><Relationship Id="rId13" Type="http://schemas.openxmlformats.org/officeDocument/2006/relationships/hyperlink" Target="https://pubmed.ncbi.nlm.nih.gov/36377500/" TargetMode="External"/><Relationship Id="rId18" Type="http://schemas.openxmlformats.org/officeDocument/2006/relationships/hyperlink" Target="https://pubmed.ncbi.nlm.nih.gov/36539281/" TargetMode="External"/><Relationship Id="rId26" Type="http://schemas.openxmlformats.org/officeDocument/2006/relationships/hyperlink" Target="https://pubmed.ncbi.nlm.nih.gov/36408682/" TargetMode="External"/><Relationship Id="rId3" Type="http://schemas.openxmlformats.org/officeDocument/2006/relationships/customXml" Target="../customXml/item3.xml"/><Relationship Id="rId21" Type="http://schemas.openxmlformats.org/officeDocument/2006/relationships/hyperlink" Target="https://pubmed.ncbi.nlm.nih.gov/36800180/" TargetMode="External"/><Relationship Id="rId7" Type="http://schemas.openxmlformats.org/officeDocument/2006/relationships/hyperlink" Target="mailto:PsychiatricPracticeUpdates@gmail.com" TargetMode="External"/><Relationship Id="rId12" Type="http://schemas.openxmlformats.org/officeDocument/2006/relationships/hyperlink" Target="https://pubmed.ncbi.nlm.nih.gov/36828133/" TargetMode="External"/><Relationship Id="rId17" Type="http://schemas.openxmlformats.org/officeDocument/2006/relationships/hyperlink" Target="https://pubmed.ncbi.nlm.nih.gov/36724169/" TargetMode="External"/><Relationship Id="rId25" Type="http://schemas.openxmlformats.org/officeDocument/2006/relationships/hyperlink" Target="https://pubmed.ncbi.nlm.nih.gov/36846217/" TargetMode="External"/><Relationship Id="rId2" Type="http://schemas.openxmlformats.org/officeDocument/2006/relationships/customXml" Target="../customXml/item2.xml"/><Relationship Id="rId16" Type="http://schemas.openxmlformats.org/officeDocument/2006/relationships/hyperlink" Target="https://pubmed.ncbi.nlm.nih.gov/36812171/" TargetMode="External"/><Relationship Id="rId20" Type="http://schemas.openxmlformats.org/officeDocument/2006/relationships/hyperlink" Target="https://pubmed.ncbi.nlm.nih.gov/36529623/" TargetMode="External"/><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6804489/" TargetMode="External"/><Relationship Id="rId24" Type="http://schemas.openxmlformats.org/officeDocument/2006/relationships/hyperlink" Target="https://pubmed.ncbi.nlm.nih.gov/36462606/"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pubmed.ncbi.nlm.nih.gov/36700311/" TargetMode="External"/><Relationship Id="rId23" Type="http://schemas.openxmlformats.org/officeDocument/2006/relationships/hyperlink" Target="https://pubmed.ncbi.nlm.nih.gov/36856701/" TargetMode="External"/><Relationship Id="rId28" Type="http://schemas.openxmlformats.org/officeDocument/2006/relationships/hyperlink" Target="mailto:PsychiatricPracticeUpdates@gmail.com" TargetMode="External"/><Relationship Id="rId10" Type="http://schemas.openxmlformats.org/officeDocument/2006/relationships/hyperlink" Target="https://pubmed.ncbi.nlm.nih.gov/36383742/" TargetMode="External"/><Relationship Id="rId19" Type="http://schemas.openxmlformats.org/officeDocument/2006/relationships/hyperlink" Target="https://pubmed.ncbi.nlm.nih.gov/36585782/"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pubmed.ncbi.nlm.nih.gov/36857036/" TargetMode="External"/><Relationship Id="rId14" Type="http://schemas.openxmlformats.org/officeDocument/2006/relationships/hyperlink" Target="https://pubmed.ncbi.nlm.nih.gov/36603383/" TargetMode="External"/><Relationship Id="rId22" Type="http://schemas.openxmlformats.org/officeDocument/2006/relationships/hyperlink" Target="https://doi.org/10.1016/j.biopsych.2022.12.023" TargetMode="External"/><Relationship Id="rId27" Type="http://schemas.openxmlformats.org/officeDocument/2006/relationships/image" Target="media/image1.emf"/><Relationship Id="rId30" Type="http://schemas.openxmlformats.org/officeDocument/2006/relationships/hyperlink" Target="mailto:PsychiatricPracticeUpd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0C0AE0-D038-4280-9378-C9B905595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8097</Words>
  <Characters>46159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2026-03-06T04:26:00Z</dcterms:created>
  <dcterms:modified xsi:type="dcterms:W3CDTF">2026-03-06T04:26:00Z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