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D28B" w14:textId="77777777" w:rsidR="004A62AC" w:rsidRDefault="004A62AC">
      <w:pPr>
        <w:rPr>
          <w:rFonts w:ascii="Segoe UI" w:hAnsi="Segoe UI" w:cs="Segoe UI"/>
        </w:rPr>
      </w:pPr>
    </w:p>
    <w:p w14:paraId="157FBCED" w14:textId="3F771C6A" w:rsidR="00854980" w:rsidRPr="00D71F56" w:rsidRDefault="00854980">
      <w:pPr>
        <w:rPr>
          <w:rFonts w:ascii="Segoe UI" w:hAnsi="Segoe UI" w:cs="Segoe UI"/>
        </w:rPr>
      </w:pPr>
      <w:r w:rsidRPr="00D71F56">
        <w:rPr>
          <w:rFonts w:ascii="Segoe UI" w:hAnsi="Segoe UI" w:cs="Segoe UI"/>
        </w:rPr>
        <w:t>Dear Colleagues,</w:t>
      </w:r>
    </w:p>
    <w:p w14:paraId="7562195C" w14:textId="6474C699" w:rsidR="00854980"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hAnsi="Segoe UI" w:cs="Segoe UI"/>
        </w:rPr>
        <w:t xml:space="preserve">We are excited to bring you </w:t>
      </w:r>
      <w:r w:rsidR="000C66EA">
        <w:rPr>
          <w:rFonts w:ascii="Segoe UI" w:hAnsi="Segoe UI" w:cs="Segoe UI"/>
        </w:rPr>
        <w:t>a</w:t>
      </w:r>
      <w:r w:rsidR="00687807">
        <w:rPr>
          <w:rFonts w:ascii="Segoe UI" w:hAnsi="Segoe UI" w:cs="Segoe UI"/>
        </w:rPr>
        <w:t xml:space="preserve"> </w:t>
      </w:r>
      <w:r w:rsidR="00303EF3">
        <w:rPr>
          <w:rFonts w:ascii="Segoe UI" w:hAnsi="Segoe UI" w:cs="Segoe UI"/>
        </w:rPr>
        <w:t>February</w:t>
      </w:r>
      <w:r w:rsidR="00687807">
        <w:rPr>
          <w:rFonts w:ascii="Segoe UI" w:hAnsi="Segoe UI" w:cs="Segoe UI"/>
        </w:rPr>
        <w:t xml:space="preserve"> </w:t>
      </w:r>
      <w:r w:rsidRPr="00D71F56">
        <w:rPr>
          <w:rFonts w:ascii="Segoe UI" w:hAnsi="Segoe UI" w:cs="Segoe UI"/>
        </w:rPr>
        <w:t xml:space="preserve">edition of Psychiatric Practice Updates! </w:t>
      </w:r>
      <w:r w:rsidRPr="00D71F56">
        <w:rPr>
          <w:rFonts w:ascii="Segoe UI" w:eastAsia="Times New Roman" w:hAnsi="Segoe UI" w:cs="Segoe UI"/>
          <w:color w:val="000000"/>
          <w:bdr w:val="none" w:sz="0" w:space="0" w:color="auto" w:frame="1"/>
        </w:rPr>
        <w:t xml:space="preserve">We </w:t>
      </w:r>
      <w:r w:rsidR="00D71F56" w:rsidRPr="00D71F56">
        <w:rPr>
          <w:rFonts w:ascii="Segoe UI" w:eastAsia="Times New Roman" w:hAnsi="Segoe UI" w:cs="Segoe UI"/>
          <w:color w:val="000000"/>
          <w:bdr w:val="none" w:sz="0" w:space="0" w:color="auto" w:frame="1"/>
        </w:rPr>
        <w:t>conducted</w:t>
      </w:r>
      <w:r w:rsidRPr="00D71F56">
        <w:rPr>
          <w:rFonts w:ascii="Segoe UI" w:eastAsia="Times New Roman" w:hAnsi="Segoe UI" w:cs="Segoe UI"/>
          <w:color w:val="000000"/>
          <w:bdr w:val="none" w:sz="0" w:space="0" w:color="auto" w:frame="1"/>
        </w:rPr>
        <w:t xml:space="preserve"> reviews of over 20 peer-reviewed journals </w:t>
      </w:r>
      <w:r w:rsidR="00DF2746" w:rsidRPr="00D71F56">
        <w:rPr>
          <w:rFonts w:ascii="Segoe UI" w:eastAsia="Times New Roman" w:hAnsi="Segoe UI" w:cs="Segoe UI"/>
          <w:color w:val="000000"/>
          <w:bdr w:val="none" w:sz="0" w:space="0" w:color="auto" w:frame="1"/>
        </w:rPr>
        <w:t>with the goal of selecting</w:t>
      </w:r>
      <w:r w:rsidRPr="00D71F56">
        <w:rPr>
          <w:rFonts w:ascii="Segoe UI" w:eastAsia="Times New Roman" w:hAnsi="Segoe UI" w:cs="Segoe UI"/>
          <w:color w:val="000000"/>
          <w:bdr w:val="none" w:sz="0" w:space="0" w:color="auto" w:frame="1"/>
        </w:rPr>
        <w:t xml:space="preserve"> articles that are interesting, impactful, and clinically relevant. </w:t>
      </w:r>
    </w:p>
    <w:p w14:paraId="2ECBE3D7" w14:textId="77777777" w:rsidR="00F05731" w:rsidRPr="00D71F56" w:rsidRDefault="00F05731"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p>
    <w:p w14:paraId="4F73C705" w14:textId="33758F24" w:rsidR="00854980" w:rsidRPr="00D71F56" w:rsidRDefault="000423E0" w:rsidP="00854980">
      <w:pPr>
        <w:shd w:val="clear" w:color="auto" w:fill="FFFFFF"/>
        <w:spacing w:after="0" w:line="254" w:lineRule="atLeast"/>
        <w:textAlignment w:val="baseline"/>
        <w:rPr>
          <w:rFonts w:ascii="Segoe UI" w:eastAsia="Times New Roman" w:hAnsi="Segoe UI" w:cs="Segoe UI"/>
          <w:color w:val="201F1E"/>
        </w:rPr>
      </w:pPr>
      <w:r w:rsidRPr="00D71F56">
        <w:rPr>
          <w:rFonts w:ascii="Segoe UI" w:eastAsia="Times New Roman" w:hAnsi="Segoe UI" w:cs="Segoe UI"/>
          <w:color w:val="000000"/>
          <w:bdr w:val="none" w:sz="0" w:space="0" w:color="auto" w:frame="1"/>
        </w:rPr>
        <w:t xml:space="preserve">We have provided a </w:t>
      </w:r>
      <w:r w:rsidR="00854980" w:rsidRPr="00D71F56">
        <w:rPr>
          <w:rFonts w:ascii="Segoe UI" w:eastAsia="Times New Roman" w:hAnsi="Segoe UI" w:cs="Segoe UI"/>
          <w:color w:val="000000"/>
          <w:bdr w:val="none" w:sz="0" w:space="0" w:color="auto" w:frame="1"/>
        </w:rPr>
        <w:t>list of</w:t>
      </w:r>
      <w:r w:rsidR="00DF2746" w:rsidRPr="00D71F56">
        <w:rPr>
          <w:rFonts w:ascii="Segoe UI" w:eastAsia="Times New Roman" w:hAnsi="Segoe UI" w:cs="Segoe UI"/>
          <w:color w:val="000000"/>
          <w:bdr w:val="none" w:sz="0" w:space="0" w:color="auto" w:frame="1"/>
        </w:rPr>
        <w:t xml:space="preserve"> articles that we</w:t>
      </w:r>
      <w:r w:rsidR="00854980" w:rsidRPr="00D71F56">
        <w:rPr>
          <w:rFonts w:ascii="Segoe UI" w:eastAsia="Times New Roman" w:hAnsi="Segoe UI" w:cs="Segoe UI"/>
          <w:color w:val="000000"/>
          <w:bdr w:val="none" w:sz="0" w:space="0" w:color="auto" w:frame="1"/>
        </w:rPr>
        <w:t xml:space="preserve"> </w:t>
      </w:r>
      <w:r w:rsidR="00DF2746" w:rsidRPr="00D71F56">
        <w:rPr>
          <w:rFonts w:ascii="Segoe UI" w:eastAsia="Times New Roman" w:hAnsi="Segoe UI" w:cs="Segoe UI"/>
          <w:color w:val="000000"/>
          <w:bdr w:val="none" w:sz="0" w:space="0" w:color="auto" w:frame="1"/>
        </w:rPr>
        <w:t>selected from our</w:t>
      </w:r>
      <w:r w:rsidR="00FC0F56" w:rsidRPr="00D71F56">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reviews, followed by the abstracts</w:t>
      </w:r>
      <w:r w:rsidR="0091277E">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 xml:space="preserve">Clicking in the table of contents will take you to that section of the document. </w:t>
      </w:r>
      <w:r w:rsidR="00854980" w:rsidRPr="00D71F56">
        <w:rPr>
          <w:rFonts w:ascii="Segoe UI" w:eastAsia="Times New Roman" w:hAnsi="Segoe UI" w:cs="Segoe UI"/>
          <w:color w:val="000000"/>
          <w:bdr w:val="none" w:sz="0" w:space="0" w:color="auto" w:frame="1"/>
        </w:rPr>
        <w:t xml:space="preserve"> Feel free to share and disseminate.</w:t>
      </w:r>
    </w:p>
    <w:p w14:paraId="27A6FA89"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rPr>
      </w:pPr>
    </w:p>
    <w:p w14:paraId="4BE62CF1" w14:textId="77777777" w:rsidR="00854980" w:rsidRPr="00D71F56" w:rsidRDefault="00DF2746" w:rsidP="00DF2746">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eastAsia="Times New Roman" w:hAnsi="Segoe UI" w:cs="Segoe UI"/>
          <w:color w:val="000000"/>
          <w:bdr w:val="none" w:sz="0" w:space="0" w:color="auto" w:frame="1"/>
        </w:rPr>
        <w:t xml:space="preserve">If you would like to receive the monthly Psychiatric Practice Updates email, please send an email with SUBSCRIBE in the subject to </w:t>
      </w:r>
      <w:hyperlink r:id="rId10" w:history="1">
        <w:r w:rsidRPr="00D71F56">
          <w:rPr>
            <w:rStyle w:val="Hyperlink"/>
            <w:rFonts w:ascii="Segoe UI" w:eastAsia="Times New Roman" w:hAnsi="Segoe UI" w:cs="Segoe UI"/>
            <w:bdr w:val="none" w:sz="0" w:space="0" w:color="auto" w:frame="1"/>
          </w:rPr>
          <w:t>PsychiatricPracticeUpdates@gmail.com</w:t>
        </w:r>
      </w:hyperlink>
    </w:p>
    <w:p w14:paraId="5856E4DA"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18966E18"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r w:rsidRPr="00D71F56">
        <w:rPr>
          <w:rFonts w:ascii="Segoe UI" w:eastAsia="Times New Roman" w:hAnsi="Segoe UI" w:cs="Segoe UI"/>
          <w:color w:val="000000"/>
        </w:rPr>
        <w:t>Happy learning!</w:t>
      </w:r>
    </w:p>
    <w:p w14:paraId="5E0A3B99"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99D5537"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b/>
          <w:color w:val="000000"/>
        </w:rPr>
      </w:pPr>
      <w:r w:rsidRPr="00D71F56">
        <w:rPr>
          <w:rFonts w:ascii="Segoe UI" w:eastAsia="Times New Roman" w:hAnsi="Segoe UI" w:cs="Segoe UI"/>
          <w:b/>
          <w:color w:val="000000"/>
        </w:rPr>
        <w:t>The Psychiatric Practice Updates Committee</w:t>
      </w:r>
    </w:p>
    <w:p w14:paraId="33DB09C1"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751204BB"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F4C6F0C" w14:textId="77777777" w:rsidR="00DF2746" w:rsidRPr="00D71F56" w:rsidRDefault="00DF2746" w:rsidP="00DF2746">
      <w:pPr>
        <w:rPr>
          <w:rFonts w:ascii="Segoe UI" w:hAnsi="Segoe UI" w:cs="Segoe UI"/>
          <w:u w:val="single"/>
        </w:rPr>
      </w:pPr>
      <w:r w:rsidRPr="00D71F56">
        <w:rPr>
          <w:rFonts w:ascii="Segoe UI" w:hAnsi="Segoe UI" w:cs="Segoe UI"/>
          <w:u w:val="single"/>
        </w:rPr>
        <w:t>Chairs:</w:t>
      </w:r>
    </w:p>
    <w:p w14:paraId="424CF59A" w14:textId="77777777" w:rsidR="00DF2746" w:rsidRPr="00D71F56" w:rsidRDefault="00DF2746" w:rsidP="00DF2746">
      <w:pPr>
        <w:rPr>
          <w:rFonts w:ascii="Segoe UI" w:hAnsi="Segoe UI" w:cs="Segoe UI"/>
        </w:rPr>
      </w:pPr>
      <w:r w:rsidRPr="00D71F56">
        <w:rPr>
          <w:rFonts w:ascii="Segoe UI" w:hAnsi="Segoe UI" w:cs="Segoe UI"/>
        </w:rPr>
        <w:t>Katrina DeBonis, MD</w:t>
      </w:r>
    </w:p>
    <w:p w14:paraId="1D76F169" w14:textId="77777777" w:rsidR="00DF2746" w:rsidRPr="00D71F56" w:rsidRDefault="00DF2746" w:rsidP="00DF2746">
      <w:pPr>
        <w:rPr>
          <w:rFonts w:ascii="Segoe UI" w:hAnsi="Segoe UI" w:cs="Segoe UI"/>
        </w:rPr>
      </w:pPr>
      <w:r w:rsidRPr="00D71F56">
        <w:rPr>
          <w:rFonts w:ascii="Segoe UI" w:hAnsi="Segoe UI" w:cs="Segoe UI"/>
        </w:rPr>
        <w:t xml:space="preserve">Jane Eisen, MD </w:t>
      </w:r>
    </w:p>
    <w:p w14:paraId="77180229" w14:textId="77777777" w:rsidR="00DF2746" w:rsidRPr="00D71F56" w:rsidRDefault="00DF2746" w:rsidP="00DF2746">
      <w:pPr>
        <w:rPr>
          <w:rFonts w:ascii="Segoe UI" w:hAnsi="Segoe UI" w:cs="Segoe UI"/>
          <w:u w:val="single"/>
        </w:rPr>
      </w:pPr>
      <w:r w:rsidRPr="00D71F56">
        <w:rPr>
          <w:rFonts w:ascii="Segoe UI" w:hAnsi="Segoe UI" w:cs="Segoe UI"/>
          <w:u w:val="single"/>
        </w:rPr>
        <w:t>Committee Members:</w:t>
      </w:r>
    </w:p>
    <w:p w14:paraId="6F17E7DC" w14:textId="77777777" w:rsidR="00DF2746" w:rsidRPr="00D71F56" w:rsidRDefault="00DF2746" w:rsidP="00DF2746">
      <w:pPr>
        <w:rPr>
          <w:rFonts w:ascii="Segoe UI" w:hAnsi="Segoe UI" w:cs="Segoe UI"/>
        </w:rPr>
      </w:pPr>
      <w:r w:rsidRPr="00D71F56">
        <w:rPr>
          <w:rFonts w:ascii="Segoe UI" w:hAnsi="Segoe UI" w:cs="Segoe UI"/>
        </w:rPr>
        <w:t>Michael Fiori, MD</w:t>
      </w:r>
    </w:p>
    <w:p w14:paraId="0326E4A0" w14:textId="77777777" w:rsidR="00DF2746" w:rsidRPr="00D71F56" w:rsidRDefault="00DF2746" w:rsidP="00DF2746">
      <w:pPr>
        <w:rPr>
          <w:rFonts w:ascii="Segoe UI" w:hAnsi="Segoe UI" w:cs="Segoe UI"/>
        </w:rPr>
      </w:pPr>
      <w:r w:rsidRPr="00D71F56">
        <w:rPr>
          <w:rFonts w:ascii="Segoe UI" w:hAnsi="Segoe UI" w:cs="Segoe UI"/>
        </w:rPr>
        <w:t>Michael Gitlin, MD</w:t>
      </w:r>
    </w:p>
    <w:p w14:paraId="061D91CA" w14:textId="77777777" w:rsidR="00DF2746" w:rsidRPr="00D71F56" w:rsidRDefault="00DF2746" w:rsidP="00DF2746">
      <w:pPr>
        <w:rPr>
          <w:rFonts w:ascii="Segoe UI" w:hAnsi="Segoe UI" w:cs="Segoe UI"/>
        </w:rPr>
      </w:pPr>
      <w:r w:rsidRPr="00D71F56">
        <w:rPr>
          <w:rFonts w:ascii="Segoe UI" w:hAnsi="Segoe UI" w:cs="Segoe UI"/>
        </w:rPr>
        <w:t>Raphaela Gold, MD, MSc</w:t>
      </w:r>
    </w:p>
    <w:p w14:paraId="6AF522FF" w14:textId="020DB01D" w:rsidR="00FC0F56" w:rsidRPr="00D71F56" w:rsidRDefault="00FC0F56" w:rsidP="00DF2746">
      <w:pPr>
        <w:rPr>
          <w:rFonts w:ascii="Segoe UI" w:hAnsi="Segoe UI" w:cs="Segoe UI"/>
        </w:rPr>
      </w:pPr>
      <w:r w:rsidRPr="00D71F56">
        <w:rPr>
          <w:rFonts w:ascii="Segoe UI" w:hAnsi="Segoe UI" w:cs="Segoe UI"/>
        </w:rPr>
        <w:t>Kevin Kennedy, MD</w:t>
      </w:r>
    </w:p>
    <w:p w14:paraId="376EA6B0" w14:textId="77777777" w:rsidR="00DF2746" w:rsidRPr="00D71F56" w:rsidRDefault="00DF2746" w:rsidP="00DF2746">
      <w:pPr>
        <w:rPr>
          <w:rFonts w:ascii="Segoe UI" w:hAnsi="Segoe UI" w:cs="Segoe UI"/>
        </w:rPr>
      </w:pPr>
      <w:r w:rsidRPr="00D71F56">
        <w:rPr>
          <w:rFonts w:ascii="Segoe UI" w:hAnsi="Segoe UI" w:cs="Segoe UI"/>
        </w:rPr>
        <w:t>Stephen Marder, MD</w:t>
      </w:r>
    </w:p>
    <w:p w14:paraId="2AFD702B" w14:textId="77777777" w:rsidR="00DF2746" w:rsidRPr="00D71F56" w:rsidRDefault="00DF2746" w:rsidP="000423E0">
      <w:pPr>
        <w:rPr>
          <w:rFonts w:ascii="Segoe UI" w:hAnsi="Segoe UI" w:cs="Segoe UI"/>
        </w:rPr>
      </w:pPr>
      <w:r w:rsidRPr="00D71F56">
        <w:rPr>
          <w:rFonts w:ascii="Segoe UI" w:hAnsi="Segoe UI" w:cs="Segoe UI"/>
        </w:rPr>
        <w:t>Collin Price, MD</w:t>
      </w:r>
    </w:p>
    <w:p w14:paraId="4BD7344B" w14:textId="77777777" w:rsidR="00E070C5" w:rsidRPr="00D71F56" w:rsidRDefault="00E070C5" w:rsidP="000423E0">
      <w:pPr>
        <w:rPr>
          <w:rFonts w:ascii="Segoe UI" w:hAnsi="Segoe UI" w:cs="Segoe UI"/>
        </w:rPr>
      </w:pPr>
    </w:p>
    <w:p w14:paraId="4150F8C0" w14:textId="09445A49" w:rsidR="00E070C5" w:rsidRDefault="00E070C5" w:rsidP="000423E0">
      <w:pPr>
        <w:rPr>
          <w:rFonts w:ascii="Segoe UI" w:hAnsi="Segoe UI" w:cs="Segoe UI"/>
        </w:rPr>
      </w:pPr>
    </w:p>
    <w:p w14:paraId="1E48454A" w14:textId="77777777" w:rsidR="0008198E" w:rsidRDefault="0008198E" w:rsidP="000423E0">
      <w:pPr>
        <w:rPr>
          <w:rFonts w:ascii="Segoe UI" w:hAnsi="Segoe UI" w:cs="Segoe UI"/>
        </w:rPr>
      </w:pPr>
    </w:p>
    <w:p w14:paraId="4D85C87E" w14:textId="77777777" w:rsidR="00F05731" w:rsidRPr="00D71F56" w:rsidRDefault="00F05731" w:rsidP="000423E0">
      <w:pPr>
        <w:rPr>
          <w:rFonts w:ascii="Segoe UI" w:hAnsi="Segoe UI" w:cs="Segoe UI"/>
        </w:rPr>
      </w:pPr>
    </w:p>
    <w:p w14:paraId="3B569242" w14:textId="77777777" w:rsidR="00E070C5" w:rsidRPr="00D71F56" w:rsidRDefault="00E070C5" w:rsidP="000423E0">
      <w:pPr>
        <w:rPr>
          <w:rFonts w:ascii="Segoe UI" w:hAnsi="Segoe UI" w:cs="Segoe UI"/>
        </w:rPr>
      </w:pPr>
    </w:p>
    <w:p w14:paraId="3E59CFF7" w14:textId="77777777" w:rsidR="00E070C5" w:rsidRPr="00FD28B8" w:rsidRDefault="00E070C5" w:rsidP="000423E0">
      <w:pPr>
        <w:rPr>
          <w:rFonts w:cstheme="minorHAnsi"/>
        </w:rPr>
      </w:pPr>
    </w:p>
    <w:sdt>
      <w:sdtPr>
        <w:rPr>
          <w:rFonts w:eastAsiaTheme="minorHAnsi" w:cstheme="minorHAnsi"/>
          <w:caps w:val="0"/>
          <w:color w:val="auto"/>
          <w:spacing w:val="0"/>
        </w:rPr>
        <w:id w:val="-703247796"/>
        <w:docPartObj>
          <w:docPartGallery w:val="Table of Contents"/>
          <w:docPartUnique/>
        </w:docPartObj>
      </w:sdtPr>
      <w:sdtEndPr>
        <w:rPr>
          <w:noProof/>
        </w:rPr>
      </w:sdtEndPr>
      <w:sdtContent>
        <w:p w14:paraId="362CE660" w14:textId="20C5F730" w:rsidR="00DF2746" w:rsidRPr="00416C16" w:rsidRDefault="00DF2746" w:rsidP="00416C16">
          <w:pPr>
            <w:pStyle w:val="TOCHeading"/>
            <w:rPr>
              <w:rFonts w:eastAsiaTheme="minorHAnsi" w:cstheme="minorHAnsi"/>
              <w:color w:val="auto"/>
            </w:rPr>
          </w:pPr>
          <w:r w:rsidRPr="00FD28B8">
            <w:rPr>
              <w:rFonts w:cstheme="minorHAnsi"/>
            </w:rPr>
            <w:t xml:space="preserve">Psychiatric Practice Updates – </w:t>
          </w:r>
          <w:r w:rsidR="00303EF3">
            <w:rPr>
              <w:rFonts w:cstheme="minorHAnsi"/>
            </w:rPr>
            <w:t>february</w:t>
          </w:r>
          <w:bookmarkStart w:id="0" w:name="_Hlk141626939"/>
        </w:p>
        <w:p w14:paraId="7A7617D5" w14:textId="63DA1ED0" w:rsidR="00077533" w:rsidRDefault="00DF2746">
          <w:pPr>
            <w:pStyle w:val="TOC2"/>
            <w:tabs>
              <w:tab w:val="right" w:leader="dot" w:pos="9350"/>
            </w:tabs>
            <w:rPr>
              <w:rFonts w:eastAsiaTheme="minorEastAsia"/>
              <w:noProof/>
              <w:kern w:val="2"/>
              <w:sz w:val="24"/>
              <w:szCs w:val="24"/>
              <w14:ligatures w14:val="standardContextual"/>
            </w:rPr>
          </w:pPr>
          <w:r w:rsidRPr="00FD28B8">
            <w:rPr>
              <w:rFonts w:eastAsiaTheme="minorEastAsia" w:cstheme="minorHAnsi"/>
            </w:rPr>
            <w:fldChar w:fldCharType="begin"/>
          </w:r>
          <w:r w:rsidRPr="00FD28B8">
            <w:rPr>
              <w:rFonts w:cstheme="minorHAnsi"/>
            </w:rPr>
            <w:instrText xml:space="preserve"> TOC \o "1-3" \h \z \u </w:instrText>
          </w:r>
          <w:r w:rsidRPr="00FD28B8">
            <w:rPr>
              <w:rFonts w:eastAsiaTheme="minorEastAsia" w:cstheme="minorHAnsi"/>
            </w:rPr>
            <w:fldChar w:fldCharType="separate"/>
          </w:r>
          <w:hyperlink w:anchor="_Toc160783652" w:history="1">
            <w:r w:rsidR="00077533" w:rsidRPr="00D34B7E">
              <w:rPr>
                <w:rStyle w:val="Hyperlink"/>
                <w:rFonts w:cstheme="minorHAnsi"/>
                <w:noProof/>
                <w:shd w:val="clear" w:color="auto" w:fill="FFFFFF"/>
              </w:rPr>
              <w:t>Clinical Research</w:t>
            </w:r>
            <w:r w:rsidR="00077533">
              <w:rPr>
                <w:noProof/>
                <w:webHidden/>
              </w:rPr>
              <w:tab/>
            </w:r>
            <w:r w:rsidR="00077533">
              <w:rPr>
                <w:noProof/>
                <w:webHidden/>
              </w:rPr>
              <w:fldChar w:fldCharType="begin"/>
            </w:r>
            <w:r w:rsidR="00077533">
              <w:rPr>
                <w:noProof/>
                <w:webHidden/>
              </w:rPr>
              <w:instrText xml:space="preserve"> PAGEREF _Toc160783652 \h </w:instrText>
            </w:r>
            <w:r w:rsidR="00077533">
              <w:rPr>
                <w:noProof/>
                <w:webHidden/>
              </w:rPr>
            </w:r>
            <w:r w:rsidR="00077533">
              <w:rPr>
                <w:noProof/>
                <w:webHidden/>
              </w:rPr>
              <w:fldChar w:fldCharType="separate"/>
            </w:r>
            <w:r w:rsidR="00077533">
              <w:rPr>
                <w:noProof/>
                <w:webHidden/>
              </w:rPr>
              <w:t>3</w:t>
            </w:r>
            <w:r w:rsidR="00077533">
              <w:rPr>
                <w:noProof/>
                <w:webHidden/>
              </w:rPr>
              <w:fldChar w:fldCharType="end"/>
            </w:r>
          </w:hyperlink>
        </w:p>
        <w:p w14:paraId="1F7D3D38" w14:textId="0BE0DDC8" w:rsidR="00077533" w:rsidRDefault="00077533">
          <w:pPr>
            <w:pStyle w:val="TOC1"/>
            <w:tabs>
              <w:tab w:val="right" w:leader="dot" w:pos="9350"/>
            </w:tabs>
            <w:rPr>
              <w:noProof/>
              <w:kern w:val="2"/>
              <w:sz w:val="24"/>
              <w:szCs w:val="24"/>
              <w14:ligatures w14:val="standardContextual"/>
            </w:rPr>
          </w:pPr>
          <w:hyperlink w:anchor="_Toc160783653" w:history="1">
            <w:r w:rsidRPr="00D34B7E">
              <w:rPr>
                <w:rStyle w:val="Hyperlink"/>
                <w:rFonts w:ascii="Merriweather" w:hAnsi="Merriweather"/>
                <w:noProof/>
              </w:rPr>
              <w:t>20-year neurocognitive development following a schizophrenia spectrum disorder and associations with symptom severity and functional outcomes</w:t>
            </w:r>
            <w:r>
              <w:rPr>
                <w:noProof/>
                <w:webHidden/>
              </w:rPr>
              <w:tab/>
            </w:r>
            <w:r>
              <w:rPr>
                <w:noProof/>
                <w:webHidden/>
              </w:rPr>
              <w:fldChar w:fldCharType="begin"/>
            </w:r>
            <w:r>
              <w:rPr>
                <w:noProof/>
                <w:webHidden/>
              </w:rPr>
              <w:instrText xml:space="preserve"> PAGEREF _Toc160783653 \h </w:instrText>
            </w:r>
            <w:r>
              <w:rPr>
                <w:noProof/>
                <w:webHidden/>
              </w:rPr>
            </w:r>
            <w:r>
              <w:rPr>
                <w:noProof/>
                <w:webHidden/>
              </w:rPr>
              <w:fldChar w:fldCharType="separate"/>
            </w:r>
            <w:r>
              <w:rPr>
                <w:noProof/>
                <w:webHidden/>
              </w:rPr>
              <w:t>3</w:t>
            </w:r>
            <w:r>
              <w:rPr>
                <w:noProof/>
                <w:webHidden/>
              </w:rPr>
              <w:fldChar w:fldCharType="end"/>
            </w:r>
          </w:hyperlink>
        </w:p>
        <w:p w14:paraId="22A2441E" w14:textId="51F43BAD" w:rsidR="00077533" w:rsidRDefault="00077533">
          <w:pPr>
            <w:pStyle w:val="TOC1"/>
            <w:tabs>
              <w:tab w:val="right" w:leader="dot" w:pos="9350"/>
            </w:tabs>
            <w:rPr>
              <w:noProof/>
              <w:kern w:val="2"/>
              <w:sz w:val="24"/>
              <w:szCs w:val="24"/>
              <w14:ligatures w14:val="standardContextual"/>
            </w:rPr>
          </w:pPr>
          <w:hyperlink w:anchor="_Toc160783654" w:history="1">
            <w:r w:rsidRPr="00D34B7E">
              <w:rPr>
                <w:rStyle w:val="Hyperlink"/>
                <w:rFonts w:ascii="Merriweather" w:hAnsi="Merriweather"/>
                <w:noProof/>
              </w:rPr>
              <w:t>Pharmacological treatments for psychotic depression: a systematic review and network meta-analysis</w:t>
            </w:r>
            <w:r>
              <w:rPr>
                <w:noProof/>
                <w:webHidden/>
              </w:rPr>
              <w:tab/>
            </w:r>
            <w:r>
              <w:rPr>
                <w:noProof/>
                <w:webHidden/>
              </w:rPr>
              <w:fldChar w:fldCharType="begin"/>
            </w:r>
            <w:r>
              <w:rPr>
                <w:noProof/>
                <w:webHidden/>
              </w:rPr>
              <w:instrText xml:space="preserve"> PAGEREF _Toc160783654 \h </w:instrText>
            </w:r>
            <w:r>
              <w:rPr>
                <w:noProof/>
                <w:webHidden/>
              </w:rPr>
            </w:r>
            <w:r>
              <w:rPr>
                <w:noProof/>
                <w:webHidden/>
              </w:rPr>
              <w:fldChar w:fldCharType="separate"/>
            </w:r>
            <w:r>
              <w:rPr>
                <w:noProof/>
                <w:webHidden/>
              </w:rPr>
              <w:t>4</w:t>
            </w:r>
            <w:r>
              <w:rPr>
                <w:noProof/>
                <w:webHidden/>
              </w:rPr>
              <w:fldChar w:fldCharType="end"/>
            </w:r>
          </w:hyperlink>
        </w:p>
        <w:p w14:paraId="461C0445" w14:textId="46F0E090" w:rsidR="00077533" w:rsidRDefault="00077533">
          <w:pPr>
            <w:pStyle w:val="TOC1"/>
            <w:tabs>
              <w:tab w:val="right" w:leader="dot" w:pos="9350"/>
            </w:tabs>
            <w:rPr>
              <w:noProof/>
              <w:kern w:val="2"/>
              <w:sz w:val="24"/>
              <w:szCs w:val="24"/>
              <w14:ligatures w14:val="standardContextual"/>
            </w:rPr>
          </w:pPr>
          <w:hyperlink w:anchor="_Toc160783655" w:history="1">
            <w:r w:rsidRPr="00D34B7E">
              <w:rPr>
                <w:rStyle w:val="Hyperlink"/>
                <w:rFonts w:ascii="Merriweather" w:hAnsi="Merriweather"/>
                <w:noProof/>
              </w:rPr>
              <w:t>The efficacy of psychological interventions for adult post-traumatic stress disorder following exposure to single versus multiple traumatic events: a meta-analysis of randomised controlled trials</w:t>
            </w:r>
            <w:r>
              <w:rPr>
                <w:noProof/>
                <w:webHidden/>
              </w:rPr>
              <w:tab/>
            </w:r>
            <w:r>
              <w:rPr>
                <w:noProof/>
                <w:webHidden/>
              </w:rPr>
              <w:fldChar w:fldCharType="begin"/>
            </w:r>
            <w:r>
              <w:rPr>
                <w:noProof/>
                <w:webHidden/>
              </w:rPr>
              <w:instrText xml:space="preserve"> PAGEREF _Toc160783655 \h </w:instrText>
            </w:r>
            <w:r>
              <w:rPr>
                <w:noProof/>
                <w:webHidden/>
              </w:rPr>
            </w:r>
            <w:r>
              <w:rPr>
                <w:noProof/>
                <w:webHidden/>
              </w:rPr>
              <w:fldChar w:fldCharType="separate"/>
            </w:r>
            <w:r>
              <w:rPr>
                <w:noProof/>
                <w:webHidden/>
              </w:rPr>
              <w:t>5</w:t>
            </w:r>
            <w:r>
              <w:rPr>
                <w:noProof/>
                <w:webHidden/>
              </w:rPr>
              <w:fldChar w:fldCharType="end"/>
            </w:r>
          </w:hyperlink>
        </w:p>
        <w:p w14:paraId="3BDCAEF2" w14:textId="5A5D45F2" w:rsidR="00077533" w:rsidRDefault="00077533">
          <w:pPr>
            <w:pStyle w:val="TOC1"/>
            <w:tabs>
              <w:tab w:val="right" w:leader="dot" w:pos="9350"/>
            </w:tabs>
            <w:rPr>
              <w:noProof/>
              <w:kern w:val="2"/>
              <w:sz w:val="24"/>
              <w:szCs w:val="24"/>
              <w14:ligatures w14:val="standardContextual"/>
            </w:rPr>
          </w:pPr>
          <w:hyperlink w:anchor="_Toc160783656" w:history="1">
            <w:r w:rsidRPr="00D34B7E">
              <w:rPr>
                <w:rStyle w:val="Hyperlink"/>
                <w:rFonts w:ascii="Merriweather" w:hAnsi="Merriweather"/>
                <w:noProof/>
              </w:rPr>
              <w:t>Incidence and predictors of metabolic syndrome onset in individuals with bipolar disorders: A longitudinal study from the FACE-BD cohort</w:t>
            </w:r>
            <w:r>
              <w:rPr>
                <w:noProof/>
                <w:webHidden/>
              </w:rPr>
              <w:tab/>
            </w:r>
            <w:r>
              <w:rPr>
                <w:noProof/>
                <w:webHidden/>
              </w:rPr>
              <w:fldChar w:fldCharType="begin"/>
            </w:r>
            <w:r>
              <w:rPr>
                <w:noProof/>
                <w:webHidden/>
              </w:rPr>
              <w:instrText xml:space="preserve"> PAGEREF _Toc160783656 \h </w:instrText>
            </w:r>
            <w:r>
              <w:rPr>
                <w:noProof/>
                <w:webHidden/>
              </w:rPr>
            </w:r>
            <w:r>
              <w:rPr>
                <w:noProof/>
                <w:webHidden/>
              </w:rPr>
              <w:fldChar w:fldCharType="separate"/>
            </w:r>
            <w:r>
              <w:rPr>
                <w:noProof/>
                <w:webHidden/>
              </w:rPr>
              <w:t>7</w:t>
            </w:r>
            <w:r>
              <w:rPr>
                <w:noProof/>
                <w:webHidden/>
              </w:rPr>
              <w:fldChar w:fldCharType="end"/>
            </w:r>
          </w:hyperlink>
        </w:p>
        <w:p w14:paraId="1C3058A0" w14:textId="7827C1A4" w:rsidR="00077533" w:rsidRDefault="00077533">
          <w:pPr>
            <w:pStyle w:val="TOC1"/>
            <w:tabs>
              <w:tab w:val="right" w:leader="dot" w:pos="9350"/>
            </w:tabs>
            <w:rPr>
              <w:noProof/>
              <w:kern w:val="2"/>
              <w:sz w:val="24"/>
              <w:szCs w:val="24"/>
              <w14:ligatures w14:val="standardContextual"/>
            </w:rPr>
          </w:pPr>
          <w:hyperlink w:anchor="_Toc160783657" w:history="1">
            <w:r w:rsidRPr="00D34B7E">
              <w:rPr>
                <w:rStyle w:val="Hyperlink"/>
                <w:rFonts w:ascii="Merriweather" w:hAnsi="Merriweather"/>
                <w:noProof/>
              </w:rPr>
              <w:t>A naturalistic effectiveness study of maintenance therapies for the bipolar disorders</w:t>
            </w:r>
            <w:r>
              <w:rPr>
                <w:noProof/>
                <w:webHidden/>
              </w:rPr>
              <w:tab/>
            </w:r>
            <w:r>
              <w:rPr>
                <w:noProof/>
                <w:webHidden/>
              </w:rPr>
              <w:fldChar w:fldCharType="begin"/>
            </w:r>
            <w:r>
              <w:rPr>
                <w:noProof/>
                <w:webHidden/>
              </w:rPr>
              <w:instrText xml:space="preserve"> PAGEREF _Toc160783657 \h </w:instrText>
            </w:r>
            <w:r>
              <w:rPr>
                <w:noProof/>
                <w:webHidden/>
              </w:rPr>
            </w:r>
            <w:r>
              <w:rPr>
                <w:noProof/>
                <w:webHidden/>
              </w:rPr>
              <w:fldChar w:fldCharType="separate"/>
            </w:r>
            <w:r>
              <w:rPr>
                <w:noProof/>
                <w:webHidden/>
              </w:rPr>
              <w:t>8</w:t>
            </w:r>
            <w:r>
              <w:rPr>
                <w:noProof/>
                <w:webHidden/>
              </w:rPr>
              <w:fldChar w:fldCharType="end"/>
            </w:r>
          </w:hyperlink>
        </w:p>
        <w:p w14:paraId="05C4BC62" w14:textId="52A58FAE" w:rsidR="00077533" w:rsidRDefault="00077533">
          <w:pPr>
            <w:pStyle w:val="TOC1"/>
            <w:tabs>
              <w:tab w:val="right" w:leader="dot" w:pos="9350"/>
            </w:tabs>
            <w:rPr>
              <w:noProof/>
              <w:kern w:val="2"/>
              <w:sz w:val="24"/>
              <w:szCs w:val="24"/>
              <w14:ligatures w14:val="standardContextual"/>
            </w:rPr>
          </w:pPr>
          <w:hyperlink w:anchor="_Toc160783658" w:history="1">
            <w:r w:rsidRPr="00D34B7E">
              <w:rPr>
                <w:rStyle w:val="Hyperlink"/>
                <w:rFonts w:ascii="Merriweather" w:hAnsi="Merriweather"/>
                <w:noProof/>
              </w:rPr>
              <w:t>Effectiveness and cost-effectiveness of online recorded recovery narratives in improving quality of life for people with non-psychotic mental health problems: a pragmatic randomized controlled trial</w:t>
            </w:r>
            <w:r>
              <w:rPr>
                <w:noProof/>
                <w:webHidden/>
              </w:rPr>
              <w:tab/>
            </w:r>
            <w:r>
              <w:rPr>
                <w:noProof/>
                <w:webHidden/>
              </w:rPr>
              <w:fldChar w:fldCharType="begin"/>
            </w:r>
            <w:r>
              <w:rPr>
                <w:noProof/>
                <w:webHidden/>
              </w:rPr>
              <w:instrText xml:space="preserve"> PAGEREF _Toc160783658 \h </w:instrText>
            </w:r>
            <w:r>
              <w:rPr>
                <w:noProof/>
                <w:webHidden/>
              </w:rPr>
            </w:r>
            <w:r>
              <w:rPr>
                <w:noProof/>
                <w:webHidden/>
              </w:rPr>
              <w:fldChar w:fldCharType="separate"/>
            </w:r>
            <w:r>
              <w:rPr>
                <w:noProof/>
                <w:webHidden/>
              </w:rPr>
              <w:t>9</w:t>
            </w:r>
            <w:r>
              <w:rPr>
                <w:noProof/>
                <w:webHidden/>
              </w:rPr>
              <w:fldChar w:fldCharType="end"/>
            </w:r>
          </w:hyperlink>
        </w:p>
        <w:p w14:paraId="677BAF4D" w14:textId="4F859950" w:rsidR="00077533" w:rsidRDefault="00077533">
          <w:pPr>
            <w:pStyle w:val="TOC1"/>
            <w:tabs>
              <w:tab w:val="right" w:leader="dot" w:pos="9350"/>
            </w:tabs>
            <w:rPr>
              <w:noProof/>
              <w:kern w:val="2"/>
              <w:sz w:val="24"/>
              <w:szCs w:val="24"/>
              <w14:ligatures w14:val="standardContextual"/>
            </w:rPr>
          </w:pPr>
          <w:hyperlink w:anchor="_Toc160783659" w:history="1">
            <w:r w:rsidRPr="00D34B7E">
              <w:rPr>
                <w:rStyle w:val="Hyperlink"/>
                <w:rFonts w:ascii="Merriweather" w:hAnsi="Merriweather"/>
                <w:noProof/>
              </w:rPr>
              <w:t>Melancholic features and treatment outcome to selective serotonin reuptake inhibitors in major depressive disorder: A re-analysis of the STAR*D trial</w:t>
            </w:r>
            <w:r>
              <w:rPr>
                <w:noProof/>
                <w:webHidden/>
              </w:rPr>
              <w:tab/>
            </w:r>
            <w:r>
              <w:rPr>
                <w:noProof/>
                <w:webHidden/>
              </w:rPr>
              <w:fldChar w:fldCharType="begin"/>
            </w:r>
            <w:r>
              <w:rPr>
                <w:noProof/>
                <w:webHidden/>
              </w:rPr>
              <w:instrText xml:space="preserve"> PAGEREF _Toc160783659 \h </w:instrText>
            </w:r>
            <w:r>
              <w:rPr>
                <w:noProof/>
                <w:webHidden/>
              </w:rPr>
            </w:r>
            <w:r>
              <w:rPr>
                <w:noProof/>
                <w:webHidden/>
              </w:rPr>
              <w:fldChar w:fldCharType="separate"/>
            </w:r>
            <w:r>
              <w:rPr>
                <w:noProof/>
                <w:webHidden/>
              </w:rPr>
              <w:t>10</w:t>
            </w:r>
            <w:r>
              <w:rPr>
                <w:noProof/>
                <w:webHidden/>
              </w:rPr>
              <w:fldChar w:fldCharType="end"/>
            </w:r>
          </w:hyperlink>
        </w:p>
        <w:p w14:paraId="0F01038E" w14:textId="52B3094A" w:rsidR="00077533" w:rsidRDefault="00077533">
          <w:pPr>
            <w:pStyle w:val="TOC1"/>
            <w:tabs>
              <w:tab w:val="right" w:leader="dot" w:pos="9350"/>
            </w:tabs>
            <w:rPr>
              <w:noProof/>
              <w:kern w:val="2"/>
              <w:sz w:val="24"/>
              <w:szCs w:val="24"/>
              <w14:ligatures w14:val="standardContextual"/>
            </w:rPr>
          </w:pPr>
          <w:hyperlink w:anchor="_Toc160783660" w:history="1">
            <w:r w:rsidRPr="00D34B7E">
              <w:rPr>
                <w:rStyle w:val="Hyperlink"/>
                <w:rFonts w:ascii="Merriweather" w:hAnsi="Merriweather"/>
                <w:noProof/>
              </w:rPr>
              <w:t>Effectiveness and safety of second-generation antipsychotics for psychiatric disorders apart from schizophrenia: A systematic review and meta-analysis</w:t>
            </w:r>
            <w:r>
              <w:rPr>
                <w:noProof/>
                <w:webHidden/>
              </w:rPr>
              <w:tab/>
            </w:r>
            <w:r>
              <w:rPr>
                <w:noProof/>
                <w:webHidden/>
              </w:rPr>
              <w:fldChar w:fldCharType="begin"/>
            </w:r>
            <w:r>
              <w:rPr>
                <w:noProof/>
                <w:webHidden/>
              </w:rPr>
              <w:instrText xml:space="preserve"> PAGEREF _Toc160783660 \h </w:instrText>
            </w:r>
            <w:r>
              <w:rPr>
                <w:noProof/>
                <w:webHidden/>
              </w:rPr>
            </w:r>
            <w:r>
              <w:rPr>
                <w:noProof/>
                <w:webHidden/>
              </w:rPr>
              <w:fldChar w:fldCharType="separate"/>
            </w:r>
            <w:r>
              <w:rPr>
                <w:noProof/>
                <w:webHidden/>
              </w:rPr>
              <w:t>11</w:t>
            </w:r>
            <w:r>
              <w:rPr>
                <w:noProof/>
                <w:webHidden/>
              </w:rPr>
              <w:fldChar w:fldCharType="end"/>
            </w:r>
          </w:hyperlink>
        </w:p>
        <w:p w14:paraId="34F20540" w14:textId="26321850" w:rsidR="00077533" w:rsidRDefault="00077533">
          <w:pPr>
            <w:pStyle w:val="TOC1"/>
            <w:tabs>
              <w:tab w:val="right" w:leader="dot" w:pos="9350"/>
            </w:tabs>
            <w:rPr>
              <w:noProof/>
              <w:kern w:val="2"/>
              <w:sz w:val="24"/>
              <w:szCs w:val="24"/>
              <w14:ligatures w14:val="standardContextual"/>
            </w:rPr>
          </w:pPr>
          <w:hyperlink w:anchor="_Toc160783661" w:history="1">
            <w:r w:rsidRPr="00D34B7E">
              <w:rPr>
                <w:rStyle w:val="Hyperlink"/>
                <w:rFonts w:ascii="Merriweather" w:hAnsi="Merriweather"/>
                <w:noProof/>
              </w:rPr>
              <w:t>Psychedelics and sexual functioning: a mixed-methods study</w:t>
            </w:r>
            <w:r>
              <w:rPr>
                <w:noProof/>
                <w:webHidden/>
              </w:rPr>
              <w:tab/>
            </w:r>
            <w:r>
              <w:rPr>
                <w:noProof/>
                <w:webHidden/>
              </w:rPr>
              <w:fldChar w:fldCharType="begin"/>
            </w:r>
            <w:r>
              <w:rPr>
                <w:noProof/>
                <w:webHidden/>
              </w:rPr>
              <w:instrText xml:space="preserve"> PAGEREF _Toc160783661 \h </w:instrText>
            </w:r>
            <w:r>
              <w:rPr>
                <w:noProof/>
                <w:webHidden/>
              </w:rPr>
            </w:r>
            <w:r>
              <w:rPr>
                <w:noProof/>
                <w:webHidden/>
              </w:rPr>
              <w:fldChar w:fldCharType="separate"/>
            </w:r>
            <w:r>
              <w:rPr>
                <w:noProof/>
                <w:webHidden/>
              </w:rPr>
              <w:t>11</w:t>
            </w:r>
            <w:r>
              <w:rPr>
                <w:noProof/>
                <w:webHidden/>
              </w:rPr>
              <w:fldChar w:fldCharType="end"/>
            </w:r>
          </w:hyperlink>
        </w:p>
        <w:p w14:paraId="43C03799" w14:textId="7AB8DF31" w:rsidR="00077533" w:rsidRDefault="00077533">
          <w:pPr>
            <w:pStyle w:val="TOC1"/>
            <w:tabs>
              <w:tab w:val="right" w:leader="dot" w:pos="9350"/>
            </w:tabs>
            <w:rPr>
              <w:noProof/>
              <w:kern w:val="2"/>
              <w:sz w:val="24"/>
              <w:szCs w:val="24"/>
              <w14:ligatures w14:val="standardContextual"/>
            </w:rPr>
          </w:pPr>
          <w:hyperlink w:anchor="_Toc160783662" w:history="1">
            <w:r w:rsidRPr="00D34B7E">
              <w:rPr>
                <w:rStyle w:val="Hyperlink"/>
                <w:rFonts w:ascii="Merriweather" w:hAnsi="Merriweather"/>
                <w:noProof/>
              </w:rPr>
              <w:t>Assessing expectancy and suggestibility in a trial of escitalopram v. psilocybin for depression</w:t>
            </w:r>
            <w:r>
              <w:rPr>
                <w:noProof/>
                <w:webHidden/>
              </w:rPr>
              <w:tab/>
            </w:r>
            <w:r>
              <w:rPr>
                <w:noProof/>
                <w:webHidden/>
              </w:rPr>
              <w:fldChar w:fldCharType="begin"/>
            </w:r>
            <w:r>
              <w:rPr>
                <w:noProof/>
                <w:webHidden/>
              </w:rPr>
              <w:instrText xml:space="preserve"> PAGEREF _Toc160783662 \h </w:instrText>
            </w:r>
            <w:r>
              <w:rPr>
                <w:noProof/>
                <w:webHidden/>
              </w:rPr>
            </w:r>
            <w:r>
              <w:rPr>
                <w:noProof/>
                <w:webHidden/>
              </w:rPr>
              <w:fldChar w:fldCharType="separate"/>
            </w:r>
            <w:r>
              <w:rPr>
                <w:noProof/>
                <w:webHidden/>
              </w:rPr>
              <w:t>12</w:t>
            </w:r>
            <w:r>
              <w:rPr>
                <w:noProof/>
                <w:webHidden/>
              </w:rPr>
              <w:fldChar w:fldCharType="end"/>
            </w:r>
          </w:hyperlink>
        </w:p>
        <w:p w14:paraId="4021D022" w14:textId="702A65A8" w:rsidR="00077533" w:rsidRDefault="00077533">
          <w:pPr>
            <w:pStyle w:val="TOC1"/>
            <w:tabs>
              <w:tab w:val="right" w:leader="dot" w:pos="9350"/>
            </w:tabs>
            <w:rPr>
              <w:noProof/>
              <w:kern w:val="2"/>
              <w:sz w:val="24"/>
              <w:szCs w:val="24"/>
              <w14:ligatures w14:val="standardContextual"/>
            </w:rPr>
          </w:pPr>
          <w:hyperlink w:anchor="_Toc160783663" w:history="1">
            <w:r w:rsidRPr="00D34B7E">
              <w:rPr>
                <w:rStyle w:val="Hyperlink"/>
                <w:rFonts w:ascii="Merriweather" w:hAnsi="Merriweather"/>
                <w:noProof/>
              </w:rPr>
              <w:t>Changes in depression symptom profile with gender-affirming hormone use in transgender persons</w:t>
            </w:r>
            <w:r>
              <w:rPr>
                <w:noProof/>
                <w:webHidden/>
              </w:rPr>
              <w:tab/>
            </w:r>
            <w:r>
              <w:rPr>
                <w:noProof/>
                <w:webHidden/>
              </w:rPr>
              <w:fldChar w:fldCharType="begin"/>
            </w:r>
            <w:r>
              <w:rPr>
                <w:noProof/>
                <w:webHidden/>
              </w:rPr>
              <w:instrText xml:space="preserve"> PAGEREF _Toc160783663 \h </w:instrText>
            </w:r>
            <w:r>
              <w:rPr>
                <w:noProof/>
                <w:webHidden/>
              </w:rPr>
            </w:r>
            <w:r>
              <w:rPr>
                <w:noProof/>
                <w:webHidden/>
              </w:rPr>
              <w:fldChar w:fldCharType="separate"/>
            </w:r>
            <w:r>
              <w:rPr>
                <w:noProof/>
                <w:webHidden/>
              </w:rPr>
              <w:t>13</w:t>
            </w:r>
            <w:r>
              <w:rPr>
                <w:noProof/>
                <w:webHidden/>
              </w:rPr>
              <w:fldChar w:fldCharType="end"/>
            </w:r>
          </w:hyperlink>
        </w:p>
        <w:p w14:paraId="6C3A833D" w14:textId="6124796F" w:rsidR="00077533" w:rsidRDefault="00077533">
          <w:pPr>
            <w:pStyle w:val="TOC1"/>
            <w:tabs>
              <w:tab w:val="right" w:leader="dot" w:pos="9350"/>
            </w:tabs>
            <w:rPr>
              <w:noProof/>
              <w:kern w:val="2"/>
              <w:sz w:val="24"/>
              <w:szCs w:val="24"/>
              <w14:ligatures w14:val="standardContextual"/>
            </w:rPr>
          </w:pPr>
          <w:hyperlink w:anchor="_Toc160783664" w:history="1">
            <w:r w:rsidRPr="00D34B7E">
              <w:rPr>
                <w:rStyle w:val="Hyperlink"/>
                <w:rFonts w:ascii="Merriweather" w:hAnsi="Merriweather"/>
                <w:noProof/>
              </w:rPr>
              <w:t>Current Status and Treatment of Rapid Cycling Bipolar Disorder</w:t>
            </w:r>
            <w:r>
              <w:rPr>
                <w:noProof/>
                <w:webHidden/>
              </w:rPr>
              <w:tab/>
            </w:r>
            <w:r>
              <w:rPr>
                <w:noProof/>
                <w:webHidden/>
              </w:rPr>
              <w:fldChar w:fldCharType="begin"/>
            </w:r>
            <w:r>
              <w:rPr>
                <w:noProof/>
                <w:webHidden/>
              </w:rPr>
              <w:instrText xml:space="preserve"> PAGEREF _Toc160783664 \h </w:instrText>
            </w:r>
            <w:r>
              <w:rPr>
                <w:noProof/>
                <w:webHidden/>
              </w:rPr>
            </w:r>
            <w:r>
              <w:rPr>
                <w:noProof/>
                <w:webHidden/>
              </w:rPr>
              <w:fldChar w:fldCharType="separate"/>
            </w:r>
            <w:r>
              <w:rPr>
                <w:noProof/>
                <w:webHidden/>
              </w:rPr>
              <w:t>14</w:t>
            </w:r>
            <w:r>
              <w:rPr>
                <w:noProof/>
                <w:webHidden/>
              </w:rPr>
              <w:fldChar w:fldCharType="end"/>
            </w:r>
          </w:hyperlink>
        </w:p>
        <w:p w14:paraId="1BC9A1AA" w14:textId="08EDFDCB" w:rsidR="00077533" w:rsidRDefault="00077533">
          <w:pPr>
            <w:pStyle w:val="TOC1"/>
            <w:tabs>
              <w:tab w:val="right" w:leader="dot" w:pos="9350"/>
            </w:tabs>
            <w:rPr>
              <w:noProof/>
              <w:kern w:val="2"/>
              <w:sz w:val="24"/>
              <w:szCs w:val="24"/>
              <w14:ligatures w14:val="standardContextual"/>
            </w:rPr>
          </w:pPr>
          <w:hyperlink w:anchor="_Toc160783665" w:history="1">
            <w:r w:rsidRPr="00D34B7E">
              <w:rPr>
                <w:rStyle w:val="Hyperlink"/>
                <w:rFonts w:ascii="Merriweather" w:hAnsi="Merriweather"/>
                <w:noProof/>
              </w:rPr>
              <w:t>Remission, Recovery, Relapse, and Recurrence Rates for Suicide Attempts and Nonsuicidal Self-Injury for Suicidal Youth Treated With Dialectical Behavior Therapy or Supportive Therapy</w:t>
            </w:r>
            <w:r>
              <w:rPr>
                <w:noProof/>
                <w:webHidden/>
              </w:rPr>
              <w:tab/>
            </w:r>
            <w:r>
              <w:rPr>
                <w:noProof/>
                <w:webHidden/>
              </w:rPr>
              <w:fldChar w:fldCharType="begin"/>
            </w:r>
            <w:r>
              <w:rPr>
                <w:noProof/>
                <w:webHidden/>
              </w:rPr>
              <w:instrText xml:space="preserve"> PAGEREF _Toc160783665 \h </w:instrText>
            </w:r>
            <w:r>
              <w:rPr>
                <w:noProof/>
                <w:webHidden/>
              </w:rPr>
            </w:r>
            <w:r>
              <w:rPr>
                <w:noProof/>
                <w:webHidden/>
              </w:rPr>
              <w:fldChar w:fldCharType="separate"/>
            </w:r>
            <w:r>
              <w:rPr>
                <w:noProof/>
                <w:webHidden/>
              </w:rPr>
              <w:t>15</w:t>
            </w:r>
            <w:r>
              <w:rPr>
                <w:noProof/>
                <w:webHidden/>
              </w:rPr>
              <w:fldChar w:fldCharType="end"/>
            </w:r>
          </w:hyperlink>
        </w:p>
        <w:p w14:paraId="214BBCD1" w14:textId="1471E245" w:rsidR="00077533" w:rsidRDefault="00077533">
          <w:pPr>
            <w:pStyle w:val="TOC1"/>
            <w:tabs>
              <w:tab w:val="right" w:leader="dot" w:pos="9350"/>
            </w:tabs>
            <w:rPr>
              <w:noProof/>
              <w:kern w:val="2"/>
              <w:sz w:val="24"/>
              <w:szCs w:val="24"/>
              <w14:ligatures w14:val="standardContextual"/>
            </w:rPr>
          </w:pPr>
          <w:hyperlink w:anchor="_Toc160783666" w:history="1">
            <w:r w:rsidRPr="00D34B7E">
              <w:rPr>
                <w:rStyle w:val="Hyperlink"/>
                <w:rFonts w:ascii="Merriweather" w:hAnsi="Merriweather"/>
                <w:noProof/>
              </w:rPr>
              <w:t>Long-Term Use of Benzodiazepines and Benzodiazepine-Related Drugs: A Register-Based Danish Cohort Study on Determinants and Risk of Dose Escalation</w:t>
            </w:r>
            <w:r>
              <w:rPr>
                <w:noProof/>
                <w:webHidden/>
              </w:rPr>
              <w:tab/>
            </w:r>
            <w:r>
              <w:rPr>
                <w:noProof/>
                <w:webHidden/>
              </w:rPr>
              <w:fldChar w:fldCharType="begin"/>
            </w:r>
            <w:r>
              <w:rPr>
                <w:noProof/>
                <w:webHidden/>
              </w:rPr>
              <w:instrText xml:space="preserve"> PAGEREF _Toc160783666 \h </w:instrText>
            </w:r>
            <w:r>
              <w:rPr>
                <w:noProof/>
                <w:webHidden/>
              </w:rPr>
            </w:r>
            <w:r>
              <w:rPr>
                <w:noProof/>
                <w:webHidden/>
              </w:rPr>
              <w:fldChar w:fldCharType="separate"/>
            </w:r>
            <w:r>
              <w:rPr>
                <w:noProof/>
                <w:webHidden/>
              </w:rPr>
              <w:t>16</w:t>
            </w:r>
            <w:r>
              <w:rPr>
                <w:noProof/>
                <w:webHidden/>
              </w:rPr>
              <w:fldChar w:fldCharType="end"/>
            </w:r>
          </w:hyperlink>
        </w:p>
        <w:p w14:paraId="71977165" w14:textId="50C3822D" w:rsidR="00077533" w:rsidRDefault="00077533">
          <w:pPr>
            <w:pStyle w:val="TOC1"/>
            <w:tabs>
              <w:tab w:val="right" w:leader="dot" w:pos="9350"/>
            </w:tabs>
            <w:rPr>
              <w:noProof/>
              <w:kern w:val="2"/>
              <w:sz w:val="24"/>
              <w:szCs w:val="24"/>
              <w14:ligatures w14:val="standardContextual"/>
            </w:rPr>
          </w:pPr>
          <w:hyperlink w:anchor="_Toc160783667" w:history="1">
            <w:r w:rsidRPr="00D34B7E">
              <w:rPr>
                <w:rStyle w:val="Hyperlink"/>
                <w:rFonts w:ascii="Merriweather" w:hAnsi="Merriweather"/>
                <w:noProof/>
              </w:rPr>
              <w:t>ADHD medications use and risk of mortality and unintentional injuries: a population-based cohort study</w:t>
            </w:r>
            <w:r>
              <w:rPr>
                <w:noProof/>
                <w:webHidden/>
              </w:rPr>
              <w:tab/>
            </w:r>
            <w:r>
              <w:rPr>
                <w:noProof/>
                <w:webHidden/>
              </w:rPr>
              <w:fldChar w:fldCharType="begin"/>
            </w:r>
            <w:r>
              <w:rPr>
                <w:noProof/>
                <w:webHidden/>
              </w:rPr>
              <w:instrText xml:space="preserve"> PAGEREF _Toc160783667 \h </w:instrText>
            </w:r>
            <w:r>
              <w:rPr>
                <w:noProof/>
                <w:webHidden/>
              </w:rPr>
            </w:r>
            <w:r>
              <w:rPr>
                <w:noProof/>
                <w:webHidden/>
              </w:rPr>
              <w:fldChar w:fldCharType="separate"/>
            </w:r>
            <w:r>
              <w:rPr>
                <w:noProof/>
                <w:webHidden/>
              </w:rPr>
              <w:t>17</w:t>
            </w:r>
            <w:r>
              <w:rPr>
                <w:noProof/>
                <w:webHidden/>
              </w:rPr>
              <w:fldChar w:fldCharType="end"/>
            </w:r>
          </w:hyperlink>
        </w:p>
        <w:p w14:paraId="59E616DE" w14:textId="044D9162" w:rsidR="00077533" w:rsidRDefault="00077533">
          <w:pPr>
            <w:pStyle w:val="TOC2"/>
            <w:tabs>
              <w:tab w:val="right" w:leader="dot" w:pos="9350"/>
            </w:tabs>
            <w:rPr>
              <w:rFonts w:eastAsiaTheme="minorEastAsia"/>
              <w:noProof/>
              <w:kern w:val="2"/>
              <w:sz w:val="24"/>
              <w:szCs w:val="24"/>
              <w14:ligatures w14:val="standardContextual"/>
            </w:rPr>
          </w:pPr>
          <w:hyperlink w:anchor="_Toc160783668" w:history="1">
            <w:r w:rsidRPr="00D34B7E">
              <w:rPr>
                <w:rStyle w:val="Hyperlink"/>
                <w:noProof/>
              </w:rPr>
              <w:t>Interesting Viewpoints</w:t>
            </w:r>
            <w:r>
              <w:rPr>
                <w:noProof/>
                <w:webHidden/>
              </w:rPr>
              <w:tab/>
            </w:r>
            <w:r>
              <w:rPr>
                <w:noProof/>
                <w:webHidden/>
              </w:rPr>
              <w:fldChar w:fldCharType="begin"/>
            </w:r>
            <w:r>
              <w:rPr>
                <w:noProof/>
                <w:webHidden/>
              </w:rPr>
              <w:instrText xml:space="preserve"> PAGEREF _Toc160783668 \h </w:instrText>
            </w:r>
            <w:r>
              <w:rPr>
                <w:noProof/>
                <w:webHidden/>
              </w:rPr>
            </w:r>
            <w:r>
              <w:rPr>
                <w:noProof/>
                <w:webHidden/>
              </w:rPr>
              <w:fldChar w:fldCharType="separate"/>
            </w:r>
            <w:r>
              <w:rPr>
                <w:noProof/>
                <w:webHidden/>
              </w:rPr>
              <w:t>17</w:t>
            </w:r>
            <w:r>
              <w:rPr>
                <w:noProof/>
                <w:webHidden/>
              </w:rPr>
              <w:fldChar w:fldCharType="end"/>
            </w:r>
          </w:hyperlink>
        </w:p>
        <w:p w14:paraId="6B082121" w14:textId="112D7B09" w:rsidR="00077533" w:rsidRDefault="00077533">
          <w:pPr>
            <w:pStyle w:val="TOC1"/>
            <w:tabs>
              <w:tab w:val="right" w:leader="dot" w:pos="9350"/>
            </w:tabs>
            <w:rPr>
              <w:noProof/>
              <w:kern w:val="2"/>
              <w:sz w:val="24"/>
              <w:szCs w:val="24"/>
              <w14:ligatures w14:val="standardContextual"/>
            </w:rPr>
          </w:pPr>
          <w:hyperlink w:anchor="_Toc160783669" w:history="1">
            <w:r w:rsidRPr="00D34B7E">
              <w:rPr>
                <w:rStyle w:val="Hyperlink"/>
                <w:rFonts w:ascii="Merriweather" w:hAnsi="Merriweather"/>
                <w:noProof/>
              </w:rPr>
              <w:t>Psychopharmacology in children and adolescents: unmet needs and opportunities</w:t>
            </w:r>
            <w:r>
              <w:rPr>
                <w:noProof/>
                <w:webHidden/>
              </w:rPr>
              <w:tab/>
            </w:r>
            <w:r>
              <w:rPr>
                <w:noProof/>
                <w:webHidden/>
              </w:rPr>
              <w:fldChar w:fldCharType="begin"/>
            </w:r>
            <w:r>
              <w:rPr>
                <w:noProof/>
                <w:webHidden/>
              </w:rPr>
              <w:instrText xml:space="preserve"> PAGEREF _Toc160783669 \h </w:instrText>
            </w:r>
            <w:r>
              <w:rPr>
                <w:noProof/>
                <w:webHidden/>
              </w:rPr>
            </w:r>
            <w:r>
              <w:rPr>
                <w:noProof/>
                <w:webHidden/>
              </w:rPr>
              <w:fldChar w:fldCharType="separate"/>
            </w:r>
            <w:r>
              <w:rPr>
                <w:noProof/>
                <w:webHidden/>
              </w:rPr>
              <w:t>17</w:t>
            </w:r>
            <w:r>
              <w:rPr>
                <w:noProof/>
                <w:webHidden/>
              </w:rPr>
              <w:fldChar w:fldCharType="end"/>
            </w:r>
          </w:hyperlink>
        </w:p>
        <w:p w14:paraId="31EBF111" w14:textId="48049011" w:rsidR="00077533" w:rsidRDefault="00077533">
          <w:pPr>
            <w:pStyle w:val="TOC1"/>
            <w:tabs>
              <w:tab w:val="right" w:leader="dot" w:pos="9350"/>
            </w:tabs>
            <w:rPr>
              <w:noProof/>
              <w:kern w:val="2"/>
              <w:sz w:val="24"/>
              <w:szCs w:val="24"/>
              <w14:ligatures w14:val="standardContextual"/>
            </w:rPr>
          </w:pPr>
          <w:hyperlink w:anchor="_Toc160783670" w:history="1">
            <w:r w:rsidRPr="00D34B7E">
              <w:rPr>
                <w:rStyle w:val="Hyperlink"/>
                <w:rFonts w:ascii="Merriweather" w:hAnsi="Merriweather"/>
                <w:noProof/>
              </w:rPr>
              <w:t>Sex differences need to be considered when treating women with psychotropic drugs</w:t>
            </w:r>
            <w:r>
              <w:rPr>
                <w:noProof/>
                <w:webHidden/>
              </w:rPr>
              <w:tab/>
            </w:r>
            <w:r>
              <w:rPr>
                <w:noProof/>
                <w:webHidden/>
              </w:rPr>
              <w:fldChar w:fldCharType="begin"/>
            </w:r>
            <w:r>
              <w:rPr>
                <w:noProof/>
                <w:webHidden/>
              </w:rPr>
              <w:instrText xml:space="preserve"> PAGEREF _Toc160783670 \h </w:instrText>
            </w:r>
            <w:r>
              <w:rPr>
                <w:noProof/>
                <w:webHidden/>
              </w:rPr>
            </w:r>
            <w:r>
              <w:rPr>
                <w:noProof/>
                <w:webHidden/>
              </w:rPr>
              <w:fldChar w:fldCharType="separate"/>
            </w:r>
            <w:r>
              <w:rPr>
                <w:noProof/>
                <w:webHidden/>
              </w:rPr>
              <w:t>18</w:t>
            </w:r>
            <w:r>
              <w:rPr>
                <w:noProof/>
                <w:webHidden/>
              </w:rPr>
              <w:fldChar w:fldCharType="end"/>
            </w:r>
          </w:hyperlink>
        </w:p>
        <w:p w14:paraId="438BD93D" w14:textId="27D2B121" w:rsidR="00077533" w:rsidRDefault="00077533">
          <w:pPr>
            <w:pStyle w:val="TOC1"/>
            <w:tabs>
              <w:tab w:val="right" w:leader="dot" w:pos="9350"/>
            </w:tabs>
            <w:rPr>
              <w:noProof/>
              <w:kern w:val="2"/>
              <w:sz w:val="24"/>
              <w:szCs w:val="24"/>
              <w14:ligatures w14:val="standardContextual"/>
            </w:rPr>
          </w:pPr>
          <w:hyperlink w:anchor="_Toc160783671" w:history="1">
            <w:r w:rsidRPr="00D34B7E">
              <w:rPr>
                <w:rStyle w:val="Hyperlink"/>
                <w:rFonts w:ascii="Merriweather" w:hAnsi="Merriweather"/>
                <w:noProof/>
              </w:rPr>
              <w:t>Beyond survival: Prioritizing the unmet mental health needs of pregnant and postpartum women and their caregivers</w:t>
            </w:r>
            <w:r>
              <w:rPr>
                <w:noProof/>
                <w:webHidden/>
              </w:rPr>
              <w:tab/>
            </w:r>
            <w:r>
              <w:rPr>
                <w:noProof/>
                <w:webHidden/>
              </w:rPr>
              <w:fldChar w:fldCharType="begin"/>
            </w:r>
            <w:r>
              <w:rPr>
                <w:noProof/>
                <w:webHidden/>
              </w:rPr>
              <w:instrText xml:space="preserve"> PAGEREF _Toc160783671 \h </w:instrText>
            </w:r>
            <w:r>
              <w:rPr>
                <w:noProof/>
                <w:webHidden/>
              </w:rPr>
            </w:r>
            <w:r>
              <w:rPr>
                <w:noProof/>
                <w:webHidden/>
              </w:rPr>
              <w:fldChar w:fldCharType="separate"/>
            </w:r>
            <w:r>
              <w:rPr>
                <w:noProof/>
                <w:webHidden/>
              </w:rPr>
              <w:t>18</w:t>
            </w:r>
            <w:r>
              <w:rPr>
                <w:noProof/>
                <w:webHidden/>
              </w:rPr>
              <w:fldChar w:fldCharType="end"/>
            </w:r>
          </w:hyperlink>
        </w:p>
        <w:p w14:paraId="249D150F" w14:textId="6719DE9C" w:rsidR="0008198E" w:rsidRPr="00FD28B8" w:rsidRDefault="00DF2746" w:rsidP="0001421E">
          <w:pPr>
            <w:rPr>
              <w:rFonts w:cstheme="minorHAnsi"/>
              <w:noProof/>
            </w:rPr>
          </w:pPr>
          <w:r w:rsidRPr="00FD28B8">
            <w:rPr>
              <w:rFonts w:cstheme="minorHAnsi"/>
              <w:noProof/>
            </w:rPr>
            <w:lastRenderedPageBreak/>
            <w:fldChar w:fldCharType="end"/>
          </w:r>
        </w:p>
      </w:sdtContent>
    </w:sdt>
    <w:bookmarkEnd w:id="0" w:displacedByCustomXml="prev"/>
    <w:p w14:paraId="00E68161" w14:textId="77777777" w:rsidR="00687807" w:rsidRPr="005E591E" w:rsidRDefault="00687807" w:rsidP="00687807">
      <w:pPr>
        <w:pStyle w:val="ListParagraph"/>
        <w:rPr>
          <w:rFonts w:asciiTheme="minorHAnsi" w:hAnsiTheme="minorHAnsi" w:cstheme="minorHAnsi"/>
          <w:sz w:val="24"/>
          <w:szCs w:val="24"/>
        </w:rPr>
      </w:pPr>
    </w:p>
    <w:p w14:paraId="25FE082F" w14:textId="1543BD06" w:rsidR="00687807" w:rsidRPr="005E591E" w:rsidRDefault="00FD28B8" w:rsidP="00FD28B8">
      <w:pPr>
        <w:pStyle w:val="Heading2"/>
        <w:rPr>
          <w:rFonts w:asciiTheme="minorHAnsi" w:hAnsiTheme="minorHAnsi" w:cstheme="minorHAnsi"/>
          <w:sz w:val="24"/>
          <w:szCs w:val="24"/>
          <w:shd w:val="clear" w:color="auto" w:fill="FFFFFF"/>
        </w:rPr>
      </w:pPr>
      <w:bookmarkStart w:id="1" w:name="_Toc160783652"/>
      <w:r w:rsidRPr="005E591E">
        <w:rPr>
          <w:rFonts w:asciiTheme="minorHAnsi" w:hAnsiTheme="minorHAnsi" w:cstheme="minorHAnsi"/>
          <w:sz w:val="24"/>
          <w:szCs w:val="24"/>
          <w:shd w:val="clear" w:color="auto" w:fill="FFFFFF"/>
        </w:rPr>
        <w:t>Clinical Research</w:t>
      </w:r>
      <w:bookmarkEnd w:id="1"/>
    </w:p>
    <w:p w14:paraId="2F398E07" w14:textId="77777777" w:rsidR="00FD28B8" w:rsidRPr="005E591E" w:rsidRDefault="00FD28B8" w:rsidP="00FD28B8">
      <w:pPr>
        <w:rPr>
          <w:rFonts w:cstheme="minorHAnsi"/>
          <w:sz w:val="24"/>
          <w:szCs w:val="24"/>
        </w:rPr>
      </w:pPr>
    </w:p>
    <w:p w14:paraId="63B9046C" w14:textId="24016C7C" w:rsidR="00303EF3" w:rsidRPr="009D0E53" w:rsidRDefault="00303EF3" w:rsidP="009D0E53">
      <w:pPr>
        <w:pStyle w:val="Heading1"/>
        <w:shd w:val="clear" w:color="auto" w:fill="FFFFFF"/>
        <w:rPr>
          <w:rFonts w:cstheme="minorHAnsi"/>
          <w:color w:val="212121"/>
          <w:sz w:val="24"/>
          <w:szCs w:val="24"/>
        </w:rPr>
      </w:pPr>
      <w:bookmarkStart w:id="2" w:name="_Toc160783653"/>
      <w:r w:rsidRPr="005E591E">
        <w:rPr>
          <w:rFonts w:cstheme="minorHAnsi"/>
          <w:color w:val="212121"/>
          <w:sz w:val="24"/>
          <w:szCs w:val="24"/>
        </w:rPr>
        <w:t>20-year neurocognitive development following a schizophrenia spectrum disorder and associations with symptom severity and functional outcomes</w:t>
      </w:r>
      <w:bookmarkEnd w:id="2"/>
    </w:p>
    <w:p w14:paraId="4C5E186E" w14:textId="0CD209F0" w:rsidR="00303EF3" w:rsidRPr="005E591E" w:rsidRDefault="00303EF3" w:rsidP="00303EF3">
      <w:pPr>
        <w:pStyle w:val="NormalWeb"/>
        <w:rPr>
          <w:rFonts w:asciiTheme="minorHAnsi" w:hAnsiTheme="minorHAnsi" w:cstheme="minorHAnsi"/>
          <w:color w:val="212121"/>
          <w:shd w:val="clear" w:color="auto" w:fill="FFFFFF"/>
        </w:rPr>
      </w:pPr>
      <w:proofErr w:type="spellStart"/>
      <w:r w:rsidRPr="005E591E">
        <w:rPr>
          <w:rFonts w:asciiTheme="minorHAnsi" w:hAnsiTheme="minorHAnsi" w:cstheme="minorHAnsi"/>
          <w:color w:val="212121"/>
          <w:shd w:val="clear" w:color="auto" w:fill="FFFFFF"/>
        </w:rPr>
        <w:t>Starzer</w:t>
      </w:r>
      <w:proofErr w:type="spellEnd"/>
      <w:r w:rsidRPr="005E591E">
        <w:rPr>
          <w:rFonts w:asciiTheme="minorHAnsi" w:hAnsiTheme="minorHAnsi" w:cstheme="minorHAnsi"/>
          <w:color w:val="212121"/>
          <w:shd w:val="clear" w:color="auto" w:fill="FFFFFF"/>
        </w:rPr>
        <w:t xml:space="preserve"> M, Hansen HG, Hjorthøj C, Albert N, Lewandowski KE, Glenthøj LB, Nordentoft M. 20-year neurocognitive development following a schizophrenia spectrum disorder and associations with symptom severity and functional outcomes. Psychol Med. 2024 Feb 12:1-11. </w:t>
      </w:r>
      <w:proofErr w:type="spellStart"/>
      <w:r w:rsidRPr="005E591E">
        <w:rPr>
          <w:rFonts w:asciiTheme="minorHAnsi" w:hAnsiTheme="minorHAnsi" w:cstheme="minorHAnsi"/>
          <w:color w:val="212121"/>
          <w:shd w:val="clear" w:color="auto" w:fill="FFFFFF"/>
        </w:rPr>
        <w:t>doi</w:t>
      </w:r>
      <w:proofErr w:type="spellEnd"/>
      <w:r w:rsidRPr="005E591E">
        <w:rPr>
          <w:rFonts w:asciiTheme="minorHAnsi" w:hAnsiTheme="minorHAnsi" w:cstheme="minorHAnsi"/>
          <w:color w:val="212121"/>
          <w:shd w:val="clear" w:color="auto" w:fill="FFFFFF"/>
        </w:rPr>
        <w:t xml:space="preserve">: 10.1017/S0033291724000096. </w:t>
      </w:r>
      <w:proofErr w:type="spellStart"/>
      <w:r w:rsidRPr="005E591E">
        <w:rPr>
          <w:rFonts w:asciiTheme="minorHAnsi" w:hAnsiTheme="minorHAnsi" w:cstheme="minorHAnsi"/>
          <w:color w:val="212121"/>
          <w:shd w:val="clear" w:color="auto" w:fill="FFFFFF"/>
        </w:rPr>
        <w:t>Epub</w:t>
      </w:r>
      <w:proofErr w:type="spellEnd"/>
      <w:r w:rsidRPr="005E591E">
        <w:rPr>
          <w:rFonts w:asciiTheme="minorHAnsi" w:hAnsiTheme="minorHAnsi" w:cstheme="minorHAnsi"/>
          <w:color w:val="212121"/>
          <w:shd w:val="clear" w:color="auto" w:fill="FFFFFF"/>
        </w:rPr>
        <w:t xml:space="preserve"> ahead of print. </w:t>
      </w:r>
      <w:hyperlink r:id="rId11" w:history="1">
        <w:r w:rsidRPr="005E591E">
          <w:rPr>
            <w:rStyle w:val="Hyperlink"/>
            <w:rFonts w:asciiTheme="minorHAnsi" w:hAnsiTheme="minorHAnsi" w:cstheme="minorHAnsi"/>
            <w:shd w:val="clear" w:color="auto" w:fill="FFFFFF"/>
          </w:rPr>
          <w:t>PMID: 38343378.</w:t>
        </w:r>
      </w:hyperlink>
    </w:p>
    <w:p w14:paraId="626C9B08" w14:textId="77777777" w:rsidR="00303EF3" w:rsidRPr="005E591E" w:rsidRDefault="00303EF3" w:rsidP="00303EF3">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Cognitive deficits are a core feature of schizophrenia and are closely associated with poor functional outcomes. It remains unclear if cognitive deficits progress over time or remain stable. Determining patients at increased risk of progressive worsening might help targeted neurocognitive remediation approaches.</w:t>
      </w:r>
    </w:p>
    <w:p w14:paraId="7B8470B9" w14:textId="77777777" w:rsidR="00303EF3" w:rsidRPr="005E591E" w:rsidRDefault="00303EF3" w:rsidP="00303EF3">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This 20-year follow-up study examined neurocognitive outcomes of 156 participants from the OPUS I trial. Neurocognition was assessed using the brief assessment of cognition in schizophrenia at the 10- and 20-year follow-up, allowing us to examine changes in neurocognition over ten years.</w:t>
      </w:r>
    </w:p>
    <w:p w14:paraId="22E55BD9" w14:textId="77777777" w:rsidR="00303EF3" w:rsidRPr="005E591E" w:rsidRDefault="00303EF3" w:rsidP="00303EF3">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Results: </w:t>
      </w:r>
      <w:r w:rsidRPr="005E591E">
        <w:rPr>
          <w:rFonts w:asciiTheme="minorHAnsi" w:hAnsiTheme="minorHAnsi" w:cstheme="minorHAnsi"/>
          <w:color w:val="212121"/>
        </w:rPr>
        <w:t>We found that 30.5% of patients had a declining course of neurocognition, 49.2% had a stable course of neurocognition and 20.3% experienced improvements in neurocognition. Good cognitive functioning at the 20-year follow-up was significantly associated with higher levels of social functioning (B 6.86, CI 4.71-9.02, </w:t>
      </w:r>
      <w:r w:rsidRPr="005E591E">
        <w:rPr>
          <w:rFonts w:asciiTheme="minorHAnsi" w:hAnsiTheme="minorHAnsi" w:cstheme="minorHAnsi"/>
          <w:i/>
          <w:iCs/>
          <w:color w:val="212121"/>
        </w:rPr>
        <w:t>p</w:t>
      </w:r>
      <w:r w:rsidRPr="005E591E">
        <w:rPr>
          <w:rFonts w:asciiTheme="minorHAnsi" w:hAnsiTheme="minorHAnsi" w:cstheme="minorHAnsi"/>
          <w:color w:val="212121"/>
        </w:rPr>
        <w:t> &lt; 0.001) while increasing experiential negative symptoms were significantly correlated to cognitive worsening (PC-0.231, </w:t>
      </w:r>
      <w:r w:rsidRPr="005E591E">
        <w:rPr>
          <w:rFonts w:asciiTheme="minorHAnsi" w:hAnsiTheme="minorHAnsi" w:cstheme="minorHAnsi"/>
          <w:i/>
          <w:iCs/>
          <w:color w:val="212121"/>
        </w:rPr>
        <w:t>p</w:t>
      </w:r>
      <w:r w:rsidRPr="005E591E">
        <w:rPr>
          <w:rFonts w:asciiTheme="minorHAnsi" w:hAnsiTheme="minorHAnsi" w:cstheme="minorHAnsi"/>
          <w:color w:val="212121"/>
        </w:rPr>
        <w:t> = 0.029). Younger age at inclusion (B: 0.23 per 10-years, CI 0.00-0.045, </w:t>
      </w:r>
      <w:r w:rsidRPr="005E591E">
        <w:rPr>
          <w:rFonts w:asciiTheme="minorHAnsi" w:hAnsiTheme="minorHAnsi" w:cstheme="minorHAnsi"/>
          <w:i/>
          <w:iCs/>
          <w:color w:val="212121"/>
        </w:rPr>
        <w:t>p</w:t>
      </w:r>
      <w:r w:rsidRPr="005E591E">
        <w:rPr>
          <w:rFonts w:asciiTheme="minorHAnsi" w:hAnsiTheme="minorHAnsi" w:cstheme="minorHAnsi"/>
          <w:color w:val="212121"/>
        </w:rPr>
        <w:t> = 0.047) and low level of education (below ten years) (mean difference: -0.346, CI -0.616 to -0.076, </w:t>
      </w:r>
      <w:r w:rsidRPr="005E591E">
        <w:rPr>
          <w:rFonts w:asciiTheme="minorHAnsi" w:hAnsiTheme="minorHAnsi" w:cstheme="minorHAnsi"/>
          <w:i/>
          <w:iCs/>
          <w:color w:val="212121"/>
        </w:rPr>
        <w:t>p</w:t>
      </w:r>
      <w:r w:rsidRPr="005E591E">
        <w:rPr>
          <w:rFonts w:asciiTheme="minorHAnsi" w:hAnsiTheme="minorHAnsi" w:cstheme="minorHAnsi"/>
          <w:color w:val="212121"/>
        </w:rPr>
        <w:t> = 0.012) predicted declining neurocognition.</w:t>
      </w:r>
    </w:p>
    <w:p w14:paraId="0BBB3429" w14:textId="02966513" w:rsidR="00303EF3" w:rsidRPr="009D0E53" w:rsidRDefault="00303EF3" w:rsidP="009D0E53">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 </w:t>
      </w:r>
      <w:r w:rsidRPr="005E591E">
        <w:rPr>
          <w:rFonts w:asciiTheme="minorHAnsi" w:hAnsiTheme="minorHAnsi" w:cstheme="minorHAnsi"/>
          <w:color w:val="212121"/>
        </w:rPr>
        <w:t>Our findings support the notion of different schizophrenia subtypes with varying trajectories. Neurocognitive impairment at the 20-year follow-up was associated with other poor outcomes, highlighting the importance of treatments aimed at improving neurocognition in patients with schizophrenia spectrum disorders.</w:t>
      </w:r>
    </w:p>
    <w:p w14:paraId="08D9DE79" w14:textId="77777777" w:rsidR="00DD0B08" w:rsidRPr="005E591E" w:rsidRDefault="00DD0B08" w:rsidP="00DD0B08">
      <w:pPr>
        <w:pStyle w:val="Heading1"/>
        <w:shd w:val="clear" w:color="auto" w:fill="FFFFFF"/>
        <w:rPr>
          <w:rFonts w:cstheme="minorHAnsi"/>
          <w:color w:val="212121"/>
          <w:sz w:val="24"/>
          <w:szCs w:val="24"/>
        </w:rPr>
      </w:pPr>
      <w:bookmarkStart w:id="3" w:name="_Toc160783654"/>
      <w:r w:rsidRPr="005E591E">
        <w:rPr>
          <w:rFonts w:cstheme="minorHAnsi"/>
          <w:color w:val="212121"/>
          <w:sz w:val="24"/>
          <w:szCs w:val="24"/>
        </w:rPr>
        <w:t>Pharmacological treatments for psychotic depression: a systematic review and network meta-analysis</w:t>
      </w:r>
      <w:bookmarkEnd w:id="3"/>
    </w:p>
    <w:p w14:paraId="45F75614" w14:textId="581C2302" w:rsidR="00DD0B08" w:rsidRPr="005E591E" w:rsidRDefault="00DD0B08" w:rsidP="00303EF3">
      <w:pPr>
        <w:pStyle w:val="NormalWeb"/>
        <w:rPr>
          <w:rFonts w:asciiTheme="minorHAnsi" w:hAnsiTheme="minorHAnsi" w:cstheme="minorHAnsi"/>
          <w:color w:val="212121"/>
          <w:shd w:val="clear" w:color="auto" w:fill="FFFFFF"/>
        </w:rPr>
      </w:pPr>
      <w:r w:rsidRPr="005E591E">
        <w:rPr>
          <w:rFonts w:asciiTheme="minorHAnsi" w:hAnsiTheme="minorHAnsi" w:cstheme="minorHAnsi"/>
          <w:color w:val="212121"/>
          <w:shd w:val="clear" w:color="auto" w:fill="FFFFFF"/>
        </w:rPr>
        <w:lastRenderedPageBreak/>
        <w:t xml:space="preserve">Oliva V, </w:t>
      </w:r>
      <w:proofErr w:type="spellStart"/>
      <w:r w:rsidRPr="005E591E">
        <w:rPr>
          <w:rFonts w:asciiTheme="minorHAnsi" w:hAnsiTheme="minorHAnsi" w:cstheme="minorHAnsi"/>
          <w:color w:val="212121"/>
          <w:shd w:val="clear" w:color="auto" w:fill="FFFFFF"/>
        </w:rPr>
        <w:t>Possidente</w:t>
      </w:r>
      <w:proofErr w:type="spellEnd"/>
      <w:r w:rsidRPr="005E591E">
        <w:rPr>
          <w:rFonts w:asciiTheme="minorHAnsi" w:hAnsiTheme="minorHAnsi" w:cstheme="minorHAnsi"/>
          <w:color w:val="212121"/>
          <w:shd w:val="clear" w:color="auto" w:fill="FFFFFF"/>
        </w:rPr>
        <w:t xml:space="preserve"> C, De Prisco M, Fico G, </w:t>
      </w:r>
      <w:proofErr w:type="spellStart"/>
      <w:r w:rsidRPr="005E591E">
        <w:rPr>
          <w:rFonts w:asciiTheme="minorHAnsi" w:hAnsiTheme="minorHAnsi" w:cstheme="minorHAnsi"/>
          <w:color w:val="212121"/>
          <w:shd w:val="clear" w:color="auto" w:fill="FFFFFF"/>
        </w:rPr>
        <w:t>Anmella</w:t>
      </w:r>
      <w:proofErr w:type="spellEnd"/>
      <w:r w:rsidRPr="005E591E">
        <w:rPr>
          <w:rFonts w:asciiTheme="minorHAnsi" w:hAnsiTheme="minorHAnsi" w:cstheme="minorHAnsi"/>
          <w:color w:val="212121"/>
          <w:shd w:val="clear" w:color="auto" w:fill="FFFFFF"/>
        </w:rPr>
        <w:t xml:space="preserve"> G, Hidalgo-Mazzei D, </w:t>
      </w:r>
      <w:proofErr w:type="spellStart"/>
      <w:r w:rsidRPr="005E591E">
        <w:rPr>
          <w:rFonts w:asciiTheme="minorHAnsi" w:hAnsiTheme="minorHAnsi" w:cstheme="minorHAnsi"/>
          <w:color w:val="212121"/>
          <w:shd w:val="clear" w:color="auto" w:fill="FFFFFF"/>
        </w:rPr>
        <w:t>Murru</w:t>
      </w:r>
      <w:proofErr w:type="spellEnd"/>
      <w:r w:rsidRPr="005E591E">
        <w:rPr>
          <w:rFonts w:asciiTheme="minorHAnsi" w:hAnsiTheme="minorHAnsi" w:cstheme="minorHAnsi"/>
          <w:color w:val="212121"/>
          <w:shd w:val="clear" w:color="auto" w:fill="FFFFFF"/>
        </w:rPr>
        <w:t xml:space="preserve"> A, Fanelli G, Fabbri C, Fornaro M, de Bartolomeis A, </w:t>
      </w:r>
      <w:proofErr w:type="spellStart"/>
      <w:r w:rsidRPr="005E591E">
        <w:rPr>
          <w:rFonts w:asciiTheme="minorHAnsi" w:hAnsiTheme="minorHAnsi" w:cstheme="minorHAnsi"/>
          <w:color w:val="212121"/>
          <w:shd w:val="clear" w:color="auto" w:fill="FFFFFF"/>
        </w:rPr>
        <w:t>Solmi</w:t>
      </w:r>
      <w:proofErr w:type="spellEnd"/>
      <w:r w:rsidRPr="005E591E">
        <w:rPr>
          <w:rFonts w:asciiTheme="minorHAnsi" w:hAnsiTheme="minorHAnsi" w:cstheme="minorHAnsi"/>
          <w:color w:val="212121"/>
          <w:shd w:val="clear" w:color="auto" w:fill="FFFFFF"/>
        </w:rPr>
        <w:t xml:space="preserve"> M, </w:t>
      </w:r>
      <w:proofErr w:type="spellStart"/>
      <w:r w:rsidRPr="005E591E">
        <w:rPr>
          <w:rFonts w:asciiTheme="minorHAnsi" w:hAnsiTheme="minorHAnsi" w:cstheme="minorHAnsi"/>
          <w:color w:val="212121"/>
          <w:shd w:val="clear" w:color="auto" w:fill="FFFFFF"/>
        </w:rPr>
        <w:t>Radua</w:t>
      </w:r>
      <w:proofErr w:type="spellEnd"/>
      <w:r w:rsidRPr="005E591E">
        <w:rPr>
          <w:rFonts w:asciiTheme="minorHAnsi" w:hAnsiTheme="minorHAnsi" w:cstheme="minorHAnsi"/>
          <w:color w:val="212121"/>
          <w:shd w:val="clear" w:color="auto" w:fill="FFFFFF"/>
        </w:rPr>
        <w:t xml:space="preserve"> J, Vieta E, </w:t>
      </w:r>
      <w:proofErr w:type="spellStart"/>
      <w:r w:rsidRPr="005E591E">
        <w:rPr>
          <w:rFonts w:asciiTheme="minorHAnsi" w:hAnsiTheme="minorHAnsi" w:cstheme="minorHAnsi"/>
          <w:color w:val="212121"/>
          <w:shd w:val="clear" w:color="auto" w:fill="FFFFFF"/>
        </w:rPr>
        <w:t>Serretti</w:t>
      </w:r>
      <w:proofErr w:type="spellEnd"/>
      <w:r w:rsidRPr="005E591E">
        <w:rPr>
          <w:rFonts w:asciiTheme="minorHAnsi" w:hAnsiTheme="minorHAnsi" w:cstheme="minorHAnsi"/>
          <w:color w:val="212121"/>
          <w:shd w:val="clear" w:color="auto" w:fill="FFFFFF"/>
        </w:rPr>
        <w:t xml:space="preserve"> A. Pharmacological treatments for psychotic depression: a systematic review and network meta-analysis. Lancet Psychiatry. 2024 Mar;11(3):210-220. </w:t>
      </w:r>
      <w:proofErr w:type="spellStart"/>
      <w:r w:rsidRPr="005E591E">
        <w:rPr>
          <w:rFonts w:asciiTheme="minorHAnsi" w:hAnsiTheme="minorHAnsi" w:cstheme="minorHAnsi"/>
          <w:color w:val="212121"/>
          <w:shd w:val="clear" w:color="auto" w:fill="FFFFFF"/>
        </w:rPr>
        <w:t>doi</w:t>
      </w:r>
      <w:proofErr w:type="spellEnd"/>
      <w:r w:rsidRPr="005E591E">
        <w:rPr>
          <w:rFonts w:asciiTheme="minorHAnsi" w:hAnsiTheme="minorHAnsi" w:cstheme="minorHAnsi"/>
          <w:color w:val="212121"/>
          <w:shd w:val="clear" w:color="auto" w:fill="FFFFFF"/>
        </w:rPr>
        <w:t>: 10.1016/S2215-0366(24)00006-3. PMID: 38360024.</w:t>
      </w:r>
    </w:p>
    <w:p w14:paraId="55DA9AB8"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There are no recommendations based on the efficacy of specific drugs for the treatment of psychotic depression. To address this evidence gap, we did a network meta-analysis to assess and compare the efficacy and safety of pharmacological treatments for psychotic depression.</w:t>
      </w:r>
    </w:p>
    <w:p w14:paraId="3E6E5AB6"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 xml:space="preserve">In this systematic review and network meta-analysis, we searched ClinicalTrials.gov, CENTRAL, Embase, PsycINFO, PubMed, Scopus, and Web of Science from inception to Nov 23, 2023 for </w:t>
      </w:r>
      <w:proofErr w:type="spellStart"/>
      <w:r w:rsidRPr="005E591E">
        <w:rPr>
          <w:rFonts w:asciiTheme="minorHAnsi" w:hAnsiTheme="minorHAnsi" w:cstheme="minorHAnsi"/>
          <w:color w:val="212121"/>
        </w:rPr>
        <w:t>randomised</w:t>
      </w:r>
      <w:proofErr w:type="spellEnd"/>
      <w:r w:rsidRPr="005E591E">
        <w:rPr>
          <w:rFonts w:asciiTheme="minorHAnsi" w:hAnsiTheme="minorHAnsi" w:cstheme="minorHAnsi"/>
          <w:color w:val="212121"/>
        </w:rPr>
        <w:t xml:space="preserve"> controlled trials published in any language that assessed pharmacological treatments for individuals of any age with a diagnosis of a major depressive episode with psychotic features, in the context of major depressive disorder or bipolar disorder in any setting. We excluded continuation or maintenance trials. We screened the study titles and abstracts identified, and we extracted data from relevant studies after full-text review. If full data were not available, we requested data from study authors twice. We </w:t>
      </w:r>
      <w:proofErr w:type="spellStart"/>
      <w:r w:rsidRPr="005E591E">
        <w:rPr>
          <w:rFonts w:asciiTheme="minorHAnsi" w:hAnsiTheme="minorHAnsi" w:cstheme="minorHAnsi"/>
          <w:color w:val="212121"/>
        </w:rPr>
        <w:t>analysed</w:t>
      </w:r>
      <w:proofErr w:type="spellEnd"/>
      <w:r w:rsidRPr="005E591E">
        <w:rPr>
          <w:rFonts w:asciiTheme="minorHAnsi" w:hAnsiTheme="minorHAnsi" w:cstheme="minorHAnsi"/>
          <w:color w:val="212121"/>
        </w:rPr>
        <w:t xml:space="preserve"> treatments for individual drugs (or drug combinations) and by grouping them </w:t>
      </w:r>
      <w:proofErr w:type="gramStart"/>
      <w:r w:rsidRPr="005E591E">
        <w:rPr>
          <w:rFonts w:asciiTheme="minorHAnsi" w:hAnsiTheme="minorHAnsi" w:cstheme="minorHAnsi"/>
          <w:color w:val="212121"/>
        </w:rPr>
        <w:t>on the basis of</w:t>
      </w:r>
      <w:proofErr w:type="gramEnd"/>
      <w:r w:rsidRPr="005E591E">
        <w:rPr>
          <w:rFonts w:asciiTheme="minorHAnsi" w:hAnsiTheme="minorHAnsi" w:cstheme="minorHAnsi"/>
          <w:color w:val="212121"/>
        </w:rPr>
        <w:t xml:space="preserve"> mechanisms of action. The primary outcomes were response rate (</w:t>
      </w:r>
      <w:proofErr w:type="spellStart"/>
      <w:r w:rsidRPr="005E591E">
        <w:rPr>
          <w:rFonts w:asciiTheme="minorHAnsi" w:hAnsiTheme="minorHAnsi" w:cstheme="minorHAnsi"/>
          <w:color w:val="212121"/>
        </w:rPr>
        <w:t>ie</w:t>
      </w:r>
      <w:proofErr w:type="spellEnd"/>
      <w:r w:rsidRPr="005E591E">
        <w:rPr>
          <w:rFonts w:asciiTheme="minorHAnsi" w:hAnsiTheme="minorHAnsi" w:cstheme="minorHAnsi"/>
          <w:color w:val="212121"/>
        </w:rPr>
        <w:t>, the proportion of participants who responded to treatment) and acceptability (</w:t>
      </w:r>
      <w:proofErr w:type="spellStart"/>
      <w:r w:rsidRPr="005E591E">
        <w:rPr>
          <w:rFonts w:asciiTheme="minorHAnsi" w:hAnsiTheme="minorHAnsi" w:cstheme="minorHAnsi"/>
          <w:color w:val="212121"/>
        </w:rPr>
        <w:t>ie</w:t>
      </w:r>
      <w:proofErr w:type="spellEnd"/>
      <w:r w:rsidRPr="005E591E">
        <w:rPr>
          <w:rFonts w:asciiTheme="minorHAnsi" w:hAnsiTheme="minorHAnsi" w:cstheme="minorHAnsi"/>
          <w:color w:val="212121"/>
        </w:rPr>
        <w:t>, the proportion who discontinued treatment for any reason). We calculated risk ratios and did separate frequentist network meta-analyses by using random-effects models. The risk of bias of individual studies was assessed with the Cochrane risk-of-bias tool and the confidence in the evidence with the Confidence-In-Network-Meta-Analysis (</w:t>
      </w:r>
      <w:proofErr w:type="spellStart"/>
      <w:r w:rsidRPr="005E591E">
        <w:rPr>
          <w:rFonts w:asciiTheme="minorHAnsi" w:hAnsiTheme="minorHAnsi" w:cstheme="minorHAnsi"/>
          <w:color w:val="212121"/>
        </w:rPr>
        <w:t>CINeMA</w:t>
      </w:r>
      <w:proofErr w:type="spellEnd"/>
      <w:r w:rsidRPr="005E591E">
        <w:rPr>
          <w:rFonts w:asciiTheme="minorHAnsi" w:hAnsiTheme="minorHAnsi" w:cstheme="minorHAnsi"/>
          <w:color w:val="212121"/>
        </w:rPr>
        <w:t>). This study was registered with PROSPERO, CRD42023392926.</w:t>
      </w:r>
    </w:p>
    <w:p w14:paraId="2A9AD81A"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Findings: </w:t>
      </w:r>
      <w:r w:rsidRPr="005E591E">
        <w:rPr>
          <w:rFonts w:asciiTheme="minorHAnsi" w:hAnsiTheme="minorHAnsi" w:cstheme="minorHAnsi"/>
          <w:color w:val="212121"/>
        </w:rPr>
        <w:t xml:space="preserve">Of 6313 reports identified, 16 </w:t>
      </w:r>
      <w:proofErr w:type="spellStart"/>
      <w:r w:rsidRPr="005E591E">
        <w:rPr>
          <w:rFonts w:asciiTheme="minorHAnsi" w:hAnsiTheme="minorHAnsi" w:cstheme="minorHAnsi"/>
          <w:color w:val="212121"/>
        </w:rPr>
        <w:t>randomised</w:t>
      </w:r>
      <w:proofErr w:type="spellEnd"/>
      <w:r w:rsidRPr="005E591E">
        <w:rPr>
          <w:rFonts w:asciiTheme="minorHAnsi" w:hAnsiTheme="minorHAnsi" w:cstheme="minorHAnsi"/>
          <w:color w:val="212121"/>
        </w:rPr>
        <w:t xml:space="preserve"> controlled trials were included in the systematic review, and 14 were included in the network meta-analyses. The 16 trials included 1161 people with psychotic depression (mean age 50·5 years [SD 11·4]). 516 (44·4%) participants were female and 422 (36·3%) were male; sex data were not available for the other 223 (19·2%). 489 (42·1%) participants were White, 47 (4·0%) were African American, and 12 (1·0%) were Asian; race or ethnicity data were not available for the other 613 (52·8%). Only the combination of fluoxetine plus olanzapine was associated with a higher proportion of participants with a treatment response compared with placebo (risk ratio 1·91 [95% CI 1·27-2·85]), with no differences in terms of safety outcomes compared with placebo. When treatments were grouped by mechanism of action, the combination of a selective serotonin reuptake inhibitor with a second-generation antipsychotic was associated with a higher proportion of treatment responses than was placebo (1·89 [1·17-3·04]), with no differences in terms of safety outcomes. In head-to-head comparisons of active treatments, a significantly higher proportion of participants had a response to amitriptyline plus perphenazine (3·61 [1·23-10·56]) and amoxapine (3·14 [1·01-9·80]) than to perphenazine, and to fluoxetine plus olanzapine compared with olanzapine alone (1·60 [1·09-2·34]). Venlafaxine, venlafaxine plus quetiapine (2·25 [1·09-4·63]), and imipramine (1·95 [1·01-3·79]) were also associated with a higher proportion of treatment responses overall. In head-to-head comparisons grouped by </w:t>
      </w:r>
      <w:r w:rsidRPr="005E591E">
        <w:rPr>
          <w:rFonts w:asciiTheme="minorHAnsi" w:hAnsiTheme="minorHAnsi" w:cstheme="minorHAnsi"/>
          <w:color w:val="212121"/>
        </w:rPr>
        <w:lastRenderedPageBreak/>
        <w:t>mechanism of action, antipsychotic plus antidepressant combinations consistently outperformed monotherapies from either drug class in terms of the proportion of participants with treatment responses. Heterogeneity was low. No high-risk instances were identified in the bias assessment for our primary outcomes.</w:t>
      </w:r>
    </w:p>
    <w:p w14:paraId="173056B6" w14:textId="50A4FC6D" w:rsidR="005E591E" w:rsidRPr="005E591E" w:rsidRDefault="00DD0B08" w:rsidP="005E591E">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Interpretation: </w:t>
      </w:r>
      <w:r w:rsidRPr="005E591E">
        <w:rPr>
          <w:rFonts w:asciiTheme="minorHAnsi" w:hAnsiTheme="minorHAnsi" w:cstheme="minorHAnsi"/>
          <w:color w:val="212121"/>
        </w:rPr>
        <w:t xml:space="preserve">According to the available evidence, the combination of a selective serotonin reuptake inhibitor and a second-generation antipsychotic-and particularly of fluoxetine and olanzapine-could be the optimal treatment choice for psychotic depression. These findings should be </w:t>
      </w:r>
      <w:proofErr w:type="gramStart"/>
      <w:r w:rsidRPr="005E591E">
        <w:rPr>
          <w:rFonts w:asciiTheme="minorHAnsi" w:hAnsiTheme="minorHAnsi" w:cstheme="minorHAnsi"/>
          <w:color w:val="212121"/>
        </w:rPr>
        <w:t>taken into account</w:t>
      </w:r>
      <w:proofErr w:type="gramEnd"/>
      <w:r w:rsidRPr="005E591E">
        <w:rPr>
          <w:rFonts w:asciiTheme="minorHAnsi" w:hAnsiTheme="minorHAnsi" w:cstheme="minorHAnsi"/>
          <w:color w:val="212121"/>
        </w:rPr>
        <w:t xml:space="preserve"> in the development of clinical practice guidelines. However, these conclusions should be interpreted cautiously in view of the low number of included studies and the limitations of these studies.</w:t>
      </w:r>
    </w:p>
    <w:p w14:paraId="7E37C73F" w14:textId="77777777" w:rsidR="00DD0B08" w:rsidRPr="005E591E" w:rsidRDefault="00DD0B08" w:rsidP="00DD0B08">
      <w:pPr>
        <w:pStyle w:val="Heading1"/>
        <w:shd w:val="clear" w:color="auto" w:fill="FFFFFF"/>
        <w:rPr>
          <w:rFonts w:cstheme="minorHAnsi"/>
          <w:color w:val="212121"/>
          <w:sz w:val="24"/>
          <w:szCs w:val="24"/>
        </w:rPr>
      </w:pPr>
      <w:bookmarkStart w:id="4" w:name="_Toc160783655"/>
      <w:r w:rsidRPr="005E591E">
        <w:rPr>
          <w:rFonts w:cstheme="minorHAnsi"/>
          <w:color w:val="212121"/>
          <w:sz w:val="24"/>
          <w:szCs w:val="24"/>
        </w:rPr>
        <w:t>The efficacy of psychological interventions for adult post-traumatic stress disorder following exposure to single versus multiple traumatic events: a meta-analysis of randomised controlled trials</w:t>
      </w:r>
      <w:bookmarkEnd w:id="4"/>
    </w:p>
    <w:p w14:paraId="06633707" w14:textId="1B54BC46" w:rsidR="00DD0B08" w:rsidRPr="005E591E" w:rsidRDefault="00DD0B08" w:rsidP="00303EF3">
      <w:pPr>
        <w:pStyle w:val="NormalWeb"/>
        <w:rPr>
          <w:rFonts w:asciiTheme="minorHAnsi" w:hAnsiTheme="minorHAnsi" w:cstheme="minorHAnsi"/>
          <w:color w:val="212121"/>
          <w:shd w:val="clear" w:color="auto" w:fill="FFFFFF"/>
        </w:rPr>
      </w:pPr>
      <w:r w:rsidRPr="005E591E">
        <w:rPr>
          <w:rFonts w:asciiTheme="minorHAnsi" w:hAnsiTheme="minorHAnsi" w:cstheme="minorHAnsi"/>
          <w:color w:val="212121"/>
          <w:shd w:val="clear" w:color="auto" w:fill="FFFFFF"/>
        </w:rPr>
        <w:t xml:space="preserve">Hoppen TH, Meiser-Stedman R, Kip A, Birkeland MS, Morina N. The efficacy of psychological interventions for adult post-traumatic stress disorder following exposure to single versus multiple traumatic events: a meta-analysis of </w:t>
      </w:r>
      <w:proofErr w:type="spellStart"/>
      <w:r w:rsidRPr="005E591E">
        <w:rPr>
          <w:rFonts w:asciiTheme="minorHAnsi" w:hAnsiTheme="minorHAnsi" w:cstheme="minorHAnsi"/>
          <w:color w:val="212121"/>
          <w:shd w:val="clear" w:color="auto" w:fill="FFFFFF"/>
        </w:rPr>
        <w:t>randomised</w:t>
      </w:r>
      <w:proofErr w:type="spellEnd"/>
      <w:r w:rsidRPr="005E591E">
        <w:rPr>
          <w:rFonts w:asciiTheme="minorHAnsi" w:hAnsiTheme="minorHAnsi" w:cstheme="minorHAnsi"/>
          <w:color w:val="212121"/>
          <w:shd w:val="clear" w:color="auto" w:fill="FFFFFF"/>
        </w:rPr>
        <w:t xml:space="preserve"> controlled trials. Lancet Psychiatry. 2024 Feb;11(2):112-122. </w:t>
      </w:r>
      <w:proofErr w:type="spellStart"/>
      <w:r w:rsidRPr="005E591E">
        <w:rPr>
          <w:rFonts w:asciiTheme="minorHAnsi" w:hAnsiTheme="minorHAnsi" w:cstheme="minorHAnsi"/>
          <w:color w:val="212121"/>
          <w:shd w:val="clear" w:color="auto" w:fill="FFFFFF"/>
        </w:rPr>
        <w:t>doi</w:t>
      </w:r>
      <w:proofErr w:type="spellEnd"/>
      <w:r w:rsidRPr="005E591E">
        <w:rPr>
          <w:rFonts w:asciiTheme="minorHAnsi" w:hAnsiTheme="minorHAnsi" w:cstheme="minorHAnsi"/>
          <w:color w:val="212121"/>
          <w:shd w:val="clear" w:color="auto" w:fill="FFFFFF"/>
        </w:rPr>
        <w:t xml:space="preserve">: 10.1016/S2215-0366(23)00373-5. </w:t>
      </w:r>
      <w:proofErr w:type="spellStart"/>
      <w:r w:rsidRPr="005E591E">
        <w:rPr>
          <w:rFonts w:asciiTheme="minorHAnsi" w:hAnsiTheme="minorHAnsi" w:cstheme="minorHAnsi"/>
          <w:color w:val="212121"/>
          <w:shd w:val="clear" w:color="auto" w:fill="FFFFFF"/>
        </w:rPr>
        <w:t>Epub</w:t>
      </w:r>
      <w:proofErr w:type="spellEnd"/>
      <w:r w:rsidRPr="005E591E">
        <w:rPr>
          <w:rFonts w:asciiTheme="minorHAnsi" w:hAnsiTheme="minorHAnsi" w:cstheme="minorHAnsi"/>
          <w:color w:val="212121"/>
          <w:shd w:val="clear" w:color="auto" w:fill="FFFFFF"/>
        </w:rPr>
        <w:t xml:space="preserve"> 2024 Jan 11. PMID: 38219762.</w:t>
      </w:r>
    </w:p>
    <w:p w14:paraId="17F95358"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 xml:space="preserve">Previous meta-analyses of psychological interventions for adult post-traumatic stress disorder (PTSD) did not investigate whether efficacy is diminished in individuals with PTSD related to multiple (vs single) traumatic events. We aimed to assess whether treatment efficacy would be lower in </w:t>
      </w:r>
      <w:proofErr w:type="spellStart"/>
      <w:r w:rsidRPr="005E591E">
        <w:rPr>
          <w:rFonts w:asciiTheme="minorHAnsi" w:hAnsiTheme="minorHAnsi" w:cstheme="minorHAnsi"/>
          <w:color w:val="212121"/>
        </w:rPr>
        <w:t>randomised</w:t>
      </w:r>
      <w:proofErr w:type="spellEnd"/>
      <w:r w:rsidRPr="005E591E">
        <w:rPr>
          <w:rFonts w:asciiTheme="minorHAnsi" w:hAnsiTheme="minorHAnsi" w:cstheme="minorHAnsi"/>
          <w:color w:val="212121"/>
        </w:rPr>
        <w:t xml:space="preserve"> controlled trials involving multiple-event-related PTSD versus single-event-related PTSD.</w:t>
      </w:r>
    </w:p>
    <w:p w14:paraId="52FF0A5E"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 xml:space="preserve">For this meta-analysis, we searched PsycINFO, MEDLINE, Web of Science, and </w:t>
      </w:r>
      <w:proofErr w:type="spellStart"/>
      <w:r w:rsidRPr="005E591E">
        <w:rPr>
          <w:rFonts w:asciiTheme="minorHAnsi" w:hAnsiTheme="minorHAnsi" w:cstheme="minorHAnsi"/>
          <w:color w:val="212121"/>
        </w:rPr>
        <w:t>PTSDpubs</w:t>
      </w:r>
      <w:proofErr w:type="spellEnd"/>
      <w:r w:rsidRPr="005E591E">
        <w:rPr>
          <w:rFonts w:asciiTheme="minorHAnsi" w:hAnsiTheme="minorHAnsi" w:cstheme="minorHAnsi"/>
          <w:color w:val="212121"/>
        </w:rPr>
        <w:t xml:space="preserve"> from database inception to April 18, 2023. </w:t>
      </w:r>
      <w:proofErr w:type="spellStart"/>
      <w:r w:rsidRPr="005E591E">
        <w:rPr>
          <w:rFonts w:asciiTheme="minorHAnsi" w:hAnsiTheme="minorHAnsi" w:cstheme="minorHAnsi"/>
          <w:color w:val="212121"/>
        </w:rPr>
        <w:t>Randomised</w:t>
      </w:r>
      <w:proofErr w:type="spellEnd"/>
      <w:r w:rsidRPr="005E591E">
        <w:rPr>
          <w:rFonts w:asciiTheme="minorHAnsi" w:hAnsiTheme="minorHAnsi" w:cstheme="minorHAnsi"/>
          <w:color w:val="212121"/>
        </w:rPr>
        <w:t xml:space="preserve"> controlled trials involving adult clinical samples (≥70% meeting full PTSD criteria) with adequate size (≥10 participants per arm) were included. We extracted data on trial characteristics, demographics, and outcome data. Random-effects meta-analyses were run to </w:t>
      </w:r>
      <w:proofErr w:type="spellStart"/>
      <w:r w:rsidRPr="005E591E">
        <w:rPr>
          <w:rFonts w:asciiTheme="minorHAnsi" w:hAnsiTheme="minorHAnsi" w:cstheme="minorHAnsi"/>
          <w:color w:val="212121"/>
        </w:rPr>
        <w:t>summarise</w:t>
      </w:r>
      <w:proofErr w:type="spellEnd"/>
      <w:r w:rsidRPr="005E591E">
        <w:rPr>
          <w:rFonts w:asciiTheme="minorHAnsi" w:hAnsiTheme="minorHAnsi" w:cstheme="minorHAnsi"/>
          <w:color w:val="212121"/>
        </w:rPr>
        <w:t xml:space="preserve"> </w:t>
      </w:r>
      <w:proofErr w:type="spellStart"/>
      <w:r w:rsidRPr="005E591E">
        <w:rPr>
          <w:rFonts w:asciiTheme="minorHAnsi" w:hAnsiTheme="minorHAnsi" w:cstheme="minorHAnsi"/>
          <w:color w:val="212121"/>
        </w:rPr>
        <w:t>standardised</w:t>
      </w:r>
      <w:proofErr w:type="spellEnd"/>
      <w:r w:rsidRPr="005E591E">
        <w:rPr>
          <w:rFonts w:asciiTheme="minorHAnsi" w:hAnsiTheme="minorHAnsi" w:cstheme="minorHAnsi"/>
          <w:color w:val="212121"/>
        </w:rPr>
        <w:t xml:space="preserve"> mean differences (Hedges' g). Trials involving 100% of participants with single-event-related PTSD versus at least 50% of participants with multiple-event-related PTSD (</w:t>
      </w:r>
      <w:proofErr w:type="spellStart"/>
      <w:r w:rsidRPr="005E591E">
        <w:rPr>
          <w:rFonts w:asciiTheme="minorHAnsi" w:hAnsiTheme="minorHAnsi" w:cstheme="minorHAnsi"/>
          <w:color w:val="212121"/>
        </w:rPr>
        <w:t>ie</w:t>
      </w:r>
      <w:proofErr w:type="spellEnd"/>
      <w:r w:rsidRPr="005E591E">
        <w:rPr>
          <w:rFonts w:asciiTheme="minorHAnsi" w:hAnsiTheme="minorHAnsi" w:cstheme="minorHAnsi"/>
          <w:color w:val="212121"/>
        </w:rPr>
        <w:t xml:space="preserve">, associated with ≥two traumatic events) were </w:t>
      </w:r>
      <w:proofErr w:type="spellStart"/>
      <w:r w:rsidRPr="005E591E">
        <w:rPr>
          <w:rFonts w:asciiTheme="minorHAnsi" w:hAnsiTheme="minorHAnsi" w:cstheme="minorHAnsi"/>
          <w:color w:val="212121"/>
        </w:rPr>
        <w:t>categorised</w:t>
      </w:r>
      <w:proofErr w:type="spellEnd"/>
      <w:r w:rsidRPr="005E591E">
        <w:rPr>
          <w:rFonts w:asciiTheme="minorHAnsi" w:hAnsiTheme="minorHAnsi" w:cstheme="minorHAnsi"/>
          <w:color w:val="212121"/>
        </w:rPr>
        <w:t>. Quality of evidence was assessed using the Cochrane criteria. The review protocol was registered in PROSPERO (CRD42023407754).</w:t>
      </w:r>
    </w:p>
    <w:p w14:paraId="1D3DA938"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Findings: </w:t>
      </w:r>
      <w:r w:rsidRPr="005E591E">
        <w:rPr>
          <w:rFonts w:asciiTheme="minorHAnsi" w:hAnsiTheme="minorHAnsi" w:cstheme="minorHAnsi"/>
          <w:color w:val="212121"/>
        </w:rPr>
        <w:t xml:space="preserve">Overall, 137 (85%) of 161 </w:t>
      </w:r>
      <w:proofErr w:type="spellStart"/>
      <w:r w:rsidRPr="005E591E">
        <w:rPr>
          <w:rFonts w:asciiTheme="minorHAnsi" w:hAnsiTheme="minorHAnsi" w:cstheme="minorHAnsi"/>
          <w:color w:val="212121"/>
        </w:rPr>
        <w:t>randomised</w:t>
      </w:r>
      <w:proofErr w:type="spellEnd"/>
      <w:r w:rsidRPr="005E591E">
        <w:rPr>
          <w:rFonts w:asciiTheme="minorHAnsi" w:hAnsiTheme="minorHAnsi" w:cstheme="minorHAnsi"/>
          <w:color w:val="212121"/>
        </w:rPr>
        <w:t xml:space="preserve"> controlled trials were included in the quantitative synthesis, comprising 10 684 participants with baseline data and 9477 with post-treatment data. Of those randomly assigned, 5772 (54%) of 10 692 participants identified as female, 4917 (46%) as male, and three (&lt;1%) as transgender or other. 34 (25%) of 137 trials exclusively involved women, 15 (11%) trials exclusively involved men, and the remainder were </w:t>
      </w:r>
      <w:r w:rsidRPr="005E591E">
        <w:rPr>
          <w:rFonts w:asciiTheme="minorHAnsi" w:hAnsiTheme="minorHAnsi" w:cstheme="minorHAnsi"/>
          <w:color w:val="212121"/>
        </w:rPr>
        <w:lastRenderedPageBreak/>
        <w:t>mixed samples. Mean age across the trials was 40·2 years (SD 9·0) ranging from 18·0 years to 65·4 years. 23 (17%) of 137 trials involved participants from low-income and middle-income countries (23 [17%] of 137). Data on ethnicity were not extracted. At treatment endpoint, psychological interventions were highly effective for PTSD when compared with passive control conditions in both samples with single-event-related PTSD (Hedges' g 1·04 [95% CI 0·77-1·31]; n=11; I</w:t>
      </w:r>
      <w:r w:rsidRPr="005E591E">
        <w:rPr>
          <w:rFonts w:asciiTheme="minorHAnsi" w:hAnsiTheme="minorHAnsi" w:cstheme="minorHAnsi"/>
          <w:color w:val="212121"/>
          <w:vertAlign w:val="superscript"/>
        </w:rPr>
        <w:t>2</w:t>
      </w:r>
      <w:r w:rsidRPr="005E591E">
        <w:rPr>
          <w:rFonts w:asciiTheme="minorHAnsi" w:hAnsiTheme="minorHAnsi" w:cstheme="minorHAnsi"/>
          <w:color w:val="212121"/>
        </w:rPr>
        <w:t>=43%) and multiple-event-related PTSD (Hedges' g 1·13 [0·90-1·35]; n=55, I</w:t>
      </w:r>
      <w:r w:rsidRPr="005E591E">
        <w:rPr>
          <w:rFonts w:asciiTheme="minorHAnsi" w:hAnsiTheme="minorHAnsi" w:cstheme="minorHAnsi"/>
          <w:color w:val="212121"/>
          <w:vertAlign w:val="superscript"/>
        </w:rPr>
        <w:t>2</w:t>
      </w:r>
      <w:r w:rsidRPr="005E591E">
        <w:rPr>
          <w:rFonts w:asciiTheme="minorHAnsi" w:hAnsiTheme="minorHAnsi" w:cstheme="minorHAnsi"/>
          <w:color w:val="212121"/>
        </w:rPr>
        <w:t>=87%), with no efficacy difference between these categories (p=0·48). Heterogeneity between studies was substantial but outlier-corrected analysis yielded similar results. Moderate-sized effects were found compared with active control conditions with no significant difference between single-trauma and multiple-trauma trials. Results were robust in various sensitivity analyses (</w:t>
      </w:r>
      <w:proofErr w:type="spellStart"/>
      <w:r w:rsidRPr="005E591E">
        <w:rPr>
          <w:rFonts w:asciiTheme="minorHAnsi" w:hAnsiTheme="minorHAnsi" w:cstheme="minorHAnsi"/>
          <w:color w:val="212121"/>
        </w:rPr>
        <w:t>eg</w:t>
      </w:r>
      <w:proofErr w:type="spellEnd"/>
      <w:r w:rsidRPr="005E591E">
        <w:rPr>
          <w:rFonts w:asciiTheme="minorHAnsi" w:hAnsiTheme="minorHAnsi" w:cstheme="minorHAnsi"/>
          <w:color w:val="212121"/>
        </w:rPr>
        <w:t>, 90% cutoff for multiple-trauma trials) and analyses of follow-up data. The quality of evidence was moderate to high.</w:t>
      </w:r>
    </w:p>
    <w:p w14:paraId="6191807D"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Interpretation: </w:t>
      </w:r>
      <w:r w:rsidRPr="005E591E">
        <w:rPr>
          <w:rFonts w:asciiTheme="minorHAnsi" w:hAnsiTheme="minorHAnsi" w:cstheme="minorHAnsi"/>
          <w:color w:val="212121"/>
        </w:rPr>
        <w:t>Contrary to our hypothesis, we found strong evidence that psychological interventions are highly effective treatments for PTSD in patients with a history of multiple traumatic events. Results are encouraging for clinical practice and could counteract common misconceptions regarding treatment and treatment barriers.</w:t>
      </w:r>
    </w:p>
    <w:p w14:paraId="383A477B" w14:textId="77777777" w:rsidR="00DD0B08" w:rsidRPr="005E591E" w:rsidRDefault="00DD0B08" w:rsidP="00DD0B08">
      <w:pPr>
        <w:pStyle w:val="Heading1"/>
        <w:shd w:val="clear" w:color="auto" w:fill="FFFFFF"/>
        <w:rPr>
          <w:rFonts w:cstheme="minorHAnsi"/>
          <w:color w:val="212121"/>
          <w:sz w:val="24"/>
          <w:szCs w:val="24"/>
        </w:rPr>
      </w:pPr>
      <w:bookmarkStart w:id="5" w:name="_Toc160783656"/>
      <w:r w:rsidRPr="005E591E">
        <w:rPr>
          <w:rFonts w:cstheme="minorHAnsi"/>
          <w:color w:val="212121"/>
          <w:sz w:val="24"/>
          <w:szCs w:val="24"/>
        </w:rPr>
        <w:t>Incidence and predictors of metabolic syndrome onset in individuals with bipolar disorders: A longitudinal study from the FACE-BD cohort</w:t>
      </w:r>
      <w:bookmarkEnd w:id="5"/>
    </w:p>
    <w:p w14:paraId="7E24C086" w14:textId="62D352FD" w:rsidR="00DD0B08" w:rsidRPr="005E591E" w:rsidRDefault="00DD0B08" w:rsidP="00303EF3">
      <w:pPr>
        <w:pStyle w:val="NormalWeb"/>
        <w:rPr>
          <w:rFonts w:asciiTheme="minorHAnsi" w:hAnsiTheme="minorHAnsi" w:cstheme="minorHAnsi"/>
          <w:color w:val="212121"/>
          <w:shd w:val="clear" w:color="auto" w:fill="FFFFFF"/>
        </w:rPr>
      </w:pPr>
      <w:r w:rsidRPr="005E591E">
        <w:rPr>
          <w:rFonts w:asciiTheme="minorHAnsi" w:hAnsiTheme="minorHAnsi" w:cstheme="minorHAnsi"/>
          <w:color w:val="212121"/>
          <w:shd w:val="clear" w:color="auto" w:fill="FFFFFF"/>
        </w:rPr>
        <w:t xml:space="preserve">Godin O, </w:t>
      </w:r>
      <w:proofErr w:type="spellStart"/>
      <w:r w:rsidRPr="005E591E">
        <w:rPr>
          <w:rFonts w:asciiTheme="minorHAnsi" w:hAnsiTheme="minorHAnsi" w:cstheme="minorHAnsi"/>
          <w:color w:val="212121"/>
          <w:shd w:val="clear" w:color="auto" w:fill="FFFFFF"/>
        </w:rPr>
        <w:t>Olié</w:t>
      </w:r>
      <w:proofErr w:type="spellEnd"/>
      <w:r w:rsidRPr="005E591E">
        <w:rPr>
          <w:rFonts w:asciiTheme="minorHAnsi" w:hAnsiTheme="minorHAnsi" w:cstheme="minorHAnsi"/>
          <w:color w:val="212121"/>
          <w:shd w:val="clear" w:color="auto" w:fill="FFFFFF"/>
        </w:rPr>
        <w:t xml:space="preserve"> E, Fond G, </w:t>
      </w:r>
      <w:proofErr w:type="spellStart"/>
      <w:r w:rsidRPr="005E591E">
        <w:rPr>
          <w:rFonts w:asciiTheme="minorHAnsi" w:hAnsiTheme="minorHAnsi" w:cstheme="minorHAnsi"/>
          <w:color w:val="212121"/>
          <w:shd w:val="clear" w:color="auto" w:fill="FFFFFF"/>
        </w:rPr>
        <w:t>Aouizerate</w:t>
      </w:r>
      <w:proofErr w:type="spellEnd"/>
      <w:r w:rsidRPr="005E591E">
        <w:rPr>
          <w:rFonts w:asciiTheme="minorHAnsi" w:hAnsiTheme="minorHAnsi" w:cstheme="minorHAnsi"/>
          <w:color w:val="212121"/>
          <w:shd w:val="clear" w:color="auto" w:fill="FFFFFF"/>
        </w:rPr>
        <w:t xml:space="preserve"> B, Aubin V, </w:t>
      </w:r>
      <w:proofErr w:type="spellStart"/>
      <w:r w:rsidRPr="005E591E">
        <w:rPr>
          <w:rFonts w:asciiTheme="minorHAnsi" w:hAnsiTheme="minorHAnsi" w:cstheme="minorHAnsi"/>
          <w:color w:val="212121"/>
          <w:shd w:val="clear" w:color="auto" w:fill="FFFFFF"/>
        </w:rPr>
        <w:t>Bellivier</w:t>
      </w:r>
      <w:proofErr w:type="spellEnd"/>
      <w:r w:rsidRPr="005E591E">
        <w:rPr>
          <w:rFonts w:asciiTheme="minorHAnsi" w:hAnsiTheme="minorHAnsi" w:cstheme="minorHAnsi"/>
          <w:color w:val="212121"/>
          <w:shd w:val="clear" w:color="auto" w:fill="FFFFFF"/>
        </w:rPr>
        <w:t xml:space="preserve"> F, </w:t>
      </w:r>
      <w:proofErr w:type="spellStart"/>
      <w:r w:rsidRPr="005E591E">
        <w:rPr>
          <w:rFonts w:asciiTheme="minorHAnsi" w:hAnsiTheme="minorHAnsi" w:cstheme="minorHAnsi"/>
          <w:color w:val="212121"/>
          <w:shd w:val="clear" w:color="auto" w:fill="FFFFFF"/>
        </w:rPr>
        <w:t>Belzeaux</w:t>
      </w:r>
      <w:proofErr w:type="spellEnd"/>
      <w:r w:rsidRPr="005E591E">
        <w:rPr>
          <w:rFonts w:asciiTheme="minorHAnsi" w:hAnsiTheme="minorHAnsi" w:cstheme="minorHAnsi"/>
          <w:color w:val="212121"/>
          <w:shd w:val="clear" w:color="auto" w:fill="FFFFFF"/>
        </w:rPr>
        <w:t xml:space="preserve"> R, </w:t>
      </w:r>
      <w:proofErr w:type="spellStart"/>
      <w:r w:rsidRPr="005E591E">
        <w:rPr>
          <w:rFonts w:asciiTheme="minorHAnsi" w:hAnsiTheme="minorHAnsi" w:cstheme="minorHAnsi"/>
          <w:color w:val="212121"/>
          <w:shd w:val="clear" w:color="auto" w:fill="FFFFFF"/>
        </w:rPr>
        <w:t>Courtet</w:t>
      </w:r>
      <w:proofErr w:type="spellEnd"/>
      <w:r w:rsidRPr="005E591E">
        <w:rPr>
          <w:rFonts w:asciiTheme="minorHAnsi" w:hAnsiTheme="minorHAnsi" w:cstheme="minorHAnsi"/>
          <w:color w:val="212121"/>
          <w:shd w:val="clear" w:color="auto" w:fill="FFFFFF"/>
        </w:rPr>
        <w:t xml:space="preserve"> P, </w:t>
      </w:r>
      <w:proofErr w:type="spellStart"/>
      <w:r w:rsidRPr="005E591E">
        <w:rPr>
          <w:rFonts w:asciiTheme="minorHAnsi" w:hAnsiTheme="minorHAnsi" w:cstheme="minorHAnsi"/>
          <w:color w:val="212121"/>
          <w:shd w:val="clear" w:color="auto" w:fill="FFFFFF"/>
        </w:rPr>
        <w:t>Dubertret</w:t>
      </w:r>
      <w:proofErr w:type="spellEnd"/>
      <w:r w:rsidRPr="005E591E">
        <w:rPr>
          <w:rFonts w:asciiTheme="minorHAnsi" w:hAnsiTheme="minorHAnsi" w:cstheme="minorHAnsi"/>
          <w:color w:val="212121"/>
          <w:shd w:val="clear" w:color="auto" w:fill="FFFFFF"/>
        </w:rPr>
        <w:t xml:space="preserve"> C, </w:t>
      </w:r>
      <w:proofErr w:type="spellStart"/>
      <w:r w:rsidRPr="005E591E">
        <w:rPr>
          <w:rFonts w:asciiTheme="minorHAnsi" w:hAnsiTheme="minorHAnsi" w:cstheme="minorHAnsi"/>
          <w:color w:val="212121"/>
          <w:shd w:val="clear" w:color="auto" w:fill="FFFFFF"/>
        </w:rPr>
        <w:t>Haffen</w:t>
      </w:r>
      <w:proofErr w:type="spellEnd"/>
      <w:r w:rsidRPr="005E591E">
        <w:rPr>
          <w:rFonts w:asciiTheme="minorHAnsi" w:hAnsiTheme="minorHAnsi" w:cstheme="minorHAnsi"/>
          <w:color w:val="212121"/>
          <w:shd w:val="clear" w:color="auto" w:fill="FFFFFF"/>
        </w:rPr>
        <w:t xml:space="preserve"> E, </w:t>
      </w:r>
      <w:proofErr w:type="spellStart"/>
      <w:r w:rsidRPr="005E591E">
        <w:rPr>
          <w:rFonts w:asciiTheme="minorHAnsi" w:hAnsiTheme="minorHAnsi" w:cstheme="minorHAnsi"/>
          <w:color w:val="212121"/>
          <w:shd w:val="clear" w:color="auto" w:fill="FFFFFF"/>
        </w:rPr>
        <w:t>Lefrere</w:t>
      </w:r>
      <w:proofErr w:type="spellEnd"/>
      <w:r w:rsidRPr="005E591E">
        <w:rPr>
          <w:rFonts w:asciiTheme="minorHAnsi" w:hAnsiTheme="minorHAnsi" w:cstheme="minorHAnsi"/>
          <w:color w:val="212121"/>
          <w:shd w:val="clear" w:color="auto" w:fill="FFFFFF"/>
        </w:rPr>
        <w:t xml:space="preserve"> A, Llorca PM, </w:t>
      </w:r>
      <w:proofErr w:type="spellStart"/>
      <w:r w:rsidRPr="005E591E">
        <w:rPr>
          <w:rFonts w:asciiTheme="minorHAnsi" w:hAnsiTheme="minorHAnsi" w:cstheme="minorHAnsi"/>
          <w:color w:val="212121"/>
          <w:shd w:val="clear" w:color="auto" w:fill="FFFFFF"/>
        </w:rPr>
        <w:t>Polosan</w:t>
      </w:r>
      <w:proofErr w:type="spellEnd"/>
      <w:r w:rsidRPr="005E591E">
        <w:rPr>
          <w:rFonts w:asciiTheme="minorHAnsi" w:hAnsiTheme="minorHAnsi" w:cstheme="minorHAnsi"/>
          <w:color w:val="212121"/>
          <w:shd w:val="clear" w:color="auto" w:fill="FFFFFF"/>
        </w:rPr>
        <w:t xml:space="preserve"> M, Roux P, </w:t>
      </w:r>
      <w:proofErr w:type="spellStart"/>
      <w:r w:rsidRPr="005E591E">
        <w:rPr>
          <w:rFonts w:asciiTheme="minorHAnsi" w:hAnsiTheme="minorHAnsi" w:cstheme="minorHAnsi"/>
          <w:color w:val="212121"/>
          <w:shd w:val="clear" w:color="auto" w:fill="FFFFFF"/>
        </w:rPr>
        <w:t>Samalin</w:t>
      </w:r>
      <w:proofErr w:type="spellEnd"/>
      <w:r w:rsidRPr="005E591E">
        <w:rPr>
          <w:rFonts w:asciiTheme="minorHAnsi" w:hAnsiTheme="minorHAnsi" w:cstheme="minorHAnsi"/>
          <w:color w:val="212121"/>
          <w:shd w:val="clear" w:color="auto" w:fill="FFFFFF"/>
        </w:rPr>
        <w:t xml:space="preserve"> L, Schwan R; </w:t>
      </w:r>
      <w:proofErr w:type="spellStart"/>
      <w:r w:rsidRPr="005E591E">
        <w:rPr>
          <w:rFonts w:asciiTheme="minorHAnsi" w:hAnsiTheme="minorHAnsi" w:cstheme="minorHAnsi"/>
          <w:color w:val="212121"/>
          <w:shd w:val="clear" w:color="auto" w:fill="FFFFFF"/>
        </w:rPr>
        <w:t>FondaMental</w:t>
      </w:r>
      <w:proofErr w:type="spellEnd"/>
      <w:r w:rsidRPr="005E591E">
        <w:rPr>
          <w:rFonts w:asciiTheme="minorHAnsi" w:hAnsiTheme="minorHAnsi" w:cstheme="minorHAnsi"/>
          <w:color w:val="212121"/>
          <w:shd w:val="clear" w:color="auto" w:fill="FFFFFF"/>
        </w:rPr>
        <w:t xml:space="preserve"> Academic Centers of Expertise in Bipolar Disorders (FACE-BD) Collaborators; Leboyer M, Etain B. Incidence and predictors of metabolic syndrome onset in individuals with bipolar disorders: A longitudinal study from the FACE-BD cohort. Acta </w:t>
      </w:r>
      <w:proofErr w:type="spellStart"/>
      <w:r w:rsidRPr="005E591E">
        <w:rPr>
          <w:rFonts w:asciiTheme="minorHAnsi" w:hAnsiTheme="minorHAnsi" w:cstheme="minorHAnsi"/>
          <w:color w:val="212121"/>
          <w:shd w:val="clear" w:color="auto" w:fill="FFFFFF"/>
        </w:rPr>
        <w:t>Psychiatr</w:t>
      </w:r>
      <w:proofErr w:type="spellEnd"/>
      <w:r w:rsidRPr="005E591E">
        <w:rPr>
          <w:rFonts w:asciiTheme="minorHAnsi" w:hAnsiTheme="minorHAnsi" w:cstheme="minorHAnsi"/>
          <w:color w:val="212121"/>
          <w:shd w:val="clear" w:color="auto" w:fill="FFFFFF"/>
        </w:rPr>
        <w:t xml:space="preserve"> Scand. 2024 Mar;149(3):207-218. </w:t>
      </w:r>
      <w:proofErr w:type="spellStart"/>
      <w:r w:rsidRPr="005E591E">
        <w:rPr>
          <w:rFonts w:asciiTheme="minorHAnsi" w:hAnsiTheme="minorHAnsi" w:cstheme="minorHAnsi"/>
          <w:color w:val="212121"/>
          <w:shd w:val="clear" w:color="auto" w:fill="FFFFFF"/>
        </w:rPr>
        <w:t>doi</w:t>
      </w:r>
      <w:proofErr w:type="spellEnd"/>
      <w:r w:rsidRPr="005E591E">
        <w:rPr>
          <w:rFonts w:asciiTheme="minorHAnsi" w:hAnsiTheme="minorHAnsi" w:cstheme="minorHAnsi"/>
          <w:color w:val="212121"/>
          <w:shd w:val="clear" w:color="auto" w:fill="FFFFFF"/>
        </w:rPr>
        <w:t xml:space="preserve">: 10.1111/acps.13655. </w:t>
      </w:r>
      <w:proofErr w:type="spellStart"/>
      <w:r w:rsidRPr="005E591E">
        <w:rPr>
          <w:rFonts w:asciiTheme="minorHAnsi" w:hAnsiTheme="minorHAnsi" w:cstheme="minorHAnsi"/>
          <w:color w:val="212121"/>
          <w:shd w:val="clear" w:color="auto" w:fill="FFFFFF"/>
        </w:rPr>
        <w:t>Epub</w:t>
      </w:r>
      <w:proofErr w:type="spellEnd"/>
      <w:r w:rsidRPr="005E591E">
        <w:rPr>
          <w:rFonts w:asciiTheme="minorHAnsi" w:hAnsiTheme="minorHAnsi" w:cstheme="minorHAnsi"/>
          <w:color w:val="212121"/>
          <w:shd w:val="clear" w:color="auto" w:fill="FFFFFF"/>
        </w:rPr>
        <w:t xml:space="preserve"> 2024 Jan 24. PMID: 38268142.</w:t>
      </w:r>
    </w:p>
    <w:p w14:paraId="2241A13F"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Introduction: </w:t>
      </w:r>
      <w:r w:rsidRPr="005E591E">
        <w:rPr>
          <w:rFonts w:asciiTheme="minorHAnsi" w:hAnsiTheme="minorHAnsi" w:cstheme="minorHAnsi"/>
          <w:color w:val="212121"/>
        </w:rPr>
        <w:t>Metabolic syndrome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is a cluster of components including abdominal obesity, hyperglycemia, hypertension, and dyslipidemia.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is highly prevalent in individuals with bipolar disorders (BD) with an estimated global rate of 32.6%. Longitudinal data on incident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in BD are scarce and based on small sample size. The objectives of this study were to estimate the incidence of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in a large longitudinal cohort of 1521 individuals with BD and to identify clinical and biological predictors of incident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w:t>
      </w:r>
    </w:p>
    <w:p w14:paraId="4AD3C268"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 xml:space="preserve">Participants were recruited from the </w:t>
      </w:r>
      <w:proofErr w:type="spellStart"/>
      <w:r w:rsidRPr="005E591E">
        <w:rPr>
          <w:rFonts w:asciiTheme="minorHAnsi" w:hAnsiTheme="minorHAnsi" w:cstheme="minorHAnsi"/>
          <w:color w:val="212121"/>
        </w:rPr>
        <w:t>FondaMental</w:t>
      </w:r>
      <w:proofErr w:type="spellEnd"/>
      <w:r w:rsidRPr="005E591E">
        <w:rPr>
          <w:rFonts w:asciiTheme="minorHAnsi" w:hAnsiTheme="minorHAnsi" w:cstheme="minorHAnsi"/>
          <w:color w:val="212121"/>
        </w:rPr>
        <w:t xml:space="preserve"> Advanced Center of Expertise for Bipolar Disorder (FACE-BD) cohort and followed-up for 3 years.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was defined according to the International Diabetes Federation criteria. Individuals without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at baseline but with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during follow-up were considered as having incident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A logistic regression model was performed to estimate the adjusted odds ratio and its corresponding 95% confidence interval (CI) for an association between each factor and incident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during follow-up. We applied inverse probability-of-censoring weighting method to minimize selection bias due to loss during follow-up.</w:t>
      </w:r>
    </w:p>
    <w:p w14:paraId="38D5E56D"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lastRenderedPageBreak/>
        <w:t>Results: </w:t>
      </w:r>
      <w:r w:rsidRPr="005E591E">
        <w:rPr>
          <w:rFonts w:asciiTheme="minorHAnsi" w:hAnsiTheme="minorHAnsi" w:cstheme="minorHAnsi"/>
          <w:color w:val="212121"/>
        </w:rPr>
        <w:t xml:space="preserve">Among individuals without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at baseline (n = 1521), 19.3% developed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during follow-up. Multivariable analyses showed that incident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during follow-up was significantly associated with male sex (OR = 2.2, 95% CI = 1.7-3.0, p &lt; 0.0001), older age (OR = 2.14, 95% CI = 1.40-3.25, p = 0.0004), presence of a mood recurrence during follow-up (OR = 1.91, 95% CI = 1.22-3.00, p = 0.0049), prolonged exposure to second-generation antipsychotics (OR = 1.56, 95% CI = 0.99, 2.45, p = 0.0534), smoking status at baseline (OR = 1.30, 95% CI = 1.00-1.68), lifetime alcohol use disorders (OR = 1.33, 95% CI = 0.98-1.79), and baseline sleep disturbances (OR = 1.04, 95% CI = 1.00-1.08), independently of the associations observed for baseline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components.</w:t>
      </w:r>
    </w:p>
    <w:p w14:paraId="00CF51AE"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 </w:t>
      </w:r>
      <w:r w:rsidRPr="005E591E">
        <w:rPr>
          <w:rFonts w:asciiTheme="minorHAnsi" w:hAnsiTheme="minorHAnsi" w:cstheme="minorHAnsi"/>
          <w:color w:val="212121"/>
        </w:rPr>
        <w:t xml:space="preserve">We observed a high incidence of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 xml:space="preserve"> during a 3 </w:t>
      </w:r>
      <w:proofErr w:type="gramStart"/>
      <w:r w:rsidRPr="005E591E">
        <w:rPr>
          <w:rFonts w:asciiTheme="minorHAnsi" w:hAnsiTheme="minorHAnsi" w:cstheme="minorHAnsi"/>
          <w:color w:val="212121"/>
        </w:rPr>
        <w:t>years</w:t>
      </w:r>
      <w:proofErr w:type="gramEnd"/>
      <w:r w:rsidRPr="005E591E">
        <w:rPr>
          <w:rFonts w:asciiTheme="minorHAnsi" w:hAnsiTheme="minorHAnsi" w:cstheme="minorHAnsi"/>
          <w:color w:val="212121"/>
        </w:rPr>
        <w:t xml:space="preserve"> follow-up (19.3%) in individuals with BD. Identification of predictive factors should help the development of early interventions to prevent or treat early </w:t>
      </w:r>
      <w:proofErr w:type="spellStart"/>
      <w:r w:rsidRPr="005E591E">
        <w:rPr>
          <w:rFonts w:asciiTheme="minorHAnsi" w:hAnsiTheme="minorHAnsi" w:cstheme="minorHAnsi"/>
          <w:color w:val="212121"/>
        </w:rPr>
        <w:t>MetS</w:t>
      </w:r>
      <w:proofErr w:type="spellEnd"/>
      <w:r w:rsidRPr="005E591E">
        <w:rPr>
          <w:rFonts w:asciiTheme="minorHAnsi" w:hAnsiTheme="minorHAnsi" w:cstheme="minorHAnsi"/>
          <w:color w:val="212121"/>
        </w:rPr>
        <w:t>.</w:t>
      </w:r>
    </w:p>
    <w:p w14:paraId="6BBA1A59" w14:textId="77777777" w:rsidR="00DD0B08" w:rsidRPr="005E591E" w:rsidRDefault="00DD0B08" w:rsidP="00DD0B08">
      <w:pPr>
        <w:pStyle w:val="Heading1"/>
        <w:shd w:val="clear" w:color="auto" w:fill="FFFFFF"/>
        <w:rPr>
          <w:rFonts w:cstheme="minorHAnsi"/>
          <w:color w:val="212121"/>
          <w:sz w:val="24"/>
          <w:szCs w:val="24"/>
        </w:rPr>
      </w:pPr>
      <w:bookmarkStart w:id="6" w:name="_Toc160783657"/>
      <w:r w:rsidRPr="005E591E">
        <w:rPr>
          <w:rFonts w:cstheme="minorHAnsi"/>
          <w:color w:val="212121"/>
          <w:sz w:val="24"/>
          <w:szCs w:val="24"/>
        </w:rPr>
        <w:t>A naturalistic effectiveness study of maintenance therapies for the bipolar disorders</w:t>
      </w:r>
      <w:bookmarkEnd w:id="6"/>
    </w:p>
    <w:p w14:paraId="03B731D3" w14:textId="7E51D50D" w:rsidR="00DD0B08" w:rsidRPr="005E591E" w:rsidRDefault="00DD0B08" w:rsidP="00DD0B08">
      <w:pPr>
        <w:pStyle w:val="NormalWeb"/>
        <w:shd w:val="clear" w:color="auto" w:fill="FFFFFF"/>
        <w:rPr>
          <w:rFonts w:asciiTheme="minorHAnsi" w:hAnsiTheme="minorHAnsi" w:cstheme="minorHAnsi"/>
          <w:color w:val="212121"/>
        </w:rPr>
      </w:pPr>
      <w:proofErr w:type="spellStart"/>
      <w:r w:rsidRPr="005E591E">
        <w:rPr>
          <w:rFonts w:asciiTheme="minorHAnsi" w:hAnsiTheme="minorHAnsi" w:cstheme="minorHAnsi"/>
          <w:color w:val="212121"/>
          <w:shd w:val="clear" w:color="auto" w:fill="FFFFFF"/>
        </w:rPr>
        <w:t>Spoelma</w:t>
      </w:r>
      <w:proofErr w:type="spellEnd"/>
      <w:r w:rsidRPr="005E591E">
        <w:rPr>
          <w:rFonts w:asciiTheme="minorHAnsi" w:hAnsiTheme="minorHAnsi" w:cstheme="minorHAnsi"/>
          <w:color w:val="212121"/>
          <w:shd w:val="clear" w:color="auto" w:fill="FFFFFF"/>
        </w:rPr>
        <w:t xml:space="preserve"> MJ, </w:t>
      </w:r>
      <w:proofErr w:type="spellStart"/>
      <w:r w:rsidRPr="005E591E">
        <w:rPr>
          <w:rFonts w:asciiTheme="minorHAnsi" w:hAnsiTheme="minorHAnsi" w:cstheme="minorHAnsi"/>
          <w:color w:val="212121"/>
          <w:shd w:val="clear" w:color="auto" w:fill="FFFFFF"/>
        </w:rPr>
        <w:t>Leidreiter</w:t>
      </w:r>
      <w:proofErr w:type="spellEnd"/>
      <w:r w:rsidRPr="005E591E">
        <w:rPr>
          <w:rFonts w:asciiTheme="minorHAnsi" w:hAnsiTheme="minorHAnsi" w:cstheme="minorHAnsi"/>
          <w:color w:val="212121"/>
          <w:shd w:val="clear" w:color="auto" w:fill="FFFFFF"/>
        </w:rPr>
        <w:t xml:space="preserve"> J, Bayes A, Jebejian A, Parker G. A naturalistic effectiveness study of maintenance therapies for the bipolar disorders. Acta </w:t>
      </w:r>
      <w:proofErr w:type="spellStart"/>
      <w:r w:rsidRPr="005E591E">
        <w:rPr>
          <w:rFonts w:asciiTheme="minorHAnsi" w:hAnsiTheme="minorHAnsi" w:cstheme="minorHAnsi"/>
          <w:color w:val="212121"/>
          <w:shd w:val="clear" w:color="auto" w:fill="FFFFFF"/>
        </w:rPr>
        <w:t>Psychiatr</w:t>
      </w:r>
      <w:proofErr w:type="spellEnd"/>
      <w:r w:rsidRPr="005E591E">
        <w:rPr>
          <w:rFonts w:asciiTheme="minorHAnsi" w:hAnsiTheme="minorHAnsi" w:cstheme="minorHAnsi"/>
          <w:color w:val="212121"/>
          <w:shd w:val="clear" w:color="auto" w:fill="FFFFFF"/>
        </w:rPr>
        <w:t xml:space="preserve"> Scand. 2024 Feb;149(2):98-109. </w:t>
      </w:r>
      <w:proofErr w:type="spellStart"/>
      <w:r w:rsidRPr="005E591E">
        <w:rPr>
          <w:rFonts w:asciiTheme="minorHAnsi" w:hAnsiTheme="minorHAnsi" w:cstheme="minorHAnsi"/>
          <w:color w:val="212121"/>
          <w:shd w:val="clear" w:color="auto" w:fill="FFFFFF"/>
        </w:rPr>
        <w:t>doi</w:t>
      </w:r>
      <w:proofErr w:type="spellEnd"/>
      <w:r w:rsidRPr="005E591E">
        <w:rPr>
          <w:rFonts w:asciiTheme="minorHAnsi" w:hAnsiTheme="minorHAnsi" w:cstheme="minorHAnsi"/>
          <w:color w:val="212121"/>
          <w:shd w:val="clear" w:color="auto" w:fill="FFFFFF"/>
        </w:rPr>
        <w:t xml:space="preserve">: 10.1111/acps.13646. </w:t>
      </w:r>
      <w:proofErr w:type="spellStart"/>
      <w:r w:rsidRPr="005E591E">
        <w:rPr>
          <w:rFonts w:asciiTheme="minorHAnsi" w:hAnsiTheme="minorHAnsi" w:cstheme="minorHAnsi"/>
          <w:color w:val="212121"/>
          <w:shd w:val="clear" w:color="auto" w:fill="FFFFFF"/>
        </w:rPr>
        <w:t>Epub</w:t>
      </w:r>
      <w:proofErr w:type="spellEnd"/>
      <w:r w:rsidRPr="005E591E">
        <w:rPr>
          <w:rFonts w:asciiTheme="minorHAnsi" w:hAnsiTheme="minorHAnsi" w:cstheme="minorHAnsi"/>
          <w:color w:val="212121"/>
          <w:shd w:val="clear" w:color="auto" w:fill="FFFFFF"/>
        </w:rPr>
        <w:t xml:space="preserve"> 2023 Dec 10. PMID: 38072004.</w:t>
      </w:r>
    </w:p>
    <w:p w14:paraId="09C7CF1F"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Treatment decision-making for individuals with bipolar disorder can be difficult. Recommendations from clinical practice guidelines can be affected by multiple methodological limitations, while pharmaco-epidemiological data suggest great variety in prescription practices across regions. Given these inconsistencies, this study aimed to provide an alternative perspective on the effectiveness of common bipolar disorder maintenance treatments through considering naturalistic data.</w:t>
      </w:r>
    </w:p>
    <w:p w14:paraId="51618AD6"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 xml:space="preserve">A total of 246 individuals with bipolar disorder (84 bipolar I [BP-I], 162 bipolar II [BP-II]) were recruited through clinics and/or websites. All were euthymic and had </w:t>
      </w:r>
      <w:proofErr w:type="spellStart"/>
      <w:r w:rsidRPr="005E591E">
        <w:rPr>
          <w:rFonts w:asciiTheme="minorHAnsi" w:hAnsiTheme="minorHAnsi" w:cstheme="minorHAnsi"/>
          <w:color w:val="212121"/>
        </w:rPr>
        <w:t>trialled</w:t>
      </w:r>
      <w:proofErr w:type="spellEnd"/>
      <w:r w:rsidRPr="005E591E">
        <w:rPr>
          <w:rFonts w:asciiTheme="minorHAnsi" w:hAnsiTheme="minorHAnsi" w:cstheme="minorHAnsi"/>
          <w:color w:val="212121"/>
        </w:rPr>
        <w:t xml:space="preserve"> at least one mood </w:t>
      </w:r>
      <w:proofErr w:type="spellStart"/>
      <w:r w:rsidRPr="005E591E">
        <w:rPr>
          <w:rFonts w:asciiTheme="minorHAnsi" w:hAnsiTheme="minorHAnsi" w:cstheme="minorHAnsi"/>
          <w:color w:val="212121"/>
        </w:rPr>
        <w:t>stabiliser</w:t>
      </w:r>
      <w:proofErr w:type="spellEnd"/>
      <w:r w:rsidRPr="005E591E">
        <w:rPr>
          <w:rFonts w:asciiTheme="minorHAnsi" w:hAnsiTheme="minorHAnsi" w:cstheme="minorHAnsi"/>
          <w:color w:val="212121"/>
        </w:rPr>
        <w:t xml:space="preserve">. They completed an online survey containing questions on demographics, clinical variables, symptomatology, and the effectiveness/side effect profiles of any mood </w:t>
      </w:r>
      <w:proofErr w:type="spellStart"/>
      <w:r w:rsidRPr="005E591E">
        <w:rPr>
          <w:rFonts w:asciiTheme="minorHAnsi" w:hAnsiTheme="minorHAnsi" w:cstheme="minorHAnsi"/>
          <w:color w:val="212121"/>
        </w:rPr>
        <w:t>stabilisers</w:t>
      </w:r>
      <w:proofErr w:type="spellEnd"/>
      <w:r w:rsidRPr="005E591E">
        <w:rPr>
          <w:rFonts w:asciiTheme="minorHAnsi" w:hAnsiTheme="minorHAnsi" w:cstheme="minorHAnsi"/>
          <w:color w:val="212121"/>
        </w:rPr>
        <w:t xml:space="preserve"> (MSTs) or atypical antipsychotics (AAPs) that they have taken.</w:t>
      </w:r>
    </w:p>
    <w:p w14:paraId="261824E3"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Results: </w:t>
      </w:r>
      <w:r w:rsidRPr="005E591E">
        <w:rPr>
          <w:rFonts w:asciiTheme="minorHAnsi" w:hAnsiTheme="minorHAnsi" w:cstheme="minorHAnsi"/>
          <w:color w:val="212121"/>
        </w:rPr>
        <w:t xml:space="preserve">Lithium and lamotrigine were the </w:t>
      </w:r>
      <w:proofErr w:type="gramStart"/>
      <w:r w:rsidRPr="005E591E">
        <w:rPr>
          <w:rFonts w:asciiTheme="minorHAnsi" w:hAnsiTheme="minorHAnsi" w:cstheme="minorHAnsi"/>
          <w:color w:val="212121"/>
        </w:rPr>
        <w:t>most commonly prescribed</w:t>
      </w:r>
      <w:proofErr w:type="gramEnd"/>
      <w:r w:rsidRPr="005E591E">
        <w:rPr>
          <w:rFonts w:asciiTheme="minorHAnsi" w:hAnsiTheme="minorHAnsi" w:cstheme="minorHAnsi"/>
          <w:color w:val="212121"/>
        </w:rPr>
        <w:t xml:space="preserve"> MSTs and the most effective at mood </w:t>
      </w:r>
      <w:proofErr w:type="spellStart"/>
      <w:r w:rsidRPr="005E591E">
        <w:rPr>
          <w:rFonts w:asciiTheme="minorHAnsi" w:hAnsiTheme="minorHAnsi" w:cstheme="minorHAnsi"/>
          <w:color w:val="212121"/>
        </w:rPr>
        <w:t>stabilisation</w:t>
      </w:r>
      <w:proofErr w:type="spellEnd"/>
      <w:r w:rsidRPr="005E591E">
        <w:rPr>
          <w:rFonts w:asciiTheme="minorHAnsi" w:hAnsiTheme="minorHAnsi" w:cstheme="minorHAnsi"/>
          <w:color w:val="212121"/>
        </w:rPr>
        <w:t xml:space="preserve">. Lithium and lamotrigine appeared marginally more effective for BP-I and BP-II respectively, however, only the latter difference was statistically significant. Furthermore, lamotrigine had the more </w:t>
      </w:r>
      <w:proofErr w:type="spellStart"/>
      <w:r w:rsidRPr="005E591E">
        <w:rPr>
          <w:rFonts w:asciiTheme="minorHAnsi" w:hAnsiTheme="minorHAnsi" w:cstheme="minorHAnsi"/>
          <w:color w:val="212121"/>
        </w:rPr>
        <w:t>favourable</w:t>
      </w:r>
      <w:proofErr w:type="spellEnd"/>
      <w:r w:rsidRPr="005E591E">
        <w:rPr>
          <w:rFonts w:asciiTheme="minorHAnsi" w:hAnsiTheme="minorHAnsi" w:cstheme="minorHAnsi"/>
          <w:color w:val="212121"/>
        </w:rPr>
        <w:t xml:space="preserve"> side effect profile. Amongst the AAPs, quetiapine and olanzapine were the </w:t>
      </w:r>
      <w:proofErr w:type="gramStart"/>
      <w:r w:rsidRPr="005E591E">
        <w:rPr>
          <w:rFonts w:asciiTheme="minorHAnsi" w:hAnsiTheme="minorHAnsi" w:cstheme="minorHAnsi"/>
          <w:color w:val="212121"/>
        </w:rPr>
        <w:t>most commonly prescribed</w:t>
      </w:r>
      <w:proofErr w:type="gramEnd"/>
      <w:r w:rsidRPr="005E591E">
        <w:rPr>
          <w:rFonts w:asciiTheme="minorHAnsi" w:hAnsiTheme="minorHAnsi" w:cstheme="minorHAnsi"/>
          <w:color w:val="212121"/>
        </w:rPr>
        <w:t>, but they were negligibly superior to other AAPs.</w:t>
      </w:r>
    </w:p>
    <w:p w14:paraId="074BD696" w14:textId="77777777" w:rsidR="00DD0B08" w:rsidRPr="005E591E" w:rsidRDefault="00DD0B08" w:rsidP="00DD0B08">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 </w:t>
      </w:r>
      <w:r w:rsidRPr="005E591E">
        <w:rPr>
          <w:rFonts w:asciiTheme="minorHAnsi" w:hAnsiTheme="minorHAnsi" w:cstheme="minorHAnsi"/>
          <w:color w:val="212121"/>
        </w:rPr>
        <w:t xml:space="preserve">This study clearly established a preference for lamotrigine in the maintenance treatment of BP-II. While the literature consistently </w:t>
      </w:r>
      <w:proofErr w:type="spellStart"/>
      <w:r w:rsidRPr="005E591E">
        <w:rPr>
          <w:rFonts w:asciiTheme="minorHAnsi" w:hAnsiTheme="minorHAnsi" w:cstheme="minorHAnsi"/>
          <w:color w:val="212121"/>
        </w:rPr>
        <w:t>emphasises</w:t>
      </w:r>
      <w:proofErr w:type="spellEnd"/>
      <w:r w:rsidRPr="005E591E">
        <w:rPr>
          <w:rFonts w:asciiTheme="minorHAnsi" w:hAnsiTheme="minorHAnsi" w:cstheme="minorHAnsi"/>
          <w:color w:val="212121"/>
        </w:rPr>
        <w:t xml:space="preserve"> the primacy of lithium in </w:t>
      </w:r>
      <w:r w:rsidRPr="005E591E">
        <w:rPr>
          <w:rFonts w:asciiTheme="minorHAnsi" w:hAnsiTheme="minorHAnsi" w:cstheme="minorHAnsi"/>
          <w:color w:val="212121"/>
        </w:rPr>
        <w:lastRenderedPageBreak/>
        <w:t>bipolar disorder treatment, its side effect profile as observed in this study remains a concern. Future research considering moderators of treatment response and concomitant medications could help to identify further nuances to consider for treatment decision-making.</w:t>
      </w:r>
    </w:p>
    <w:p w14:paraId="6B1042C3" w14:textId="77777777" w:rsidR="002141BD" w:rsidRPr="005E591E" w:rsidRDefault="002141BD" w:rsidP="002141BD">
      <w:pPr>
        <w:pStyle w:val="Heading1"/>
        <w:shd w:val="clear" w:color="auto" w:fill="FFFFFF"/>
        <w:rPr>
          <w:rFonts w:cstheme="minorHAnsi"/>
          <w:color w:val="212121"/>
          <w:sz w:val="24"/>
          <w:szCs w:val="24"/>
        </w:rPr>
      </w:pPr>
      <w:bookmarkStart w:id="7" w:name="_Toc160783658"/>
      <w:r w:rsidRPr="005E591E">
        <w:rPr>
          <w:rFonts w:cstheme="minorHAnsi"/>
          <w:color w:val="212121"/>
          <w:sz w:val="24"/>
          <w:szCs w:val="24"/>
        </w:rPr>
        <w:t>Effectiveness and cost-effectiveness of online recorded recovery narratives in improving quality of life for people with non-psychotic mental health problems: a pragmatic randomized controlled trial</w:t>
      </w:r>
      <w:bookmarkEnd w:id="7"/>
    </w:p>
    <w:p w14:paraId="79F23F97" w14:textId="77777777" w:rsidR="00303EF3" w:rsidRPr="005E591E" w:rsidRDefault="00303EF3" w:rsidP="00303EF3">
      <w:pPr>
        <w:textAlignment w:val="baseline"/>
        <w:rPr>
          <w:rFonts w:cstheme="minorHAnsi"/>
          <w:sz w:val="24"/>
          <w:szCs w:val="24"/>
        </w:rPr>
      </w:pPr>
    </w:p>
    <w:p w14:paraId="300A639D" w14:textId="08BE471B" w:rsidR="002141BD" w:rsidRPr="005E591E" w:rsidRDefault="002141BD" w:rsidP="00303EF3">
      <w:pPr>
        <w:textAlignment w:val="baseline"/>
        <w:rPr>
          <w:rFonts w:cstheme="minorHAnsi"/>
          <w:color w:val="212121"/>
          <w:sz w:val="24"/>
          <w:szCs w:val="24"/>
          <w:shd w:val="clear" w:color="auto" w:fill="FFFFFF"/>
        </w:rPr>
      </w:pPr>
      <w:r w:rsidRPr="005E591E">
        <w:rPr>
          <w:rFonts w:cstheme="minorHAnsi"/>
          <w:color w:val="212121"/>
          <w:sz w:val="24"/>
          <w:szCs w:val="24"/>
          <w:shd w:val="clear" w:color="auto" w:fill="FFFFFF"/>
        </w:rPr>
        <w:t xml:space="preserve">Slade M, Rennick-Egglestone S, Elliott RA, Newby C, Robinson C, Gavan SP, Paterson L, Ali Y, Yeo C, Glover T, Pollock K, Callard F, Priebe S, Thornicroft G, Repper J, </w:t>
      </w:r>
      <w:proofErr w:type="spellStart"/>
      <w:r w:rsidRPr="005E591E">
        <w:rPr>
          <w:rFonts w:cstheme="minorHAnsi"/>
          <w:color w:val="212121"/>
          <w:sz w:val="24"/>
          <w:szCs w:val="24"/>
          <w:shd w:val="clear" w:color="auto" w:fill="FFFFFF"/>
        </w:rPr>
        <w:t>Keppens</w:t>
      </w:r>
      <w:proofErr w:type="spellEnd"/>
      <w:r w:rsidRPr="005E591E">
        <w:rPr>
          <w:rFonts w:cstheme="minorHAnsi"/>
          <w:color w:val="212121"/>
          <w:sz w:val="24"/>
          <w:szCs w:val="24"/>
          <w:shd w:val="clear" w:color="auto" w:fill="FFFFFF"/>
        </w:rPr>
        <w:t xml:space="preserve"> J, Smuk M, Franklin D, Walcott R, Harrison J, Smith R, Robotham D, Bradstreet S, Gillard S, Cuijpers P, Farkas M, Zeev DB, Davidson L, Kotera Y, Roe J, Ng F, Llewellyn-Beardsley J; NEON study group. Effectiveness and cost-effectiveness of online recorded recovery narratives in improving quality of life for people with non-psychotic mental health problems: a pragmatic randomized controlled trial. World Psychiatry. 2024 Feb;23(1):101-112.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10.1002/wps.21176. PMID: 38214639; PMCID: PMC10785987.</w:t>
      </w:r>
    </w:p>
    <w:p w14:paraId="1FC89AA5" w14:textId="6B15E14D" w:rsidR="002141BD" w:rsidRPr="005E591E" w:rsidRDefault="002141BD" w:rsidP="00303EF3">
      <w:pPr>
        <w:textAlignment w:val="baseline"/>
        <w:rPr>
          <w:rFonts w:cstheme="minorHAnsi"/>
          <w:color w:val="212121"/>
          <w:sz w:val="24"/>
          <w:szCs w:val="24"/>
          <w:shd w:val="clear" w:color="auto" w:fill="FFFFFF"/>
        </w:rPr>
      </w:pPr>
      <w:r w:rsidRPr="005E591E">
        <w:rPr>
          <w:rFonts w:cstheme="minorHAnsi"/>
          <w:color w:val="212121"/>
          <w:sz w:val="24"/>
          <w:szCs w:val="24"/>
          <w:shd w:val="clear" w:color="auto" w:fill="FFFFFF"/>
        </w:rPr>
        <w:t xml:space="preserve">Narratives describing first-hand experiences of recovery from mental health problems are widely available. Emerging evidence suggests that engaging with mental health recovery narratives can benefit people experiencing mental health problems, but no randomized controlled trial has been conducted </w:t>
      </w:r>
      <w:proofErr w:type="gramStart"/>
      <w:r w:rsidRPr="005E591E">
        <w:rPr>
          <w:rFonts w:cstheme="minorHAnsi"/>
          <w:color w:val="212121"/>
          <w:sz w:val="24"/>
          <w:szCs w:val="24"/>
          <w:shd w:val="clear" w:color="auto" w:fill="FFFFFF"/>
        </w:rPr>
        <w:t>as yet</w:t>
      </w:r>
      <w:proofErr w:type="gramEnd"/>
      <w:r w:rsidRPr="005E591E">
        <w:rPr>
          <w:rFonts w:cstheme="minorHAnsi"/>
          <w:color w:val="212121"/>
          <w:sz w:val="24"/>
          <w:szCs w:val="24"/>
          <w:shd w:val="clear" w:color="auto" w:fill="FFFFFF"/>
        </w:rPr>
        <w:t xml:space="preserve">. We developed the Narrative Experiences Online (NEON) Intervention, a web application providing self-guided and recommender systems access to a collection of recorded mental health recovery narratives (n=659). We investigated whether NEON Intervention access benefited adults experiencing non-psychotic mental health problems by conducting a pragmatic parallel-group randomized trial, with usual care as control condition. The primary endpoint was quality of life at week 52 assessed by the Manchester Short Assessment (MANSA). Secondary outcomes were psychological distress, hope, self-efficacy, and meaning in life at week 52. Between March 9, </w:t>
      </w:r>
      <w:proofErr w:type="gramStart"/>
      <w:r w:rsidRPr="005E591E">
        <w:rPr>
          <w:rFonts w:cstheme="minorHAnsi"/>
          <w:color w:val="212121"/>
          <w:sz w:val="24"/>
          <w:szCs w:val="24"/>
          <w:shd w:val="clear" w:color="auto" w:fill="FFFFFF"/>
        </w:rPr>
        <w:t>2020</w:t>
      </w:r>
      <w:proofErr w:type="gramEnd"/>
      <w:r w:rsidRPr="005E591E">
        <w:rPr>
          <w:rFonts w:cstheme="minorHAnsi"/>
          <w:color w:val="212121"/>
          <w:sz w:val="24"/>
          <w:szCs w:val="24"/>
          <w:shd w:val="clear" w:color="auto" w:fill="FFFFFF"/>
        </w:rPr>
        <w:t xml:space="preserve"> and March 26, 2021, we recruited 1,023 participants from across England (the target based on power analysis was 994), of whom 827 (80.8%) identified as White British, 811 (79.3%) were female, 586 (57.3%) were employed, and 272 (26.6%) were unemployed. Their mean age was 38.4±13.6 years. Mood and/or anxiety disorders (N=626, 61.2%) and stress-related disorders (N=152, 14.9%) were the most common mental health problems. At week 52, our intention-to-treat analysis found a significant baseline-adjusted difference of 0.13 (95% CI: 0.01-0.26, p=0.041) in the MANSA score between the intervention and control groups, corresponding to a mean change of 1.56 scale points per participant, which indicates that the intervention increased quality of life. We also detected a significant baseline-adjusted difference of 0.22 (95% CI: 0.05-0.40, p=0.014) between the groups in the score on the "presence of meaning" subscale of the Meaning in Life Questionnaire, corresponding to a mean change of 1.1 scale points per participant. We found an incremental gain of 0.0142 quality-adjusted life years (QALYs) (95% credible interval: 0.0059 </w:t>
      </w:r>
      <w:r w:rsidRPr="005E591E">
        <w:rPr>
          <w:rFonts w:cstheme="minorHAnsi"/>
          <w:color w:val="212121"/>
          <w:sz w:val="24"/>
          <w:szCs w:val="24"/>
          <w:shd w:val="clear" w:color="auto" w:fill="FFFFFF"/>
        </w:rPr>
        <w:lastRenderedPageBreak/>
        <w:t>to 0.0226) and a £178 incremental increase in cost (95% credible interval: -£154 to £455) per participant, generating an incremental cost-effectiveness ratio of £12,526 per QALY compared with usual care. This was lower than the £20,000 per QALY threshold used by the National Health Service in England, indicating that the intervention would be a cost-effective use of health service resources. In the subgroup analysis including participants who had used specialist mental health services at baseline, the intervention both reduced cost (-£98, 95% credible interval: -£606 to £309) and improved QALYs (0.0165, 95% credible interval: 0.0057 to 0.0273) per participant as compared to usual care. We conclude that the NEON Intervention is an effective and cost-effective new intervention for people experiencing non-psychotic mental health problems.</w:t>
      </w:r>
    </w:p>
    <w:p w14:paraId="7822E26B" w14:textId="77777777" w:rsidR="002141BD" w:rsidRPr="005E591E" w:rsidRDefault="002141BD" w:rsidP="00303EF3">
      <w:pPr>
        <w:textAlignment w:val="baseline"/>
        <w:rPr>
          <w:rFonts w:cstheme="minorHAnsi"/>
          <w:sz w:val="24"/>
          <w:szCs w:val="24"/>
        </w:rPr>
      </w:pPr>
    </w:p>
    <w:p w14:paraId="65FEFF9B" w14:textId="77777777" w:rsidR="002141BD" w:rsidRPr="005E591E" w:rsidRDefault="002141BD" w:rsidP="002141BD">
      <w:pPr>
        <w:pStyle w:val="Heading1"/>
        <w:shd w:val="clear" w:color="auto" w:fill="FFFFFF"/>
        <w:rPr>
          <w:rFonts w:cstheme="minorHAnsi"/>
          <w:color w:val="212121"/>
          <w:sz w:val="24"/>
          <w:szCs w:val="24"/>
        </w:rPr>
      </w:pPr>
      <w:bookmarkStart w:id="8" w:name="_Toc160783659"/>
      <w:r w:rsidRPr="005E591E">
        <w:rPr>
          <w:rFonts w:cstheme="minorHAnsi"/>
          <w:color w:val="212121"/>
          <w:sz w:val="24"/>
          <w:szCs w:val="24"/>
        </w:rPr>
        <w:t>Melancholic features and treatment outcome to selective serotonin reuptake inhibitors in major depressive disorder: A re-analysis of the STAR*D trial</w:t>
      </w:r>
      <w:bookmarkEnd w:id="8"/>
    </w:p>
    <w:p w14:paraId="6FF17467" w14:textId="77777777" w:rsidR="00303EF3" w:rsidRPr="005E591E" w:rsidRDefault="00303EF3" w:rsidP="00303EF3">
      <w:pPr>
        <w:textAlignment w:val="baseline"/>
        <w:rPr>
          <w:rFonts w:cstheme="minorHAnsi"/>
          <w:sz w:val="24"/>
          <w:szCs w:val="24"/>
        </w:rPr>
      </w:pPr>
    </w:p>
    <w:p w14:paraId="42197A54" w14:textId="38C65593" w:rsidR="002141BD" w:rsidRPr="005E591E" w:rsidRDefault="002141BD" w:rsidP="00303EF3">
      <w:pPr>
        <w:textAlignment w:val="baseline"/>
        <w:rPr>
          <w:rFonts w:cstheme="minorHAnsi"/>
          <w:color w:val="212121"/>
          <w:sz w:val="24"/>
          <w:szCs w:val="24"/>
          <w:shd w:val="clear" w:color="auto" w:fill="FFFFFF"/>
        </w:rPr>
      </w:pPr>
      <w:proofErr w:type="spellStart"/>
      <w:r w:rsidRPr="005E591E">
        <w:rPr>
          <w:rFonts w:cstheme="minorHAnsi"/>
          <w:color w:val="212121"/>
          <w:sz w:val="24"/>
          <w:szCs w:val="24"/>
          <w:shd w:val="clear" w:color="auto" w:fill="FFFFFF"/>
        </w:rPr>
        <w:t>Szmulewicz</w:t>
      </w:r>
      <w:proofErr w:type="spellEnd"/>
      <w:r w:rsidRPr="005E591E">
        <w:rPr>
          <w:rFonts w:cstheme="minorHAnsi"/>
          <w:color w:val="212121"/>
          <w:sz w:val="24"/>
          <w:szCs w:val="24"/>
          <w:shd w:val="clear" w:color="auto" w:fill="FFFFFF"/>
        </w:rPr>
        <w:t xml:space="preserve"> A, Valerio MP, Lomastro J, Martino DJ. Melancholic features and treatment outcome to selective serotonin reuptake inhibitors in major depressive disorder: A re-analysis of the STAR*D trial. J Affect </w:t>
      </w:r>
      <w:proofErr w:type="spellStart"/>
      <w:r w:rsidRPr="005E591E">
        <w:rPr>
          <w:rFonts w:cstheme="minorHAnsi"/>
          <w:color w:val="212121"/>
          <w:sz w:val="24"/>
          <w:szCs w:val="24"/>
          <w:shd w:val="clear" w:color="auto" w:fill="FFFFFF"/>
        </w:rPr>
        <w:t>Disord</w:t>
      </w:r>
      <w:proofErr w:type="spellEnd"/>
      <w:r w:rsidRPr="005E591E">
        <w:rPr>
          <w:rFonts w:cstheme="minorHAnsi"/>
          <w:color w:val="212121"/>
          <w:sz w:val="24"/>
          <w:szCs w:val="24"/>
          <w:shd w:val="clear" w:color="auto" w:fill="FFFFFF"/>
        </w:rPr>
        <w:t xml:space="preserve">. 2024 Feb </w:t>
      </w:r>
      <w:proofErr w:type="gramStart"/>
      <w:r w:rsidRPr="005E591E">
        <w:rPr>
          <w:rFonts w:cstheme="minorHAnsi"/>
          <w:color w:val="212121"/>
          <w:sz w:val="24"/>
          <w:szCs w:val="24"/>
          <w:shd w:val="clear" w:color="auto" w:fill="FFFFFF"/>
        </w:rPr>
        <w:t>15;347:101</w:t>
      </w:r>
      <w:proofErr w:type="gramEnd"/>
      <w:r w:rsidRPr="005E591E">
        <w:rPr>
          <w:rFonts w:cstheme="minorHAnsi"/>
          <w:color w:val="212121"/>
          <w:sz w:val="24"/>
          <w:szCs w:val="24"/>
          <w:shd w:val="clear" w:color="auto" w:fill="FFFFFF"/>
        </w:rPr>
        <w:t xml:space="preserve">-107.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10.1016/j.jad.2023.11.044.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2023 Nov 18. PMID: 37981037.</w:t>
      </w:r>
    </w:p>
    <w:p w14:paraId="5362C22E" w14:textId="77777777" w:rsidR="002141BD" w:rsidRPr="005E591E" w:rsidRDefault="002141BD" w:rsidP="002141BD">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Melancholia has been positioned as a qualitatively different form of Major Depressive Disorder (MDD). Some studies have suggested that melancholic MDD patients may show lower remission when receiving treatment with Selective Serotonin Reuptake Inhibitors, but this has not yet been explored in large, representative samples of MDD.</w:t>
      </w:r>
    </w:p>
    <w:p w14:paraId="0EC03688" w14:textId="77777777" w:rsidR="002141BD" w:rsidRPr="005E591E" w:rsidRDefault="002141BD" w:rsidP="002141BD">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We used data from the STAR*D, a multisite randomized controlled trial (n = 4041). We defined melancholia status through the BA Melancholia Empirical Index, constructed using items from the Inventory of Depressive Symptomatology (IDSC). The main outcome of interest was symptomatic remission defined as a Quick Inventory of Depressive Symptoms (Clinician version) (QIDS-C) below or equal to 5. Inverse probability weighting was used to control for confounding.</w:t>
      </w:r>
    </w:p>
    <w:p w14:paraId="7EF8AE62" w14:textId="77777777" w:rsidR="002141BD" w:rsidRPr="005E591E" w:rsidRDefault="002141BD" w:rsidP="002141BD">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Results: </w:t>
      </w:r>
      <w:r w:rsidRPr="005E591E">
        <w:rPr>
          <w:rFonts w:asciiTheme="minorHAnsi" w:hAnsiTheme="minorHAnsi" w:cstheme="minorHAnsi"/>
          <w:color w:val="212121"/>
        </w:rPr>
        <w:t xml:space="preserve">3827 patients were eligible for this study. Melancholic patients were more likely to be unemployed, never married, to self-report an African American race, and to have a higher depressive severity. The adjusted 4-month probability of remission was 26.9 % (22.0, 45.5) for melancholic and 53.8 % (53.2, 58.5), for </w:t>
      </w:r>
      <w:proofErr w:type="spellStart"/>
      <w:r w:rsidRPr="005E591E">
        <w:rPr>
          <w:rFonts w:asciiTheme="minorHAnsi" w:hAnsiTheme="minorHAnsi" w:cstheme="minorHAnsi"/>
          <w:color w:val="212121"/>
        </w:rPr>
        <w:t>nonmelancholic</w:t>
      </w:r>
      <w:proofErr w:type="spellEnd"/>
      <w:r w:rsidRPr="005E591E">
        <w:rPr>
          <w:rFonts w:asciiTheme="minorHAnsi" w:hAnsiTheme="minorHAnsi" w:cstheme="minorHAnsi"/>
          <w:color w:val="212121"/>
        </w:rPr>
        <w:t xml:space="preserve"> patients. Compared with </w:t>
      </w:r>
      <w:proofErr w:type="spellStart"/>
      <w:r w:rsidRPr="005E591E">
        <w:rPr>
          <w:rFonts w:asciiTheme="minorHAnsi" w:hAnsiTheme="minorHAnsi" w:cstheme="minorHAnsi"/>
          <w:color w:val="212121"/>
        </w:rPr>
        <w:t>nonmelancholic</w:t>
      </w:r>
      <w:proofErr w:type="spellEnd"/>
      <w:r w:rsidRPr="005E591E">
        <w:rPr>
          <w:rFonts w:asciiTheme="minorHAnsi" w:hAnsiTheme="minorHAnsi" w:cstheme="minorHAnsi"/>
          <w:color w:val="212121"/>
        </w:rPr>
        <w:t>, the difference in 4-month probability of remission was -26.9 % (-37.0, -15.6). Results were consistent across sensitivity analyses.</w:t>
      </w:r>
    </w:p>
    <w:p w14:paraId="2546E189" w14:textId="77777777" w:rsidR="002141BD" w:rsidRPr="005E591E" w:rsidRDefault="002141BD" w:rsidP="002141BD">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lastRenderedPageBreak/>
        <w:t>Limitations: </w:t>
      </w:r>
      <w:r w:rsidRPr="005E591E">
        <w:rPr>
          <w:rFonts w:asciiTheme="minorHAnsi" w:hAnsiTheme="minorHAnsi" w:cstheme="minorHAnsi"/>
          <w:color w:val="212121"/>
        </w:rPr>
        <w:t>Items from IDSC were used as a surrogate measure of the BA Melancholia Index, and extrapolation of the results to agents other than citalopram and to psychotic MDD patients requires caution.</w:t>
      </w:r>
    </w:p>
    <w:p w14:paraId="2B470908" w14:textId="77777777" w:rsidR="002141BD" w:rsidRPr="005E591E" w:rsidRDefault="002141BD" w:rsidP="002141BD">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Conclusions: </w:t>
      </w:r>
      <w:r w:rsidRPr="005E591E">
        <w:rPr>
          <w:rFonts w:asciiTheme="minorHAnsi" w:hAnsiTheme="minorHAnsi" w:cstheme="minorHAnsi"/>
          <w:color w:val="212121"/>
        </w:rPr>
        <w:t>Melancholic MDD patients showed lower probabilities of remission at 4-months receiving treatment with citalopram. The results of this study show how validly subtyping episodes could contribute to the personalized treatment of depression.</w:t>
      </w:r>
    </w:p>
    <w:p w14:paraId="0B560212" w14:textId="77777777" w:rsidR="00B36666" w:rsidRPr="005E591E" w:rsidRDefault="00B36666" w:rsidP="00B36666">
      <w:pPr>
        <w:pStyle w:val="Heading1"/>
        <w:shd w:val="clear" w:color="auto" w:fill="FFFFFF"/>
        <w:rPr>
          <w:rFonts w:cstheme="minorHAnsi"/>
          <w:color w:val="212121"/>
          <w:sz w:val="24"/>
          <w:szCs w:val="24"/>
        </w:rPr>
      </w:pPr>
      <w:bookmarkStart w:id="9" w:name="_Toc160783660"/>
      <w:r w:rsidRPr="005E591E">
        <w:rPr>
          <w:rFonts w:cstheme="minorHAnsi"/>
          <w:color w:val="212121"/>
          <w:sz w:val="24"/>
          <w:szCs w:val="24"/>
        </w:rPr>
        <w:t>Effectiveness and safety of second-generation antipsychotics for psychiatric disorders apart from schizophrenia: A systematic review and meta-analysis</w:t>
      </w:r>
      <w:bookmarkEnd w:id="9"/>
    </w:p>
    <w:p w14:paraId="3A5D2369" w14:textId="77777777" w:rsidR="002141BD" w:rsidRPr="005E591E" w:rsidRDefault="002141BD" w:rsidP="00303EF3">
      <w:pPr>
        <w:textAlignment w:val="baseline"/>
        <w:rPr>
          <w:rFonts w:cstheme="minorHAnsi"/>
          <w:sz w:val="24"/>
          <w:szCs w:val="24"/>
        </w:rPr>
      </w:pPr>
    </w:p>
    <w:p w14:paraId="10BD4215" w14:textId="3ACDD961" w:rsidR="00B36666" w:rsidRPr="005E591E" w:rsidRDefault="00B36666" w:rsidP="00303EF3">
      <w:pPr>
        <w:textAlignment w:val="baseline"/>
        <w:rPr>
          <w:rFonts w:cstheme="minorHAnsi"/>
          <w:color w:val="212121"/>
          <w:sz w:val="24"/>
          <w:szCs w:val="24"/>
          <w:shd w:val="clear" w:color="auto" w:fill="FFFFFF"/>
        </w:rPr>
      </w:pPr>
      <w:r w:rsidRPr="005E591E">
        <w:rPr>
          <w:rFonts w:cstheme="minorHAnsi"/>
          <w:color w:val="212121"/>
          <w:sz w:val="24"/>
          <w:szCs w:val="24"/>
          <w:shd w:val="clear" w:color="auto" w:fill="FFFFFF"/>
        </w:rPr>
        <w:t xml:space="preserve">Feng XZ, Li Z, Li ZY, Wang K, Tan X, Zhao YY, Mi WF, Zhu WL, Bao YP, Lu L, Li SX. Effectiveness and safety of second-generation antipsychotics for psychiatric disorders apart from schizophrenia: A systematic review and meta-analysis. Psychiatry Res. 2024 </w:t>
      </w:r>
      <w:proofErr w:type="gramStart"/>
      <w:r w:rsidRPr="005E591E">
        <w:rPr>
          <w:rFonts w:cstheme="minorHAnsi"/>
          <w:color w:val="212121"/>
          <w:sz w:val="24"/>
          <w:szCs w:val="24"/>
          <w:shd w:val="clear" w:color="auto" w:fill="FFFFFF"/>
        </w:rPr>
        <w:t>Feb;332:115637</w:t>
      </w:r>
      <w:proofErr w:type="gramEnd"/>
      <w:r w:rsidRPr="005E591E">
        <w:rPr>
          <w:rFonts w:cstheme="minorHAnsi"/>
          <w:color w:val="212121"/>
          <w:sz w:val="24"/>
          <w:szCs w:val="24"/>
          <w:shd w:val="clear" w:color="auto" w:fill="FFFFFF"/>
        </w:rPr>
        <w:t xml:space="preserve">.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10.1016/j.psychres.2023.115637.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2023 Dec 2. PMID: 38150810.</w:t>
      </w:r>
    </w:p>
    <w:p w14:paraId="17320AFB" w14:textId="39C1ED63" w:rsidR="00B36666" w:rsidRPr="005E591E" w:rsidRDefault="00B36666" w:rsidP="00303EF3">
      <w:pPr>
        <w:textAlignment w:val="baseline"/>
        <w:rPr>
          <w:rFonts w:cstheme="minorHAnsi"/>
          <w:color w:val="212121"/>
          <w:sz w:val="24"/>
          <w:szCs w:val="24"/>
          <w:shd w:val="clear" w:color="auto" w:fill="FFFFFF"/>
        </w:rPr>
      </w:pPr>
      <w:r w:rsidRPr="005E591E">
        <w:rPr>
          <w:rFonts w:cstheme="minorHAnsi"/>
          <w:color w:val="212121"/>
          <w:sz w:val="24"/>
          <w:szCs w:val="24"/>
          <w:shd w:val="clear" w:color="auto" w:fill="FFFFFF"/>
        </w:rPr>
        <w:t xml:space="preserve">Second-generation antipsychotics (SGAs) are widely used in treating schizophrenia and related disorders, also other mental disorders. However, the efficacy and safety of SGAs for treating other mental disorders is unclear. A systematic literature search for randomized, placebo-controlled trials of 11 SGAs for treating 18 mental disorders apart from schizophrenia were carried out from database inception to April 3, 2022. The primary outcome was the mean change in the total score for different mental disorders. The secondary outcome was the odds ratio (OR) of response, remission rates and risk ratio (RR) of adverse events (AEs). A total of 181 studies (N = 65,480) were included. All SGAs showed significant effects in treating other mental disorders compared with placebo, except autistic disorder and dementia. Aripiprazole is the most effective treatment for bipolar mania [effect size = -0.90, 95% CI: -1.59, -0.21] and Tourette's disorder [effect size = -0.80, 95% CI: -1.14, -0.45], olanzapine for bipolar depression [effect size = -0.86, 95% CI: -1.32, -0.39] and post-traumatic stress disorder [effect size = -0.98, 95% CI: -1.55, -0.41], lurasidone for depression [effect size = -0.66, 95% CI: -0.82, -0.50], quetiapine for anxiety [effect size = -1.20, 95% CI: -1.96, -0.43], sleep disorders [effect size = -1.2, 95% CI: -1.97, -0.58], and delirium [effect size = -0.36, 95% CI: -0.70, -0.03], and risperidone for obsessive-compulsive disorder [effect size = -2.37, 95% CI: -3.25, -1.49], respectively. For safety, AE items for each SGAs </w:t>
      </w:r>
      <w:proofErr w:type="gramStart"/>
      <w:r w:rsidRPr="005E591E">
        <w:rPr>
          <w:rFonts w:cstheme="minorHAnsi"/>
          <w:color w:val="212121"/>
          <w:sz w:val="24"/>
          <w:szCs w:val="24"/>
          <w:shd w:val="clear" w:color="auto" w:fill="FFFFFF"/>
        </w:rPr>
        <w:t>was</w:t>
      </w:r>
      <w:proofErr w:type="gramEnd"/>
      <w:r w:rsidRPr="005E591E">
        <w:rPr>
          <w:rFonts w:cstheme="minorHAnsi"/>
          <w:color w:val="212121"/>
          <w:sz w:val="24"/>
          <w:szCs w:val="24"/>
          <w:shd w:val="clear" w:color="auto" w:fill="FFFFFF"/>
        </w:rPr>
        <w:t xml:space="preserve"> different. Interestingly, we found that some AEs of OLZ, QTP, RIS and PALI have significant palliative effects on some symptoms. Significant differences in the efficacy and safety of different SGAs for treatment of other mental disorders should be considered for choosing the drug and for the balance between efficacy and tolerability for the specific patient.</w:t>
      </w:r>
    </w:p>
    <w:p w14:paraId="65406038" w14:textId="77777777" w:rsidR="00B36666" w:rsidRPr="005E591E" w:rsidRDefault="00B36666" w:rsidP="00303EF3">
      <w:pPr>
        <w:textAlignment w:val="baseline"/>
        <w:rPr>
          <w:rFonts w:cstheme="minorHAnsi"/>
          <w:color w:val="212121"/>
          <w:sz w:val="24"/>
          <w:szCs w:val="24"/>
          <w:shd w:val="clear" w:color="auto" w:fill="FFFFFF"/>
        </w:rPr>
      </w:pPr>
    </w:p>
    <w:p w14:paraId="21DC784C" w14:textId="77777777" w:rsidR="00B36666" w:rsidRPr="005E591E" w:rsidRDefault="00B36666" w:rsidP="00303EF3">
      <w:pPr>
        <w:textAlignment w:val="baseline"/>
        <w:rPr>
          <w:rFonts w:cstheme="minorHAnsi"/>
          <w:sz w:val="24"/>
          <w:szCs w:val="24"/>
        </w:rPr>
      </w:pPr>
    </w:p>
    <w:p w14:paraId="1EB95E86" w14:textId="77777777" w:rsidR="00B36666" w:rsidRPr="005E591E" w:rsidRDefault="00B36666" w:rsidP="00B36666">
      <w:pPr>
        <w:pStyle w:val="Heading1"/>
        <w:shd w:val="clear" w:color="auto" w:fill="FFFFFF"/>
        <w:rPr>
          <w:rFonts w:cstheme="minorHAnsi"/>
          <w:color w:val="212121"/>
          <w:sz w:val="24"/>
          <w:szCs w:val="24"/>
        </w:rPr>
      </w:pPr>
      <w:bookmarkStart w:id="10" w:name="_Toc160783661"/>
      <w:r w:rsidRPr="005E591E">
        <w:rPr>
          <w:rFonts w:cstheme="minorHAnsi"/>
          <w:color w:val="212121"/>
          <w:sz w:val="24"/>
          <w:szCs w:val="24"/>
        </w:rPr>
        <w:lastRenderedPageBreak/>
        <w:t>Psychedelics and sexual functioning: a mixed-methods study</w:t>
      </w:r>
      <w:bookmarkEnd w:id="10"/>
    </w:p>
    <w:p w14:paraId="71F19615" w14:textId="77777777" w:rsidR="00B36666" w:rsidRPr="005E591E" w:rsidRDefault="00B36666" w:rsidP="002141BD">
      <w:pPr>
        <w:shd w:val="clear" w:color="auto" w:fill="FFFFFF"/>
        <w:textAlignment w:val="baseline"/>
        <w:rPr>
          <w:rFonts w:cstheme="minorHAnsi"/>
          <w:color w:val="000000"/>
          <w:sz w:val="24"/>
          <w:szCs w:val="24"/>
        </w:rPr>
      </w:pPr>
    </w:p>
    <w:p w14:paraId="20FCC6CF" w14:textId="5C0173F4" w:rsidR="00B36666" w:rsidRPr="005E591E" w:rsidRDefault="002A51F5" w:rsidP="002141BD">
      <w:pPr>
        <w:shd w:val="clear" w:color="auto" w:fill="FFFFFF"/>
        <w:textAlignment w:val="baseline"/>
        <w:rPr>
          <w:rFonts w:cstheme="minorHAnsi"/>
          <w:color w:val="000000"/>
          <w:sz w:val="24"/>
          <w:szCs w:val="24"/>
        </w:rPr>
      </w:pPr>
      <w:r w:rsidRPr="005E591E">
        <w:rPr>
          <w:rFonts w:cstheme="minorHAnsi"/>
          <w:color w:val="212121"/>
          <w:sz w:val="24"/>
          <w:szCs w:val="24"/>
          <w:shd w:val="clear" w:color="auto" w:fill="FFFFFF"/>
        </w:rPr>
        <w:t xml:space="preserve">Barba T, Kettner H, Radu C, </w:t>
      </w:r>
      <w:proofErr w:type="spellStart"/>
      <w:r w:rsidRPr="005E591E">
        <w:rPr>
          <w:rFonts w:cstheme="minorHAnsi"/>
          <w:color w:val="212121"/>
          <w:sz w:val="24"/>
          <w:szCs w:val="24"/>
          <w:shd w:val="clear" w:color="auto" w:fill="FFFFFF"/>
        </w:rPr>
        <w:t>Peill</w:t>
      </w:r>
      <w:proofErr w:type="spellEnd"/>
      <w:r w:rsidRPr="005E591E">
        <w:rPr>
          <w:rFonts w:cstheme="minorHAnsi"/>
          <w:color w:val="212121"/>
          <w:sz w:val="24"/>
          <w:szCs w:val="24"/>
          <w:shd w:val="clear" w:color="auto" w:fill="FFFFFF"/>
        </w:rPr>
        <w:t xml:space="preserve"> JM, Roseman L, Nutt DJ, </w:t>
      </w:r>
      <w:proofErr w:type="spellStart"/>
      <w:r w:rsidRPr="005E591E">
        <w:rPr>
          <w:rFonts w:cstheme="minorHAnsi"/>
          <w:color w:val="212121"/>
          <w:sz w:val="24"/>
          <w:szCs w:val="24"/>
          <w:shd w:val="clear" w:color="auto" w:fill="FFFFFF"/>
        </w:rPr>
        <w:t>Erritzoe</w:t>
      </w:r>
      <w:proofErr w:type="spellEnd"/>
      <w:r w:rsidRPr="005E591E">
        <w:rPr>
          <w:rFonts w:cstheme="minorHAnsi"/>
          <w:color w:val="212121"/>
          <w:sz w:val="24"/>
          <w:szCs w:val="24"/>
          <w:shd w:val="clear" w:color="auto" w:fill="FFFFFF"/>
        </w:rPr>
        <w:t xml:space="preserve"> D, Carhart-Harris R, </w:t>
      </w:r>
      <w:proofErr w:type="spellStart"/>
      <w:r w:rsidRPr="005E591E">
        <w:rPr>
          <w:rFonts w:cstheme="minorHAnsi"/>
          <w:color w:val="212121"/>
          <w:sz w:val="24"/>
          <w:szCs w:val="24"/>
          <w:shd w:val="clear" w:color="auto" w:fill="FFFFFF"/>
        </w:rPr>
        <w:t>Giribaldi</w:t>
      </w:r>
      <w:proofErr w:type="spellEnd"/>
      <w:r w:rsidRPr="005E591E">
        <w:rPr>
          <w:rFonts w:cstheme="minorHAnsi"/>
          <w:color w:val="212121"/>
          <w:sz w:val="24"/>
          <w:szCs w:val="24"/>
          <w:shd w:val="clear" w:color="auto" w:fill="FFFFFF"/>
        </w:rPr>
        <w:t xml:space="preserve"> B. Psychedelics and sexual functioning: a mixed-methods study. Sci Rep. 2024 Feb 7;14(1):2181.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10.1038/s41598-023-49817-4. PMID: 38326446; PMCID: PMC10850066.</w:t>
      </w:r>
    </w:p>
    <w:p w14:paraId="6A9C863D" w14:textId="5EB03968" w:rsidR="00303EF3" w:rsidRPr="005E591E" w:rsidRDefault="00B36666" w:rsidP="002141BD">
      <w:pPr>
        <w:shd w:val="clear" w:color="auto" w:fill="FFFFFF"/>
        <w:textAlignment w:val="baseline"/>
        <w:rPr>
          <w:rFonts w:cstheme="minorHAnsi"/>
          <w:color w:val="000000"/>
          <w:sz w:val="24"/>
          <w:szCs w:val="24"/>
        </w:rPr>
      </w:pPr>
      <w:r w:rsidRPr="005E591E">
        <w:rPr>
          <w:rFonts w:cstheme="minorHAnsi"/>
          <w:color w:val="212121"/>
          <w:sz w:val="24"/>
          <w:szCs w:val="24"/>
          <w:shd w:val="clear" w:color="auto" w:fill="FFFFFF"/>
        </w:rPr>
        <w:t xml:space="preserve">Do psychedelics affect sexual functioning </w:t>
      </w:r>
      <w:proofErr w:type="spellStart"/>
      <w:r w:rsidRPr="005E591E">
        <w:rPr>
          <w:rFonts w:cstheme="minorHAnsi"/>
          <w:color w:val="212121"/>
          <w:sz w:val="24"/>
          <w:szCs w:val="24"/>
          <w:shd w:val="clear" w:color="auto" w:fill="FFFFFF"/>
        </w:rPr>
        <w:t>postacutely</w:t>
      </w:r>
      <w:proofErr w:type="spellEnd"/>
      <w:r w:rsidRPr="005E591E">
        <w:rPr>
          <w:rFonts w:cstheme="minorHAnsi"/>
          <w:color w:val="212121"/>
          <w:sz w:val="24"/>
          <w:szCs w:val="24"/>
          <w:shd w:val="clear" w:color="auto" w:fill="FFFFFF"/>
        </w:rPr>
        <w:t>? Anecdotal and qualitative evidence suggests they do, but this has never been formally tested. While sexual functioning and satisfaction are generally regarded as an important aspect of human wellbeing, sexual dysfunction is a common symptom of mental health disorders. It is also a common side effect of selective serotonin reuptake inhibitors (SSRIs), a first line treatment for depression. The aim of the present paper was to investigate the post-acute effects of psychedelics on self-reported sexual functioning, combining data from two independent studies, one large and naturalistic and the other a smaller but controlled clinical trial. Naturalistic use of psychedelics was associated with improvements in several facets of sexual functioning and satisfaction, including improved pleasure and communication during sex, satisfaction with one's partner and physical appearance. Convergent results were found in a controlled trial of psilocybin therapy versus an SSRI, escitalopram, for depression. In this trial, patients treated with psilocybin reported positive changes in sexual functioning after treatment, while patients treated with escitalopram did not. Despite focusing on different populations and settings, this is the first research study to quantitively investigate the effects of psychedelics on sexual functioning. Results imply a potential positive effect on post-acute sexual functioning and highlight the need for more research on this.</w:t>
      </w:r>
      <w:r w:rsidR="00303EF3" w:rsidRPr="005E591E">
        <w:rPr>
          <w:rFonts w:cstheme="minorHAnsi"/>
          <w:color w:val="000000"/>
          <w:sz w:val="24"/>
          <w:szCs w:val="24"/>
        </w:rPr>
        <w:br/>
      </w:r>
    </w:p>
    <w:p w14:paraId="1E4D124E" w14:textId="77777777" w:rsidR="002A51F5" w:rsidRPr="005E591E" w:rsidRDefault="002A51F5" w:rsidP="002A51F5">
      <w:pPr>
        <w:pStyle w:val="Heading1"/>
        <w:shd w:val="clear" w:color="auto" w:fill="FFFFFF"/>
        <w:rPr>
          <w:rFonts w:cstheme="minorHAnsi"/>
          <w:color w:val="212121"/>
          <w:sz w:val="24"/>
          <w:szCs w:val="24"/>
        </w:rPr>
      </w:pPr>
      <w:bookmarkStart w:id="11" w:name="_Toc160783662"/>
      <w:r w:rsidRPr="005E591E">
        <w:rPr>
          <w:rFonts w:cstheme="minorHAnsi"/>
          <w:color w:val="212121"/>
          <w:sz w:val="24"/>
          <w:szCs w:val="24"/>
        </w:rPr>
        <w:t>Assessing expectancy and suggestibility in a trial of escitalopram v. psilocybin for depression</w:t>
      </w:r>
      <w:bookmarkEnd w:id="11"/>
    </w:p>
    <w:p w14:paraId="6C688E62" w14:textId="21FFCF88" w:rsidR="00303EF3" w:rsidRPr="005E591E" w:rsidRDefault="00303EF3" w:rsidP="00303EF3">
      <w:pPr>
        <w:shd w:val="clear" w:color="auto" w:fill="FFFFFF"/>
        <w:textAlignment w:val="baseline"/>
        <w:rPr>
          <w:rFonts w:cstheme="minorHAnsi"/>
          <w:color w:val="242424"/>
          <w:sz w:val="24"/>
          <w:szCs w:val="24"/>
        </w:rPr>
      </w:pPr>
    </w:p>
    <w:p w14:paraId="28872557" w14:textId="5014D2B3" w:rsidR="002A51F5" w:rsidRPr="005E591E" w:rsidRDefault="002A51F5" w:rsidP="00303EF3">
      <w:pPr>
        <w:shd w:val="clear" w:color="auto" w:fill="FFFFFF"/>
        <w:textAlignment w:val="baseline"/>
        <w:rPr>
          <w:rFonts w:cstheme="minorHAnsi"/>
          <w:color w:val="212121"/>
          <w:sz w:val="24"/>
          <w:szCs w:val="24"/>
          <w:shd w:val="clear" w:color="auto" w:fill="FFFFFF"/>
        </w:rPr>
      </w:pPr>
      <w:r w:rsidRPr="005E591E">
        <w:rPr>
          <w:rFonts w:cstheme="minorHAnsi"/>
          <w:color w:val="212121"/>
          <w:sz w:val="24"/>
          <w:szCs w:val="24"/>
          <w:shd w:val="clear" w:color="auto" w:fill="FFFFFF"/>
        </w:rPr>
        <w:t xml:space="preserve">Szigeti B, Weiss B, Rosas FE, </w:t>
      </w:r>
      <w:proofErr w:type="spellStart"/>
      <w:r w:rsidRPr="005E591E">
        <w:rPr>
          <w:rFonts w:cstheme="minorHAnsi"/>
          <w:color w:val="212121"/>
          <w:sz w:val="24"/>
          <w:szCs w:val="24"/>
          <w:shd w:val="clear" w:color="auto" w:fill="FFFFFF"/>
        </w:rPr>
        <w:t>Erritzoe</w:t>
      </w:r>
      <w:proofErr w:type="spellEnd"/>
      <w:r w:rsidRPr="005E591E">
        <w:rPr>
          <w:rFonts w:cstheme="minorHAnsi"/>
          <w:color w:val="212121"/>
          <w:sz w:val="24"/>
          <w:szCs w:val="24"/>
          <w:shd w:val="clear" w:color="auto" w:fill="FFFFFF"/>
        </w:rPr>
        <w:t xml:space="preserve"> D, Nutt D, Carhart-Harris R. Assessing expectancy and suggestibility in a trial of escitalopram v. psilocybin for depression. Psychol Med. 2024 Jan 22:1-8.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10.1017/S0033291723003653.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ahead of print. PMID: 38247730.</w:t>
      </w:r>
    </w:p>
    <w:p w14:paraId="76BB749E"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To investigate the association between pre-trial expectancy, suggestibility, and response to treatment in a trial of escitalopram and investigational drug, COMP360, psilocybin, in the treatment of major depressive disorder (ClinicalTrials.gov registration: </w:t>
      </w:r>
      <w:hyperlink r:id="rId12" w:tooltip="See in ClinicalTrials.gov" w:history="1">
        <w:r w:rsidRPr="005E591E">
          <w:rPr>
            <w:rStyle w:val="Hyperlink"/>
            <w:rFonts w:asciiTheme="minorHAnsi" w:hAnsiTheme="minorHAnsi" w:cstheme="minorHAnsi"/>
            <w:color w:val="0071BC"/>
          </w:rPr>
          <w:t>NCT03429075</w:t>
        </w:r>
      </w:hyperlink>
      <w:r w:rsidRPr="005E591E">
        <w:rPr>
          <w:rFonts w:asciiTheme="minorHAnsi" w:hAnsiTheme="minorHAnsi" w:cstheme="minorHAnsi"/>
          <w:color w:val="212121"/>
        </w:rPr>
        <w:t>).</w:t>
      </w:r>
    </w:p>
    <w:p w14:paraId="1075B91A"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We used data (</w:t>
      </w:r>
      <w:r w:rsidRPr="005E591E">
        <w:rPr>
          <w:rFonts w:asciiTheme="minorHAnsi" w:hAnsiTheme="minorHAnsi" w:cstheme="minorHAnsi"/>
          <w:i/>
          <w:iCs/>
          <w:color w:val="212121"/>
        </w:rPr>
        <w:t>n</w:t>
      </w:r>
      <w:r w:rsidRPr="005E591E">
        <w:rPr>
          <w:rFonts w:asciiTheme="minorHAnsi" w:hAnsiTheme="minorHAnsi" w:cstheme="minorHAnsi"/>
          <w:color w:val="212121"/>
        </w:rPr>
        <w:t xml:space="preserve"> = 55) from our recent double-blind, </w:t>
      </w:r>
      <w:proofErr w:type="gramStart"/>
      <w:r w:rsidRPr="005E591E">
        <w:rPr>
          <w:rFonts w:asciiTheme="minorHAnsi" w:hAnsiTheme="minorHAnsi" w:cstheme="minorHAnsi"/>
          <w:color w:val="212121"/>
        </w:rPr>
        <w:t>parallel-group</w:t>
      </w:r>
      <w:proofErr w:type="gramEnd"/>
      <w:r w:rsidRPr="005E591E">
        <w:rPr>
          <w:rFonts w:asciiTheme="minorHAnsi" w:hAnsiTheme="minorHAnsi" w:cstheme="minorHAnsi"/>
          <w:color w:val="212121"/>
        </w:rPr>
        <w:t>, randomized head-to-head comparison trial of escitalopram and investigational drug, COMP360, psilocybin. Mixed linear models were used to investigate the association between pre-treatment efficacy-</w:t>
      </w:r>
      <w:r w:rsidRPr="005E591E">
        <w:rPr>
          <w:rFonts w:asciiTheme="minorHAnsi" w:hAnsiTheme="minorHAnsi" w:cstheme="minorHAnsi"/>
          <w:color w:val="212121"/>
        </w:rPr>
        <w:lastRenderedPageBreak/>
        <w:t>related expectations, as well as baseline trait suggestibility and absorption, and therapeutic response to both escitalopram and COMP360 psilocybin.</w:t>
      </w:r>
    </w:p>
    <w:p w14:paraId="0F4ADCE9"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Results: </w:t>
      </w:r>
      <w:r w:rsidRPr="005E591E">
        <w:rPr>
          <w:rFonts w:asciiTheme="minorHAnsi" w:hAnsiTheme="minorHAnsi" w:cstheme="minorHAnsi"/>
          <w:color w:val="212121"/>
        </w:rPr>
        <w:t>Patients had significantly higher expectancy for psilocybin relative to escitalopram; however, expectancy for escitalopram was associated with improved therapeutic outcomes to escitalopram, expectancy for psilocybin was not predictive of response to psilocybin. Separately, we found that pre-treatment trait suggestibility was associated with therapeutic response in the psilocybin arm, but not in the escitalopram arm.</w:t>
      </w:r>
    </w:p>
    <w:p w14:paraId="46098E8A"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Conclusions: </w:t>
      </w:r>
      <w:r w:rsidRPr="005E591E">
        <w:rPr>
          <w:rFonts w:asciiTheme="minorHAnsi" w:hAnsiTheme="minorHAnsi" w:cstheme="minorHAnsi"/>
          <w:color w:val="212121"/>
        </w:rPr>
        <w:t>Overall, our results suggest that psychedelic therapy may be less vulnerable to expectancy biases than previously suspected. The relationship between baseline trait suggestibility and response to psilocybin therapy implies that highly suggestible individuals may be primed for response to this treatment.</w:t>
      </w:r>
    </w:p>
    <w:p w14:paraId="018AD245" w14:textId="77777777" w:rsidR="002A51F5" w:rsidRPr="005E591E" w:rsidRDefault="002A51F5" w:rsidP="002A51F5">
      <w:pPr>
        <w:pStyle w:val="Heading1"/>
        <w:shd w:val="clear" w:color="auto" w:fill="FFFFFF"/>
        <w:rPr>
          <w:rFonts w:cstheme="minorHAnsi"/>
          <w:color w:val="212121"/>
          <w:sz w:val="24"/>
          <w:szCs w:val="24"/>
        </w:rPr>
      </w:pPr>
      <w:bookmarkStart w:id="12" w:name="_Toc160783663"/>
      <w:r w:rsidRPr="005E591E">
        <w:rPr>
          <w:rFonts w:cstheme="minorHAnsi"/>
          <w:color w:val="212121"/>
          <w:sz w:val="24"/>
          <w:szCs w:val="24"/>
        </w:rPr>
        <w:t>Changes in depression symptom profile with gender-affirming hormone use in transgender persons</w:t>
      </w:r>
      <w:bookmarkEnd w:id="12"/>
    </w:p>
    <w:p w14:paraId="799B6258" w14:textId="77777777" w:rsidR="002A51F5" w:rsidRPr="005E591E" w:rsidRDefault="002A51F5" w:rsidP="00303EF3">
      <w:pPr>
        <w:shd w:val="clear" w:color="auto" w:fill="FFFFFF"/>
        <w:textAlignment w:val="baseline"/>
        <w:rPr>
          <w:rFonts w:cstheme="minorHAnsi"/>
          <w:color w:val="242424"/>
          <w:sz w:val="24"/>
          <w:szCs w:val="24"/>
        </w:rPr>
      </w:pPr>
    </w:p>
    <w:p w14:paraId="2D32D91C" w14:textId="7B110B26" w:rsidR="002A51F5" w:rsidRPr="005E591E" w:rsidRDefault="002A51F5" w:rsidP="00303EF3">
      <w:pPr>
        <w:shd w:val="clear" w:color="auto" w:fill="FFFFFF"/>
        <w:textAlignment w:val="baseline"/>
        <w:rPr>
          <w:rFonts w:cstheme="minorHAnsi"/>
          <w:color w:val="212121"/>
          <w:sz w:val="24"/>
          <w:szCs w:val="24"/>
          <w:shd w:val="clear" w:color="auto" w:fill="FFFFFF"/>
        </w:rPr>
      </w:pPr>
      <w:proofErr w:type="spellStart"/>
      <w:r w:rsidRPr="005E591E">
        <w:rPr>
          <w:rFonts w:cstheme="minorHAnsi"/>
          <w:color w:val="212121"/>
          <w:sz w:val="24"/>
          <w:szCs w:val="24"/>
          <w:shd w:val="clear" w:color="auto" w:fill="FFFFFF"/>
        </w:rPr>
        <w:t>Morssinkhof</w:t>
      </w:r>
      <w:proofErr w:type="spellEnd"/>
      <w:r w:rsidRPr="005E591E">
        <w:rPr>
          <w:rFonts w:cstheme="minorHAnsi"/>
          <w:color w:val="212121"/>
          <w:sz w:val="24"/>
          <w:szCs w:val="24"/>
          <w:shd w:val="clear" w:color="auto" w:fill="FFFFFF"/>
        </w:rPr>
        <w:t xml:space="preserve"> MWL, </w:t>
      </w:r>
      <w:proofErr w:type="spellStart"/>
      <w:r w:rsidRPr="005E591E">
        <w:rPr>
          <w:rFonts w:cstheme="minorHAnsi"/>
          <w:color w:val="212121"/>
          <w:sz w:val="24"/>
          <w:szCs w:val="24"/>
          <w:shd w:val="clear" w:color="auto" w:fill="FFFFFF"/>
        </w:rPr>
        <w:t>Wiepjes</w:t>
      </w:r>
      <w:proofErr w:type="spellEnd"/>
      <w:r w:rsidRPr="005E591E">
        <w:rPr>
          <w:rFonts w:cstheme="minorHAnsi"/>
          <w:color w:val="212121"/>
          <w:sz w:val="24"/>
          <w:szCs w:val="24"/>
          <w:shd w:val="clear" w:color="auto" w:fill="FFFFFF"/>
        </w:rPr>
        <w:t xml:space="preserve"> CM, van den Heuvel OA, </w:t>
      </w:r>
      <w:proofErr w:type="spellStart"/>
      <w:r w:rsidRPr="005E591E">
        <w:rPr>
          <w:rFonts w:cstheme="minorHAnsi"/>
          <w:color w:val="212121"/>
          <w:sz w:val="24"/>
          <w:szCs w:val="24"/>
          <w:shd w:val="clear" w:color="auto" w:fill="FFFFFF"/>
        </w:rPr>
        <w:t>Kreukels</w:t>
      </w:r>
      <w:proofErr w:type="spellEnd"/>
      <w:r w:rsidRPr="005E591E">
        <w:rPr>
          <w:rFonts w:cstheme="minorHAnsi"/>
          <w:color w:val="212121"/>
          <w:sz w:val="24"/>
          <w:szCs w:val="24"/>
          <w:shd w:val="clear" w:color="auto" w:fill="FFFFFF"/>
        </w:rPr>
        <w:t xml:space="preserve"> BPC, van der Tuuk K, </w:t>
      </w:r>
      <w:proofErr w:type="spellStart"/>
      <w:r w:rsidRPr="005E591E">
        <w:rPr>
          <w:rFonts w:cstheme="minorHAnsi"/>
          <w:color w:val="212121"/>
          <w:sz w:val="24"/>
          <w:szCs w:val="24"/>
          <w:shd w:val="clear" w:color="auto" w:fill="FFFFFF"/>
        </w:rPr>
        <w:t>T'Sjoen</w:t>
      </w:r>
      <w:proofErr w:type="spellEnd"/>
      <w:r w:rsidRPr="005E591E">
        <w:rPr>
          <w:rFonts w:cstheme="minorHAnsi"/>
          <w:color w:val="212121"/>
          <w:sz w:val="24"/>
          <w:szCs w:val="24"/>
          <w:shd w:val="clear" w:color="auto" w:fill="FFFFFF"/>
        </w:rPr>
        <w:t xml:space="preserve"> G, den </w:t>
      </w:r>
      <w:proofErr w:type="spellStart"/>
      <w:r w:rsidRPr="005E591E">
        <w:rPr>
          <w:rFonts w:cstheme="minorHAnsi"/>
          <w:color w:val="212121"/>
          <w:sz w:val="24"/>
          <w:szCs w:val="24"/>
          <w:shd w:val="clear" w:color="auto" w:fill="FFFFFF"/>
        </w:rPr>
        <w:t>Heijer</w:t>
      </w:r>
      <w:proofErr w:type="spellEnd"/>
      <w:r w:rsidRPr="005E591E">
        <w:rPr>
          <w:rFonts w:cstheme="minorHAnsi"/>
          <w:color w:val="212121"/>
          <w:sz w:val="24"/>
          <w:szCs w:val="24"/>
          <w:shd w:val="clear" w:color="auto" w:fill="FFFFFF"/>
        </w:rPr>
        <w:t xml:space="preserve"> M, Broekman BFP. Changes in depression symptom profile with gender-affirming hormone use in transgender persons. J Affect </w:t>
      </w:r>
      <w:proofErr w:type="spellStart"/>
      <w:r w:rsidRPr="005E591E">
        <w:rPr>
          <w:rFonts w:cstheme="minorHAnsi"/>
          <w:color w:val="212121"/>
          <w:sz w:val="24"/>
          <w:szCs w:val="24"/>
          <w:shd w:val="clear" w:color="auto" w:fill="FFFFFF"/>
        </w:rPr>
        <w:t>Disord</w:t>
      </w:r>
      <w:proofErr w:type="spellEnd"/>
      <w:r w:rsidRPr="005E591E">
        <w:rPr>
          <w:rFonts w:cstheme="minorHAnsi"/>
          <w:color w:val="212121"/>
          <w:sz w:val="24"/>
          <w:szCs w:val="24"/>
          <w:shd w:val="clear" w:color="auto" w:fill="FFFFFF"/>
        </w:rPr>
        <w:t xml:space="preserve">. 2024 Mar </w:t>
      </w:r>
      <w:proofErr w:type="gramStart"/>
      <w:r w:rsidRPr="005E591E">
        <w:rPr>
          <w:rFonts w:cstheme="minorHAnsi"/>
          <w:color w:val="212121"/>
          <w:sz w:val="24"/>
          <w:szCs w:val="24"/>
          <w:shd w:val="clear" w:color="auto" w:fill="FFFFFF"/>
        </w:rPr>
        <w:t>1;348:323</w:t>
      </w:r>
      <w:proofErr w:type="gramEnd"/>
      <w:r w:rsidRPr="005E591E">
        <w:rPr>
          <w:rFonts w:cstheme="minorHAnsi"/>
          <w:color w:val="212121"/>
          <w:sz w:val="24"/>
          <w:szCs w:val="24"/>
          <w:shd w:val="clear" w:color="auto" w:fill="FFFFFF"/>
        </w:rPr>
        <w:t xml:space="preserve">-332.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10.1016/j.jad.2023.12.056.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2023 Dec 27. PMID: 38154588.</w:t>
      </w:r>
    </w:p>
    <w:p w14:paraId="21322421"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Women show higher prevalence of depression and different symptomatology than men, possibly influenced by sex hormones. Many transgender persons, who face a high risk of depression, use Gender-Affirming Hormone Therapy (GAHT), but the impact of GAHT on depressive symptom profiles is unknown.</w:t>
      </w:r>
    </w:p>
    <w:p w14:paraId="1BA0D1BF"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This study examined depressive symptoms in transgender persons before GAHT and after 3- and 12 months of GAHT. We used the Inventory of Depressive Symptomatology-Self Report to assess depressive symptoms, exploratory factor analysis (EFA) to assess symptom clusters, and linear mixed models to assess changes in symptom clusters.</w:t>
      </w:r>
    </w:p>
    <w:p w14:paraId="039B4902"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Results: </w:t>
      </w:r>
      <w:r w:rsidRPr="005E591E">
        <w:rPr>
          <w:rFonts w:asciiTheme="minorHAnsi" w:hAnsiTheme="minorHAnsi" w:cstheme="minorHAnsi"/>
          <w:color w:val="212121"/>
        </w:rPr>
        <w:t>This study included 110 transmasculine (TM) and 89 transfeminine (TF) participants. EFA revealed four symptom clusters: mood, anxiety, lethargy, and somatic symptoms. Changes in total depressive symptoms significantly differed between TM and TF groups. After 3 months of GAHT, TM participants reported improvement in lethargy (-16 %; 95%CI: -29 %; -2 %), and after 12 months TF participants reported worsening in low mood (24 %; 95%CI: 3 %; 51 %), but absolute score changes were modest. Neither group showed changes in anxiety or somatic symptoms.</w:t>
      </w:r>
    </w:p>
    <w:p w14:paraId="774C832D"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Limitations: </w:t>
      </w:r>
      <w:r w:rsidRPr="005E591E">
        <w:rPr>
          <w:rFonts w:asciiTheme="minorHAnsi" w:hAnsiTheme="minorHAnsi" w:cstheme="minorHAnsi"/>
          <w:color w:val="212121"/>
        </w:rPr>
        <w:t>This study had limited sample sizes at 12 months follow-up and did not include relevant biological or psychosocial covariates.</w:t>
      </w:r>
    </w:p>
    <w:p w14:paraId="4D51510E" w14:textId="77777777" w:rsidR="002A51F5" w:rsidRPr="005E591E" w:rsidRDefault="002A51F5" w:rsidP="002A51F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lastRenderedPageBreak/>
        <w:t>Discussion: </w:t>
      </w:r>
      <w:r w:rsidRPr="005E591E">
        <w:rPr>
          <w:rFonts w:asciiTheme="minorHAnsi" w:hAnsiTheme="minorHAnsi" w:cstheme="minorHAnsi"/>
          <w:color w:val="212121"/>
        </w:rPr>
        <w:t>Changes in depressive symptoms after GAHT use differ in TM and TF persons: TM persons report slight improvements in lethargy, whereas TF persons report a slight increase in low mood. Starting GAHT represents a significant life event with profound social and physical effects, and further research should assess social and biological effects of GAHT on mood-related symptoms.</w:t>
      </w:r>
    </w:p>
    <w:p w14:paraId="65C072C0" w14:textId="77777777" w:rsidR="00E973D7" w:rsidRPr="005E591E" w:rsidRDefault="00E973D7" w:rsidP="00303EF3">
      <w:pPr>
        <w:shd w:val="clear" w:color="auto" w:fill="FFFFFF"/>
        <w:textAlignment w:val="baseline"/>
        <w:rPr>
          <w:rFonts w:cstheme="minorHAnsi"/>
          <w:color w:val="212121"/>
          <w:sz w:val="24"/>
          <w:szCs w:val="24"/>
          <w:shd w:val="clear" w:color="auto" w:fill="FFFFFF"/>
        </w:rPr>
      </w:pPr>
    </w:p>
    <w:p w14:paraId="27FDA106" w14:textId="77777777" w:rsidR="00E973D7" w:rsidRPr="005E591E" w:rsidRDefault="00E973D7" w:rsidP="00E973D7">
      <w:pPr>
        <w:pStyle w:val="Heading1"/>
        <w:shd w:val="clear" w:color="auto" w:fill="FFFFFF"/>
        <w:rPr>
          <w:rFonts w:cstheme="minorHAnsi"/>
          <w:color w:val="212121"/>
          <w:sz w:val="24"/>
          <w:szCs w:val="24"/>
        </w:rPr>
      </w:pPr>
      <w:bookmarkStart w:id="13" w:name="_Toc160783664"/>
      <w:r w:rsidRPr="005E591E">
        <w:rPr>
          <w:rFonts w:cstheme="minorHAnsi"/>
          <w:color w:val="212121"/>
          <w:sz w:val="24"/>
          <w:szCs w:val="24"/>
        </w:rPr>
        <w:t>Current Status and Treatment of Rapid Cycling Bipolar Disorder</w:t>
      </w:r>
      <w:bookmarkEnd w:id="13"/>
    </w:p>
    <w:p w14:paraId="61A54CD0" w14:textId="77777777" w:rsidR="00E973D7" w:rsidRPr="005E591E" w:rsidRDefault="00E973D7" w:rsidP="00303EF3">
      <w:pPr>
        <w:shd w:val="clear" w:color="auto" w:fill="FFFFFF"/>
        <w:textAlignment w:val="baseline"/>
        <w:rPr>
          <w:rFonts w:cstheme="minorHAnsi"/>
          <w:color w:val="242424"/>
          <w:sz w:val="24"/>
          <w:szCs w:val="24"/>
        </w:rPr>
      </w:pPr>
    </w:p>
    <w:p w14:paraId="1FBA5EF6" w14:textId="6C460F7F" w:rsidR="00E973D7" w:rsidRPr="005E591E" w:rsidRDefault="00E973D7" w:rsidP="00303EF3">
      <w:pPr>
        <w:shd w:val="clear" w:color="auto" w:fill="FFFFFF"/>
        <w:textAlignment w:val="baseline"/>
        <w:rPr>
          <w:rFonts w:cstheme="minorHAnsi"/>
          <w:color w:val="242424"/>
          <w:sz w:val="24"/>
          <w:szCs w:val="24"/>
        </w:rPr>
      </w:pPr>
      <w:r w:rsidRPr="005E591E">
        <w:rPr>
          <w:rFonts w:cstheme="minorHAnsi"/>
          <w:color w:val="212121"/>
          <w:sz w:val="24"/>
          <w:szCs w:val="24"/>
          <w:shd w:val="clear" w:color="auto" w:fill="FFFFFF"/>
        </w:rPr>
        <w:t xml:space="preserve">Miola A, Frye MA, Tondo L, </w:t>
      </w:r>
      <w:proofErr w:type="spellStart"/>
      <w:r w:rsidRPr="005E591E">
        <w:rPr>
          <w:rFonts w:cstheme="minorHAnsi"/>
          <w:color w:val="212121"/>
          <w:sz w:val="24"/>
          <w:szCs w:val="24"/>
          <w:shd w:val="clear" w:color="auto" w:fill="FFFFFF"/>
        </w:rPr>
        <w:t>Baldessarini</w:t>
      </w:r>
      <w:proofErr w:type="spellEnd"/>
      <w:r w:rsidRPr="005E591E">
        <w:rPr>
          <w:rFonts w:cstheme="minorHAnsi"/>
          <w:color w:val="212121"/>
          <w:sz w:val="24"/>
          <w:szCs w:val="24"/>
          <w:shd w:val="clear" w:color="auto" w:fill="FFFFFF"/>
        </w:rPr>
        <w:t xml:space="preserve"> RJ. Current Status and Treatment of Rapid Cycling Bipolar Disorder. J Clin </w:t>
      </w:r>
      <w:proofErr w:type="spellStart"/>
      <w:r w:rsidRPr="005E591E">
        <w:rPr>
          <w:rFonts w:cstheme="minorHAnsi"/>
          <w:color w:val="212121"/>
          <w:sz w:val="24"/>
          <w:szCs w:val="24"/>
          <w:shd w:val="clear" w:color="auto" w:fill="FFFFFF"/>
        </w:rPr>
        <w:t>Psychopharmacol</w:t>
      </w:r>
      <w:proofErr w:type="spellEnd"/>
      <w:r w:rsidRPr="005E591E">
        <w:rPr>
          <w:rFonts w:cstheme="minorHAnsi"/>
          <w:color w:val="212121"/>
          <w:sz w:val="24"/>
          <w:szCs w:val="24"/>
          <w:shd w:val="clear" w:color="auto" w:fill="FFFFFF"/>
        </w:rPr>
        <w:t xml:space="preserve">. 2024 Mar-Apr 01;44(2):86-88.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10.1097/JCP.0000000000001807.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2024 Jan 16. PMID: 38230858.</w:t>
      </w:r>
    </w:p>
    <w:p w14:paraId="4F1DDBFA" w14:textId="77777777" w:rsidR="00E973D7" w:rsidRPr="005E591E" w:rsidRDefault="00E973D7" w:rsidP="00E973D7">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Background: </w:t>
      </w:r>
      <w:r w:rsidRPr="005E591E">
        <w:rPr>
          <w:rFonts w:asciiTheme="minorHAnsi" w:hAnsiTheme="minorHAnsi" w:cstheme="minorHAnsi"/>
          <w:color w:val="212121"/>
        </w:rPr>
        <w:t>Rapid cycling (RC) at least 4 recurrent episodes per year in bipolar disorder (BD) has been recognized since the 1970s. We now comment on our recent review of the topic and extensive RC analysis in a large clinical cohort, emphasizing therapeutics research.</w:t>
      </w:r>
    </w:p>
    <w:p w14:paraId="478CD41F" w14:textId="77777777" w:rsidR="00E973D7" w:rsidRPr="005E591E" w:rsidRDefault="00E973D7" w:rsidP="00E973D7">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Comments: </w:t>
      </w:r>
      <w:r w:rsidRPr="005E591E">
        <w:rPr>
          <w:rFonts w:asciiTheme="minorHAnsi" w:hAnsiTheme="minorHAnsi" w:cstheme="minorHAnsi"/>
          <w:color w:val="212121"/>
        </w:rPr>
        <w:t>Prevalence of RC-BD averages 36% for any year versus 22% in the preceding year. Rapid cycling is not a consistent feature over many years, although average long-term, annual recurrence rates are greater in RC-BD patients. Risk of RC may be somewhat greater among women and with older ages. It is also associated with cyclothymic temperament, prominent depression, and mood-switching with antidepressant treatment and is associated with increased suicidal risk. Treatment of individual episodes in RC-BD and effective long-term prevention remain inadequately studied, although antidepressant treatment can worsen RC. Some research supports treatment with aripiprazole, lamotrigine, and lithium, and interest in second-generation antipsychotics is emerging. All such options are used in various inadequately evaluated combinations.</w:t>
      </w:r>
    </w:p>
    <w:p w14:paraId="28AB06F6" w14:textId="43E354D0" w:rsidR="00A62AC5" w:rsidRPr="005E591E" w:rsidRDefault="00E973D7" w:rsidP="00A62AC5">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Conclusions: </w:t>
      </w:r>
      <w:r w:rsidRPr="005E591E">
        <w:rPr>
          <w:rFonts w:asciiTheme="minorHAnsi" w:hAnsiTheme="minorHAnsi" w:cstheme="minorHAnsi"/>
          <w:color w:val="212121"/>
        </w:rPr>
        <w:t>Rapid cycling is prevalent among BD patients but seems to vary in risk over time without evidence of progressive worsening. Treatment of acute episodes in RC-BD patients and effective long-term preventive management require much more intensive investigatio</w:t>
      </w:r>
      <w:r w:rsidR="00F25B96" w:rsidRPr="005E591E">
        <w:rPr>
          <w:rFonts w:asciiTheme="minorHAnsi" w:hAnsiTheme="minorHAnsi" w:cstheme="minorHAnsi"/>
          <w:color w:val="212121"/>
        </w:rPr>
        <w:t>n.</w:t>
      </w:r>
    </w:p>
    <w:p w14:paraId="664A6EA7" w14:textId="77777777" w:rsidR="009E5931" w:rsidRPr="005E591E" w:rsidRDefault="009E5931" w:rsidP="009E5931">
      <w:pPr>
        <w:pStyle w:val="Heading1"/>
        <w:shd w:val="clear" w:color="auto" w:fill="FFFFFF"/>
        <w:rPr>
          <w:rFonts w:cstheme="minorHAnsi"/>
          <w:color w:val="212121"/>
          <w:sz w:val="24"/>
          <w:szCs w:val="24"/>
        </w:rPr>
      </w:pPr>
      <w:bookmarkStart w:id="14" w:name="_Toc160783665"/>
      <w:r w:rsidRPr="005E591E">
        <w:rPr>
          <w:rFonts w:cstheme="minorHAnsi"/>
          <w:color w:val="212121"/>
          <w:sz w:val="24"/>
          <w:szCs w:val="24"/>
        </w:rPr>
        <w:t>Remission, Recovery, Relapse, and Recurrence Rates for Suicide Attempts and Nonsuicidal Self-Injury for Suicidal Youth Treated With Dialectical Behavior Therapy or Supportive Therapy</w:t>
      </w:r>
      <w:bookmarkEnd w:id="14"/>
    </w:p>
    <w:p w14:paraId="0A669B19" w14:textId="77777777" w:rsidR="009E5931" w:rsidRPr="005E591E" w:rsidRDefault="009E5931" w:rsidP="00B60642">
      <w:pPr>
        <w:shd w:val="clear" w:color="auto" w:fill="FFFFFF"/>
        <w:textAlignment w:val="baseline"/>
        <w:rPr>
          <w:rFonts w:cstheme="minorHAnsi"/>
          <w:color w:val="000000"/>
          <w:sz w:val="24"/>
          <w:szCs w:val="24"/>
          <w:bdr w:val="none" w:sz="0" w:space="0" w:color="auto" w:frame="1"/>
        </w:rPr>
      </w:pPr>
    </w:p>
    <w:p w14:paraId="055AEC22" w14:textId="77777777" w:rsidR="009E5931" w:rsidRPr="005E591E" w:rsidRDefault="009E5931" w:rsidP="00B60642">
      <w:pPr>
        <w:shd w:val="clear" w:color="auto" w:fill="FFFFFF"/>
        <w:textAlignment w:val="baseline"/>
        <w:rPr>
          <w:rFonts w:cstheme="minorHAnsi"/>
          <w:color w:val="212121"/>
          <w:sz w:val="24"/>
          <w:szCs w:val="24"/>
          <w:shd w:val="clear" w:color="auto" w:fill="FFFFFF"/>
        </w:rPr>
      </w:pPr>
      <w:r w:rsidRPr="005E591E">
        <w:rPr>
          <w:rFonts w:cstheme="minorHAnsi"/>
          <w:color w:val="212121"/>
          <w:sz w:val="24"/>
          <w:szCs w:val="24"/>
          <w:shd w:val="clear" w:color="auto" w:fill="FFFFFF"/>
        </w:rPr>
        <w:t xml:space="preserve">Berk MS, Gallop R, </w:t>
      </w:r>
      <w:proofErr w:type="spellStart"/>
      <w:r w:rsidRPr="005E591E">
        <w:rPr>
          <w:rFonts w:cstheme="minorHAnsi"/>
          <w:color w:val="212121"/>
          <w:sz w:val="24"/>
          <w:szCs w:val="24"/>
          <w:shd w:val="clear" w:color="auto" w:fill="FFFFFF"/>
        </w:rPr>
        <w:t>Asarnow</w:t>
      </w:r>
      <w:proofErr w:type="spellEnd"/>
      <w:r w:rsidRPr="005E591E">
        <w:rPr>
          <w:rFonts w:cstheme="minorHAnsi"/>
          <w:color w:val="212121"/>
          <w:sz w:val="24"/>
          <w:szCs w:val="24"/>
          <w:shd w:val="clear" w:color="auto" w:fill="FFFFFF"/>
        </w:rPr>
        <w:t xml:space="preserve"> JR, Adrian MC, Hughes JL, McCauley E. Remission, Recovery, Relapse, and Recurrence Rates for Suicide Attempts and </w:t>
      </w:r>
      <w:proofErr w:type="spellStart"/>
      <w:r w:rsidRPr="005E591E">
        <w:rPr>
          <w:rFonts w:cstheme="minorHAnsi"/>
          <w:color w:val="212121"/>
          <w:sz w:val="24"/>
          <w:szCs w:val="24"/>
          <w:shd w:val="clear" w:color="auto" w:fill="FFFFFF"/>
        </w:rPr>
        <w:t>Nonsuicidal</w:t>
      </w:r>
      <w:proofErr w:type="spellEnd"/>
      <w:r w:rsidRPr="005E591E">
        <w:rPr>
          <w:rFonts w:cstheme="minorHAnsi"/>
          <w:color w:val="212121"/>
          <w:sz w:val="24"/>
          <w:szCs w:val="24"/>
          <w:shd w:val="clear" w:color="auto" w:fill="FFFFFF"/>
        </w:rPr>
        <w:t xml:space="preserve"> Self-Injury for Suicidal Youth Treated </w:t>
      </w:r>
      <w:proofErr w:type="gramStart"/>
      <w:r w:rsidRPr="005E591E">
        <w:rPr>
          <w:rFonts w:cstheme="minorHAnsi"/>
          <w:color w:val="212121"/>
          <w:sz w:val="24"/>
          <w:szCs w:val="24"/>
          <w:shd w:val="clear" w:color="auto" w:fill="FFFFFF"/>
        </w:rPr>
        <w:t>With</w:t>
      </w:r>
      <w:proofErr w:type="gramEnd"/>
      <w:r w:rsidRPr="005E591E">
        <w:rPr>
          <w:rFonts w:cstheme="minorHAnsi"/>
          <w:color w:val="212121"/>
          <w:sz w:val="24"/>
          <w:szCs w:val="24"/>
          <w:shd w:val="clear" w:color="auto" w:fill="FFFFFF"/>
        </w:rPr>
        <w:t xml:space="preserve"> Dialectical Behavior Therapy or Supportive Therapy. J Am </w:t>
      </w:r>
      <w:proofErr w:type="spellStart"/>
      <w:r w:rsidRPr="005E591E">
        <w:rPr>
          <w:rFonts w:cstheme="minorHAnsi"/>
          <w:color w:val="212121"/>
          <w:sz w:val="24"/>
          <w:szCs w:val="24"/>
          <w:shd w:val="clear" w:color="auto" w:fill="FFFFFF"/>
        </w:rPr>
        <w:t>Acad</w:t>
      </w:r>
      <w:proofErr w:type="spellEnd"/>
      <w:r w:rsidRPr="005E591E">
        <w:rPr>
          <w:rFonts w:cstheme="minorHAnsi"/>
          <w:color w:val="212121"/>
          <w:sz w:val="24"/>
          <w:szCs w:val="24"/>
          <w:shd w:val="clear" w:color="auto" w:fill="FFFFFF"/>
        </w:rPr>
        <w:t xml:space="preserve"> Child </w:t>
      </w:r>
      <w:proofErr w:type="spellStart"/>
      <w:r w:rsidRPr="005E591E">
        <w:rPr>
          <w:rFonts w:cstheme="minorHAnsi"/>
          <w:color w:val="212121"/>
          <w:sz w:val="24"/>
          <w:szCs w:val="24"/>
          <w:shd w:val="clear" w:color="auto" w:fill="FFFFFF"/>
        </w:rPr>
        <w:lastRenderedPageBreak/>
        <w:t>Adolesc</w:t>
      </w:r>
      <w:proofErr w:type="spellEnd"/>
      <w:r w:rsidRPr="005E591E">
        <w:rPr>
          <w:rFonts w:cstheme="minorHAnsi"/>
          <w:color w:val="212121"/>
          <w:sz w:val="24"/>
          <w:szCs w:val="24"/>
          <w:shd w:val="clear" w:color="auto" w:fill="FFFFFF"/>
        </w:rPr>
        <w:t xml:space="preserve"> Psychiatry. 2024 Feb </w:t>
      </w:r>
      <w:proofErr w:type="gramStart"/>
      <w:r w:rsidRPr="005E591E">
        <w:rPr>
          <w:rFonts w:cstheme="minorHAnsi"/>
          <w:color w:val="212121"/>
          <w:sz w:val="24"/>
          <w:szCs w:val="24"/>
          <w:shd w:val="clear" w:color="auto" w:fill="FFFFFF"/>
        </w:rPr>
        <w:t>5:S</w:t>
      </w:r>
      <w:proofErr w:type="gramEnd"/>
      <w:r w:rsidRPr="005E591E">
        <w:rPr>
          <w:rFonts w:cstheme="minorHAnsi"/>
          <w:color w:val="212121"/>
          <w:sz w:val="24"/>
          <w:szCs w:val="24"/>
          <w:shd w:val="clear" w:color="auto" w:fill="FFFFFF"/>
        </w:rPr>
        <w:t xml:space="preserve">0890-8567(24)00059-5.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10.1016/j.jaac.2024.01.012.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ahead of print. PMID: 38325518.</w:t>
      </w:r>
    </w:p>
    <w:p w14:paraId="73C8C9C6" w14:textId="77777777" w:rsidR="00353B7A" w:rsidRPr="005E591E" w:rsidRDefault="00353B7A" w:rsidP="00353B7A">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Objective: </w:t>
      </w:r>
      <w:r w:rsidRPr="005E591E">
        <w:rPr>
          <w:rFonts w:asciiTheme="minorHAnsi" w:hAnsiTheme="minorHAnsi" w:cstheme="minorHAnsi"/>
          <w:color w:val="212121"/>
        </w:rPr>
        <w:t>To evaluate rates of remission, recovery, relapse, and recurrence in suicidal youth who participated in a clinical trial comparing Dialectical Behavior Therapy (DBT) and Individual and Group Supportive Therapy (IGST).</w:t>
      </w:r>
    </w:p>
    <w:p w14:paraId="78F1B088" w14:textId="77777777" w:rsidR="00353B7A" w:rsidRPr="005E591E" w:rsidRDefault="00353B7A" w:rsidP="00353B7A">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 </w:t>
      </w:r>
      <w:r w:rsidRPr="005E591E">
        <w:rPr>
          <w:rFonts w:asciiTheme="minorHAnsi" w:hAnsiTheme="minorHAnsi" w:cstheme="minorHAnsi"/>
          <w:color w:val="212121"/>
        </w:rPr>
        <w:t xml:space="preserve">Participants were 173 youth, aged 12 to 18 years, with repetitive self-harm (including at least 1 prior suicide attempt [SA]) and elevated suicidal ideation (SI). Participants received 6 months of DBT or IGST and were followed for 6 months post-treatment. The sample was 95% female, 56.4% White, and 27.49% Latina. Remission was defined as absence of SA or </w:t>
      </w:r>
      <w:proofErr w:type="spellStart"/>
      <w:r w:rsidRPr="005E591E">
        <w:rPr>
          <w:rFonts w:asciiTheme="minorHAnsi" w:hAnsiTheme="minorHAnsi" w:cstheme="minorHAnsi"/>
          <w:color w:val="212121"/>
        </w:rPr>
        <w:t>nonsuicidal</w:t>
      </w:r>
      <w:proofErr w:type="spellEnd"/>
      <w:r w:rsidRPr="005E591E">
        <w:rPr>
          <w:rFonts w:asciiTheme="minorHAnsi" w:hAnsiTheme="minorHAnsi" w:cstheme="minorHAnsi"/>
          <w:color w:val="212121"/>
        </w:rPr>
        <w:t xml:space="preserve"> self-injury (NSSI) across one 3-month interval; recovery was defined across 2 or more consecutive intervals. Relapse and recurrence were defined as SA or NSSI following remission or recovery. Cross-tabulation with χ</w:t>
      </w:r>
      <w:r w:rsidRPr="005E591E">
        <w:rPr>
          <w:rFonts w:asciiTheme="minorHAnsi" w:hAnsiTheme="minorHAnsi" w:cstheme="minorHAnsi"/>
          <w:color w:val="212121"/>
          <w:vertAlign w:val="superscript"/>
        </w:rPr>
        <w:t>2</w:t>
      </w:r>
      <w:r w:rsidRPr="005E591E">
        <w:rPr>
          <w:rFonts w:asciiTheme="minorHAnsi" w:hAnsiTheme="minorHAnsi" w:cstheme="minorHAnsi"/>
          <w:color w:val="212121"/>
        </w:rPr>
        <w:t> was used for between-group contrasts.</w:t>
      </w:r>
    </w:p>
    <w:p w14:paraId="6B0E3821" w14:textId="77777777" w:rsidR="00353B7A" w:rsidRPr="005E591E" w:rsidRDefault="00353B7A" w:rsidP="00353B7A">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Results: </w:t>
      </w:r>
      <w:r w:rsidRPr="005E591E">
        <w:rPr>
          <w:rFonts w:asciiTheme="minorHAnsi" w:hAnsiTheme="minorHAnsi" w:cstheme="minorHAnsi"/>
          <w:color w:val="212121"/>
        </w:rPr>
        <w:t>Over 70% of the sample reported remission of SA at each treatment and follow-up interval. There were significantly higher rates of remission and recovery and lower rates of relapse and recurrence for SA in DBT than for IGST. Across treatments and time points, SA had higher remission and recovery rates and lower relapse and recurrence rates than NSSI. There were no significant differences in NSSI remission between conditions; however, participants receiving DBT had significantly higher NSSI recovery rates than those receiving IGST for the 3- to 9-month, 3- to 12-month, and 6- to 12-month intervals.</w:t>
      </w:r>
    </w:p>
    <w:p w14:paraId="0DBCA562" w14:textId="5F8DC83B" w:rsidR="00BC66F0" w:rsidRPr="005E591E" w:rsidRDefault="00353B7A" w:rsidP="00BC66F0">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 </w:t>
      </w:r>
      <w:r w:rsidRPr="005E591E">
        <w:rPr>
          <w:rFonts w:asciiTheme="minorHAnsi" w:hAnsiTheme="minorHAnsi" w:cstheme="minorHAnsi"/>
          <w:color w:val="212121"/>
        </w:rPr>
        <w:t>Results showed higher percentages of SA remission and recovery for DBT as compared to IGST. NSSI was less likely to remit than SA.</w:t>
      </w:r>
    </w:p>
    <w:p w14:paraId="6B92B7D6" w14:textId="77777777" w:rsidR="001B54AF" w:rsidRPr="005E591E" w:rsidRDefault="001B54AF" w:rsidP="001B54AF">
      <w:pPr>
        <w:pStyle w:val="Heading1"/>
        <w:shd w:val="clear" w:color="auto" w:fill="FFFFFF"/>
        <w:rPr>
          <w:rFonts w:cstheme="minorHAnsi"/>
          <w:color w:val="212121"/>
          <w:sz w:val="24"/>
          <w:szCs w:val="24"/>
        </w:rPr>
      </w:pPr>
      <w:bookmarkStart w:id="15" w:name="_Toc160783666"/>
      <w:r w:rsidRPr="005E591E">
        <w:rPr>
          <w:rFonts w:cstheme="minorHAnsi"/>
          <w:color w:val="212121"/>
          <w:sz w:val="24"/>
          <w:szCs w:val="24"/>
        </w:rPr>
        <w:t>Long-Term Use of Benzodiazepines and Benzodiazepine-Related Drugs: A Register-Based Danish Cohort Study on Determinants and Risk of Dose Escalation</w:t>
      </w:r>
      <w:bookmarkEnd w:id="15"/>
    </w:p>
    <w:p w14:paraId="199D12A0" w14:textId="77777777" w:rsidR="001B54AF" w:rsidRPr="005E591E" w:rsidRDefault="001B54AF" w:rsidP="006A28E8">
      <w:pPr>
        <w:shd w:val="clear" w:color="auto" w:fill="FFFFFF"/>
        <w:textAlignment w:val="baseline"/>
        <w:rPr>
          <w:rFonts w:cstheme="minorHAnsi"/>
          <w:color w:val="000000"/>
          <w:sz w:val="24"/>
          <w:szCs w:val="24"/>
          <w:bdr w:val="none" w:sz="0" w:space="0" w:color="auto" w:frame="1"/>
        </w:rPr>
      </w:pPr>
    </w:p>
    <w:p w14:paraId="5E5FA654" w14:textId="783E71A7" w:rsidR="00F953BA" w:rsidRPr="005E591E" w:rsidRDefault="00F953BA" w:rsidP="006A28E8">
      <w:pPr>
        <w:shd w:val="clear" w:color="auto" w:fill="FFFFFF"/>
        <w:textAlignment w:val="baseline"/>
        <w:rPr>
          <w:rFonts w:cstheme="minorHAnsi"/>
          <w:color w:val="000000"/>
          <w:sz w:val="24"/>
          <w:szCs w:val="24"/>
          <w:bdr w:val="none" w:sz="0" w:space="0" w:color="auto" w:frame="1"/>
        </w:rPr>
      </w:pPr>
      <w:r w:rsidRPr="005E591E">
        <w:rPr>
          <w:rFonts w:cstheme="minorHAnsi"/>
          <w:color w:val="212121"/>
          <w:sz w:val="24"/>
          <w:szCs w:val="24"/>
          <w:shd w:val="clear" w:color="auto" w:fill="FFFFFF"/>
        </w:rPr>
        <w:t xml:space="preserve">Rosenqvist TW, Wium-Andersen MK, Wium-Andersen IK, Jørgensen MB, Osler M. Long-Term Use of Benzodiazepines and Benzodiazepine-Related Drugs: A Register-Based Danish Cohort Study on Determinants and Risk of Dose Escalation. Am J Psychiatry. 2024 Mar 1;181(3):246-254.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10.1176/appi.ajp.20230075.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2023 Sep 20. Erratum in: Am J Psychiatry. 2024 Mar 1;181(3):254. PMID: 37727098.</w:t>
      </w:r>
    </w:p>
    <w:p w14:paraId="49E5CA9E" w14:textId="77777777" w:rsidR="00F953BA" w:rsidRPr="005E591E" w:rsidRDefault="00F953BA" w:rsidP="00F953BA">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Objective: </w:t>
      </w:r>
      <w:r w:rsidRPr="005E591E">
        <w:rPr>
          <w:rFonts w:asciiTheme="minorHAnsi" w:hAnsiTheme="minorHAnsi" w:cstheme="minorHAnsi"/>
          <w:color w:val="212121"/>
        </w:rPr>
        <w:t>The authors investigated the frequency and determinants of long-term use and risk of dose escalation of benzodiazepines and benzodiazepine-related drugs (benzodiazepine receptor agonists, or BZRAs).</w:t>
      </w:r>
    </w:p>
    <w:p w14:paraId="0F9ADC34" w14:textId="77777777" w:rsidR="00F953BA" w:rsidRPr="005E591E" w:rsidRDefault="00F953BA" w:rsidP="00F953BA">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Methods: </w:t>
      </w:r>
      <w:r w:rsidRPr="005E591E">
        <w:rPr>
          <w:rFonts w:asciiTheme="minorHAnsi" w:hAnsiTheme="minorHAnsi" w:cstheme="minorHAnsi"/>
          <w:color w:val="212121"/>
        </w:rPr>
        <w:t xml:space="preserve">All adults ages 20-80 years living in Denmark on January 1, 2000 (N=4,297,045) were followed for redeemed prescriptions of BZRAs in the Danish National Prescription Registry from </w:t>
      </w:r>
      <w:r w:rsidRPr="005E591E">
        <w:rPr>
          <w:rFonts w:asciiTheme="minorHAnsi" w:hAnsiTheme="minorHAnsi" w:cstheme="minorHAnsi"/>
          <w:color w:val="212121"/>
        </w:rPr>
        <w:lastRenderedPageBreak/>
        <w:t>January 1, 2000, to December 31, 2020. For each drug class, we calculated long-term use for more than 1 or 7 years, and dose escalation measured as increase in dose to a level above the recommended level. Associations were examined using logistic regression.</w:t>
      </w:r>
    </w:p>
    <w:p w14:paraId="42FE7156" w14:textId="77777777" w:rsidR="00F953BA" w:rsidRPr="005E591E" w:rsidRDefault="00F953BA" w:rsidP="00F953BA">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Results: </w:t>
      </w:r>
      <w:r w:rsidRPr="005E591E">
        <w:rPr>
          <w:rFonts w:asciiTheme="minorHAnsi" w:hAnsiTheme="minorHAnsi" w:cstheme="minorHAnsi"/>
          <w:color w:val="212121"/>
        </w:rPr>
        <w:t>The authors identified 950,767 incident BZRA users, of whom 15% and 3% became long-term users for more than 1 or 7 years, respectively. These percentages were highest for individuals who initiated Z-drugs (17.8% and 4%). Among the 5% of BZRA users who had at least 3 years of continuous use, there was no indication of dose escalation, as the median dose remained relatively stable. However, 7% (N=3,545) of BZRA users escalated to doses above the recommended level. Psychiatric comorbidity, especially substance use disorder, was associated with higher risk of long-term use and dose escalation.</w:t>
      </w:r>
    </w:p>
    <w:p w14:paraId="364EBDCB" w14:textId="77777777" w:rsidR="00F953BA" w:rsidRPr="005E591E" w:rsidRDefault="00F953BA" w:rsidP="00F953BA">
      <w:pPr>
        <w:pStyle w:val="NormalWeb"/>
        <w:shd w:val="clear" w:color="auto" w:fill="FFFFFF"/>
        <w:rPr>
          <w:rFonts w:asciiTheme="minorHAnsi" w:hAnsiTheme="minorHAnsi" w:cstheme="minorHAnsi"/>
          <w:color w:val="212121"/>
        </w:rPr>
      </w:pPr>
      <w:r w:rsidRPr="005E591E">
        <w:rPr>
          <w:rStyle w:val="Strong"/>
          <w:rFonts w:asciiTheme="minorHAnsi" w:hAnsiTheme="minorHAnsi" w:cstheme="minorHAnsi"/>
          <w:color w:val="212121"/>
        </w:rPr>
        <w:t>Conclusions: </w:t>
      </w:r>
      <w:r w:rsidRPr="005E591E">
        <w:rPr>
          <w:rFonts w:asciiTheme="minorHAnsi" w:hAnsiTheme="minorHAnsi" w:cstheme="minorHAnsi"/>
          <w:color w:val="212121"/>
        </w:rPr>
        <w:t>A limited portion of the population that received BZRA prescriptions were classified as continuous users, and only a small proportion of this group escalated to doses higher than those recommended in clinical guidelines. Thus, this study does not, under the current regulations, support the belief that BZRA use frequently results in long-term use or dose escalation.</w:t>
      </w:r>
    </w:p>
    <w:p w14:paraId="2DADA0A3" w14:textId="77777777" w:rsidR="00251A23" w:rsidRPr="005E591E" w:rsidRDefault="00251A23" w:rsidP="00251A23">
      <w:pPr>
        <w:pStyle w:val="Heading1"/>
        <w:shd w:val="clear" w:color="auto" w:fill="FFFFFF"/>
        <w:rPr>
          <w:rFonts w:cstheme="minorHAnsi"/>
          <w:color w:val="212121"/>
          <w:sz w:val="24"/>
          <w:szCs w:val="24"/>
        </w:rPr>
      </w:pPr>
      <w:bookmarkStart w:id="16" w:name="_Toc160783667"/>
      <w:r w:rsidRPr="005E591E">
        <w:rPr>
          <w:rFonts w:cstheme="minorHAnsi"/>
          <w:color w:val="212121"/>
          <w:sz w:val="24"/>
          <w:szCs w:val="24"/>
        </w:rPr>
        <w:t>ADHD medications use and risk of mortality and unintentional injuries: a population-based cohort study</w:t>
      </w:r>
      <w:bookmarkEnd w:id="16"/>
    </w:p>
    <w:p w14:paraId="46F4D84D" w14:textId="0FC5B2D5" w:rsidR="006A28E8" w:rsidRPr="005E591E" w:rsidRDefault="006A28E8" w:rsidP="00F953BA">
      <w:pPr>
        <w:shd w:val="clear" w:color="auto" w:fill="FFFFFF"/>
        <w:textAlignment w:val="baseline"/>
        <w:rPr>
          <w:rFonts w:cstheme="minorHAnsi"/>
          <w:color w:val="242424"/>
          <w:sz w:val="24"/>
          <w:szCs w:val="24"/>
        </w:rPr>
      </w:pPr>
    </w:p>
    <w:p w14:paraId="67A95A74" w14:textId="3C7DEDE8" w:rsidR="003F4EE6" w:rsidRPr="005E591E" w:rsidRDefault="003F4EE6" w:rsidP="00F953BA">
      <w:pPr>
        <w:shd w:val="clear" w:color="auto" w:fill="FFFFFF"/>
        <w:textAlignment w:val="baseline"/>
        <w:rPr>
          <w:rFonts w:cstheme="minorHAnsi"/>
          <w:color w:val="212121"/>
          <w:sz w:val="24"/>
          <w:szCs w:val="24"/>
          <w:shd w:val="clear" w:color="auto" w:fill="FFFFFF"/>
        </w:rPr>
      </w:pPr>
      <w:r w:rsidRPr="005E591E">
        <w:rPr>
          <w:rFonts w:cstheme="minorHAnsi"/>
          <w:color w:val="212121"/>
          <w:sz w:val="24"/>
          <w:szCs w:val="24"/>
          <w:shd w:val="clear" w:color="auto" w:fill="FFFFFF"/>
        </w:rPr>
        <w:t xml:space="preserve">Vasiliadis HM, Lunghi C, Rahme E, Rochette L, Gignac M, </w:t>
      </w:r>
      <w:proofErr w:type="spellStart"/>
      <w:r w:rsidRPr="005E591E">
        <w:rPr>
          <w:rFonts w:cstheme="minorHAnsi"/>
          <w:color w:val="212121"/>
          <w:sz w:val="24"/>
          <w:szCs w:val="24"/>
          <w:shd w:val="clear" w:color="auto" w:fill="FFFFFF"/>
        </w:rPr>
        <w:t>Massamba</w:t>
      </w:r>
      <w:proofErr w:type="spellEnd"/>
      <w:r w:rsidRPr="005E591E">
        <w:rPr>
          <w:rFonts w:cstheme="minorHAnsi"/>
          <w:color w:val="212121"/>
          <w:sz w:val="24"/>
          <w:szCs w:val="24"/>
          <w:shd w:val="clear" w:color="auto" w:fill="FFFFFF"/>
        </w:rPr>
        <w:t xml:space="preserve"> V, Diallo FB, </w:t>
      </w:r>
      <w:proofErr w:type="spellStart"/>
      <w:r w:rsidRPr="005E591E">
        <w:rPr>
          <w:rFonts w:cstheme="minorHAnsi"/>
          <w:color w:val="212121"/>
          <w:sz w:val="24"/>
          <w:szCs w:val="24"/>
          <w:shd w:val="clear" w:color="auto" w:fill="FFFFFF"/>
        </w:rPr>
        <w:t>Fansi</w:t>
      </w:r>
      <w:proofErr w:type="spellEnd"/>
      <w:r w:rsidRPr="005E591E">
        <w:rPr>
          <w:rFonts w:cstheme="minorHAnsi"/>
          <w:color w:val="212121"/>
          <w:sz w:val="24"/>
          <w:szCs w:val="24"/>
          <w:shd w:val="clear" w:color="auto" w:fill="FFFFFF"/>
        </w:rPr>
        <w:t xml:space="preserve"> A, Cortese S, Lesage A. ADHD medications use and risk of mortality and unintentional injuries: a population-based cohort study. </w:t>
      </w:r>
      <w:proofErr w:type="spellStart"/>
      <w:r w:rsidRPr="005E591E">
        <w:rPr>
          <w:rFonts w:cstheme="minorHAnsi"/>
          <w:color w:val="212121"/>
          <w:sz w:val="24"/>
          <w:szCs w:val="24"/>
          <w:shd w:val="clear" w:color="auto" w:fill="FFFFFF"/>
        </w:rPr>
        <w:t>Transl</w:t>
      </w:r>
      <w:proofErr w:type="spellEnd"/>
      <w:r w:rsidRPr="005E591E">
        <w:rPr>
          <w:rFonts w:cstheme="minorHAnsi"/>
          <w:color w:val="212121"/>
          <w:sz w:val="24"/>
          <w:szCs w:val="24"/>
          <w:shd w:val="clear" w:color="auto" w:fill="FFFFFF"/>
        </w:rPr>
        <w:t xml:space="preserve"> Psychiatry. 2024 Feb 28;14(1):128.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10.1038/s41398-024-02825-y. PMID: 38418443; PMCID: PMC10901868.</w:t>
      </w:r>
    </w:p>
    <w:p w14:paraId="425E0295" w14:textId="366E30DA" w:rsidR="003F4EE6" w:rsidRPr="005E591E" w:rsidRDefault="003F4EE6" w:rsidP="00F953BA">
      <w:pPr>
        <w:shd w:val="clear" w:color="auto" w:fill="FFFFFF"/>
        <w:textAlignment w:val="baseline"/>
        <w:rPr>
          <w:rFonts w:cstheme="minorHAnsi"/>
          <w:color w:val="242424"/>
          <w:sz w:val="24"/>
          <w:szCs w:val="24"/>
        </w:rPr>
      </w:pPr>
      <w:r w:rsidRPr="005E591E">
        <w:rPr>
          <w:rFonts w:cstheme="minorHAnsi"/>
          <w:color w:val="212121"/>
          <w:sz w:val="24"/>
          <w:szCs w:val="24"/>
          <w:shd w:val="clear" w:color="auto" w:fill="FFFFFF"/>
        </w:rPr>
        <w:t xml:space="preserve">We assessed the association between the use of medications for attention-deficit/hyperactivity disorder (ADHD) and the risk of all-cause mortality and unintentional injuries leading to emergency department (ED) or hospital admission in individuals aged ≤24 years with ADHD. We conducted a population-based retrospective cohort study between 2000 and 2021 using Quebec health administrative data. Individuals were followed from the first ADHD diagnosis or ADHD medication claim until turning 25, death, or study end. Exposure was defined as mutually exclusive episodes of ADHD medication use and/or coverage under the public provincial drug plan (PDP): 1) covered and not treated with ADHD medication; 2) covered and treated with ADHD medication; and 3) not covered under the PDP. The risk of all-cause mortality and unintentional injuries associated with exposure episodes was estimated using multivariable survival analyses. The cohort included n = 217 192 individuals aged 1-24 years with a male to female ratio of close to 2:1. Compared to non-medication use, episodes of ADHD medication use, overall, were associated with reduced all-cause mortality (adjusted hazard ratio, </w:t>
      </w:r>
      <w:proofErr w:type="spellStart"/>
      <w:r w:rsidRPr="005E591E">
        <w:rPr>
          <w:rFonts w:cstheme="minorHAnsi"/>
          <w:color w:val="212121"/>
          <w:sz w:val="24"/>
          <w:szCs w:val="24"/>
          <w:shd w:val="clear" w:color="auto" w:fill="FFFFFF"/>
        </w:rPr>
        <w:t>aHR</w:t>
      </w:r>
      <w:proofErr w:type="spellEnd"/>
      <w:r w:rsidRPr="005E591E">
        <w:rPr>
          <w:rFonts w:cstheme="minorHAnsi"/>
          <w:color w:val="212121"/>
          <w:sz w:val="24"/>
          <w:szCs w:val="24"/>
          <w:shd w:val="clear" w:color="auto" w:fill="FFFFFF"/>
        </w:rPr>
        <w:t xml:space="preserve"> 0.61, 95% CI 0.48-0.76) and unintentional injury leading to ED (0.75, 0.74-0.77) or </w:t>
      </w:r>
      <w:proofErr w:type="spellStart"/>
      <w:r w:rsidRPr="005E591E">
        <w:rPr>
          <w:rFonts w:cstheme="minorHAnsi"/>
          <w:color w:val="212121"/>
          <w:sz w:val="24"/>
          <w:szCs w:val="24"/>
          <w:shd w:val="clear" w:color="auto" w:fill="FFFFFF"/>
        </w:rPr>
        <w:t>hospitalisation</w:t>
      </w:r>
      <w:proofErr w:type="spellEnd"/>
      <w:r w:rsidRPr="005E591E">
        <w:rPr>
          <w:rFonts w:cstheme="minorHAnsi"/>
          <w:color w:val="212121"/>
          <w:sz w:val="24"/>
          <w:szCs w:val="24"/>
          <w:shd w:val="clear" w:color="auto" w:fill="FFFFFF"/>
        </w:rPr>
        <w:t xml:space="preserve"> (0.71, 0.68-0.75). Episodes of stimulants were associated with a lower risk of all-cause mortality </w:t>
      </w:r>
      <w:r w:rsidRPr="005E591E">
        <w:rPr>
          <w:rFonts w:cstheme="minorHAnsi"/>
          <w:color w:val="212121"/>
          <w:sz w:val="24"/>
          <w:szCs w:val="24"/>
          <w:shd w:val="clear" w:color="auto" w:fill="FFFFFF"/>
        </w:rPr>
        <w:lastRenderedPageBreak/>
        <w:t>and reduced risk of unintentional injuries, while episodes with non-stimulants and with both stimulants and non-stimulants concomitantly were associated with reduced risk of unintentional injuries, but not of all-cause mortality. Although residual confounding cannot be excluded, stimulants may have a protective effect in terms of risk of all-cause mortality and both stimulants and non-stimulants for ADHD may reduce the risk of unintentional injuries. The findings of the current study should inform clinical decision making on the choice of starting a pharmacological treatment for ADHD, when a balance needs to be struck between expected benefits and possible risks.</w:t>
      </w:r>
    </w:p>
    <w:p w14:paraId="16BA08E5" w14:textId="36B615B3" w:rsidR="008D0DC4" w:rsidRPr="005E591E" w:rsidRDefault="00B242CA" w:rsidP="00B242CA">
      <w:pPr>
        <w:pStyle w:val="Heading2"/>
        <w:rPr>
          <w:rFonts w:asciiTheme="minorHAnsi" w:hAnsiTheme="minorHAnsi" w:cstheme="minorHAnsi"/>
          <w:sz w:val="24"/>
          <w:szCs w:val="24"/>
        </w:rPr>
      </w:pPr>
      <w:bookmarkStart w:id="17" w:name="_Toc160783668"/>
      <w:r w:rsidRPr="005E591E">
        <w:rPr>
          <w:rFonts w:asciiTheme="minorHAnsi" w:hAnsiTheme="minorHAnsi" w:cstheme="minorHAnsi"/>
          <w:sz w:val="24"/>
          <w:szCs w:val="24"/>
        </w:rPr>
        <w:t>Interesting Viewpoints</w:t>
      </w:r>
      <w:bookmarkEnd w:id="17"/>
    </w:p>
    <w:p w14:paraId="1E01FAE7" w14:textId="77777777" w:rsidR="00B242CA" w:rsidRPr="005E591E" w:rsidRDefault="00B242CA" w:rsidP="008D7B62">
      <w:pPr>
        <w:rPr>
          <w:rFonts w:cstheme="minorHAnsi"/>
          <w:sz w:val="24"/>
          <w:szCs w:val="24"/>
        </w:rPr>
      </w:pPr>
    </w:p>
    <w:p w14:paraId="1ABD64D4" w14:textId="77777777" w:rsidR="00303EF3" w:rsidRPr="005E591E" w:rsidRDefault="00303EF3" w:rsidP="00303EF3">
      <w:pPr>
        <w:pStyle w:val="Heading1"/>
        <w:shd w:val="clear" w:color="auto" w:fill="FFFFFF"/>
        <w:rPr>
          <w:rFonts w:cstheme="minorHAnsi"/>
          <w:color w:val="212121"/>
          <w:sz w:val="24"/>
          <w:szCs w:val="24"/>
        </w:rPr>
      </w:pPr>
      <w:bookmarkStart w:id="18" w:name="_Toc160783669"/>
      <w:r w:rsidRPr="005E591E">
        <w:rPr>
          <w:rFonts w:cstheme="minorHAnsi"/>
          <w:color w:val="212121"/>
          <w:sz w:val="24"/>
          <w:szCs w:val="24"/>
        </w:rPr>
        <w:t>Psychopharmacology in children and adolescents: unmet needs and opportunities</w:t>
      </w:r>
      <w:bookmarkEnd w:id="18"/>
    </w:p>
    <w:p w14:paraId="48610657" w14:textId="77777777" w:rsidR="00303EF3" w:rsidRPr="005E591E" w:rsidRDefault="00303EF3" w:rsidP="008D7B62">
      <w:pPr>
        <w:rPr>
          <w:rFonts w:cstheme="minorHAnsi"/>
          <w:sz w:val="24"/>
          <w:szCs w:val="24"/>
        </w:rPr>
      </w:pPr>
    </w:p>
    <w:p w14:paraId="0CD9344C" w14:textId="38D99E43" w:rsidR="00303EF3" w:rsidRPr="005E591E" w:rsidRDefault="00303EF3" w:rsidP="008D7B62">
      <w:pPr>
        <w:rPr>
          <w:rFonts w:cstheme="minorHAnsi"/>
          <w:sz w:val="24"/>
          <w:szCs w:val="24"/>
        </w:rPr>
      </w:pPr>
      <w:r w:rsidRPr="005E591E">
        <w:rPr>
          <w:rFonts w:cstheme="minorHAnsi"/>
          <w:color w:val="212121"/>
          <w:sz w:val="24"/>
          <w:szCs w:val="24"/>
          <w:shd w:val="clear" w:color="auto" w:fill="FFFFFF"/>
        </w:rPr>
        <w:t xml:space="preserve">Cortese S, </w:t>
      </w:r>
      <w:proofErr w:type="spellStart"/>
      <w:r w:rsidRPr="005E591E">
        <w:rPr>
          <w:rFonts w:cstheme="minorHAnsi"/>
          <w:color w:val="212121"/>
          <w:sz w:val="24"/>
          <w:szCs w:val="24"/>
          <w:shd w:val="clear" w:color="auto" w:fill="FFFFFF"/>
        </w:rPr>
        <w:t>Purper-Ouakil</w:t>
      </w:r>
      <w:proofErr w:type="spellEnd"/>
      <w:r w:rsidRPr="005E591E">
        <w:rPr>
          <w:rFonts w:cstheme="minorHAnsi"/>
          <w:color w:val="212121"/>
          <w:sz w:val="24"/>
          <w:szCs w:val="24"/>
          <w:shd w:val="clear" w:color="auto" w:fill="FFFFFF"/>
        </w:rPr>
        <w:t xml:space="preserve"> D, Apter A, Arango C, Baeza I, </w:t>
      </w:r>
      <w:proofErr w:type="spellStart"/>
      <w:r w:rsidRPr="005E591E">
        <w:rPr>
          <w:rFonts w:cstheme="minorHAnsi"/>
          <w:color w:val="212121"/>
          <w:sz w:val="24"/>
          <w:szCs w:val="24"/>
          <w:shd w:val="clear" w:color="auto" w:fill="FFFFFF"/>
        </w:rPr>
        <w:t>Banaschewski</w:t>
      </w:r>
      <w:proofErr w:type="spellEnd"/>
      <w:r w:rsidRPr="005E591E">
        <w:rPr>
          <w:rFonts w:cstheme="minorHAnsi"/>
          <w:color w:val="212121"/>
          <w:sz w:val="24"/>
          <w:szCs w:val="24"/>
          <w:shd w:val="clear" w:color="auto" w:fill="FFFFFF"/>
        </w:rPr>
        <w:t xml:space="preserve"> T, </w:t>
      </w:r>
      <w:proofErr w:type="spellStart"/>
      <w:r w:rsidRPr="005E591E">
        <w:rPr>
          <w:rFonts w:cstheme="minorHAnsi"/>
          <w:color w:val="212121"/>
          <w:sz w:val="24"/>
          <w:szCs w:val="24"/>
          <w:shd w:val="clear" w:color="auto" w:fill="FFFFFF"/>
        </w:rPr>
        <w:t>Buitelaar</w:t>
      </w:r>
      <w:proofErr w:type="spellEnd"/>
      <w:r w:rsidRPr="005E591E">
        <w:rPr>
          <w:rFonts w:cstheme="minorHAnsi"/>
          <w:color w:val="212121"/>
          <w:sz w:val="24"/>
          <w:szCs w:val="24"/>
          <w:shd w:val="clear" w:color="auto" w:fill="FFFFFF"/>
        </w:rPr>
        <w:t xml:space="preserve"> J, Castro-</w:t>
      </w:r>
      <w:proofErr w:type="spellStart"/>
      <w:r w:rsidRPr="005E591E">
        <w:rPr>
          <w:rFonts w:cstheme="minorHAnsi"/>
          <w:color w:val="212121"/>
          <w:sz w:val="24"/>
          <w:szCs w:val="24"/>
          <w:shd w:val="clear" w:color="auto" w:fill="FFFFFF"/>
        </w:rPr>
        <w:t>Fornieles</w:t>
      </w:r>
      <w:proofErr w:type="spellEnd"/>
      <w:r w:rsidRPr="005E591E">
        <w:rPr>
          <w:rFonts w:cstheme="minorHAnsi"/>
          <w:color w:val="212121"/>
          <w:sz w:val="24"/>
          <w:szCs w:val="24"/>
          <w:shd w:val="clear" w:color="auto" w:fill="FFFFFF"/>
        </w:rPr>
        <w:t xml:space="preserve"> J, Coghill D, Cohen D, Correll CU, Grünblatt E, Hoekstra PJ, James A, Jeppesen P, Nagy P, Pagsberg AK, </w:t>
      </w:r>
      <w:proofErr w:type="spellStart"/>
      <w:r w:rsidRPr="005E591E">
        <w:rPr>
          <w:rFonts w:cstheme="minorHAnsi"/>
          <w:color w:val="212121"/>
          <w:sz w:val="24"/>
          <w:szCs w:val="24"/>
          <w:shd w:val="clear" w:color="auto" w:fill="FFFFFF"/>
        </w:rPr>
        <w:t>Parellada</w:t>
      </w:r>
      <w:proofErr w:type="spellEnd"/>
      <w:r w:rsidRPr="005E591E">
        <w:rPr>
          <w:rFonts w:cstheme="minorHAnsi"/>
          <w:color w:val="212121"/>
          <w:sz w:val="24"/>
          <w:szCs w:val="24"/>
          <w:shd w:val="clear" w:color="auto" w:fill="FFFFFF"/>
        </w:rPr>
        <w:t xml:space="preserve"> M, Persico AM, Roessner V, Santosh P, Simonoff E, Stevanovic D, </w:t>
      </w:r>
      <w:proofErr w:type="spellStart"/>
      <w:r w:rsidRPr="005E591E">
        <w:rPr>
          <w:rFonts w:cstheme="minorHAnsi"/>
          <w:color w:val="212121"/>
          <w:sz w:val="24"/>
          <w:szCs w:val="24"/>
          <w:shd w:val="clear" w:color="auto" w:fill="FFFFFF"/>
        </w:rPr>
        <w:t>Stringaris</w:t>
      </w:r>
      <w:proofErr w:type="spellEnd"/>
      <w:r w:rsidRPr="005E591E">
        <w:rPr>
          <w:rFonts w:cstheme="minorHAnsi"/>
          <w:color w:val="212121"/>
          <w:sz w:val="24"/>
          <w:szCs w:val="24"/>
          <w:shd w:val="clear" w:color="auto" w:fill="FFFFFF"/>
        </w:rPr>
        <w:t xml:space="preserve"> A, Vitiello B, </w:t>
      </w:r>
      <w:proofErr w:type="spellStart"/>
      <w:r w:rsidRPr="005E591E">
        <w:rPr>
          <w:rFonts w:cstheme="minorHAnsi"/>
          <w:color w:val="212121"/>
          <w:sz w:val="24"/>
          <w:szCs w:val="24"/>
          <w:shd w:val="clear" w:color="auto" w:fill="FFFFFF"/>
        </w:rPr>
        <w:t>Walitza</w:t>
      </w:r>
      <w:proofErr w:type="spellEnd"/>
      <w:r w:rsidRPr="005E591E">
        <w:rPr>
          <w:rFonts w:cstheme="minorHAnsi"/>
          <w:color w:val="212121"/>
          <w:sz w:val="24"/>
          <w:szCs w:val="24"/>
          <w:shd w:val="clear" w:color="auto" w:fill="FFFFFF"/>
        </w:rPr>
        <w:t xml:space="preserve"> S, Weizman A, Wong ICK, </w:t>
      </w:r>
      <w:proofErr w:type="spellStart"/>
      <w:r w:rsidRPr="005E591E">
        <w:rPr>
          <w:rFonts w:cstheme="minorHAnsi"/>
          <w:color w:val="212121"/>
          <w:sz w:val="24"/>
          <w:szCs w:val="24"/>
          <w:shd w:val="clear" w:color="auto" w:fill="FFFFFF"/>
        </w:rPr>
        <w:t>Zalsman</w:t>
      </w:r>
      <w:proofErr w:type="spellEnd"/>
      <w:r w:rsidRPr="005E591E">
        <w:rPr>
          <w:rFonts w:cstheme="minorHAnsi"/>
          <w:color w:val="212121"/>
          <w:sz w:val="24"/>
          <w:szCs w:val="24"/>
          <w:shd w:val="clear" w:color="auto" w:fill="FFFFFF"/>
        </w:rPr>
        <w:t xml:space="preserve"> G, </w:t>
      </w:r>
      <w:proofErr w:type="spellStart"/>
      <w:r w:rsidRPr="005E591E">
        <w:rPr>
          <w:rFonts w:cstheme="minorHAnsi"/>
          <w:color w:val="212121"/>
          <w:sz w:val="24"/>
          <w:szCs w:val="24"/>
          <w:shd w:val="clear" w:color="auto" w:fill="FFFFFF"/>
        </w:rPr>
        <w:t>Zuddas</w:t>
      </w:r>
      <w:proofErr w:type="spellEnd"/>
      <w:r w:rsidRPr="005E591E">
        <w:rPr>
          <w:rFonts w:cstheme="minorHAnsi"/>
          <w:color w:val="212121"/>
          <w:sz w:val="24"/>
          <w:szCs w:val="24"/>
          <w:shd w:val="clear" w:color="auto" w:fill="FFFFFF"/>
        </w:rPr>
        <w:t xml:space="preserve"> A, Carucci S, </w:t>
      </w:r>
      <w:proofErr w:type="spellStart"/>
      <w:r w:rsidRPr="005E591E">
        <w:rPr>
          <w:rFonts w:cstheme="minorHAnsi"/>
          <w:color w:val="212121"/>
          <w:sz w:val="24"/>
          <w:szCs w:val="24"/>
          <w:shd w:val="clear" w:color="auto" w:fill="FFFFFF"/>
        </w:rPr>
        <w:t>Butlen-Ducuing</w:t>
      </w:r>
      <w:proofErr w:type="spellEnd"/>
      <w:r w:rsidRPr="005E591E">
        <w:rPr>
          <w:rFonts w:cstheme="minorHAnsi"/>
          <w:color w:val="212121"/>
          <w:sz w:val="24"/>
          <w:szCs w:val="24"/>
          <w:shd w:val="clear" w:color="auto" w:fill="FFFFFF"/>
        </w:rPr>
        <w:t xml:space="preserve"> F, Tome M, Bea M, </w:t>
      </w:r>
      <w:proofErr w:type="spellStart"/>
      <w:r w:rsidRPr="005E591E">
        <w:rPr>
          <w:rFonts w:cstheme="minorHAnsi"/>
          <w:color w:val="212121"/>
          <w:sz w:val="24"/>
          <w:szCs w:val="24"/>
          <w:shd w:val="clear" w:color="auto" w:fill="FFFFFF"/>
        </w:rPr>
        <w:t>Getin</w:t>
      </w:r>
      <w:proofErr w:type="spellEnd"/>
      <w:r w:rsidRPr="005E591E">
        <w:rPr>
          <w:rFonts w:cstheme="minorHAnsi"/>
          <w:color w:val="212121"/>
          <w:sz w:val="24"/>
          <w:szCs w:val="24"/>
          <w:shd w:val="clear" w:color="auto" w:fill="FFFFFF"/>
        </w:rPr>
        <w:t xml:space="preserve"> C, </w:t>
      </w:r>
      <w:proofErr w:type="spellStart"/>
      <w:r w:rsidRPr="005E591E">
        <w:rPr>
          <w:rFonts w:cstheme="minorHAnsi"/>
          <w:color w:val="212121"/>
          <w:sz w:val="24"/>
          <w:szCs w:val="24"/>
          <w:shd w:val="clear" w:color="auto" w:fill="FFFFFF"/>
        </w:rPr>
        <w:t>Hovén</w:t>
      </w:r>
      <w:proofErr w:type="spellEnd"/>
      <w:r w:rsidRPr="005E591E">
        <w:rPr>
          <w:rFonts w:cstheme="minorHAnsi"/>
          <w:color w:val="212121"/>
          <w:sz w:val="24"/>
          <w:szCs w:val="24"/>
          <w:shd w:val="clear" w:color="auto" w:fill="FFFFFF"/>
        </w:rPr>
        <w:t xml:space="preserve"> N, Konradsson-Geuken A, </w:t>
      </w:r>
      <w:proofErr w:type="spellStart"/>
      <w:r w:rsidRPr="005E591E">
        <w:rPr>
          <w:rFonts w:cstheme="minorHAnsi"/>
          <w:color w:val="212121"/>
          <w:sz w:val="24"/>
          <w:szCs w:val="24"/>
          <w:shd w:val="clear" w:color="auto" w:fill="FFFFFF"/>
        </w:rPr>
        <w:t>Lamirell</w:t>
      </w:r>
      <w:proofErr w:type="spellEnd"/>
      <w:r w:rsidRPr="005E591E">
        <w:rPr>
          <w:rFonts w:cstheme="minorHAnsi"/>
          <w:color w:val="212121"/>
          <w:sz w:val="24"/>
          <w:szCs w:val="24"/>
          <w:shd w:val="clear" w:color="auto" w:fill="FFFFFF"/>
        </w:rPr>
        <w:t xml:space="preserve"> D, Olisa N, </w:t>
      </w:r>
      <w:proofErr w:type="spellStart"/>
      <w:r w:rsidRPr="005E591E">
        <w:rPr>
          <w:rFonts w:cstheme="minorHAnsi"/>
          <w:color w:val="212121"/>
          <w:sz w:val="24"/>
          <w:szCs w:val="24"/>
          <w:shd w:val="clear" w:color="auto" w:fill="FFFFFF"/>
        </w:rPr>
        <w:t>Nafria</w:t>
      </w:r>
      <w:proofErr w:type="spellEnd"/>
      <w:r w:rsidRPr="005E591E">
        <w:rPr>
          <w:rFonts w:cstheme="minorHAnsi"/>
          <w:color w:val="212121"/>
          <w:sz w:val="24"/>
          <w:szCs w:val="24"/>
          <w:shd w:val="clear" w:color="auto" w:fill="FFFFFF"/>
        </w:rPr>
        <w:t xml:space="preserve"> Escalera B, Moreno C. Psychopharmacology in children and adolescents: unmet needs and opportunities. Lancet Psychiatry. 2024 Feb;11(2):143-154.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xml:space="preserve">: 10.1016/S2215-0366(23)00345-0. </w:t>
      </w:r>
      <w:proofErr w:type="spellStart"/>
      <w:r w:rsidRPr="005E591E">
        <w:rPr>
          <w:rFonts w:cstheme="minorHAnsi"/>
          <w:color w:val="212121"/>
          <w:sz w:val="24"/>
          <w:szCs w:val="24"/>
          <w:shd w:val="clear" w:color="auto" w:fill="FFFFFF"/>
        </w:rPr>
        <w:t>Epub</w:t>
      </w:r>
      <w:proofErr w:type="spellEnd"/>
      <w:r w:rsidRPr="005E591E">
        <w:rPr>
          <w:rFonts w:cstheme="minorHAnsi"/>
          <w:color w:val="212121"/>
          <w:sz w:val="24"/>
          <w:szCs w:val="24"/>
          <w:shd w:val="clear" w:color="auto" w:fill="FFFFFF"/>
        </w:rPr>
        <w:t xml:space="preserve"> 2023 Dec 7. </w:t>
      </w:r>
      <w:hyperlink r:id="rId13" w:history="1">
        <w:r w:rsidRPr="005E591E">
          <w:rPr>
            <w:rStyle w:val="Hyperlink"/>
            <w:rFonts w:cstheme="minorHAnsi"/>
            <w:sz w:val="24"/>
            <w:szCs w:val="24"/>
            <w:shd w:val="clear" w:color="auto" w:fill="FFFFFF"/>
          </w:rPr>
          <w:t>PMID: 38071998</w:t>
        </w:r>
      </w:hyperlink>
    </w:p>
    <w:p w14:paraId="3EB6F3CF" w14:textId="234E51C2" w:rsidR="00883EC3" w:rsidRPr="005E591E" w:rsidRDefault="00303EF3" w:rsidP="002532A7">
      <w:pPr>
        <w:rPr>
          <w:rFonts w:cstheme="minorHAnsi"/>
          <w:color w:val="212121"/>
          <w:sz w:val="24"/>
          <w:szCs w:val="24"/>
          <w:shd w:val="clear" w:color="auto" w:fill="FFFFFF"/>
        </w:rPr>
      </w:pPr>
      <w:r w:rsidRPr="005E591E">
        <w:rPr>
          <w:rFonts w:cstheme="minorHAnsi"/>
          <w:color w:val="212121"/>
          <w:sz w:val="24"/>
          <w:szCs w:val="24"/>
          <w:shd w:val="clear" w:color="auto" w:fill="FFFFFF"/>
        </w:rPr>
        <w:t>Psychopharmacological treatment is an important component of the multimodal intervention approach to treating mental health conditions in children and adolescents. Currently, there are many unmet needs but also opportunities, alongside possible risks to consider, regarding the pharmacological treatment of mental health conditions in children and adolescents. In this Position Paper, we highlight and address these unmet needs and opportunities, including the perspectives of clinicians and researchers from the European College of Neuropsychopharmacology-Child and Adolescent Network, alongside those of experts by lived experience from national and international associations, via a survey involving 644 participants from 13 countries, and of regulators, through representation from the European Medicines Agency. We present and discuss the evidence base for medications currently used for mental disorders in children and adolescents, medications in the pipeline, opportunities in the development of novel medications, crucial priorities for the conduct of future clinical studies, challenges and opportunities in terms of the regulatory and legislative framework, and innovations in the way research is conducted, reported, and promoted.</w:t>
      </w:r>
    </w:p>
    <w:p w14:paraId="634BE53D" w14:textId="77777777" w:rsidR="002141BD" w:rsidRPr="005E591E" w:rsidRDefault="002141BD" w:rsidP="002532A7">
      <w:pPr>
        <w:rPr>
          <w:rFonts w:cstheme="minorHAnsi"/>
          <w:color w:val="212121"/>
          <w:sz w:val="24"/>
          <w:szCs w:val="24"/>
          <w:shd w:val="clear" w:color="auto" w:fill="FFFFFF"/>
        </w:rPr>
      </w:pPr>
    </w:p>
    <w:p w14:paraId="14314D74" w14:textId="4B163FF9" w:rsidR="002141BD" w:rsidRPr="005E591E" w:rsidRDefault="002141BD" w:rsidP="005E591E">
      <w:pPr>
        <w:pStyle w:val="Heading1"/>
        <w:shd w:val="clear" w:color="auto" w:fill="FFFFFF"/>
        <w:rPr>
          <w:rFonts w:cstheme="minorHAnsi"/>
          <w:color w:val="212121"/>
          <w:sz w:val="24"/>
          <w:szCs w:val="24"/>
        </w:rPr>
      </w:pPr>
      <w:bookmarkStart w:id="19" w:name="_Toc160783670"/>
      <w:r w:rsidRPr="005E591E">
        <w:rPr>
          <w:rFonts w:cstheme="minorHAnsi"/>
          <w:color w:val="212121"/>
          <w:sz w:val="24"/>
          <w:szCs w:val="24"/>
        </w:rPr>
        <w:lastRenderedPageBreak/>
        <w:t>Sex differences need to be considered when treating women with psychotropic drugs</w:t>
      </w:r>
      <w:bookmarkEnd w:id="19"/>
    </w:p>
    <w:p w14:paraId="0DBCF4CC" w14:textId="77777777" w:rsidR="005E591E" w:rsidRPr="005E591E" w:rsidRDefault="005E591E" w:rsidP="002532A7">
      <w:pPr>
        <w:rPr>
          <w:rFonts w:cstheme="minorHAnsi"/>
          <w:color w:val="212121"/>
          <w:sz w:val="24"/>
          <w:szCs w:val="24"/>
          <w:shd w:val="clear" w:color="auto" w:fill="FFFFFF"/>
        </w:rPr>
      </w:pPr>
    </w:p>
    <w:p w14:paraId="5590DC2B" w14:textId="489B6D4D" w:rsidR="002141BD" w:rsidRPr="005E591E" w:rsidRDefault="002141BD" w:rsidP="002532A7">
      <w:pPr>
        <w:rPr>
          <w:rFonts w:cstheme="minorHAnsi"/>
          <w:color w:val="212121"/>
          <w:sz w:val="24"/>
          <w:szCs w:val="24"/>
          <w:shd w:val="clear" w:color="auto" w:fill="FFFFFF"/>
        </w:rPr>
      </w:pPr>
      <w:r w:rsidRPr="005E591E">
        <w:rPr>
          <w:rFonts w:cstheme="minorHAnsi"/>
          <w:color w:val="212121"/>
          <w:sz w:val="24"/>
          <w:szCs w:val="24"/>
          <w:shd w:val="clear" w:color="auto" w:fill="FFFFFF"/>
        </w:rPr>
        <w:t xml:space="preserve">Sommer IE, Brand BA, </w:t>
      </w:r>
      <w:proofErr w:type="spellStart"/>
      <w:r w:rsidRPr="005E591E">
        <w:rPr>
          <w:rFonts w:cstheme="minorHAnsi"/>
          <w:color w:val="212121"/>
          <w:sz w:val="24"/>
          <w:szCs w:val="24"/>
          <w:shd w:val="clear" w:color="auto" w:fill="FFFFFF"/>
        </w:rPr>
        <w:t>Stuijt</w:t>
      </w:r>
      <w:proofErr w:type="spellEnd"/>
      <w:r w:rsidRPr="005E591E">
        <w:rPr>
          <w:rFonts w:cstheme="minorHAnsi"/>
          <w:color w:val="212121"/>
          <w:sz w:val="24"/>
          <w:szCs w:val="24"/>
          <w:shd w:val="clear" w:color="auto" w:fill="FFFFFF"/>
        </w:rPr>
        <w:t xml:space="preserve"> CCM, Touw DJ. Sex differences need to be considered when treating women with psychotropic drugs. World Psychiatry. 2024 Feb;23(1):151-152.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10.1002/wps.21155. PMID: 38214636; PMCID: PMC10785976.</w:t>
      </w:r>
    </w:p>
    <w:p w14:paraId="51C9DFCC" w14:textId="77777777" w:rsidR="005E591E" w:rsidRPr="005E591E" w:rsidRDefault="005E591E" w:rsidP="002532A7">
      <w:pPr>
        <w:rPr>
          <w:rFonts w:cstheme="minorHAnsi"/>
          <w:color w:val="212121"/>
          <w:sz w:val="24"/>
          <w:szCs w:val="24"/>
          <w:shd w:val="clear" w:color="auto" w:fill="FFFFFF"/>
        </w:rPr>
      </w:pPr>
    </w:p>
    <w:p w14:paraId="3CC51371" w14:textId="77777777" w:rsidR="000307AA" w:rsidRPr="005E591E" w:rsidRDefault="000307AA" w:rsidP="000307AA">
      <w:pPr>
        <w:pStyle w:val="Heading1"/>
        <w:shd w:val="clear" w:color="auto" w:fill="FFFFFF"/>
        <w:rPr>
          <w:rFonts w:cstheme="minorHAnsi"/>
          <w:color w:val="212121"/>
          <w:sz w:val="24"/>
          <w:szCs w:val="24"/>
        </w:rPr>
      </w:pPr>
      <w:bookmarkStart w:id="20" w:name="_Toc160783671"/>
      <w:r w:rsidRPr="005E591E">
        <w:rPr>
          <w:rFonts w:cstheme="minorHAnsi"/>
          <w:color w:val="212121"/>
          <w:sz w:val="24"/>
          <w:szCs w:val="24"/>
        </w:rPr>
        <w:t>Beyond survival: Prioritizing the unmet mental health needs of pregnant and postpartum women and their caregivers</w:t>
      </w:r>
      <w:bookmarkEnd w:id="20"/>
    </w:p>
    <w:p w14:paraId="6F87A88B" w14:textId="77777777" w:rsidR="000307AA" w:rsidRPr="005E591E" w:rsidRDefault="000307AA" w:rsidP="000307AA">
      <w:pPr>
        <w:shd w:val="clear" w:color="auto" w:fill="FFFFFF"/>
        <w:textAlignment w:val="baseline"/>
        <w:rPr>
          <w:rFonts w:cstheme="minorHAnsi"/>
          <w:color w:val="242424"/>
          <w:sz w:val="24"/>
          <w:szCs w:val="24"/>
        </w:rPr>
      </w:pPr>
    </w:p>
    <w:p w14:paraId="4259DC2D" w14:textId="77777777" w:rsidR="000307AA" w:rsidRDefault="000307AA" w:rsidP="000307AA">
      <w:pPr>
        <w:shd w:val="clear" w:color="auto" w:fill="FFFFFF"/>
        <w:textAlignment w:val="baseline"/>
        <w:rPr>
          <w:rFonts w:ascii="Segoe UI" w:hAnsi="Segoe UI" w:cs="Segoe UI"/>
          <w:color w:val="212121"/>
          <w:shd w:val="clear" w:color="auto" w:fill="FFFFFF"/>
        </w:rPr>
      </w:pPr>
      <w:r w:rsidRPr="005E591E">
        <w:rPr>
          <w:rFonts w:cstheme="minorHAnsi"/>
          <w:color w:val="212121"/>
          <w:sz w:val="24"/>
          <w:szCs w:val="24"/>
          <w:shd w:val="clear" w:color="auto" w:fill="FFFFFF"/>
        </w:rPr>
        <w:t xml:space="preserve">Fitzgerald L, McNab S, Njau P, Chandra P, </w:t>
      </w:r>
      <w:proofErr w:type="spellStart"/>
      <w:r w:rsidRPr="005E591E">
        <w:rPr>
          <w:rFonts w:cstheme="minorHAnsi"/>
          <w:color w:val="212121"/>
          <w:sz w:val="24"/>
          <w:szCs w:val="24"/>
          <w:shd w:val="clear" w:color="auto" w:fill="FFFFFF"/>
        </w:rPr>
        <w:t>Koyiet</w:t>
      </w:r>
      <w:proofErr w:type="spellEnd"/>
      <w:r w:rsidRPr="005E591E">
        <w:rPr>
          <w:rFonts w:cstheme="minorHAnsi"/>
          <w:color w:val="212121"/>
          <w:sz w:val="24"/>
          <w:szCs w:val="24"/>
          <w:shd w:val="clear" w:color="auto" w:fill="FFFFFF"/>
        </w:rPr>
        <w:t xml:space="preserve"> P, Levine R, Hardtman P, Stalls S. Beyond survival: Prioritizing the unmet mental health needs of pregnant and postpartum women and their caregivers. PLOS Glob Public Health. 2024 Feb 5;4(2</w:t>
      </w:r>
      <w:proofErr w:type="gramStart"/>
      <w:r w:rsidRPr="005E591E">
        <w:rPr>
          <w:rFonts w:cstheme="minorHAnsi"/>
          <w:color w:val="212121"/>
          <w:sz w:val="24"/>
          <w:szCs w:val="24"/>
          <w:shd w:val="clear" w:color="auto" w:fill="FFFFFF"/>
        </w:rPr>
        <w:t>):e</w:t>
      </w:r>
      <w:proofErr w:type="gramEnd"/>
      <w:r w:rsidRPr="005E591E">
        <w:rPr>
          <w:rFonts w:cstheme="minorHAnsi"/>
          <w:color w:val="212121"/>
          <w:sz w:val="24"/>
          <w:szCs w:val="24"/>
          <w:shd w:val="clear" w:color="auto" w:fill="FFFFFF"/>
        </w:rPr>
        <w:t xml:space="preserve">0002782. </w:t>
      </w:r>
      <w:proofErr w:type="spellStart"/>
      <w:r w:rsidRPr="005E591E">
        <w:rPr>
          <w:rFonts w:cstheme="minorHAnsi"/>
          <w:color w:val="212121"/>
          <w:sz w:val="24"/>
          <w:szCs w:val="24"/>
          <w:shd w:val="clear" w:color="auto" w:fill="FFFFFF"/>
        </w:rPr>
        <w:t>doi</w:t>
      </w:r>
      <w:proofErr w:type="spellEnd"/>
      <w:r w:rsidRPr="005E591E">
        <w:rPr>
          <w:rFonts w:cstheme="minorHAnsi"/>
          <w:color w:val="212121"/>
          <w:sz w:val="24"/>
          <w:szCs w:val="24"/>
          <w:shd w:val="clear" w:color="auto" w:fill="FFFFFF"/>
        </w:rPr>
        <w:t>: 10.1371/journal.pgph.0002782. PMID: 38315641; PMCID: PMC10843059</w:t>
      </w:r>
      <w:r>
        <w:rPr>
          <w:rFonts w:ascii="Segoe UI" w:hAnsi="Segoe UI" w:cs="Segoe UI"/>
          <w:color w:val="212121"/>
          <w:shd w:val="clear" w:color="auto" w:fill="FFFFFF"/>
        </w:rPr>
        <w:t>.</w:t>
      </w:r>
    </w:p>
    <w:p w14:paraId="2B5196A5" w14:textId="77777777" w:rsidR="002141BD" w:rsidRPr="002532A7" w:rsidRDefault="002141BD" w:rsidP="002532A7"/>
    <w:sectPr w:rsidR="002141BD" w:rsidRPr="002532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6F9ED" w14:textId="77777777" w:rsidR="00954629" w:rsidRDefault="00954629" w:rsidP="00F05731">
      <w:pPr>
        <w:spacing w:after="0" w:line="240" w:lineRule="auto"/>
      </w:pPr>
      <w:r>
        <w:separator/>
      </w:r>
    </w:p>
  </w:endnote>
  <w:endnote w:type="continuationSeparator" w:id="0">
    <w:p w14:paraId="46465E71" w14:textId="77777777" w:rsidR="00954629" w:rsidRDefault="00954629" w:rsidP="00F0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rriweather">
    <w:panose1 w:val="00000500000000000000"/>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123FF" w14:textId="77777777" w:rsidR="00954629" w:rsidRDefault="00954629" w:rsidP="00F05731">
      <w:pPr>
        <w:spacing w:after="0" w:line="240" w:lineRule="auto"/>
      </w:pPr>
      <w:r>
        <w:separator/>
      </w:r>
    </w:p>
  </w:footnote>
  <w:footnote w:type="continuationSeparator" w:id="0">
    <w:p w14:paraId="4D18F516" w14:textId="77777777" w:rsidR="00954629" w:rsidRDefault="00954629" w:rsidP="00F05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5764"/>
    <w:multiLevelType w:val="multilevel"/>
    <w:tmpl w:val="BB707286"/>
    <w:lvl w:ilvl="0">
      <w:start w:val="1"/>
      <w:numFmt w:val="decimal"/>
      <w:lvlText w:val="%1."/>
      <w:lvlJc w:val="left"/>
      <w:pPr>
        <w:tabs>
          <w:tab w:val="num" w:pos="7650"/>
        </w:tabs>
        <w:ind w:left="7650" w:hanging="360"/>
      </w:pPr>
    </w:lvl>
    <w:lvl w:ilvl="1" w:tentative="1">
      <w:start w:val="1"/>
      <w:numFmt w:val="decimal"/>
      <w:lvlText w:val="%2."/>
      <w:lvlJc w:val="left"/>
      <w:pPr>
        <w:tabs>
          <w:tab w:val="num" w:pos="8370"/>
        </w:tabs>
        <w:ind w:left="8370" w:hanging="360"/>
      </w:pPr>
    </w:lvl>
    <w:lvl w:ilvl="2" w:tentative="1">
      <w:start w:val="1"/>
      <w:numFmt w:val="decimal"/>
      <w:lvlText w:val="%3."/>
      <w:lvlJc w:val="left"/>
      <w:pPr>
        <w:tabs>
          <w:tab w:val="num" w:pos="9090"/>
        </w:tabs>
        <w:ind w:left="9090" w:hanging="360"/>
      </w:pPr>
    </w:lvl>
    <w:lvl w:ilvl="3" w:tentative="1">
      <w:start w:val="1"/>
      <w:numFmt w:val="decimal"/>
      <w:lvlText w:val="%4."/>
      <w:lvlJc w:val="left"/>
      <w:pPr>
        <w:tabs>
          <w:tab w:val="num" w:pos="9810"/>
        </w:tabs>
        <w:ind w:left="9810" w:hanging="360"/>
      </w:pPr>
    </w:lvl>
    <w:lvl w:ilvl="4" w:tentative="1">
      <w:start w:val="1"/>
      <w:numFmt w:val="decimal"/>
      <w:lvlText w:val="%5."/>
      <w:lvlJc w:val="left"/>
      <w:pPr>
        <w:tabs>
          <w:tab w:val="num" w:pos="10530"/>
        </w:tabs>
        <w:ind w:left="10530" w:hanging="360"/>
      </w:pPr>
    </w:lvl>
    <w:lvl w:ilvl="5" w:tentative="1">
      <w:start w:val="1"/>
      <w:numFmt w:val="decimal"/>
      <w:lvlText w:val="%6."/>
      <w:lvlJc w:val="left"/>
      <w:pPr>
        <w:tabs>
          <w:tab w:val="num" w:pos="11250"/>
        </w:tabs>
        <w:ind w:left="11250" w:hanging="360"/>
      </w:pPr>
    </w:lvl>
    <w:lvl w:ilvl="6" w:tentative="1">
      <w:start w:val="1"/>
      <w:numFmt w:val="decimal"/>
      <w:lvlText w:val="%7."/>
      <w:lvlJc w:val="left"/>
      <w:pPr>
        <w:tabs>
          <w:tab w:val="num" w:pos="11970"/>
        </w:tabs>
        <w:ind w:left="11970" w:hanging="360"/>
      </w:pPr>
    </w:lvl>
    <w:lvl w:ilvl="7" w:tentative="1">
      <w:start w:val="1"/>
      <w:numFmt w:val="decimal"/>
      <w:lvlText w:val="%8."/>
      <w:lvlJc w:val="left"/>
      <w:pPr>
        <w:tabs>
          <w:tab w:val="num" w:pos="12690"/>
        </w:tabs>
        <w:ind w:left="12690" w:hanging="360"/>
      </w:pPr>
    </w:lvl>
    <w:lvl w:ilvl="8" w:tentative="1">
      <w:start w:val="1"/>
      <w:numFmt w:val="decimal"/>
      <w:lvlText w:val="%9."/>
      <w:lvlJc w:val="left"/>
      <w:pPr>
        <w:tabs>
          <w:tab w:val="num" w:pos="13410"/>
        </w:tabs>
        <w:ind w:left="13410" w:hanging="360"/>
      </w:pPr>
    </w:lvl>
  </w:abstractNum>
  <w:abstractNum w:abstractNumId="1" w15:restartNumberingAfterBreak="0">
    <w:nsid w:val="18A47503"/>
    <w:multiLevelType w:val="multilevel"/>
    <w:tmpl w:val="7DA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F0AF1"/>
    <w:multiLevelType w:val="multilevel"/>
    <w:tmpl w:val="DC7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05AF5"/>
    <w:multiLevelType w:val="multilevel"/>
    <w:tmpl w:val="7D5E1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E7A53"/>
    <w:multiLevelType w:val="hybridMultilevel"/>
    <w:tmpl w:val="6BF05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4673D32"/>
    <w:multiLevelType w:val="multilevel"/>
    <w:tmpl w:val="C36C7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7457E5"/>
    <w:multiLevelType w:val="multilevel"/>
    <w:tmpl w:val="770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2341F"/>
    <w:multiLevelType w:val="multilevel"/>
    <w:tmpl w:val="79D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557A1"/>
    <w:multiLevelType w:val="multilevel"/>
    <w:tmpl w:val="0A108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6240681">
    <w:abstractNumId w:val="0"/>
  </w:num>
  <w:num w:numId="2" w16cid:durableId="244189485">
    <w:abstractNumId w:val="3"/>
  </w:num>
  <w:num w:numId="3" w16cid:durableId="19687321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354806">
    <w:abstractNumId w:val="8"/>
  </w:num>
  <w:num w:numId="5" w16cid:durableId="1541893846">
    <w:abstractNumId w:val="5"/>
  </w:num>
  <w:num w:numId="6" w16cid:durableId="1150365510">
    <w:abstractNumId w:val="2"/>
  </w:num>
  <w:num w:numId="7" w16cid:durableId="1353536320">
    <w:abstractNumId w:val="6"/>
  </w:num>
  <w:num w:numId="8" w16cid:durableId="207955193">
    <w:abstractNumId w:val="1"/>
  </w:num>
  <w:num w:numId="9" w16cid:durableId="1015377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1421E"/>
    <w:rsid w:val="00017603"/>
    <w:rsid w:val="00017950"/>
    <w:rsid w:val="00030438"/>
    <w:rsid w:val="000307AA"/>
    <w:rsid w:val="00030B93"/>
    <w:rsid w:val="000423E0"/>
    <w:rsid w:val="000510E4"/>
    <w:rsid w:val="000600C6"/>
    <w:rsid w:val="00077533"/>
    <w:rsid w:val="0008198E"/>
    <w:rsid w:val="00091DD9"/>
    <w:rsid w:val="000A7B98"/>
    <w:rsid w:val="000B1628"/>
    <w:rsid w:val="000B3815"/>
    <w:rsid w:val="000C66EA"/>
    <w:rsid w:val="00100DA1"/>
    <w:rsid w:val="00107500"/>
    <w:rsid w:val="001171CC"/>
    <w:rsid w:val="001214B1"/>
    <w:rsid w:val="00135B1F"/>
    <w:rsid w:val="0017002E"/>
    <w:rsid w:val="00174FBE"/>
    <w:rsid w:val="001824C2"/>
    <w:rsid w:val="001B274C"/>
    <w:rsid w:val="001B54AF"/>
    <w:rsid w:val="001D558C"/>
    <w:rsid w:val="001D698C"/>
    <w:rsid w:val="00212121"/>
    <w:rsid w:val="002141BD"/>
    <w:rsid w:val="00251A23"/>
    <w:rsid w:val="002532A7"/>
    <w:rsid w:val="0025436F"/>
    <w:rsid w:val="00255CE0"/>
    <w:rsid w:val="002614E6"/>
    <w:rsid w:val="00264263"/>
    <w:rsid w:val="00264F03"/>
    <w:rsid w:val="00271DF2"/>
    <w:rsid w:val="002741E6"/>
    <w:rsid w:val="00276B5D"/>
    <w:rsid w:val="00295BEB"/>
    <w:rsid w:val="002A51F5"/>
    <w:rsid w:val="002D7BDA"/>
    <w:rsid w:val="00303EF3"/>
    <w:rsid w:val="00307E29"/>
    <w:rsid w:val="00313E9A"/>
    <w:rsid w:val="00317A64"/>
    <w:rsid w:val="00333E00"/>
    <w:rsid w:val="00335886"/>
    <w:rsid w:val="00337004"/>
    <w:rsid w:val="00351346"/>
    <w:rsid w:val="00353B7A"/>
    <w:rsid w:val="00373BF9"/>
    <w:rsid w:val="00375FB8"/>
    <w:rsid w:val="003821FA"/>
    <w:rsid w:val="00391F75"/>
    <w:rsid w:val="00391FF5"/>
    <w:rsid w:val="003E4E82"/>
    <w:rsid w:val="003E775C"/>
    <w:rsid w:val="003F4EE6"/>
    <w:rsid w:val="00416C16"/>
    <w:rsid w:val="00430530"/>
    <w:rsid w:val="004308DF"/>
    <w:rsid w:val="00443AB0"/>
    <w:rsid w:val="00452011"/>
    <w:rsid w:val="0045378A"/>
    <w:rsid w:val="00457ADF"/>
    <w:rsid w:val="00472277"/>
    <w:rsid w:val="00472AFF"/>
    <w:rsid w:val="0048464C"/>
    <w:rsid w:val="0049272D"/>
    <w:rsid w:val="004A02A5"/>
    <w:rsid w:val="004A177E"/>
    <w:rsid w:val="004A62AC"/>
    <w:rsid w:val="004A7667"/>
    <w:rsid w:val="004B3648"/>
    <w:rsid w:val="004B38BD"/>
    <w:rsid w:val="004D5D56"/>
    <w:rsid w:val="004D61DC"/>
    <w:rsid w:val="00505E1E"/>
    <w:rsid w:val="005063D4"/>
    <w:rsid w:val="00507647"/>
    <w:rsid w:val="00514989"/>
    <w:rsid w:val="0052739B"/>
    <w:rsid w:val="005721AB"/>
    <w:rsid w:val="00583B9B"/>
    <w:rsid w:val="00590235"/>
    <w:rsid w:val="00594B79"/>
    <w:rsid w:val="005C3C2E"/>
    <w:rsid w:val="005D3284"/>
    <w:rsid w:val="005E591E"/>
    <w:rsid w:val="0060720C"/>
    <w:rsid w:val="00611970"/>
    <w:rsid w:val="0061398B"/>
    <w:rsid w:val="006328E1"/>
    <w:rsid w:val="006346BE"/>
    <w:rsid w:val="006368D1"/>
    <w:rsid w:val="00653710"/>
    <w:rsid w:val="00687807"/>
    <w:rsid w:val="00687994"/>
    <w:rsid w:val="0069475A"/>
    <w:rsid w:val="006A28E8"/>
    <w:rsid w:val="006B3ED6"/>
    <w:rsid w:val="006C0895"/>
    <w:rsid w:val="006C2A8E"/>
    <w:rsid w:val="006C6008"/>
    <w:rsid w:val="006F1E47"/>
    <w:rsid w:val="007466BC"/>
    <w:rsid w:val="007770EE"/>
    <w:rsid w:val="007818A5"/>
    <w:rsid w:val="00796BE2"/>
    <w:rsid w:val="007C120E"/>
    <w:rsid w:val="007D1BD5"/>
    <w:rsid w:val="007E7779"/>
    <w:rsid w:val="008014A7"/>
    <w:rsid w:val="00836BD7"/>
    <w:rsid w:val="0084402C"/>
    <w:rsid w:val="00854980"/>
    <w:rsid w:val="0086770C"/>
    <w:rsid w:val="00870B4C"/>
    <w:rsid w:val="00876D1F"/>
    <w:rsid w:val="00880BEB"/>
    <w:rsid w:val="00883EC3"/>
    <w:rsid w:val="00890822"/>
    <w:rsid w:val="008A0DB4"/>
    <w:rsid w:val="008B3728"/>
    <w:rsid w:val="008D0DC4"/>
    <w:rsid w:val="008D7B62"/>
    <w:rsid w:val="008F42D7"/>
    <w:rsid w:val="008F4AC0"/>
    <w:rsid w:val="008F66F2"/>
    <w:rsid w:val="009026A6"/>
    <w:rsid w:val="009071E8"/>
    <w:rsid w:val="0091277E"/>
    <w:rsid w:val="00942659"/>
    <w:rsid w:val="00954629"/>
    <w:rsid w:val="00955762"/>
    <w:rsid w:val="0097450A"/>
    <w:rsid w:val="009C5B4D"/>
    <w:rsid w:val="009C657C"/>
    <w:rsid w:val="009D0E53"/>
    <w:rsid w:val="009E2DE7"/>
    <w:rsid w:val="009E5931"/>
    <w:rsid w:val="00A00324"/>
    <w:rsid w:val="00A2462A"/>
    <w:rsid w:val="00A41334"/>
    <w:rsid w:val="00A53B9F"/>
    <w:rsid w:val="00A610D1"/>
    <w:rsid w:val="00A62AC5"/>
    <w:rsid w:val="00A749C6"/>
    <w:rsid w:val="00A812D8"/>
    <w:rsid w:val="00AC1FE1"/>
    <w:rsid w:val="00AE472E"/>
    <w:rsid w:val="00B242CA"/>
    <w:rsid w:val="00B36666"/>
    <w:rsid w:val="00B57EC5"/>
    <w:rsid w:val="00B60642"/>
    <w:rsid w:val="00B70B46"/>
    <w:rsid w:val="00B73EEB"/>
    <w:rsid w:val="00B76A90"/>
    <w:rsid w:val="00B804F8"/>
    <w:rsid w:val="00B80B6F"/>
    <w:rsid w:val="00B82BDF"/>
    <w:rsid w:val="00BA3423"/>
    <w:rsid w:val="00BC5E5E"/>
    <w:rsid w:val="00BC66F0"/>
    <w:rsid w:val="00BD13DE"/>
    <w:rsid w:val="00BD6F72"/>
    <w:rsid w:val="00BF5AF4"/>
    <w:rsid w:val="00C311F0"/>
    <w:rsid w:val="00C74959"/>
    <w:rsid w:val="00C96473"/>
    <w:rsid w:val="00CC7F30"/>
    <w:rsid w:val="00CE75E9"/>
    <w:rsid w:val="00D17175"/>
    <w:rsid w:val="00D17217"/>
    <w:rsid w:val="00D71F56"/>
    <w:rsid w:val="00D930D1"/>
    <w:rsid w:val="00DB1E20"/>
    <w:rsid w:val="00DB3E30"/>
    <w:rsid w:val="00DD0B08"/>
    <w:rsid w:val="00DD2711"/>
    <w:rsid w:val="00DE23F3"/>
    <w:rsid w:val="00DF1137"/>
    <w:rsid w:val="00DF2746"/>
    <w:rsid w:val="00E070C5"/>
    <w:rsid w:val="00E20DCD"/>
    <w:rsid w:val="00E21579"/>
    <w:rsid w:val="00E23E79"/>
    <w:rsid w:val="00E34DB9"/>
    <w:rsid w:val="00E427D9"/>
    <w:rsid w:val="00E65709"/>
    <w:rsid w:val="00E90DBE"/>
    <w:rsid w:val="00E973D7"/>
    <w:rsid w:val="00EA697E"/>
    <w:rsid w:val="00EB44B0"/>
    <w:rsid w:val="00EC7D1E"/>
    <w:rsid w:val="00EE6E97"/>
    <w:rsid w:val="00F00429"/>
    <w:rsid w:val="00F05731"/>
    <w:rsid w:val="00F07963"/>
    <w:rsid w:val="00F23547"/>
    <w:rsid w:val="00F25B96"/>
    <w:rsid w:val="00F35F1F"/>
    <w:rsid w:val="00F369C8"/>
    <w:rsid w:val="00F46B76"/>
    <w:rsid w:val="00F72C93"/>
    <w:rsid w:val="00F953BA"/>
    <w:rsid w:val="00FA3A4B"/>
    <w:rsid w:val="00FB37E6"/>
    <w:rsid w:val="00FC0F56"/>
    <w:rsid w:val="00FD1D30"/>
    <w:rsid w:val="00FD2835"/>
    <w:rsid w:val="00FD28B8"/>
    <w:rsid w:val="00FE279F"/>
    <w:rsid w:val="00FF0435"/>
    <w:rsid w:val="00FF1D34"/>
    <w:rsid w:val="00FF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D93B6413-625D-46D8-956B-B49A5927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4E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E4E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610D1"/>
    <w:pPr>
      <w:spacing w:after="100"/>
      <w:ind w:left="440"/>
    </w:pPr>
  </w:style>
  <w:style w:type="character" w:customStyle="1" w:styleId="anchor-text">
    <w:name w:val="anchor-text"/>
    <w:basedOn w:val="DefaultParagraphFont"/>
    <w:rsid w:val="00B804F8"/>
  </w:style>
  <w:style w:type="paragraph" w:styleId="Header">
    <w:name w:val="header"/>
    <w:basedOn w:val="Normal"/>
    <w:link w:val="HeaderChar"/>
    <w:uiPriority w:val="99"/>
    <w:unhideWhenUsed/>
    <w:rsid w:val="00F05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731"/>
  </w:style>
  <w:style w:type="paragraph" w:styleId="Footer">
    <w:name w:val="footer"/>
    <w:basedOn w:val="Normal"/>
    <w:link w:val="FooterChar"/>
    <w:uiPriority w:val="99"/>
    <w:unhideWhenUsed/>
    <w:rsid w:val="00F05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731"/>
  </w:style>
  <w:style w:type="paragraph" w:styleId="ListParagraph">
    <w:name w:val="List Paragraph"/>
    <w:basedOn w:val="Normal"/>
    <w:uiPriority w:val="34"/>
    <w:qFormat/>
    <w:rsid w:val="00687807"/>
    <w:pPr>
      <w:spacing w:after="0" w:line="240" w:lineRule="auto"/>
      <w:ind w:left="720"/>
      <w:contextualSpacing/>
    </w:pPr>
    <w:rPr>
      <w:rFonts w:ascii="Calibri" w:hAnsi="Calibri" w:cs="Calibri"/>
    </w:rPr>
  </w:style>
  <w:style w:type="character" w:customStyle="1" w:styleId="period">
    <w:name w:val="period"/>
    <w:basedOn w:val="DefaultParagraphFont"/>
    <w:rsid w:val="00687807"/>
  </w:style>
  <w:style w:type="character" w:customStyle="1" w:styleId="cit">
    <w:name w:val="cit"/>
    <w:basedOn w:val="DefaultParagraphFont"/>
    <w:rsid w:val="00687807"/>
  </w:style>
  <w:style w:type="character" w:customStyle="1" w:styleId="citation-doi">
    <w:name w:val="citation-doi"/>
    <w:basedOn w:val="DefaultParagraphFont"/>
    <w:rsid w:val="00687807"/>
  </w:style>
  <w:style w:type="character" w:customStyle="1" w:styleId="author-sup-separator">
    <w:name w:val="author-sup-separator"/>
    <w:basedOn w:val="DefaultParagraphFont"/>
    <w:rsid w:val="00687807"/>
  </w:style>
  <w:style w:type="character" w:customStyle="1" w:styleId="comma">
    <w:name w:val="comma"/>
    <w:basedOn w:val="DefaultParagraphFont"/>
    <w:rsid w:val="00687807"/>
  </w:style>
  <w:style w:type="character" w:customStyle="1" w:styleId="identifier">
    <w:name w:val="identifier"/>
    <w:basedOn w:val="DefaultParagraphFont"/>
    <w:rsid w:val="00687807"/>
  </w:style>
  <w:style w:type="character" w:customStyle="1" w:styleId="id-label">
    <w:name w:val="id-label"/>
    <w:basedOn w:val="DefaultParagraphFont"/>
    <w:rsid w:val="00687807"/>
  </w:style>
  <w:style w:type="character" w:customStyle="1" w:styleId="ahead-of-print">
    <w:name w:val="ahead-of-print"/>
    <w:basedOn w:val="DefaultParagraphFont"/>
    <w:rsid w:val="00687807"/>
  </w:style>
  <w:style w:type="character" w:customStyle="1" w:styleId="secondary-date">
    <w:name w:val="secondary-date"/>
    <w:basedOn w:val="DefaultParagraphFont"/>
    <w:rsid w:val="00687807"/>
  </w:style>
  <w:style w:type="character" w:customStyle="1" w:styleId="Title2">
    <w:name w:val="Title2"/>
    <w:basedOn w:val="DefaultParagraphFont"/>
    <w:rsid w:val="00687807"/>
  </w:style>
  <w:style w:type="character" w:customStyle="1" w:styleId="embargo-date-block">
    <w:name w:val="embargo-date-block"/>
    <w:basedOn w:val="DefaultParagraphFont"/>
    <w:rsid w:val="00687807"/>
  </w:style>
  <w:style w:type="character" w:customStyle="1" w:styleId="ms-button-flexcontainer">
    <w:name w:val="ms-button-flexcontainer"/>
    <w:basedOn w:val="DefaultParagraphFont"/>
    <w:rsid w:val="00687807"/>
  </w:style>
  <w:style w:type="paragraph" w:customStyle="1" w:styleId="xmsonormal">
    <w:name w:val="x_msonormal"/>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wi-fullname">
    <w:name w:val="x_gmail-wi-fullname"/>
    <w:basedOn w:val="DefaultParagraphFont"/>
    <w:rsid w:val="00687807"/>
  </w:style>
  <w:style w:type="character" w:customStyle="1" w:styleId="xgmail-meta-citation-journal-name">
    <w:name w:val="x_gmail-meta-citation-journal-name"/>
    <w:basedOn w:val="DefaultParagraphFont"/>
    <w:rsid w:val="00687807"/>
  </w:style>
  <w:style w:type="character" w:customStyle="1" w:styleId="xgmail-meta-citation">
    <w:name w:val="x_gmail-meta-citation"/>
    <w:basedOn w:val="DefaultParagraphFont"/>
    <w:rsid w:val="00687807"/>
  </w:style>
  <w:style w:type="character" w:customStyle="1" w:styleId="xgmail-artmet-text">
    <w:name w:val="x_gmail-artmet-text"/>
    <w:basedOn w:val="DefaultParagraphFont"/>
    <w:rsid w:val="00687807"/>
  </w:style>
  <w:style w:type="character" w:customStyle="1" w:styleId="xgmail-artmet-number">
    <w:name w:val="x_gmail-artmet-number"/>
    <w:basedOn w:val="DefaultParagraphFont"/>
    <w:rsid w:val="00687807"/>
  </w:style>
  <w:style w:type="character" w:customStyle="1" w:styleId="xgmail-altmetricscore">
    <w:name w:val="x_gmail-_altmetric_score"/>
    <w:basedOn w:val="DefaultParagraphFont"/>
    <w:rsid w:val="00687807"/>
  </w:style>
  <w:style w:type="character" w:customStyle="1" w:styleId="xgmail-month">
    <w:name w:val="x_gmail-month"/>
    <w:basedOn w:val="DefaultParagraphFont"/>
    <w:rsid w:val="00687807"/>
  </w:style>
  <w:style w:type="character" w:customStyle="1" w:styleId="xgmail-day">
    <w:name w:val="x_gmail-day"/>
    <w:basedOn w:val="DefaultParagraphFont"/>
    <w:rsid w:val="00687807"/>
  </w:style>
  <w:style w:type="character" w:customStyle="1" w:styleId="xgmail-year">
    <w:name w:val="x_gmail-year"/>
    <w:basedOn w:val="DefaultParagraphFont"/>
    <w:rsid w:val="00687807"/>
  </w:style>
  <w:style w:type="character" w:customStyle="1" w:styleId="xgmail-al-author-delim">
    <w:name w:val="x_gmail-al-author-delim"/>
    <w:basedOn w:val="DefaultParagraphFont"/>
    <w:rsid w:val="00687807"/>
  </w:style>
  <w:style w:type="character" w:customStyle="1" w:styleId="xgmail-fm-vol-iss-date">
    <w:name w:val="x_gmail-fm-vol-iss-date"/>
    <w:basedOn w:val="DefaultParagraphFont"/>
    <w:rsid w:val="00687807"/>
  </w:style>
  <w:style w:type="character" w:customStyle="1" w:styleId="xgmail-doi">
    <w:name w:val="x_gmail-doi"/>
    <w:basedOn w:val="DefaultParagraphFont"/>
    <w:rsid w:val="00687807"/>
  </w:style>
  <w:style w:type="character" w:customStyle="1" w:styleId="xgmail-fm-citation-ids-label">
    <w:name w:val="x_gmail-fm-citation-ids-label"/>
    <w:basedOn w:val="DefaultParagraphFont"/>
    <w:rsid w:val="00687807"/>
  </w:style>
  <w:style w:type="paragraph" w:customStyle="1" w:styleId="xgmail-c-article-identifiersitem">
    <w:name w:val="x_gmail-c-article-identifiers__item"/>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687807"/>
  </w:style>
  <w:style w:type="paragraph" w:customStyle="1" w:styleId="para">
    <w:name w:val="para"/>
    <w:basedOn w:val="Normal"/>
    <w:rsid w:val="001171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ull-text-link--text-top">
    <w:name w:val="full-text-link--text-top"/>
    <w:basedOn w:val="DefaultParagraphFont"/>
    <w:rsid w:val="001171CC"/>
  </w:style>
  <w:style w:type="character" w:customStyle="1" w:styleId="fui-buttonicon">
    <w:name w:val="fui-button__icon"/>
    <w:basedOn w:val="DefaultParagraphFont"/>
    <w:rsid w:val="00303EF3"/>
  </w:style>
  <w:style w:type="character" w:customStyle="1" w:styleId="flwlv">
    <w:name w:val="flwlv"/>
    <w:basedOn w:val="DefaultParagraphFont"/>
    <w:rsid w:val="00303EF3"/>
  </w:style>
  <w:style w:type="character" w:customStyle="1" w:styleId="fui-avatarinitials">
    <w:name w:val="fui-avatar__initials"/>
    <w:basedOn w:val="DefaultParagraphFont"/>
    <w:rsid w:val="00303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1">
      <w:bodyDiv w:val="1"/>
      <w:marLeft w:val="0"/>
      <w:marRight w:val="0"/>
      <w:marTop w:val="0"/>
      <w:marBottom w:val="0"/>
      <w:divBdr>
        <w:top w:val="none" w:sz="0" w:space="0" w:color="auto"/>
        <w:left w:val="none" w:sz="0" w:space="0" w:color="auto"/>
        <w:bottom w:val="none" w:sz="0" w:space="0" w:color="auto"/>
        <w:right w:val="none" w:sz="0" w:space="0" w:color="auto"/>
      </w:divBdr>
    </w:div>
    <w:div w:id="17394941">
      <w:bodyDiv w:val="1"/>
      <w:marLeft w:val="0"/>
      <w:marRight w:val="0"/>
      <w:marTop w:val="0"/>
      <w:marBottom w:val="0"/>
      <w:divBdr>
        <w:top w:val="none" w:sz="0" w:space="0" w:color="auto"/>
        <w:left w:val="none" w:sz="0" w:space="0" w:color="auto"/>
        <w:bottom w:val="none" w:sz="0" w:space="0" w:color="auto"/>
        <w:right w:val="none" w:sz="0" w:space="0" w:color="auto"/>
      </w:divBdr>
    </w:div>
    <w:div w:id="19824345">
      <w:bodyDiv w:val="1"/>
      <w:marLeft w:val="0"/>
      <w:marRight w:val="0"/>
      <w:marTop w:val="0"/>
      <w:marBottom w:val="0"/>
      <w:divBdr>
        <w:top w:val="none" w:sz="0" w:space="0" w:color="auto"/>
        <w:left w:val="none" w:sz="0" w:space="0" w:color="auto"/>
        <w:bottom w:val="none" w:sz="0" w:space="0" w:color="auto"/>
        <w:right w:val="none" w:sz="0" w:space="0" w:color="auto"/>
      </w:divBdr>
    </w:div>
    <w:div w:id="25100747">
      <w:bodyDiv w:val="1"/>
      <w:marLeft w:val="0"/>
      <w:marRight w:val="0"/>
      <w:marTop w:val="0"/>
      <w:marBottom w:val="0"/>
      <w:divBdr>
        <w:top w:val="none" w:sz="0" w:space="0" w:color="auto"/>
        <w:left w:val="none" w:sz="0" w:space="0" w:color="auto"/>
        <w:bottom w:val="none" w:sz="0" w:space="0" w:color="auto"/>
        <w:right w:val="none" w:sz="0" w:space="0" w:color="auto"/>
      </w:divBdr>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28192403">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39059605">
      <w:bodyDiv w:val="1"/>
      <w:marLeft w:val="0"/>
      <w:marRight w:val="0"/>
      <w:marTop w:val="0"/>
      <w:marBottom w:val="0"/>
      <w:divBdr>
        <w:top w:val="none" w:sz="0" w:space="0" w:color="auto"/>
        <w:left w:val="none" w:sz="0" w:space="0" w:color="auto"/>
        <w:bottom w:val="none" w:sz="0" w:space="0" w:color="auto"/>
        <w:right w:val="none" w:sz="0" w:space="0" w:color="auto"/>
      </w:divBdr>
      <w:divsChild>
        <w:div w:id="250241307">
          <w:marLeft w:val="0"/>
          <w:marRight w:val="0"/>
          <w:marTop w:val="240"/>
          <w:marBottom w:val="240"/>
          <w:divBdr>
            <w:top w:val="none" w:sz="0" w:space="0" w:color="auto"/>
            <w:left w:val="none" w:sz="0" w:space="0" w:color="auto"/>
            <w:bottom w:val="none" w:sz="0" w:space="0" w:color="auto"/>
            <w:right w:val="none" w:sz="0" w:space="0" w:color="auto"/>
          </w:divBdr>
          <w:divsChild>
            <w:div w:id="1595895593">
              <w:marLeft w:val="0"/>
              <w:marRight w:val="0"/>
              <w:marTop w:val="0"/>
              <w:marBottom w:val="0"/>
              <w:divBdr>
                <w:top w:val="none" w:sz="0" w:space="0" w:color="auto"/>
                <w:left w:val="none" w:sz="0" w:space="0" w:color="auto"/>
                <w:bottom w:val="none" w:sz="0" w:space="0" w:color="auto"/>
                <w:right w:val="none" w:sz="0" w:space="0" w:color="auto"/>
              </w:divBdr>
              <w:divsChild>
                <w:div w:id="311301053">
                  <w:marLeft w:val="0"/>
                  <w:marRight w:val="0"/>
                  <w:marTop w:val="0"/>
                  <w:marBottom w:val="0"/>
                  <w:divBdr>
                    <w:top w:val="none" w:sz="0" w:space="0" w:color="auto"/>
                    <w:left w:val="none" w:sz="0" w:space="0" w:color="auto"/>
                    <w:bottom w:val="none" w:sz="0" w:space="0" w:color="auto"/>
                    <w:right w:val="none" w:sz="0" w:space="0" w:color="auto"/>
                  </w:divBdr>
                </w:div>
                <w:div w:id="1437561658">
                  <w:marLeft w:val="0"/>
                  <w:marRight w:val="180"/>
                  <w:marTop w:val="0"/>
                  <w:marBottom w:val="0"/>
                  <w:divBdr>
                    <w:top w:val="none" w:sz="0" w:space="0" w:color="auto"/>
                    <w:left w:val="none" w:sz="0" w:space="0" w:color="auto"/>
                    <w:bottom w:val="none" w:sz="0" w:space="0" w:color="auto"/>
                    <w:right w:val="none" w:sz="0" w:space="0" w:color="auto"/>
                  </w:divBdr>
                </w:div>
                <w:div w:id="284432642">
                  <w:marLeft w:val="0"/>
                  <w:marRight w:val="120"/>
                  <w:marTop w:val="0"/>
                  <w:marBottom w:val="180"/>
                  <w:divBdr>
                    <w:top w:val="none" w:sz="0" w:space="0" w:color="auto"/>
                    <w:left w:val="none" w:sz="0" w:space="0" w:color="auto"/>
                    <w:bottom w:val="none" w:sz="0" w:space="0" w:color="auto"/>
                    <w:right w:val="none" w:sz="0" w:space="0" w:color="auto"/>
                  </w:divBdr>
                </w:div>
                <w:div w:id="1994798330">
                  <w:marLeft w:val="0"/>
                  <w:marRight w:val="120"/>
                  <w:marTop w:val="0"/>
                  <w:marBottom w:val="180"/>
                  <w:divBdr>
                    <w:top w:val="none" w:sz="0" w:space="0" w:color="auto"/>
                    <w:left w:val="none" w:sz="0" w:space="0" w:color="auto"/>
                    <w:bottom w:val="none" w:sz="0" w:space="0" w:color="auto"/>
                    <w:right w:val="none" w:sz="0" w:space="0" w:color="auto"/>
                  </w:divBdr>
                </w:div>
                <w:div w:id="133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08358">
          <w:marLeft w:val="0"/>
          <w:marRight w:val="0"/>
          <w:marTop w:val="240"/>
          <w:marBottom w:val="240"/>
          <w:divBdr>
            <w:top w:val="none" w:sz="0" w:space="0" w:color="auto"/>
            <w:left w:val="none" w:sz="0" w:space="0" w:color="auto"/>
            <w:bottom w:val="none" w:sz="0" w:space="0" w:color="auto"/>
            <w:right w:val="none" w:sz="0" w:space="0" w:color="auto"/>
          </w:divBdr>
          <w:divsChild>
            <w:div w:id="455755095">
              <w:marLeft w:val="0"/>
              <w:marRight w:val="0"/>
              <w:marTop w:val="0"/>
              <w:marBottom w:val="0"/>
              <w:divBdr>
                <w:top w:val="none" w:sz="0" w:space="0" w:color="auto"/>
                <w:left w:val="none" w:sz="0" w:space="0" w:color="auto"/>
                <w:bottom w:val="none" w:sz="0" w:space="0" w:color="auto"/>
                <w:right w:val="none" w:sz="0" w:space="0" w:color="auto"/>
              </w:divBdr>
              <w:divsChild>
                <w:div w:id="2041318664">
                  <w:marLeft w:val="0"/>
                  <w:marRight w:val="0"/>
                  <w:marTop w:val="0"/>
                  <w:marBottom w:val="0"/>
                  <w:divBdr>
                    <w:top w:val="none" w:sz="0" w:space="0" w:color="auto"/>
                    <w:left w:val="none" w:sz="0" w:space="0" w:color="auto"/>
                    <w:bottom w:val="none" w:sz="0" w:space="0" w:color="auto"/>
                    <w:right w:val="none" w:sz="0" w:space="0" w:color="auto"/>
                  </w:divBdr>
                </w:div>
                <w:div w:id="6175915">
                  <w:marLeft w:val="0"/>
                  <w:marRight w:val="180"/>
                  <w:marTop w:val="0"/>
                  <w:marBottom w:val="0"/>
                  <w:divBdr>
                    <w:top w:val="none" w:sz="0" w:space="0" w:color="auto"/>
                    <w:left w:val="none" w:sz="0" w:space="0" w:color="auto"/>
                    <w:bottom w:val="none" w:sz="0" w:space="0" w:color="auto"/>
                    <w:right w:val="none" w:sz="0" w:space="0" w:color="auto"/>
                  </w:divBdr>
                </w:div>
                <w:div w:id="185294440">
                  <w:marLeft w:val="0"/>
                  <w:marRight w:val="120"/>
                  <w:marTop w:val="0"/>
                  <w:marBottom w:val="180"/>
                  <w:divBdr>
                    <w:top w:val="none" w:sz="0" w:space="0" w:color="auto"/>
                    <w:left w:val="none" w:sz="0" w:space="0" w:color="auto"/>
                    <w:bottom w:val="none" w:sz="0" w:space="0" w:color="auto"/>
                    <w:right w:val="none" w:sz="0" w:space="0" w:color="auto"/>
                  </w:divBdr>
                </w:div>
                <w:div w:id="1354960164">
                  <w:marLeft w:val="0"/>
                  <w:marRight w:val="120"/>
                  <w:marTop w:val="0"/>
                  <w:marBottom w:val="180"/>
                  <w:divBdr>
                    <w:top w:val="none" w:sz="0" w:space="0" w:color="auto"/>
                    <w:left w:val="none" w:sz="0" w:space="0" w:color="auto"/>
                    <w:bottom w:val="none" w:sz="0" w:space="0" w:color="auto"/>
                    <w:right w:val="none" w:sz="0" w:space="0" w:color="auto"/>
                  </w:divBdr>
                </w:div>
                <w:div w:id="76777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8765">
          <w:marLeft w:val="0"/>
          <w:marRight w:val="0"/>
          <w:marTop w:val="240"/>
          <w:marBottom w:val="240"/>
          <w:divBdr>
            <w:top w:val="none" w:sz="0" w:space="0" w:color="auto"/>
            <w:left w:val="none" w:sz="0" w:space="0" w:color="auto"/>
            <w:bottom w:val="none" w:sz="0" w:space="0" w:color="auto"/>
            <w:right w:val="none" w:sz="0" w:space="0" w:color="auto"/>
          </w:divBdr>
          <w:divsChild>
            <w:div w:id="1431121991">
              <w:marLeft w:val="0"/>
              <w:marRight w:val="0"/>
              <w:marTop w:val="0"/>
              <w:marBottom w:val="0"/>
              <w:divBdr>
                <w:top w:val="none" w:sz="0" w:space="0" w:color="auto"/>
                <w:left w:val="none" w:sz="0" w:space="0" w:color="auto"/>
                <w:bottom w:val="none" w:sz="0" w:space="0" w:color="auto"/>
                <w:right w:val="none" w:sz="0" w:space="0" w:color="auto"/>
              </w:divBdr>
              <w:divsChild>
                <w:div w:id="1844540344">
                  <w:marLeft w:val="0"/>
                  <w:marRight w:val="0"/>
                  <w:marTop w:val="0"/>
                  <w:marBottom w:val="0"/>
                  <w:divBdr>
                    <w:top w:val="none" w:sz="0" w:space="0" w:color="auto"/>
                    <w:left w:val="none" w:sz="0" w:space="0" w:color="auto"/>
                    <w:bottom w:val="none" w:sz="0" w:space="0" w:color="auto"/>
                    <w:right w:val="none" w:sz="0" w:space="0" w:color="auto"/>
                  </w:divBdr>
                </w:div>
                <w:div w:id="237784609">
                  <w:marLeft w:val="0"/>
                  <w:marRight w:val="180"/>
                  <w:marTop w:val="0"/>
                  <w:marBottom w:val="0"/>
                  <w:divBdr>
                    <w:top w:val="none" w:sz="0" w:space="0" w:color="auto"/>
                    <w:left w:val="none" w:sz="0" w:space="0" w:color="auto"/>
                    <w:bottom w:val="none" w:sz="0" w:space="0" w:color="auto"/>
                    <w:right w:val="none" w:sz="0" w:space="0" w:color="auto"/>
                  </w:divBdr>
                </w:div>
                <w:div w:id="1962881877">
                  <w:marLeft w:val="0"/>
                  <w:marRight w:val="120"/>
                  <w:marTop w:val="0"/>
                  <w:marBottom w:val="180"/>
                  <w:divBdr>
                    <w:top w:val="none" w:sz="0" w:space="0" w:color="auto"/>
                    <w:left w:val="none" w:sz="0" w:space="0" w:color="auto"/>
                    <w:bottom w:val="none" w:sz="0" w:space="0" w:color="auto"/>
                    <w:right w:val="none" w:sz="0" w:space="0" w:color="auto"/>
                  </w:divBdr>
                </w:div>
                <w:div w:id="1312052778">
                  <w:marLeft w:val="0"/>
                  <w:marRight w:val="120"/>
                  <w:marTop w:val="0"/>
                  <w:marBottom w:val="180"/>
                  <w:divBdr>
                    <w:top w:val="none" w:sz="0" w:space="0" w:color="auto"/>
                    <w:left w:val="none" w:sz="0" w:space="0" w:color="auto"/>
                    <w:bottom w:val="none" w:sz="0" w:space="0" w:color="auto"/>
                    <w:right w:val="none" w:sz="0" w:space="0" w:color="auto"/>
                  </w:divBdr>
                </w:div>
                <w:div w:id="5415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7410">
          <w:marLeft w:val="0"/>
          <w:marRight w:val="0"/>
          <w:marTop w:val="240"/>
          <w:marBottom w:val="240"/>
          <w:divBdr>
            <w:top w:val="none" w:sz="0" w:space="0" w:color="auto"/>
            <w:left w:val="none" w:sz="0" w:space="0" w:color="auto"/>
            <w:bottom w:val="none" w:sz="0" w:space="0" w:color="auto"/>
            <w:right w:val="none" w:sz="0" w:space="0" w:color="auto"/>
          </w:divBdr>
          <w:divsChild>
            <w:div w:id="1231232484">
              <w:marLeft w:val="0"/>
              <w:marRight w:val="0"/>
              <w:marTop w:val="0"/>
              <w:marBottom w:val="0"/>
              <w:divBdr>
                <w:top w:val="none" w:sz="0" w:space="0" w:color="auto"/>
                <w:left w:val="none" w:sz="0" w:space="0" w:color="auto"/>
                <w:bottom w:val="none" w:sz="0" w:space="0" w:color="auto"/>
                <w:right w:val="none" w:sz="0" w:space="0" w:color="auto"/>
              </w:divBdr>
              <w:divsChild>
                <w:div w:id="1897886474">
                  <w:marLeft w:val="0"/>
                  <w:marRight w:val="0"/>
                  <w:marTop w:val="0"/>
                  <w:marBottom w:val="0"/>
                  <w:divBdr>
                    <w:top w:val="none" w:sz="0" w:space="0" w:color="auto"/>
                    <w:left w:val="none" w:sz="0" w:space="0" w:color="auto"/>
                    <w:bottom w:val="none" w:sz="0" w:space="0" w:color="auto"/>
                    <w:right w:val="none" w:sz="0" w:space="0" w:color="auto"/>
                  </w:divBdr>
                </w:div>
                <w:div w:id="2042779385">
                  <w:marLeft w:val="0"/>
                  <w:marRight w:val="180"/>
                  <w:marTop w:val="0"/>
                  <w:marBottom w:val="0"/>
                  <w:divBdr>
                    <w:top w:val="none" w:sz="0" w:space="0" w:color="auto"/>
                    <w:left w:val="none" w:sz="0" w:space="0" w:color="auto"/>
                    <w:bottom w:val="none" w:sz="0" w:space="0" w:color="auto"/>
                    <w:right w:val="none" w:sz="0" w:space="0" w:color="auto"/>
                  </w:divBdr>
                </w:div>
                <w:div w:id="660623137">
                  <w:marLeft w:val="0"/>
                  <w:marRight w:val="120"/>
                  <w:marTop w:val="0"/>
                  <w:marBottom w:val="180"/>
                  <w:divBdr>
                    <w:top w:val="none" w:sz="0" w:space="0" w:color="auto"/>
                    <w:left w:val="none" w:sz="0" w:space="0" w:color="auto"/>
                    <w:bottom w:val="none" w:sz="0" w:space="0" w:color="auto"/>
                    <w:right w:val="none" w:sz="0" w:space="0" w:color="auto"/>
                  </w:divBdr>
                </w:div>
                <w:div w:id="1259370930">
                  <w:marLeft w:val="0"/>
                  <w:marRight w:val="120"/>
                  <w:marTop w:val="0"/>
                  <w:marBottom w:val="180"/>
                  <w:divBdr>
                    <w:top w:val="none" w:sz="0" w:space="0" w:color="auto"/>
                    <w:left w:val="none" w:sz="0" w:space="0" w:color="auto"/>
                    <w:bottom w:val="none" w:sz="0" w:space="0" w:color="auto"/>
                    <w:right w:val="none" w:sz="0" w:space="0" w:color="auto"/>
                  </w:divBdr>
                </w:div>
                <w:div w:id="10200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30755">
          <w:marLeft w:val="0"/>
          <w:marRight w:val="0"/>
          <w:marTop w:val="240"/>
          <w:marBottom w:val="240"/>
          <w:divBdr>
            <w:top w:val="none" w:sz="0" w:space="0" w:color="auto"/>
            <w:left w:val="none" w:sz="0" w:space="0" w:color="auto"/>
            <w:bottom w:val="none" w:sz="0" w:space="0" w:color="auto"/>
            <w:right w:val="none" w:sz="0" w:space="0" w:color="auto"/>
          </w:divBdr>
          <w:divsChild>
            <w:div w:id="796947153">
              <w:marLeft w:val="0"/>
              <w:marRight w:val="0"/>
              <w:marTop w:val="0"/>
              <w:marBottom w:val="0"/>
              <w:divBdr>
                <w:top w:val="none" w:sz="0" w:space="0" w:color="auto"/>
                <w:left w:val="none" w:sz="0" w:space="0" w:color="auto"/>
                <w:bottom w:val="none" w:sz="0" w:space="0" w:color="auto"/>
                <w:right w:val="none" w:sz="0" w:space="0" w:color="auto"/>
              </w:divBdr>
              <w:divsChild>
                <w:div w:id="1051805356">
                  <w:marLeft w:val="0"/>
                  <w:marRight w:val="0"/>
                  <w:marTop w:val="0"/>
                  <w:marBottom w:val="0"/>
                  <w:divBdr>
                    <w:top w:val="none" w:sz="0" w:space="0" w:color="auto"/>
                    <w:left w:val="none" w:sz="0" w:space="0" w:color="auto"/>
                    <w:bottom w:val="none" w:sz="0" w:space="0" w:color="auto"/>
                    <w:right w:val="none" w:sz="0" w:space="0" w:color="auto"/>
                  </w:divBdr>
                </w:div>
                <w:div w:id="1380668785">
                  <w:marLeft w:val="0"/>
                  <w:marRight w:val="180"/>
                  <w:marTop w:val="0"/>
                  <w:marBottom w:val="0"/>
                  <w:divBdr>
                    <w:top w:val="none" w:sz="0" w:space="0" w:color="auto"/>
                    <w:left w:val="none" w:sz="0" w:space="0" w:color="auto"/>
                    <w:bottom w:val="none" w:sz="0" w:space="0" w:color="auto"/>
                    <w:right w:val="none" w:sz="0" w:space="0" w:color="auto"/>
                  </w:divBdr>
                </w:div>
                <w:div w:id="1641840099">
                  <w:marLeft w:val="0"/>
                  <w:marRight w:val="120"/>
                  <w:marTop w:val="0"/>
                  <w:marBottom w:val="180"/>
                  <w:divBdr>
                    <w:top w:val="none" w:sz="0" w:space="0" w:color="auto"/>
                    <w:left w:val="none" w:sz="0" w:space="0" w:color="auto"/>
                    <w:bottom w:val="none" w:sz="0" w:space="0" w:color="auto"/>
                    <w:right w:val="none" w:sz="0" w:space="0" w:color="auto"/>
                  </w:divBdr>
                </w:div>
                <w:div w:id="144204452">
                  <w:marLeft w:val="0"/>
                  <w:marRight w:val="120"/>
                  <w:marTop w:val="0"/>
                  <w:marBottom w:val="180"/>
                  <w:divBdr>
                    <w:top w:val="none" w:sz="0" w:space="0" w:color="auto"/>
                    <w:left w:val="none" w:sz="0" w:space="0" w:color="auto"/>
                    <w:bottom w:val="none" w:sz="0" w:space="0" w:color="auto"/>
                    <w:right w:val="none" w:sz="0" w:space="0" w:color="auto"/>
                  </w:divBdr>
                </w:div>
                <w:div w:id="153815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43847">
          <w:marLeft w:val="0"/>
          <w:marRight w:val="0"/>
          <w:marTop w:val="240"/>
          <w:marBottom w:val="240"/>
          <w:divBdr>
            <w:top w:val="none" w:sz="0" w:space="0" w:color="auto"/>
            <w:left w:val="none" w:sz="0" w:space="0" w:color="auto"/>
            <w:bottom w:val="none" w:sz="0" w:space="0" w:color="auto"/>
            <w:right w:val="none" w:sz="0" w:space="0" w:color="auto"/>
          </w:divBdr>
          <w:divsChild>
            <w:div w:id="704599338">
              <w:marLeft w:val="0"/>
              <w:marRight w:val="0"/>
              <w:marTop w:val="0"/>
              <w:marBottom w:val="0"/>
              <w:divBdr>
                <w:top w:val="none" w:sz="0" w:space="0" w:color="auto"/>
                <w:left w:val="none" w:sz="0" w:space="0" w:color="auto"/>
                <w:bottom w:val="none" w:sz="0" w:space="0" w:color="auto"/>
                <w:right w:val="none" w:sz="0" w:space="0" w:color="auto"/>
              </w:divBdr>
              <w:divsChild>
                <w:div w:id="718240934">
                  <w:marLeft w:val="0"/>
                  <w:marRight w:val="0"/>
                  <w:marTop w:val="0"/>
                  <w:marBottom w:val="0"/>
                  <w:divBdr>
                    <w:top w:val="none" w:sz="0" w:space="0" w:color="auto"/>
                    <w:left w:val="none" w:sz="0" w:space="0" w:color="auto"/>
                    <w:bottom w:val="none" w:sz="0" w:space="0" w:color="auto"/>
                    <w:right w:val="none" w:sz="0" w:space="0" w:color="auto"/>
                  </w:divBdr>
                </w:div>
                <w:div w:id="383607556">
                  <w:marLeft w:val="0"/>
                  <w:marRight w:val="180"/>
                  <w:marTop w:val="0"/>
                  <w:marBottom w:val="0"/>
                  <w:divBdr>
                    <w:top w:val="none" w:sz="0" w:space="0" w:color="auto"/>
                    <w:left w:val="none" w:sz="0" w:space="0" w:color="auto"/>
                    <w:bottom w:val="none" w:sz="0" w:space="0" w:color="auto"/>
                    <w:right w:val="none" w:sz="0" w:space="0" w:color="auto"/>
                  </w:divBdr>
                </w:div>
                <w:div w:id="1097864627">
                  <w:marLeft w:val="0"/>
                  <w:marRight w:val="120"/>
                  <w:marTop w:val="0"/>
                  <w:marBottom w:val="180"/>
                  <w:divBdr>
                    <w:top w:val="none" w:sz="0" w:space="0" w:color="auto"/>
                    <w:left w:val="none" w:sz="0" w:space="0" w:color="auto"/>
                    <w:bottom w:val="none" w:sz="0" w:space="0" w:color="auto"/>
                    <w:right w:val="none" w:sz="0" w:space="0" w:color="auto"/>
                  </w:divBdr>
                </w:div>
                <w:div w:id="144250264">
                  <w:marLeft w:val="0"/>
                  <w:marRight w:val="120"/>
                  <w:marTop w:val="0"/>
                  <w:marBottom w:val="180"/>
                  <w:divBdr>
                    <w:top w:val="none" w:sz="0" w:space="0" w:color="auto"/>
                    <w:left w:val="none" w:sz="0" w:space="0" w:color="auto"/>
                    <w:bottom w:val="none" w:sz="0" w:space="0" w:color="auto"/>
                    <w:right w:val="none" w:sz="0" w:space="0" w:color="auto"/>
                  </w:divBdr>
                </w:div>
                <w:div w:id="20421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7150">
          <w:marLeft w:val="0"/>
          <w:marRight w:val="0"/>
          <w:marTop w:val="240"/>
          <w:marBottom w:val="240"/>
          <w:divBdr>
            <w:top w:val="none" w:sz="0" w:space="0" w:color="auto"/>
            <w:left w:val="none" w:sz="0" w:space="0" w:color="auto"/>
            <w:bottom w:val="none" w:sz="0" w:space="0" w:color="auto"/>
            <w:right w:val="none" w:sz="0" w:space="0" w:color="auto"/>
          </w:divBdr>
          <w:divsChild>
            <w:div w:id="1069497074">
              <w:marLeft w:val="0"/>
              <w:marRight w:val="0"/>
              <w:marTop w:val="0"/>
              <w:marBottom w:val="0"/>
              <w:divBdr>
                <w:top w:val="none" w:sz="0" w:space="0" w:color="auto"/>
                <w:left w:val="none" w:sz="0" w:space="0" w:color="auto"/>
                <w:bottom w:val="none" w:sz="0" w:space="0" w:color="auto"/>
                <w:right w:val="none" w:sz="0" w:space="0" w:color="auto"/>
              </w:divBdr>
              <w:divsChild>
                <w:div w:id="2091385670">
                  <w:marLeft w:val="0"/>
                  <w:marRight w:val="0"/>
                  <w:marTop w:val="0"/>
                  <w:marBottom w:val="0"/>
                  <w:divBdr>
                    <w:top w:val="none" w:sz="0" w:space="0" w:color="auto"/>
                    <w:left w:val="none" w:sz="0" w:space="0" w:color="auto"/>
                    <w:bottom w:val="none" w:sz="0" w:space="0" w:color="auto"/>
                    <w:right w:val="none" w:sz="0" w:space="0" w:color="auto"/>
                  </w:divBdr>
                </w:div>
                <w:div w:id="788208082">
                  <w:marLeft w:val="0"/>
                  <w:marRight w:val="180"/>
                  <w:marTop w:val="0"/>
                  <w:marBottom w:val="0"/>
                  <w:divBdr>
                    <w:top w:val="none" w:sz="0" w:space="0" w:color="auto"/>
                    <w:left w:val="none" w:sz="0" w:space="0" w:color="auto"/>
                    <w:bottom w:val="none" w:sz="0" w:space="0" w:color="auto"/>
                    <w:right w:val="none" w:sz="0" w:space="0" w:color="auto"/>
                  </w:divBdr>
                </w:div>
                <w:div w:id="245190224">
                  <w:marLeft w:val="0"/>
                  <w:marRight w:val="120"/>
                  <w:marTop w:val="0"/>
                  <w:marBottom w:val="180"/>
                  <w:divBdr>
                    <w:top w:val="none" w:sz="0" w:space="0" w:color="auto"/>
                    <w:left w:val="none" w:sz="0" w:space="0" w:color="auto"/>
                    <w:bottom w:val="none" w:sz="0" w:space="0" w:color="auto"/>
                    <w:right w:val="none" w:sz="0" w:space="0" w:color="auto"/>
                  </w:divBdr>
                </w:div>
                <w:div w:id="1939368599">
                  <w:marLeft w:val="0"/>
                  <w:marRight w:val="120"/>
                  <w:marTop w:val="0"/>
                  <w:marBottom w:val="180"/>
                  <w:divBdr>
                    <w:top w:val="none" w:sz="0" w:space="0" w:color="auto"/>
                    <w:left w:val="none" w:sz="0" w:space="0" w:color="auto"/>
                    <w:bottom w:val="none" w:sz="0" w:space="0" w:color="auto"/>
                    <w:right w:val="none" w:sz="0" w:space="0" w:color="auto"/>
                  </w:divBdr>
                </w:div>
                <w:div w:id="10242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6560">
          <w:marLeft w:val="0"/>
          <w:marRight w:val="0"/>
          <w:marTop w:val="240"/>
          <w:marBottom w:val="240"/>
          <w:divBdr>
            <w:top w:val="none" w:sz="0" w:space="0" w:color="auto"/>
            <w:left w:val="none" w:sz="0" w:space="0" w:color="auto"/>
            <w:bottom w:val="none" w:sz="0" w:space="0" w:color="auto"/>
            <w:right w:val="none" w:sz="0" w:space="0" w:color="auto"/>
          </w:divBdr>
          <w:divsChild>
            <w:div w:id="1576545432">
              <w:marLeft w:val="0"/>
              <w:marRight w:val="0"/>
              <w:marTop w:val="0"/>
              <w:marBottom w:val="0"/>
              <w:divBdr>
                <w:top w:val="none" w:sz="0" w:space="0" w:color="auto"/>
                <w:left w:val="none" w:sz="0" w:space="0" w:color="auto"/>
                <w:bottom w:val="none" w:sz="0" w:space="0" w:color="auto"/>
                <w:right w:val="none" w:sz="0" w:space="0" w:color="auto"/>
              </w:divBdr>
              <w:divsChild>
                <w:div w:id="1664308625">
                  <w:marLeft w:val="0"/>
                  <w:marRight w:val="0"/>
                  <w:marTop w:val="0"/>
                  <w:marBottom w:val="0"/>
                  <w:divBdr>
                    <w:top w:val="none" w:sz="0" w:space="0" w:color="auto"/>
                    <w:left w:val="none" w:sz="0" w:space="0" w:color="auto"/>
                    <w:bottom w:val="none" w:sz="0" w:space="0" w:color="auto"/>
                    <w:right w:val="none" w:sz="0" w:space="0" w:color="auto"/>
                  </w:divBdr>
                </w:div>
                <w:div w:id="1015376320">
                  <w:marLeft w:val="0"/>
                  <w:marRight w:val="180"/>
                  <w:marTop w:val="0"/>
                  <w:marBottom w:val="0"/>
                  <w:divBdr>
                    <w:top w:val="none" w:sz="0" w:space="0" w:color="auto"/>
                    <w:left w:val="none" w:sz="0" w:space="0" w:color="auto"/>
                    <w:bottom w:val="none" w:sz="0" w:space="0" w:color="auto"/>
                    <w:right w:val="none" w:sz="0" w:space="0" w:color="auto"/>
                  </w:divBdr>
                </w:div>
                <w:div w:id="206569634">
                  <w:marLeft w:val="0"/>
                  <w:marRight w:val="120"/>
                  <w:marTop w:val="0"/>
                  <w:marBottom w:val="180"/>
                  <w:divBdr>
                    <w:top w:val="none" w:sz="0" w:space="0" w:color="auto"/>
                    <w:left w:val="none" w:sz="0" w:space="0" w:color="auto"/>
                    <w:bottom w:val="none" w:sz="0" w:space="0" w:color="auto"/>
                    <w:right w:val="none" w:sz="0" w:space="0" w:color="auto"/>
                  </w:divBdr>
                </w:div>
                <w:div w:id="1443263061">
                  <w:marLeft w:val="0"/>
                  <w:marRight w:val="120"/>
                  <w:marTop w:val="0"/>
                  <w:marBottom w:val="180"/>
                  <w:divBdr>
                    <w:top w:val="none" w:sz="0" w:space="0" w:color="auto"/>
                    <w:left w:val="none" w:sz="0" w:space="0" w:color="auto"/>
                    <w:bottom w:val="none" w:sz="0" w:space="0" w:color="auto"/>
                    <w:right w:val="none" w:sz="0" w:space="0" w:color="auto"/>
                  </w:divBdr>
                </w:div>
                <w:div w:id="155045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73557">
          <w:marLeft w:val="0"/>
          <w:marRight w:val="0"/>
          <w:marTop w:val="240"/>
          <w:marBottom w:val="240"/>
          <w:divBdr>
            <w:top w:val="none" w:sz="0" w:space="0" w:color="auto"/>
            <w:left w:val="none" w:sz="0" w:space="0" w:color="auto"/>
            <w:bottom w:val="none" w:sz="0" w:space="0" w:color="auto"/>
            <w:right w:val="none" w:sz="0" w:space="0" w:color="auto"/>
          </w:divBdr>
          <w:divsChild>
            <w:div w:id="88308843">
              <w:marLeft w:val="0"/>
              <w:marRight w:val="0"/>
              <w:marTop w:val="0"/>
              <w:marBottom w:val="0"/>
              <w:divBdr>
                <w:top w:val="none" w:sz="0" w:space="0" w:color="auto"/>
                <w:left w:val="none" w:sz="0" w:space="0" w:color="auto"/>
                <w:bottom w:val="none" w:sz="0" w:space="0" w:color="auto"/>
                <w:right w:val="none" w:sz="0" w:space="0" w:color="auto"/>
              </w:divBdr>
              <w:divsChild>
                <w:div w:id="2133092962">
                  <w:marLeft w:val="0"/>
                  <w:marRight w:val="0"/>
                  <w:marTop w:val="0"/>
                  <w:marBottom w:val="0"/>
                  <w:divBdr>
                    <w:top w:val="none" w:sz="0" w:space="0" w:color="auto"/>
                    <w:left w:val="none" w:sz="0" w:space="0" w:color="auto"/>
                    <w:bottom w:val="none" w:sz="0" w:space="0" w:color="auto"/>
                    <w:right w:val="none" w:sz="0" w:space="0" w:color="auto"/>
                  </w:divBdr>
                </w:div>
                <w:div w:id="1718237579">
                  <w:marLeft w:val="0"/>
                  <w:marRight w:val="180"/>
                  <w:marTop w:val="0"/>
                  <w:marBottom w:val="0"/>
                  <w:divBdr>
                    <w:top w:val="none" w:sz="0" w:space="0" w:color="auto"/>
                    <w:left w:val="none" w:sz="0" w:space="0" w:color="auto"/>
                    <w:bottom w:val="none" w:sz="0" w:space="0" w:color="auto"/>
                    <w:right w:val="none" w:sz="0" w:space="0" w:color="auto"/>
                  </w:divBdr>
                </w:div>
                <w:div w:id="680593782">
                  <w:marLeft w:val="0"/>
                  <w:marRight w:val="120"/>
                  <w:marTop w:val="0"/>
                  <w:marBottom w:val="180"/>
                  <w:divBdr>
                    <w:top w:val="none" w:sz="0" w:space="0" w:color="auto"/>
                    <w:left w:val="none" w:sz="0" w:space="0" w:color="auto"/>
                    <w:bottom w:val="none" w:sz="0" w:space="0" w:color="auto"/>
                    <w:right w:val="none" w:sz="0" w:space="0" w:color="auto"/>
                  </w:divBdr>
                </w:div>
                <w:div w:id="151217844">
                  <w:marLeft w:val="0"/>
                  <w:marRight w:val="120"/>
                  <w:marTop w:val="0"/>
                  <w:marBottom w:val="180"/>
                  <w:divBdr>
                    <w:top w:val="none" w:sz="0" w:space="0" w:color="auto"/>
                    <w:left w:val="none" w:sz="0" w:space="0" w:color="auto"/>
                    <w:bottom w:val="none" w:sz="0" w:space="0" w:color="auto"/>
                    <w:right w:val="none" w:sz="0" w:space="0" w:color="auto"/>
                  </w:divBdr>
                </w:div>
                <w:div w:id="8594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38768">
          <w:marLeft w:val="0"/>
          <w:marRight w:val="0"/>
          <w:marTop w:val="240"/>
          <w:marBottom w:val="240"/>
          <w:divBdr>
            <w:top w:val="none" w:sz="0" w:space="0" w:color="auto"/>
            <w:left w:val="none" w:sz="0" w:space="0" w:color="auto"/>
            <w:bottom w:val="none" w:sz="0" w:space="0" w:color="auto"/>
            <w:right w:val="none" w:sz="0" w:space="0" w:color="auto"/>
          </w:divBdr>
          <w:divsChild>
            <w:div w:id="1284463658">
              <w:marLeft w:val="0"/>
              <w:marRight w:val="0"/>
              <w:marTop w:val="0"/>
              <w:marBottom w:val="0"/>
              <w:divBdr>
                <w:top w:val="none" w:sz="0" w:space="0" w:color="auto"/>
                <w:left w:val="none" w:sz="0" w:space="0" w:color="auto"/>
                <w:bottom w:val="none" w:sz="0" w:space="0" w:color="auto"/>
                <w:right w:val="none" w:sz="0" w:space="0" w:color="auto"/>
              </w:divBdr>
              <w:divsChild>
                <w:div w:id="1626303152">
                  <w:marLeft w:val="0"/>
                  <w:marRight w:val="0"/>
                  <w:marTop w:val="0"/>
                  <w:marBottom w:val="0"/>
                  <w:divBdr>
                    <w:top w:val="none" w:sz="0" w:space="0" w:color="auto"/>
                    <w:left w:val="none" w:sz="0" w:space="0" w:color="auto"/>
                    <w:bottom w:val="none" w:sz="0" w:space="0" w:color="auto"/>
                    <w:right w:val="none" w:sz="0" w:space="0" w:color="auto"/>
                  </w:divBdr>
                </w:div>
                <w:div w:id="2107967516">
                  <w:marLeft w:val="0"/>
                  <w:marRight w:val="180"/>
                  <w:marTop w:val="0"/>
                  <w:marBottom w:val="0"/>
                  <w:divBdr>
                    <w:top w:val="none" w:sz="0" w:space="0" w:color="auto"/>
                    <w:left w:val="none" w:sz="0" w:space="0" w:color="auto"/>
                    <w:bottom w:val="none" w:sz="0" w:space="0" w:color="auto"/>
                    <w:right w:val="none" w:sz="0" w:space="0" w:color="auto"/>
                  </w:divBdr>
                </w:div>
                <w:div w:id="851794799">
                  <w:marLeft w:val="0"/>
                  <w:marRight w:val="120"/>
                  <w:marTop w:val="0"/>
                  <w:marBottom w:val="180"/>
                  <w:divBdr>
                    <w:top w:val="none" w:sz="0" w:space="0" w:color="auto"/>
                    <w:left w:val="none" w:sz="0" w:space="0" w:color="auto"/>
                    <w:bottom w:val="none" w:sz="0" w:space="0" w:color="auto"/>
                    <w:right w:val="none" w:sz="0" w:space="0" w:color="auto"/>
                  </w:divBdr>
                </w:div>
                <w:div w:id="1301496508">
                  <w:marLeft w:val="0"/>
                  <w:marRight w:val="120"/>
                  <w:marTop w:val="0"/>
                  <w:marBottom w:val="180"/>
                  <w:divBdr>
                    <w:top w:val="none" w:sz="0" w:space="0" w:color="auto"/>
                    <w:left w:val="none" w:sz="0" w:space="0" w:color="auto"/>
                    <w:bottom w:val="none" w:sz="0" w:space="0" w:color="auto"/>
                    <w:right w:val="none" w:sz="0" w:space="0" w:color="auto"/>
                  </w:divBdr>
                </w:div>
                <w:div w:id="10738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8573">
      <w:bodyDiv w:val="1"/>
      <w:marLeft w:val="0"/>
      <w:marRight w:val="0"/>
      <w:marTop w:val="0"/>
      <w:marBottom w:val="0"/>
      <w:divBdr>
        <w:top w:val="none" w:sz="0" w:space="0" w:color="auto"/>
        <w:left w:val="none" w:sz="0" w:space="0" w:color="auto"/>
        <w:bottom w:val="none" w:sz="0" w:space="0" w:color="auto"/>
        <w:right w:val="none" w:sz="0" w:space="0" w:color="auto"/>
      </w:divBdr>
    </w:div>
    <w:div w:id="51000276">
      <w:bodyDiv w:val="1"/>
      <w:marLeft w:val="0"/>
      <w:marRight w:val="0"/>
      <w:marTop w:val="0"/>
      <w:marBottom w:val="0"/>
      <w:divBdr>
        <w:top w:val="none" w:sz="0" w:space="0" w:color="auto"/>
        <w:left w:val="none" w:sz="0" w:space="0" w:color="auto"/>
        <w:bottom w:val="none" w:sz="0" w:space="0" w:color="auto"/>
        <w:right w:val="none" w:sz="0" w:space="0" w:color="auto"/>
      </w:divBdr>
    </w:div>
    <w:div w:id="54789918">
      <w:bodyDiv w:val="1"/>
      <w:marLeft w:val="0"/>
      <w:marRight w:val="0"/>
      <w:marTop w:val="0"/>
      <w:marBottom w:val="0"/>
      <w:divBdr>
        <w:top w:val="none" w:sz="0" w:space="0" w:color="auto"/>
        <w:left w:val="none" w:sz="0" w:space="0" w:color="auto"/>
        <w:bottom w:val="none" w:sz="0" w:space="0" w:color="auto"/>
        <w:right w:val="none" w:sz="0" w:space="0" w:color="auto"/>
      </w:divBdr>
    </w:div>
    <w:div w:id="55208803">
      <w:bodyDiv w:val="1"/>
      <w:marLeft w:val="0"/>
      <w:marRight w:val="0"/>
      <w:marTop w:val="0"/>
      <w:marBottom w:val="0"/>
      <w:divBdr>
        <w:top w:val="none" w:sz="0" w:space="0" w:color="auto"/>
        <w:left w:val="none" w:sz="0" w:space="0" w:color="auto"/>
        <w:bottom w:val="none" w:sz="0" w:space="0" w:color="auto"/>
        <w:right w:val="none" w:sz="0" w:space="0" w:color="auto"/>
      </w:divBdr>
    </w:div>
    <w:div w:id="62022966">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2094172">
      <w:bodyDiv w:val="1"/>
      <w:marLeft w:val="0"/>
      <w:marRight w:val="0"/>
      <w:marTop w:val="0"/>
      <w:marBottom w:val="0"/>
      <w:divBdr>
        <w:top w:val="none" w:sz="0" w:space="0" w:color="auto"/>
        <w:left w:val="none" w:sz="0" w:space="0" w:color="auto"/>
        <w:bottom w:val="none" w:sz="0" w:space="0" w:color="auto"/>
        <w:right w:val="none" w:sz="0" w:space="0" w:color="auto"/>
      </w:divBdr>
    </w:div>
    <w:div w:id="92827289">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0104436">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08356970">
      <w:bodyDiv w:val="1"/>
      <w:marLeft w:val="0"/>
      <w:marRight w:val="0"/>
      <w:marTop w:val="0"/>
      <w:marBottom w:val="0"/>
      <w:divBdr>
        <w:top w:val="none" w:sz="0" w:space="0" w:color="auto"/>
        <w:left w:val="none" w:sz="0" w:space="0" w:color="auto"/>
        <w:bottom w:val="none" w:sz="0" w:space="0" w:color="auto"/>
        <w:right w:val="none" w:sz="0" w:space="0" w:color="auto"/>
      </w:divBdr>
    </w:div>
    <w:div w:id="113141902">
      <w:bodyDiv w:val="1"/>
      <w:marLeft w:val="0"/>
      <w:marRight w:val="0"/>
      <w:marTop w:val="0"/>
      <w:marBottom w:val="0"/>
      <w:divBdr>
        <w:top w:val="none" w:sz="0" w:space="0" w:color="auto"/>
        <w:left w:val="none" w:sz="0" w:space="0" w:color="auto"/>
        <w:bottom w:val="none" w:sz="0" w:space="0" w:color="auto"/>
        <w:right w:val="none" w:sz="0" w:space="0" w:color="auto"/>
      </w:divBdr>
    </w:div>
    <w:div w:id="114566844">
      <w:bodyDiv w:val="1"/>
      <w:marLeft w:val="0"/>
      <w:marRight w:val="0"/>
      <w:marTop w:val="0"/>
      <w:marBottom w:val="0"/>
      <w:divBdr>
        <w:top w:val="none" w:sz="0" w:space="0" w:color="auto"/>
        <w:left w:val="none" w:sz="0" w:space="0" w:color="auto"/>
        <w:bottom w:val="none" w:sz="0" w:space="0" w:color="auto"/>
        <w:right w:val="none" w:sz="0" w:space="0" w:color="auto"/>
      </w:divBdr>
    </w:div>
    <w:div w:id="116922494">
      <w:bodyDiv w:val="1"/>
      <w:marLeft w:val="0"/>
      <w:marRight w:val="0"/>
      <w:marTop w:val="0"/>
      <w:marBottom w:val="0"/>
      <w:divBdr>
        <w:top w:val="none" w:sz="0" w:space="0" w:color="auto"/>
        <w:left w:val="none" w:sz="0" w:space="0" w:color="auto"/>
        <w:bottom w:val="none" w:sz="0" w:space="0" w:color="auto"/>
        <w:right w:val="none" w:sz="0" w:space="0" w:color="auto"/>
      </w:divBdr>
    </w:div>
    <w:div w:id="118030992">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26702222">
      <w:bodyDiv w:val="1"/>
      <w:marLeft w:val="0"/>
      <w:marRight w:val="0"/>
      <w:marTop w:val="0"/>
      <w:marBottom w:val="0"/>
      <w:divBdr>
        <w:top w:val="none" w:sz="0" w:space="0" w:color="auto"/>
        <w:left w:val="none" w:sz="0" w:space="0" w:color="auto"/>
        <w:bottom w:val="none" w:sz="0" w:space="0" w:color="auto"/>
        <w:right w:val="none" w:sz="0" w:space="0" w:color="auto"/>
      </w:divBdr>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136916172">
      <w:bodyDiv w:val="1"/>
      <w:marLeft w:val="0"/>
      <w:marRight w:val="0"/>
      <w:marTop w:val="0"/>
      <w:marBottom w:val="0"/>
      <w:divBdr>
        <w:top w:val="none" w:sz="0" w:space="0" w:color="auto"/>
        <w:left w:val="none" w:sz="0" w:space="0" w:color="auto"/>
        <w:bottom w:val="none" w:sz="0" w:space="0" w:color="auto"/>
        <w:right w:val="none" w:sz="0" w:space="0" w:color="auto"/>
      </w:divBdr>
    </w:div>
    <w:div w:id="137960214">
      <w:bodyDiv w:val="1"/>
      <w:marLeft w:val="0"/>
      <w:marRight w:val="0"/>
      <w:marTop w:val="0"/>
      <w:marBottom w:val="0"/>
      <w:divBdr>
        <w:top w:val="none" w:sz="0" w:space="0" w:color="auto"/>
        <w:left w:val="none" w:sz="0" w:space="0" w:color="auto"/>
        <w:bottom w:val="none" w:sz="0" w:space="0" w:color="auto"/>
        <w:right w:val="none" w:sz="0" w:space="0" w:color="auto"/>
      </w:divBdr>
    </w:div>
    <w:div w:id="144015218">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48056862">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58086477">
      <w:bodyDiv w:val="1"/>
      <w:marLeft w:val="0"/>
      <w:marRight w:val="0"/>
      <w:marTop w:val="0"/>
      <w:marBottom w:val="0"/>
      <w:divBdr>
        <w:top w:val="none" w:sz="0" w:space="0" w:color="auto"/>
        <w:left w:val="none" w:sz="0" w:space="0" w:color="auto"/>
        <w:bottom w:val="none" w:sz="0" w:space="0" w:color="auto"/>
        <w:right w:val="none" w:sz="0" w:space="0" w:color="auto"/>
      </w:divBdr>
      <w:divsChild>
        <w:div w:id="157966440">
          <w:marLeft w:val="0"/>
          <w:marRight w:val="0"/>
          <w:marTop w:val="0"/>
          <w:marBottom w:val="0"/>
          <w:divBdr>
            <w:top w:val="none" w:sz="0" w:space="0" w:color="auto"/>
            <w:left w:val="none" w:sz="0" w:space="0" w:color="auto"/>
            <w:bottom w:val="none" w:sz="0" w:space="0" w:color="auto"/>
            <w:right w:val="none" w:sz="0" w:space="0" w:color="auto"/>
          </w:divBdr>
        </w:div>
        <w:div w:id="937911083">
          <w:marLeft w:val="0"/>
          <w:marRight w:val="0"/>
          <w:marTop w:val="0"/>
          <w:marBottom w:val="0"/>
          <w:divBdr>
            <w:top w:val="none" w:sz="0" w:space="0" w:color="auto"/>
            <w:left w:val="none" w:sz="0" w:space="0" w:color="auto"/>
            <w:bottom w:val="none" w:sz="0" w:space="0" w:color="auto"/>
            <w:right w:val="none" w:sz="0" w:space="0" w:color="auto"/>
          </w:divBdr>
        </w:div>
        <w:div w:id="1921139383">
          <w:marLeft w:val="0"/>
          <w:marRight w:val="0"/>
          <w:marTop w:val="0"/>
          <w:marBottom w:val="0"/>
          <w:divBdr>
            <w:top w:val="none" w:sz="0" w:space="0" w:color="auto"/>
            <w:left w:val="none" w:sz="0" w:space="0" w:color="auto"/>
            <w:bottom w:val="none" w:sz="0" w:space="0" w:color="auto"/>
            <w:right w:val="none" w:sz="0" w:space="0" w:color="auto"/>
          </w:divBdr>
        </w:div>
        <w:div w:id="2007703435">
          <w:marLeft w:val="0"/>
          <w:marRight w:val="0"/>
          <w:marTop w:val="0"/>
          <w:marBottom w:val="0"/>
          <w:divBdr>
            <w:top w:val="none" w:sz="0" w:space="0" w:color="auto"/>
            <w:left w:val="none" w:sz="0" w:space="0" w:color="auto"/>
            <w:bottom w:val="none" w:sz="0" w:space="0" w:color="auto"/>
            <w:right w:val="none" w:sz="0" w:space="0" w:color="auto"/>
          </w:divBdr>
        </w:div>
      </w:divsChild>
    </w:div>
    <w:div w:id="165555342">
      <w:bodyDiv w:val="1"/>
      <w:marLeft w:val="0"/>
      <w:marRight w:val="0"/>
      <w:marTop w:val="0"/>
      <w:marBottom w:val="0"/>
      <w:divBdr>
        <w:top w:val="none" w:sz="0" w:space="0" w:color="auto"/>
        <w:left w:val="none" w:sz="0" w:space="0" w:color="auto"/>
        <w:bottom w:val="none" w:sz="0" w:space="0" w:color="auto"/>
        <w:right w:val="none" w:sz="0" w:space="0" w:color="auto"/>
      </w:divBdr>
      <w:divsChild>
        <w:div w:id="218829726">
          <w:marLeft w:val="0"/>
          <w:marRight w:val="0"/>
          <w:marTop w:val="0"/>
          <w:marBottom w:val="0"/>
          <w:divBdr>
            <w:top w:val="none" w:sz="0" w:space="0" w:color="auto"/>
            <w:left w:val="none" w:sz="0" w:space="0" w:color="auto"/>
            <w:bottom w:val="none" w:sz="0" w:space="0" w:color="auto"/>
            <w:right w:val="none" w:sz="0" w:space="0" w:color="auto"/>
          </w:divBdr>
          <w:divsChild>
            <w:div w:id="901449629">
              <w:marLeft w:val="0"/>
              <w:marRight w:val="0"/>
              <w:marTop w:val="0"/>
              <w:marBottom w:val="480"/>
              <w:divBdr>
                <w:top w:val="none" w:sz="0" w:space="0" w:color="auto"/>
                <w:left w:val="none" w:sz="0" w:space="0" w:color="auto"/>
                <w:bottom w:val="none" w:sz="0" w:space="0" w:color="auto"/>
                <w:right w:val="none" w:sz="0" w:space="0" w:color="auto"/>
              </w:divBdr>
            </w:div>
          </w:divsChild>
        </w:div>
        <w:div w:id="829521592">
          <w:marLeft w:val="30"/>
          <w:marRight w:val="0"/>
          <w:marTop w:val="0"/>
          <w:marBottom w:val="0"/>
          <w:divBdr>
            <w:top w:val="none" w:sz="0" w:space="0" w:color="auto"/>
            <w:left w:val="none" w:sz="0" w:space="0" w:color="auto"/>
            <w:bottom w:val="none" w:sz="0" w:space="0" w:color="auto"/>
            <w:right w:val="none" w:sz="0" w:space="0" w:color="auto"/>
          </w:divBdr>
        </w:div>
      </w:divsChild>
    </w:div>
    <w:div w:id="167791519">
      <w:bodyDiv w:val="1"/>
      <w:marLeft w:val="0"/>
      <w:marRight w:val="0"/>
      <w:marTop w:val="0"/>
      <w:marBottom w:val="0"/>
      <w:divBdr>
        <w:top w:val="none" w:sz="0" w:space="0" w:color="auto"/>
        <w:left w:val="none" w:sz="0" w:space="0" w:color="auto"/>
        <w:bottom w:val="none" w:sz="0" w:space="0" w:color="auto"/>
        <w:right w:val="none" w:sz="0" w:space="0" w:color="auto"/>
      </w:divBdr>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0047754">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199904934">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6794941">
      <w:bodyDiv w:val="1"/>
      <w:marLeft w:val="0"/>
      <w:marRight w:val="0"/>
      <w:marTop w:val="0"/>
      <w:marBottom w:val="0"/>
      <w:divBdr>
        <w:top w:val="none" w:sz="0" w:space="0" w:color="auto"/>
        <w:left w:val="none" w:sz="0" w:space="0" w:color="auto"/>
        <w:bottom w:val="none" w:sz="0" w:space="0" w:color="auto"/>
        <w:right w:val="none" w:sz="0" w:space="0" w:color="auto"/>
      </w:divBdr>
    </w:div>
    <w:div w:id="210118049">
      <w:bodyDiv w:val="1"/>
      <w:marLeft w:val="0"/>
      <w:marRight w:val="0"/>
      <w:marTop w:val="0"/>
      <w:marBottom w:val="0"/>
      <w:divBdr>
        <w:top w:val="none" w:sz="0" w:space="0" w:color="auto"/>
        <w:left w:val="none" w:sz="0" w:space="0" w:color="auto"/>
        <w:bottom w:val="none" w:sz="0" w:space="0" w:color="auto"/>
        <w:right w:val="none" w:sz="0" w:space="0" w:color="auto"/>
      </w:divBdr>
    </w:div>
    <w:div w:id="211699376">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0136002">
      <w:bodyDiv w:val="1"/>
      <w:marLeft w:val="0"/>
      <w:marRight w:val="0"/>
      <w:marTop w:val="0"/>
      <w:marBottom w:val="0"/>
      <w:divBdr>
        <w:top w:val="none" w:sz="0" w:space="0" w:color="auto"/>
        <w:left w:val="none" w:sz="0" w:space="0" w:color="auto"/>
        <w:bottom w:val="none" w:sz="0" w:space="0" w:color="auto"/>
        <w:right w:val="none" w:sz="0" w:space="0" w:color="auto"/>
      </w:divBdr>
    </w:div>
    <w:div w:id="220948245">
      <w:bodyDiv w:val="1"/>
      <w:marLeft w:val="0"/>
      <w:marRight w:val="0"/>
      <w:marTop w:val="0"/>
      <w:marBottom w:val="0"/>
      <w:divBdr>
        <w:top w:val="none" w:sz="0" w:space="0" w:color="auto"/>
        <w:left w:val="none" w:sz="0" w:space="0" w:color="auto"/>
        <w:bottom w:val="none" w:sz="0" w:space="0" w:color="auto"/>
        <w:right w:val="none" w:sz="0" w:space="0" w:color="auto"/>
      </w:divBdr>
    </w:div>
    <w:div w:id="222838776">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36482212">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282335">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51401005">
      <w:bodyDiv w:val="1"/>
      <w:marLeft w:val="0"/>
      <w:marRight w:val="0"/>
      <w:marTop w:val="0"/>
      <w:marBottom w:val="0"/>
      <w:divBdr>
        <w:top w:val="none" w:sz="0" w:space="0" w:color="auto"/>
        <w:left w:val="none" w:sz="0" w:space="0" w:color="auto"/>
        <w:bottom w:val="none" w:sz="0" w:space="0" w:color="auto"/>
        <w:right w:val="none" w:sz="0" w:space="0" w:color="auto"/>
      </w:divBdr>
    </w:div>
    <w:div w:id="257639690">
      <w:bodyDiv w:val="1"/>
      <w:marLeft w:val="0"/>
      <w:marRight w:val="0"/>
      <w:marTop w:val="0"/>
      <w:marBottom w:val="0"/>
      <w:divBdr>
        <w:top w:val="none" w:sz="0" w:space="0" w:color="auto"/>
        <w:left w:val="none" w:sz="0" w:space="0" w:color="auto"/>
        <w:bottom w:val="none" w:sz="0" w:space="0" w:color="auto"/>
        <w:right w:val="none" w:sz="0" w:space="0" w:color="auto"/>
      </w:divBdr>
    </w:div>
    <w:div w:id="260377539">
      <w:bodyDiv w:val="1"/>
      <w:marLeft w:val="0"/>
      <w:marRight w:val="0"/>
      <w:marTop w:val="0"/>
      <w:marBottom w:val="0"/>
      <w:divBdr>
        <w:top w:val="none" w:sz="0" w:space="0" w:color="auto"/>
        <w:left w:val="none" w:sz="0" w:space="0" w:color="auto"/>
        <w:bottom w:val="none" w:sz="0" w:space="0" w:color="auto"/>
        <w:right w:val="none" w:sz="0" w:space="0" w:color="auto"/>
      </w:divBdr>
    </w:div>
    <w:div w:id="263655189">
      <w:bodyDiv w:val="1"/>
      <w:marLeft w:val="0"/>
      <w:marRight w:val="0"/>
      <w:marTop w:val="0"/>
      <w:marBottom w:val="0"/>
      <w:divBdr>
        <w:top w:val="none" w:sz="0" w:space="0" w:color="auto"/>
        <w:left w:val="none" w:sz="0" w:space="0" w:color="auto"/>
        <w:bottom w:val="none" w:sz="0" w:space="0" w:color="auto"/>
        <w:right w:val="none" w:sz="0" w:space="0" w:color="auto"/>
      </w:divBdr>
    </w:div>
    <w:div w:id="271089483">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282855677">
      <w:bodyDiv w:val="1"/>
      <w:marLeft w:val="0"/>
      <w:marRight w:val="0"/>
      <w:marTop w:val="0"/>
      <w:marBottom w:val="0"/>
      <w:divBdr>
        <w:top w:val="none" w:sz="0" w:space="0" w:color="auto"/>
        <w:left w:val="none" w:sz="0" w:space="0" w:color="auto"/>
        <w:bottom w:val="none" w:sz="0" w:space="0" w:color="auto"/>
        <w:right w:val="none" w:sz="0" w:space="0" w:color="auto"/>
      </w:divBdr>
    </w:div>
    <w:div w:id="291834026">
      <w:bodyDiv w:val="1"/>
      <w:marLeft w:val="0"/>
      <w:marRight w:val="0"/>
      <w:marTop w:val="0"/>
      <w:marBottom w:val="0"/>
      <w:divBdr>
        <w:top w:val="none" w:sz="0" w:space="0" w:color="auto"/>
        <w:left w:val="none" w:sz="0" w:space="0" w:color="auto"/>
        <w:bottom w:val="none" w:sz="0" w:space="0" w:color="auto"/>
        <w:right w:val="none" w:sz="0" w:space="0" w:color="auto"/>
      </w:divBdr>
    </w:div>
    <w:div w:id="298265774">
      <w:bodyDiv w:val="1"/>
      <w:marLeft w:val="0"/>
      <w:marRight w:val="0"/>
      <w:marTop w:val="0"/>
      <w:marBottom w:val="0"/>
      <w:divBdr>
        <w:top w:val="none" w:sz="0" w:space="0" w:color="auto"/>
        <w:left w:val="none" w:sz="0" w:space="0" w:color="auto"/>
        <w:bottom w:val="none" w:sz="0" w:space="0" w:color="auto"/>
        <w:right w:val="none" w:sz="0" w:space="0" w:color="auto"/>
      </w:divBdr>
    </w:div>
    <w:div w:id="312490300">
      <w:bodyDiv w:val="1"/>
      <w:marLeft w:val="0"/>
      <w:marRight w:val="0"/>
      <w:marTop w:val="0"/>
      <w:marBottom w:val="0"/>
      <w:divBdr>
        <w:top w:val="none" w:sz="0" w:space="0" w:color="auto"/>
        <w:left w:val="none" w:sz="0" w:space="0" w:color="auto"/>
        <w:bottom w:val="none" w:sz="0" w:space="0" w:color="auto"/>
        <w:right w:val="none" w:sz="0" w:space="0" w:color="auto"/>
      </w:divBdr>
    </w:div>
    <w:div w:id="323313574">
      <w:bodyDiv w:val="1"/>
      <w:marLeft w:val="0"/>
      <w:marRight w:val="0"/>
      <w:marTop w:val="0"/>
      <w:marBottom w:val="0"/>
      <w:divBdr>
        <w:top w:val="none" w:sz="0" w:space="0" w:color="auto"/>
        <w:left w:val="none" w:sz="0" w:space="0" w:color="auto"/>
        <w:bottom w:val="none" w:sz="0" w:space="0" w:color="auto"/>
        <w:right w:val="none" w:sz="0" w:space="0" w:color="auto"/>
      </w:divBdr>
    </w:div>
    <w:div w:id="340471667">
      <w:bodyDiv w:val="1"/>
      <w:marLeft w:val="0"/>
      <w:marRight w:val="0"/>
      <w:marTop w:val="0"/>
      <w:marBottom w:val="0"/>
      <w:divBdr>
        <w:top w:val="none" w:sz="0" w:space="0" w:color="auto"/>
        <w:left w:val="none" w:sz="0" w:space="0" w:color="auto"/>
        <w:bottom w:val="none" w:sz="0" w:space="0" w:color="auto"/>
        <w:right w:val="none" w:sz="0" w:space="0" w:color="auto"/>
      </w:divBdr>
    </w:div>
    <w:div w:id="345596439">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72385304">
      <w:bodyDiv w:val="1"/>
      <w:marLeft w:val="0"/>
      <w:marRight w:val="0"/>
      <w:marTop w:val="0"/>
      <w:marBottom w:val="0"/>
      <w:divBdr>
        <w:top w:val="none" w:sz="0" w:space="0" w:color="auto"/>
        <w:left w:val="none" w:sz="0" w:space="0" w:color="auto"/>
        <w:bottom w:val="none" w:sz="0" w:space="0" w:color="auto"/>
        <w:right w:val="none" w:sz="0" w:space="0" w:color="auto"/>
      </w:divBdr>
    </w:div>
    <w:div w:id="373120517">
      <w:bodyDiv w:val="1"/>
      <w:marLeft w:val="0"/>
      <w:marRight w:val="0"/>
      <w:marTop w:val="0"/>
      <w:marBottom w:val="0"/>
      <w:divBdr>
        <w:top w:val="none" w:sz="0" w:space="0" w:color="auto"/>
        <w:left w:val="none" w:sz="0" w:space="0" w:color="auto"/>
        <w:bottom w:val="none" w:sz="0" w:space="0" w:color="auto"/>
        <w:right w:val="none" w:sz="0" w:space="0" w:color="auto"/>
      </w:divBdr>
    </w:div>
    <w:div w:id="378434068">
      <w:bodyDiv w:val="1"/>
      <w:marLeft w:val="0"/>
      <w:marRight w:val="0"/>
      <w:marTop w:val="0"/>
      <w:marBottom w:val="0"/>
      <w:divBdr>
        <w:top w:val="none" w:sz="0" w:space="0" w:color="auto"/>
        <w:left w:val="none" w:sz="0" w:space="0" w:color="auto"/>
        <w:bottom w:val="none" w:sz="0" w:space="0" w:color="auto"/>
        <w:right w:val="none" w:sz="0" w:space="0" w:color="auto"/>
      </w:divBdr>
    </w:div>
    <w:div w:id="382605917">
      <w:bodyDiv w:val="1"/>
      <w:marLeft w:val="0"/>
      <w:marRight w:val="0"/>
      <w:marTop w:val="0"/>
      <w:marBottom w:val="0"/>
      <w:divBdr>
        <w:top w:val="none" w:sz="0" w:space="0" w:color="auto"/>
        <w:left w:val="none" w:sz="0" w:space="0" w:color="auto"/>
        <w:bottom w:val="none" w:sz="0" w:space="0" w:color="auto"/>
        <w:right w:val="none" w:sz="0" w:space="0" w:color="auto"/>
      </w:divBdr>
    </w:div>
    <w:div w:id="389765803">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 w:id="13539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23017">
      <w:bodyDiv w:val="1"/>
      <w:marLeft w:val="0"/>
      <w:marRight w:val="0"/>
      <w:marTop w:val="0"/>
      <w:marBottom w:val="0"/>
      <w:divBdr>
        <w:top w:val="none" w:sz="0" w:space="0" w:color="auto"/>
        <w:left w:val="none" w:sz="0" w:space="0" w:color="auto"/>
        <w:bottom w:val="none" w:sz="0" w:space="0" w:color="auto"/>
        <w:right w:val="none" w:sz="0" w:space="0" w:color="auto"/>
      </w:divBdr>
    </w:div>
    <w:div w:id="408694830">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14715063">
      <w:bodyDiv w:val="1"/>
      <w:marLeft w:val="0"/>
      <w:marRight w:val="0"/>
      <w:marTop w:val="0"/>
      <w:marBottom w:val="0"/>
      <w:divBdr>
        <w:top w:val="none" w:sz="0" w:space="0" w:color="auto"/>
        <w:left w:val="none" w:sz="0" w:space="0" w:color="auto"/>
        <w:bottom w:val="none" w:sz="0" w:space="0" w:color="auto"/>
        <w:right w:val="none" w:sz="0" w:space="0" w:color="auto"/>
      </w:divBdr>
    </w:div>
    <w:div w:id="423186504">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30518271">
      <w:bodyDiv w:val="1"/>
      <w:marLeft w:val="0"/>
      <w:marRight w:val="0"/>
      <w:marTop w:val="0"/>
      <w:marBottom w:val="0"/>
      <w:divBdr>
        <w:top w:val="none" w:sz="0" w:space="0" w:color="auto"/>
        <w:left w:val="none" w:sz="0" w:space="0" w:color="auto"/>
        <w:bottom w:val="none" w:sz="0" w:space="0" w:color="auto"/>
        <w:right w:val="none" w:sz="0" w:space="0" w:color="auto"/>
      </w:divBdr>
    </w:div>
    <w:div w:id="433867035">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7087905">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3334939">
      <w:bodyDiv w:val="1"/>
      <w:marLeft w:val="0"/>
      <w:marRight w:val="0"/>
      <w:marTop w:val="0"/>
      <w:marBottom w:val="0"/>
      <w:divBdr>
        <w:top w:val="none" w:sz="0" w:space="0" w:color="auto"/>
        <w:left w:val="none" w:sz="0" w:space="0" w:color="auto"/>
        <w:bottom w:val="none" w:sz="0" w:space="0" w:color="auto"/>
        <w:right w:val="none" w:sz="0" w:space="0" w:color="auto"/>
      </w:divBdr>
    </w:div>
    <w:div w:id="456221562">
      <w:bodyDiv w:val="1"/>
      <w:marLeft w:val="0"/>
      <w:marRight w:val="0"/>
      <w:marTop w:val="0"/>
      <w:marBottom w:val="0"/>
      <w:divBdr>
        <w:top w:val="none" w:sz="0" w:space="0" w:color="auto"/>
        <w:left w:val="none" w:sz="0" w:space="0" w:color="auto"/>
        <w:bottom w:val="none" w:sz="0" w:space="0" w:color="auto"/>
        <w:right w:val="none" w:sz="0" w:space="0" w:color="auto"/>
      </w:divBdr>
    </w:div>
    <w:div w:id="459811261">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66050318">
      <w:bodyDiv w:val="1"/>
      <w:marLeft w:val="0"/>
      <w:marRight w:val="0"/>
      <w:marTop w:val="0"/>
      <w:marBottom w:val="0"/>
      <w:divBdr>
        <w:top w:val="none" w:sz="0" w:space="0" w:color="auto"/>
        <w:left w:val="none" w:sz="0" w:space="0" w:color="auto"/>
        <w:bottom w:val="none" w:sz="0" w:space="0" w:color="auto"/>
        <w:right w:val="none" w:sz="0" w:space="0" w:color="auto"/>
      </w:divBdr>
      <w:divsChild>
        <w:div w:id="141509249">
          <w:marLeft w:val="0"/>
          <w:marRight w:val="0"/>
          <w:marTop w:val="0"/>
          <w:marBottom w:val="0"/>
          <w:divBdr>
            <w:top w:val="none" w:sz="0" w:space="0" w:color="auto"/>
            <w:left w:val="none" w:sz="0" w:space="0" w:color="auto"/>
            <w:bottom w:val="none" w:sz="0" w:space="0" w:color="auto"/>
            <w:right w:val="none" w:sz="0" w:space="0" w:color="auto"/>
          </w:divBdr>
        </w:div>
        <w:div w:id="224802754">
          <w:marLeft w:val="0"/>
          <w:marRight w:val="0"/>
          <w:marTop w:val="0"/>
          <w:marBottom w:val="0"/>
          <w:divBdr>
            <w:top w:val="none" w:sz="0" w:space="0" w:color="auto"/>
            <w:left w:val="none" w:sz="0" w:space="0" w:color="auto"/>
            <w:bottom w:val="none" w:sz="0" w:space="0" w:color="auto"/>
            <w:right w:val="none" w:sz="0" w:space="0" w:color="auto"/>
          </w:divBdr>
        </w:div>
        <w:div w:id="405345591">
          <w:marLeft w:val="0"/>
          <w:marRight w:val="0"/>
          <w:marTop w:val="0"/>
          <w:marBottom w:val="0"/>
          <w:divBdr>
            <w:top w:val="none" w:sz="0" w:space="0" w:color="auto"/>
            <w:left w:val="none" w:sz="0" w:space="0" w:color="auto"/>
            <w:bottom w:val="none" w:sz="0" w:space="0" w:color="auto"/>
            <w:right w:val="none" w:sz="0" w:space="0" w:color="auto"/>
          </w:divBdr>
        </w:div>
        <w:div w:id="493644016">
          <w:marLeft w:val="0"/>
          <w:marRight w:val="0"/>
          <w:marTop w:val="0"/>
          <w:marBottom w:val="0"/>
          <w:divBdr>
            <w:top w:val="none" w:sz="0" w:space="0" w:color="auto"/>
            <w:left w:val="none" w:sz="0" w:space="0" w:color="auto"/>
            <w:bottom w:val="none" w:sz="0" w:space="0" w:color="auto"/>
            <w:right w:val="none" w:sz="0" w:space="0" w:color="auto"/>
          </w:divBdr>
        </w:div>
        <w:div w:id="532498036">
          <w:marLeft w:val="0"/>
          <w:marRight w:val="0"/>
          <w:marTop w:val="0"/>
          <w:marBottom w:val="0"/>
          <w:divBdr>
            <w:top w:val="none" w:sz="0" w:space="0" w:color="auto"/>
            <w:left w:val="none" w:sz="0" w:space="0" w:color="auto"/>
            <w:bottom w:val="none" w:sz="0" w:space="0" w:color="auto"/>
            <w:right w:val="none" w:sz="0" w:space="0" w:color="auto"/>
          </w:divBdr>
        </w:div>
        <w:div w:id="536626267">
          <w:marLeft w:val="0"/>
          <w:marRight w:val="0"/>
          <w:marTop w:val="0"/>
          <w:marBottom w:val="0"/>
          <w:divBdr>
            <w:top w:val="none" w:sz="0" w:space="0" w:color="auto"/>
            <w:left w:val="none" w:sz="0" w:space="0" w:color="auto"/>
            <w:bottom w:val="none" w:sz="0" w:space="0" w:color="auto"/>
            <w:right w:val="none" w:sz="0" w:space="0" w:color="auto"/>
          </w:divBdr>
        </w:div>
        <w:div w:id="1119108301">
          <w:marLeft w:val="0"/>
          <w:marRight w:val="0"/>
          <w:marTop w:val="0"/>
          <w:marBottom w:val="0"/>
          <w:divBdr>
            <w:top w:val="none" w:sz="0" w:space="0" w:color="auto"/>
            <w:left w:val="none" w:sz="0" w:space="0" w:color="auto"/>
            <w:bottom w:val="none" w:sz="0" w:space="0" w:color="auto"/>
            <w:right w:val="none" w:sz="0" w:space="0" w:color="auto"/>
          </w:divBdr>
          <w:divsChild>
            <w:div w:id="1694771621">
              <w:marLeft w:val="0"/>
              <w:marRight w:val="0"/>
              <w:marTop w:val="240"/>
              <w:marBottom w:val="240"/>
              <w:divBdr>
                <w:top w:val="none" w:sz="0" w:space="0" w:color="auto"/>
                <w:left w:val="none" w:sz="0" w:space="0" w:color="auto"/>
                <w:bottom w:val="none" w:sz="0" w:space="0" w:color="auto"/>
                <w:right w:val="none" w:sz="0" w:space="0" w:color="auto"/>
              </w:divBdr>
              <w:divsChild>
                <w:div w:id="822232501">
                  <w:marLeft w:val="0"/>
                  <w:marRight w:val="0"/>
                  <w:marTop w:val="0"/>
                  <w:marBottom w:val="0"/>
                  <w:divBdr>
                    <w:top w:val="none" w:sz="0" w:space="0" w:color="auto"/>
                    <w:left w:val="none" w:sz="0" w:space="0" w:color="auto"/>
                    <w:bottom w:val="none" w:sz="0" w:space="0" w:color="auto"/>
                    <w:right w:val="none" w:sz="0" w:space="0" w:color="auto"/>
                  </w:divBdr>
                </w:div>
                <w:div w:id="880675920">
                  <w:marLeft w:val="0"/>
                  <w:marRight w:val="120"/>
                  <w:marTop w:val="0"/>
                  <w:marBottom w:val="180"/>
                  <w:divBdr>
                    <w:top w:val="none" w:sz="0" w:space="0" w:color="auto"/>
                    <w:left w:val="none" w:sz="0" w:space="0" w:color="auto"/>
                    <w:bottom w:val="none" w:sz="0" w:space="0" w:color="auto"/>
                    <w:right w:val="none" w:sz="0" w:space="0" w:color="auto"/>
                  </w:divBdr>
                </w:div>
                <w:div w:id="1124544571">
                  <w:marLeft w:val="0"/>
                  <w:marRight w:val="0"/>
                  <w:marTop w:val="0"/>
                  <w:marBottom w:val="0"/>
                  <w:divBdr>
                    <w:top w:val="none" w:sz="0" w:space="0" w:color="auto"/>
                    <w:left w:val="none" w:sz="0" w:space="0" w:color="auto"/>
                    <w:bottom w:val="none" w:sz="0" w:space="0" w:color="auto"/>
                    <w:right w:val="none" w:sz="0" w:space="0" w:color="auto"/>
                  </w:divBdr>
                </w:div>
                <w:div w:id="16944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2347">
          <w:marLeft w:val="0"/>
          <w:marRight w:val="0"/>
          <w:marTop w:val="0"/>
          <w:marBottom w:val="0"/>
          <w:divBdr>
            <w:top w:val="none" w:sz="0" w:space="0" w:color="auto"/>
            <w:left w:val="none" w:sz="0" w:space="0" w:color="auto"/>
            <w:bottom w:val="none" w:sz="0" w:space="0" w:color="auto"/>
            <w:right w:val="none" w:sz="0" w:space="0" w:color="auto"/>
          </w:divBdr>
        </w:div>
        <w:div w:id="1405683606">
          <w:marLeft w:val="0"/>
          <w:marRight w:val="0"/>
          <w:marTop w:val="0"/>
          <w:marBottom w:val="0"/>
          <w:divBdr>
            <w:top w:val="none" w:sz="0" w:space="0" w:color="auto"/>
            <w:left w:val="none" w:sz="0" w:space="0" w:color="auto"/>
            <w:bottom w:val="none" w:sz="0" w:space="0" w:color="auto"/>
            <w:right w:val="none" w:sz="0" w:space="0" w:color="auto"/>
          </w:divBdr>
          <w:divsChild>
            <w:div w:id="262039057">
              <w:marLeft w:val="0"/>
              <w:marRight w:val="0"/>
              <w:marTop w:val="0"/>
              <w:marBottom w:val="0"/>
              <w:divBdr>
                <w:top w:val="none" w:sz="0" w:space="0" w:color="auto"/>
                <w:left w:val="none" w:sz="0" w:space="0" w:color="auto"/>
                <w:bottom w:val="none" w:sz="0" w:space="0" w:color="auto"/>
                <w:right w:val="none" w:sz="0" w:space="0" w:color="auto"/>
              </w:divBdr>
              <w:divsChild>
                <w:div w:id="782073444">
                  <w:marLeft w:val="0"/>
                  <w:marRight w:val="0"/>
                  <w:marTop w:val="0"/>
                  <w:marBottom w:val="0"/>
                  <w:divBdr>
                    <w:top w:val="none" w:sz="0" w:space="0" w:color="auto"/>
                    <w:left w:val="none" w:sz="0" w:space="0" w:color="auto"/>
                    <w:bottom w:val="none" w:sz="0" w:space="0" w:color="auto"/>
                    <w:right w:val="none" w:sz="0" w:space="0" w:color="auto"/>
                  </w:divBdr>
                </w:div>
                <w:div w:id="8072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7472">
          <w:marLeft w:val="0"/>
          <w:marRight w:val="0"/>
          <w:marTop w:val="0"/>
          <w:marBottom w:val="0"/>
          <w:divBdr>
            <w:top w:val="none" w:sz="0" w:space="0" w:color="auto"/>
            <w:left w:val="none" w:sz="0" w:space="0" w:color="auto"/>
            <w:bottom w:val="none" w:sz="0" w:space="0" w:color="auto"/>
            <w:right w:val="none" w:sz="0" w:space="0" w:color="auto"/>
          </w:divBdr>
        </w:div>
        <w:div w:id="1767994290">
          <w:marLeft w:val="0"/>
          <w:marRight w:val="0"/>
          <w:marTop w:val="0"/>
          <w:marBottom w:val="0"/>
          <w:divBdr>
            <w:top w:val="none" w:sz="0" w:space="0" w:color="auto"/>
            <w:left w:val="none" w:sz="0" w:space="0" w:color="auto"/>
            <w:bottom w:val="none" w:sz="0" w:space="0" w:color="auto"/>
            <w:right w:val="none" w:sz="0" w:space="0" w:color="auto"/>
          </w:divBdr>
        </w:div>
        <w:div w:id="1991204349">
          <w:marLeft w:val="0"/>
          <w:marRight w:val="0"/>
          <w:marTop w:val="0"/>
          <w:marBottom w:val="0"/>
          <w:divBdr>
            <w:top w:val="none" w:sz="0" w:space="0" w:color="auto"/>
            <w:left w:val="none" w:sz="0" w:space="0" w:color="auto"/>
            <w:bottom w:val="none" w:sz="0" w:space="0" w:color="auto"/>
            <w:right w:val="none" w:sz="0" w:space="0" w:color="auto"/>
          </w:divBdr>
        </w:div>
        <w:div w:id="2065444788">
          <w:marLeft w:val="0"/>
          <w:marRight w:val="0"/>
          <w:marTop w:val="0"/>
          <w:marBottom w:val="0"/>
          <w:divBdr>
            <w:top w:val="none" w:sz="0" w:space="0" w:color="auto"/>
            <w:left w:val="none" w:sz="0" w:space="0" w:color="auto"/>
            <w:bottom w:val="none" w:sz="0" w:space="0" w:color="auto"/>
            <w:right w:val="none" w:sz="0" w:space="0" w:color="auto"/>
          </w:divBdr>
        </w:div>
        <w:div w:id="2107994198">
          <w:marLeft w:val="0"/>
          <w:marRight w:val="0"/>
          <w:marTop w:val="0"/>
          <w:marBottom w:val="0"/>
          <w:divBdr>
            <w:top w:val="none" w:sz="0" w:space="0" w:color="auto"/>
            <w:left w:val="none" w:sz="0" w:space="0" w:color="auto"/>
            <w:bottom w:val="none" w:sz="0" w:space="0" w:color="auto"/>
            <w:right w:val="none" w:sz="0" w:space="0" w:color="auto"/>
          </w:divBdr>
        </w:div>
      </w:divsChild>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469248">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89442124">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6748276">
      <w:bodyDiv w:val="1"/>
      <w:marLeft w:val="0"/>
      <w:marRight w:val="0"/>
      <w:marTop w:val="0"/>
      <w:marBottom w:val="0"/>
      <w:divBdr>
        <w:top w:val="none" w:sz="0" w:space="0" w:color="auto"/>
        <w:left w:val="none" w:sz="0" w:space="0" w:color="auto"/>
        <w:bottom w:val="none" w:sz="0" w:space="0" w:color="auto"/>
        <w:right w:val="none" w:sz="0" w:space="0" w:color="auto"/>
      </w:divBdr>
    </w:div>
    <w:div w:id="508377661">
      <w:bodyDiv w:val="1"/>
      <w:marLeft w:val="0"/>
      <w:marRight w:val="0"/>
      <w:marTop w:val="0"/>
      <w:marBottom w:val="0"/>
      <w:divBdr>
        <w:top w:val="none" w:sz="0" w:space="0" w:color="auto"/>
        <w:left w:val="none" w:sz="0" w:space="0" w:color="auto"/>
        <w:bottom w:val="none" w:sz="0" w:space="0" w:color="auto"/>
        <w:right w:val="none" w:sz="0" w:space="0" w:color="auto"/>
      </w:divBdr>
    </w:div>
    <w:div w:id="509101668">
      <w:bodyDiv w:val="1"/>
      <w:marLeft w:val="0"/>
      <w:marRight w:val="0"/>
      <w:marTop w:val="0"/>
      <w:marBottom w:val="0"/>
      <w:divBdr>
        <w:top w:val="none" w:sz="0" w:space="0" w:color="auto"/>
        <w:left w:val="none" w:sz="0" w:space="0" w:color="auto"/>
        <w:bottom w:val="none" w:sz="0" w:space="0" w:color="auto"/>
        <w:right w:val="none" w:sz="0" w:space="0" w:color="auto"/>
      </w:divBdr>
    </w:div>
    <w:div w:id="513809502">
      <w:bodyDiv w:val="1"/>
      <w:marLeft w:val="0"/>
      <w:marRight w:val="0"/>
      <w:marTop w:val="0"/>
      <w:marBottom w:val="0"/>
      <w:divBdr>
        <w:top w:val="none" w:sz="0" w:space="0" w:color="auto"/>
        <w:left w:val="none" w:sz="0" w:space="0" w:color="auto"/>
        <w:bottom w:val="none" w:sz="0" w:space="0" w:color="auto"/>
        <w:right w:val="none" w:sz="0" w:space="0" w:color="auto"/>
      </w:divBdr>
    </w:div>
    <w:div w:id="519273832">
      <w:bodyDiv w:val="1"/>
      <w:marLeft w:val="0"/>
      <w:marRight w:val="0"/>
      <w:marTop w:val="0"/>
      <w:marBottom w:val="0"/>
      <w:divBdr>
        <w:top w:val="none" w:sz="0" w:space="0" w:color="auto"/>
        <w:left w:val="none" w:sz="0" w:space="0" w:color="auto"/>
        <w:bottom w:val="none" w:sz="0" w:space="0" w:color="auto"/>
        <w:right w:val="none" w:sz="0" w:space="0" w:color="auto"/>
      </w:divBdr>
    </w:div>
    <w:div w:id="519663081">
      <w:bodyDiv w:val="1"/>
      <w:marLeft w:val="0"/>
      <w:marRight w:val="0"/>
      <w:marTop w:val="0"/>
      <w:marBottom w:val="0"/>
      <w:divBdr>
        <w:top w:val="none" w:sz="0" w:space="0" w:color="auto"/>
        <w:left w:val="none" w:sz="0" w:space="0" w:color="auto"/>
        <w:bottom w:val="none" w:sz="0" w:space="0" w:color="auto"/>
        <w:right w:val="none" w:sz="0" w:space="0" w:color="auto"/>
      </w:divBdr>
    </w:div>
    <w:div w:id="521745631">
      <w:bodyDiv w:val="1"/>
      <w:marLeft w:val="0"/>
      <w:marRight w:val="0"/>
      <w:marTop w:val="0"/>
      <w:marBottom w:val="0"/>
      <w:divBdr>
        <w:top w:val="none" w:sz="0" w:space="0" w:color="auto"/>
        <w:left w:val="none" w:sz="0" w:space="0" w:color="auto"/>
        <w:bottom w:val="none" w:sz="0" w:space="0" w:color="auto"/>
        <w:right w:val="none" w:sz="0" w:space="0" w:color="auto"/>
      </w:divBdr>
    </w:div>
    <w:div w:id="538206028">
      <w:bodyDiv w:val="1"/>
      <w:marLeft w:val="0"/>
      <w:marRight w:val="0"/>
      <w:marTop w:val="0"/>
      <w:marBottom w:val="0"/>
      <w:divBdr>
        <w:top w:val="none" w:sz="0" w:space="0" w:color="auto"/>
        <w:left w:val="none" w:sz="0" w:space="0" w:color="auto"/>
        <w:bottom w:val="none" w:sz="0" w:space="0" w:color="auto"/>
        <w:right w:val="none" w:sz="0" w:space="0" w:color="auto"/>
      </w:divBdr>
    </w:div>
    <w:div w:id="542642632">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6916384">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6387444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78246295">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86499758">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42548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7198584">
      <w:bodyDiv w:val="1"/>
      <w:marLeft w:val="0"/>
      <w:marRight w:val="0"/>
      <w:marTop w:val="0"/>
      <w:marBottom w:val="0"/>
      <w:divBdr>
        <w:top w:val="none" w:sz="0" w:space="0" w:color="auto"/>
        <w:left w:val="none" w:sz="0" w:space="0" w:color="auto"/>
        <w:bottom w:val="none" w:sz="0" w:space="0" w:color="auto"/>
        <w:right w:val="none" w:sz="0" w:space="0" w:color="auto"/>
      </w:divBdr>
    </w:div>
    <w:div w:id="611672911">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24428863">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640427321">
      <w:bodyDiv w:val="1"/>
      <w:marLeft w:val="0"/>
      <w:marRight w:val="0"/>
      <w:marTop w:val="0"/>
      <w:marBottom w:val="0"/>
      <w:divBdr>
        <w:top w:val="none" w:sz="0" w:space="0" w:color="auto"/>
        <w:left w:val="none" w:sz="0" w:space="0" w:color="auto"/>
        <w:bottom w:val="none" w:sz="0" w:space="0" w:color="auto"/>
        <w:right w:val="none" w:sz="0" w:space="0" w:color="auto"/>
      </w:divBdr>
    </w:div>
    <w:div w:id="648510348">
      <w:bodyDiv w:val="1"/>
      <w:marLeft w:val="0"/>
      <w:marRight w:val="0"/>
      <w:marTop w:val="0"/>
      <w:marBottom w:val="0"/>
      <w:divBdr>
        <w:top w:val="none" w:sz="0" w:space="0" w:color="auto"/>
        <w:left w:val="none" w:sz="0" w:space="0" w:color="auto"/>
        <w:bottom w:val="none" w:sz="0" w:space="0" w:color="auto"/>
        <w:right w:val="none" w:sz="0" w:space="0" w:color="auto"/>
      </w:divBdr>
    </w:div>
    <w:div w:id="655231515">
      <w:bodyDiv w:val="1"/>
      <w:marLeft w:val="0"/>
      <w:marRight w:val="0"/>
      <w:marTop w:val="0"/>
      <w:marBottom w:val="0"/>
      <w:divBdr>
        <w:top w:val="none" w:sz="0" w:space="0" w:color="auto"/>
        <w:left w:val="none" w:sz="0" w:space="0" w:color="auto"/>
        <w:bottom w:val="none" w:sz="0" w:space="0" w:color="auto"/>
        <w:right w:val="none" w:sz="0" w:space="0" w:color="auto"/>
      </w:divBdr>
    </w:div>
    <w:div w:id="670186156">
      <w:bodyDiv w:val="1"/>
      <w:marLeft w:val="0"/>
      <w:marRight w:val="0"/>
      <w:marTop w:val="0"/>
      <w:marBottom w:val="0"/>
      <w:divBdr>
        <w:top w:val="none" w:sz="0" w:space="0" w:color="auto"/>
        <w:left w:val="none" w:sz="0" w:space="0" w:color="auto"/>
        <w:bottom w:val="none" w:sz="0" w:space="0" w:color="auto"/>
        <w:right w:val="none" w:sz="0" w:space="0" w:color="auto"/>
      </w:divBdr>
    </w:div>
    <w:div w:id="706567935">
      <w:bodyDiv w:val="1"/>
      <w:marLeft w:val="0"/>
      <w:marRight w:val="0"/>
      <w:marTop w:val="0"/>
      <w:marBottom w:val="0"/>
      <w:divBdr>
        <w:top w:val="none" w:sz="0" w:space="0" w:color="auto"/>
        <w:left w:val="none" w:sz="0" w:space="0" w:color="auto"/>
        <w:bottom w:val="none" w:sz="0" w:space="0" w:color="auto"/>
        <w:right w:val="none" w:sz="0" w:space="0" w:color="auto"/>
      </w:divBdr>
    </w:div>
    <w:div w:id="718358781">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24569533">
      <w:bodyDiv w:val="1"/>
      <w:marLeft w:val="0"/>
      <w:marRight w:val="0"/>
      <w:marTop w:val="0"/>
      <w:marBottom w:val="0"/>
      <w:divBdr>
        <w:top w:val="none" w:sz="0" w:space="0" w:color="auto"/>
        <w:left w:val="none" w:sz="0" w:space="0" w:color="auto"/>
        <w:bottom w:val="none" w:sz="0" w:space="0" w:color="auto"/>
        <w:right w:val="none" w:sz="0" w:space="0" w:color="auto"/>
      </w:divBdr>
    </w:div>
    <w:div w:id="730426943">
      <w:bodyDiv w:val="1"/>
      <w:marLeft w:val="0"/>
      <w:marRight w:val="0"/>
      <w:marTop w:val="0"/>
      <w:marBottom w:val="0"/>
      <w:divBdr>
        <w:top w:val="none" w:sz="0" w:space="0" w:color="auto"/>
        <w:left w:val="none" w:sz="0" w:space="0" w:color="auto"/>
        <w:bottom w:val="none" w:sz="0" w:space="0" w:color="auto"/>
        <w:right w:val="none" w:sz="0" w:space="0" w:color="auto"/>
      </w:divBdr>
    </w:div>
    <w:div w:id="734551039">
      <w:bodyDiv w:val="1"/>
      <w:marLeft w:val="0"/>
      <w:marRight w:val="0"/>
      <w:marTop w:val="0"/>
      <w:marBottom w:val="0"/>
      <w:divBdr>
        <w:top w:val="none" w:sz="0" w:space="0" w:color="auto"/>
        <w:left w:val="none" w:sz="0" w:space="0" w:color="auto"/>
        <w:bottom w:val="none" w:sz="0" w:space="0" w:color="auto"/>
        <w:right w:val="none" w:sz="0" w:space="0" w:color="auto"/>
      </w:divBdr>
    </w:div>
    <w:div w:id="735862342">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07716">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40980054">
      <w:bodyDiv w:val="1"/>
      <w:marLeft w:val="0"/>
      <w:marRight w:val="0"/>
      <w:marTop w:val="0"/>
      <w:marBottom w:val="0"/>
      <w:divBdr>
        <w:top w:val="none" w:sz="0" w:space="0" w:color="auto"/>
        <w:left w:val="none" w:sz="0" w:space="0" w:color="auto"/>
        <w:bottom w:val="none" w:sz="0" w:space="0" w:color="auto"/>
        <w:right w:val="none" w:sz="0" w:space="0" w:color="auto"/>
      </w:divBdr>
    </w:div>
    <w:div w:id="746073420">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69400323">
      <w:bodyDiv w:val="1"/>
      <w:marLeft w:val="0"/>
      <w:marRight w:val="0"/>
      <w:marTop w:val="0"/>
      <w:marBottom w:val="0"/>
      <w:divBdr>
        <w:top w:val="none" w:sz="0" w:space="0" w:color="auto"/>
        <w:left w:val="none" w:sz="0" w:space="0" w:color="auto"/>
        <w:bottom w:val="none" w:sz="0" w:space="0" w:color="auto"/>
        <w:right w:val="none" w:sz="0" w:space="0" w:color="auto"/>
      </w:divBdr>
    </w:div>
    <w:div w:id="775559196">
      <w:bodyDiv w:val="1"/>
      <w:marLeft w:val="0"/>
      <w:marRight w:val="0"/>
      <w:marTop w:val="0"/>
      <w:marBottom w:val="0"/>
      <w:divBdr>
        <w:top w:val="none" w:sz="0" w:space="0" w:color="auto"/>
        <w:left w:val="none" w:sz="0" w:space="0" w:color="auto"/>
        <w:bottom w:val="none" w:sz="0" w:space="0" w:color="auto"/>
        <w:right w:val="none" w:sz="0" w:space="0" w:color="auto"/>
      </w:divBdr>
    </w:div>
    <w:div w:id="780339896">
      <w:bodyDiv w:val="1"/>
      <w:marLeft w:val="0"/>
      <w:marRight w:val="0"/>
      <w:marTop w:val="0"/>
      <w:marBottom w:val="0"/>
      <w:divBdr>
        <w:top w:val="none" w:sz="0" w:space="0" w:color="auto"/>
        <w:left w:val="none" w:sz="0" w:space="0" w:color="auto"/>
        <w:bottom w:val="none" w:sz="0" w:space="0" w:color="auto"/>
        <w:right w:val="none" w:sz="0" w:space="0" w:color="auto"/>
      </w:divBdr>
    </w:div>
    <w:div w:id="781614442">
      <w:bodyDiv w:val="1"/>
      <w:marLeft w:val="0"/>
      <w:marRight w:val="0"/>
      <w:marTop w:val="0"/>
      <w:marBottom w:val="0"/>
      <w:divBdr>
        <w:top w:val="none" w:sz="0" w:space="0" w:color="auto"/>
        <w:left w:val="none" w:sz="0" w:space="0" w:color="auto"/>
        <w:bottom w:val="none" w:sz="0" w:space="0" w:color="auto"/>
        <w:right w:val="none" w:sz="0" w:space="0" w:color="auto"/>
      </w:divBdr>
    </w:div>
    <w:div w:id="786437080">
      <w:bodyDiv w:val="1"/>
      <w:marLeft w:val="0"/>
      <w:marRight w:val="0"/>
      <w:marTop w:val="0"/>
      <w:marBottom w:val="0"/>
      <w:divBdr>
        <w:top w:val="none" w:sz="0" w:space="0" w:color="auto"/>
        <w:left w:val="none" w:sz="0" w:space="0" w:color="auto"/>
        <w:bottom w:val="none" w:sz="0" w:space="0" w:color="auto"/>
        <w:right w:val="none" w:sz="0" w:space="0" w:color="auto"/>
      </w:divBdr>
    </w:div>
    <w:div w:id="788277197">
      <w:bodyDiv w:val="1"/>
      <w:marLeft w:val="0"/>
      <w:marRight w:val="0"/>
      <w:marTop w:val="0"/>
      <w:marBottom w:val="0"/>
      <w:divBdr>
        <w:top w:val="none" w:sz="0" w:space="0" w:color="auto"/>
        <w:left w:val="none" w:sz="0" w:space="0" w:color="auto"/>
        <w:bottom w:val="none" w:sz="0" w:space="0" w:color="auto"/>
        <w:right w:val="none" w:sz="0" w:space="0" w:color="auto"/>
      </w:divBdr>
    </w:div>
    <w:div w:id="791631209">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01659712">
      <w:bodyDiv w:val="1"/>
      <w:marLeft w:val="0"/>
      <w:marRight w:val="0"/>
      <w:marTop w:val="0"/>
      <w:marBottom w:val="0"/>
      <w:divBdr>
        <w:top w:val="none" w:sz="0" w:space="0" w:color="auto"/>
        <w:left w:val="none" w:sz="0" w:space="0" w:color="auto"/>
        <w:bottom w:val="none" w:sz="0" w:space="0" w:color="auto"/>
        <w:right w:val="none" w:sz="0" w:space="0" w:color="auto"/>
      </w:divBdr>
    </w:div>
    <w:div w:id="812908721">
      <w:bodyDiv w:val="1"/>
      <w:marLeft w:val="0"/>
      <w:marRight w:val="0"/>
      <w:marTop w:val="0"/>
      <w:marBottom w:val="0"/>
      <w:divBdr>
        <w:top w:val="none" w:sz="0" w:space="0" w:color="auto"/>
        <w:left w:val="none" w:sz="0" w:space="0" w:color="auto"/>
        <w:bottom w:val="none" w:sz="0" w:space="0" w:color="auto"/>
        <w:right w:val="none" w:sz="0" w:space="0" w:color="auto"/>
      </w:divBdr>
    </w:div>
    <w:div w:id="827021701">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38734053">
      <w:bodyDiv w:val="1"/>
      <w:marLeft w:val="0"/>
      <w:marRight w:val="0"/>
      <w:marTop w:val="0"/>
      <w:marBottom w:val="0"/>
      <w:divBdr>
        <w:top w:val="none" w:sz="0" w:space="0" w:color="auto"/>
        <w:left w:val="none" w:sz="0" w:space="0" w:color="auto"/>
        <w:bottom w:val="none" w:sz="0" w:space="0" w:color="auto"/>
        <w:right w:val="none" w:sz="0" w:space="0" w:color="auto"/>
      </w:divBdr>
    </w:div>
    <w:div w:id="83966397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2430309">
      <w:bodyDiv w:val="1"/>
      <w:marLeft w:val="0"/>
      <w:marRight w:val="0"/>
      <w:marTop w:val="0"/>
      <w:marBottom w:val="0"/>
      <w:divBdr>
        <w:top w:val="none" w:sz="0" w:space="0" w:color="auto"/>
        <w:left w:val="none" w:sz="0" w:space="0" w:color="auto"/>
        <w:bottom w:val="none" w:sz="0" w:space="0" w:color="auto"/>
        <w:right w:val="none" w:sz="0" w:space="0" w:color="auto"/>
      </w:divBdr>
    </w:div>
    <w:div w:id="846093911">
      <w:bodyDiv w:val="1"/>
      <w:marLeft w:val="0"/>
      <w:marRight w:val="0"/>
      <w:marTop w:val="0"/>
      <w:marBottom w:val="0"/>
      <w:divBdr>
        <w:top w:val="none" w:sz="0" w:space="0" w:color="auto"/>
        <w:left w:val="none" w:sz="0" w:space="0" w:color="auto"/>
        <w:bottom w:val="none" w:sz="0" w:space="0" w:color="auto"/>
        <w:right w:val="none" w:sz="0" w:space="0" w:color="auto"/>
      </w:divBdr>
    </w:div>
    <w:div w:id="852576874">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66261199">
      <w:bodyDiv w:val="1"/>
      <w:marLeft w:val="0"/>
      <w:marRight w:val="0"/>
      <w:marTop w:val="0"/>
      <w:marBottom w:val="0"/>
      <w:divBdr>
        <w:top w:val="none" w:sz="0" w:space="0" w:color="auto"/>
        <w:left w:val="none" w:sz="0" w:space="0" w:color="auto"/>
        <w:bottom w:val="none" w:sz="0" w:space="0" w:color="auto"/>
        <w:right w:val="none" w:sz="0" w:space="0" w:color="auto"/>
      </w:divBdr>
    </w:div>
    <w:div w:id="867719341">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09537693">
      <w:bodyDiv w:val="1"/>
      <w:marLeft w:val="0"/>
      <w:marRight w:val="0"/>
      <w:marTop w:val="0"/>
      <w:marBottom w:val="0"/>
      <w:divBdr>
        <w:top w:val="none" w:sz="0" w:space="0" w:color="auto"/>
        <w:left w:val="none" w:sz="0" w:space="0" w:color="auto"/>
        <w:bottom w:val="none" w:sz="0" w:space="0" w:color="auto"/>
        <w:right w:val="none" w:sz="0" w:space="0" w:color="auto"/>
      </w:divBdr>
    </w:div>
    <w:div w:id="919481929">
      <w:bodyDiv w:val="1"/>
      <w:marLeft w:val="0"/>
      <w:marRight w:val="0"/>
      <w:marTop w:val="0"/>
      <w:marBottom w:val="0"/>
      <w:divBdr>
        <w:top w:val="none" w:sz="0" w:space="0" w:color="auto"/>
        <w:left w:val="none" w:sz="0" w:space="0" w:color="auto"/>
        <w:bottom w:val="none" w:sz="0" w:space="0" w:color="auto"/>
        <w:right w:val="none" w:sz="0" w:space="0" w:color="auto"/>
      </w:divBdr>
    </w:div>
    <w:div w:id="922489912">
      <w:bodyDiv w:val="1"/>
      <w:marLeft w:val="0"/>
      <w:marRight w:val="0"/>
      <w:marTop w:val="0"/>
      <w:marBottom w:val="0"/>
      <w:divBdr>
        <w:top w:val="none" w:sz="0" w:space="0" w:color="auto"/>
        <w:left w:val="none" w:sz="0" w:space="0" w:color="auto"/>
        <w:bottom w:val="none" w:sz="0" w:space="0" w:color="auto"/>
        <w:right w:val="none" w:sz="0" w:space="0" w:color="auto"/>
      </w:divBdr>
    </w:div>
    <w:div w:id="927883496">
      <w:bodyDiv w:val="1"/>
      <w:marLeft w:val="0"/>
      <w:marRight w:val="0"/>
      <w:marTop w:val="0"/>
      <w:marBottom w:val="0"/>
      <w:divBdr>
        <w:top w:val="none" w:sz="0" w:space="0" w:color="auto"/>
        <w:left w:val="none" w:sz="0" w:space="0" w:color="auto"/>
        <w:bottom w:val="none" w:sz="0" w:space="0" w:color="auto"/>
        <w:right w:val="none" w:sz="0" w:space="0" w:color="auto"/>
      </w:divBdr>
    </w:div>
    <w:div w:id="931083721">
      <w:bodyDiv w:val="1"/>
      <w:marLeft w:val="0"/>
      <w:marRight w:val="0"/>
      <w:marTop w:val="0"/>
      <w:marBottom w:val="0"/>
      <w:divBdr>
        <w:top w:val="none" w:sz="0" w:space="0" w:color="auto"/>
        <w:left w:val="none" w:sz="0" w:space="0" w:color="auto"/>
        <w:bottom w:val="none" w:sz="0" w:space="0" w:color="auto"/>
        <w:right w:val="none" w:sz="0" w:space="0" w:color="auto"/>
      </w:divBdr>
    </w:div>
    <w:div w:id="961226419">
      <w:bodyDiv w:val="1"/>
      <w:marLeft w:val="0"/>
      <w:marRight w:val="0"/>
      <w:marTop w:val="0"/>
      <w:marBottom w:val="0"/>
      <w:divBdr>
        <w:top w:val="none" w:sz="0" w:space="0" w:color="auto"/>
        <w:left w:val="none" w:sz="0" w:space="0" w:color="auto"/>
        <w:bottom w:val="none" w:sz="0" w:space="0" w:color="auto"/>
        <w:right w:val="none" w:sz="0" w:space="0" w:color="auto"/>
      </w:divBdr>
    </w:div>
    <w:div w:id="971012936">
      <w:bodyDiv w:val="1"/>
      <w:marLeft w:val="0"/>
      <w:marRight w:val="0"/>
      <w:marTop w:val="0"/>
      <w:marBottom w:val="0"/>
      <w:divBdr>
        <w:top w:val="none" w:sz="0" w:space="0" w:color="auto"/>
        <w:left w:val="none" w:sz="0" w:space="0" w:color="auto"/>
        <w:bottom w:val="none" w:sz="0" w:space="0" w:color="auto"/>
        <w:right w:val="none" w:sz="0" w:space="0" w:color="auto"/>
      </w:divBdr>
    </w:div>
    <w:div w:id="985016245">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999501263">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09143524">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0375718">
      <w:bodyDiv w:val="1"/>
      <w:marLeft w:val="0"/>
      <w:marRight w:val="0"/>
      <w:marTop w:val="0"/>
      <w:marBottom w:val="0"/>
      <w:divBdr>
        <w:top w:val="none" w:sz="0" w:space="0" w:color="auto"/>
        <w:left w:val="none" w:sz="0" w:space="0" w:color="auto"/>
        <w:bottom w:val="none" w:sz="0" w:space="0" w:color="auto"/>
        <w:right w:val="none" w:sz="0" w:space="0" w:color="auto"/>
      </w:divBdr>
    </w:div>
    <w:div w:id="1033069874">
      <w:bodyDiv w:val="1"/>
      <w:marLeft w:val="0"/>
      <w:marRight w:val="0"/>
      <w:marTop w:val="0"/>
      <w:marBottom w:val="0"/>
      <w:divBdr>
        <w:top w:val="none" w:sz="0" w:space="0" w:color="auto"/>
        <w:left w:val="none" w:sz="0" w:space="0" w:color="auto"/>
        <w:bottom w:val="none" w:sz="0" w:space="0" w:color="auto"/>
        <w:right w:val="none" w:sz="0" w:space="0" w:color="auto"/>
      </w:divBdr>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48794897">
      <w:bodyDiv w:val="1"/>
      <w:marLeft w:val="0"/>
      <w:marRight w:val="0"/>
      <w:marTop w:val="0"/>
      <w:marBottom w:val="0"/>
      <w:divBdr>
        <w:top w:val="none" w:sz="0" w:space="0" w:color="auto"/>
        <w:left w:val="none" w:sz="0" w:space="0" w:color="auto"/>
        <w:bottom w:val="none" w:sz="0" w:space="0" w:color="auto"/>
        <w:right w:val="none" w:sz="0" w:space="0" w:color="auto"/>
      </w:divBdr>
    </w:div>
    <w:div w:id="1065372815">
      <w:bodyDiv w:val="1"/>
      <w:marLeft w:val="0"/>
      <w:marRight w:val="0"/>
      <w:marTop w:val="0"/>
      <w:marBottom w:val="0"/>
      <w:divBdr>
        <w:top w:val="none" w:sz="0" w:space="0" w:color="auto"/>
        <w:left w:val="none" w:sz="0" w:space="0" w:color="auto"/>
        <w:bottom w:val="none" w:sz="0" w:space="0" w:color="auto"/>
        <w:right w:val="none" w:sz="0" w:space="0" w:color="auto"/>
      </w:divBdr>
    </w:div>
    <w:div w:id="1074202779">
      <w:bodyDiv w:val="1"/>
      <w:marLeft w:val="0"/>
      <w:marRight w:val="0"/>
      <w:marTop w:val="0"/>
      <w:marBottom w:val="0"/>
      <w:divBdr>
        <w:top w:val="none" w:sz="0" w:space="0" w:color="auto"/>
        <w:left w:val="none" w:sz="0" w:space="0" w:color="auto"/>
        <w:bottom w:val="none" w:sz="0" w:space="0" w:color="auto"/>
        <w:right w:val="none" w:sz="0" w:space="0" w:color="auto"/>
      </w:divBdr>
    </w:div>
    <w:div w:id="1074353956">
      <w:bodyDiv w:val="1"/>
      <w:marLeft w:val="0"/>
      <w:marRight w:val="0"/>
      <w:marTop w:val="0"/>
      <w:marBottom w:val="0"/>
      <w:divBdr>
        <w:top w:val="none" w:sz="0" w:space="0" w:color="auto"/>
        <w:left w:val="none" w:sz="0" w:space="0" w:color="auto"/>
        <w:bottom w:val="none" w:sz="0" w:space="0" w:color="auto"/>
        <w:right w:val="none" w:sz="0" w:space="0" w:color="auto"/>
      </w:divBdr>
    </w:div>
    <w:div w:id="1076822678">
      <w:bodyDiv w:val="1"/>
      <w:marLeft w:val="0"/>
      <w:marRight w:val="0"/>
      <w:marTop w:val="0"/>
      <w:marBottom w:val="0"/>
      <w:divBdr>
        <w:top w:val="none" w:sz="0" w:space="0" w:color="auto"/>
        <w:left w:val="none" w:sz="0" w:space="0" w:color="auto"/>
        <w:bottom w:val="none" w:sz="0" w:space="0" w:color="auto"/>
        <w:right w:val="none" w:sz="0" w:space="0" w:color="auto"/>
      </w:divBdr>
    </w:div>
    <w:div w:id="1080129799">
      <w:bodyDiv w:val="1"/>
      <w:marLeft w:val="0"/>
      <w:marRight w:val="0"/>
      <w:marTop w:val="0"/>
      <w:marBottom w:val="0"/>
      <w:divBdr>
        <w:top w:val="none" w:sz="0" w:space="0" w:color="auto"/>
        <w:left w:val="none" w:sz="0" w:space="0" w:color="auto"/>
        <w:bottom w:val="none" w:sz="0" w:space="0" w:color="auto"/>
        <w:right w:val="none" w:sz="0" w:space="0" w:color="auto"/>
      </w:divBdr>
    </w:div>
    <w:div w:id="1088429645">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89890271">
      <w:bodyDiv w:val="1"/>
      <w:marLeft w:val="0"/>
      <w:marRight w:val="0"/>
      <w:marTop w:val="0"/>
      <w:marBottom w:val="0"/>
      <w:divBdr>
        <w:top w:val="none" w:sz="0" w:space="0" w:color="auto"/>
        <w:left w:val="none" w:sz="0" w:space="0" w:color="auto"/>
        <w:bottom w:val="none" w:sz="0" w:space="0" w:color="auto"/>
        <w:right w:val="none" w:sz="0" w:space="0" w:color="auto"/>
      </w:divBdr>
    </w:div>
    <w:div w:id="1091774977">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099983048">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12436453">
      <w:bodyDiv w:val="1"/>
      <w:marLeft w:val="0"/>
      <w:marRight w:val="0"/>
      <w:marTop w:val="0"/>
      <w:marBottom w:val="0"/>
      <w:divBdr>
        <w:top w:val="none" w:sz="0" w:space="0" w:color="auto"/>
        <w:left w:val="none" w:sz="0" w:space="0" w:color="auto"/>
        <w:bottom w:val="none" w:sz="0" w:space="0" w:color="auto"/>
        <w:right w:val="none" w:sz="0" w:space="0" w:color="auto"/>
      </w:divBdr>
    </w:div>
    <w:div w:id="1125395296">
      <w:bodyDiv w:val="1"/>
      <w:marLeft w:val="0"/>
      <w:marRight w:val="0"/>
      <w:marTop w:val="0"/>
      <w:marBottom w:val="0"/>
      <w:divBdr>
        <w:top w:val="none" w:sz="0" w:space="0" w:color="auto"/>
        <w:left w:val="none" w:sz="0" w:space="0" w:color="auto"/>
        <w:bottom w:val="none" w:sz="0" w:space="0" w:color="auto"/>
        <w:right w:val="none" w:sz="0" w:space="0" w:color="auto"/>
      </w:divBdr>
    </w:div>
    <w:div w:id="1127551458">
      <w:bodyDiv w:val="1"/>
      <w:marLeft w:val="0"/>
      <w:marRight w:val="0"/>
      <w:marTop w:val="0"/>
      <w:marBottom w:val="0"/>
      <w:divBdr>
        <w:top w:val="none" w:sz="0" w:space="0" w:color="auto"/>
        <w:left w:val="none" w:sz="0" w:space="0" w:color="auto"/>
        <w:bottom w:val="none" w:sz="0" w:space="0" w:color="auto"/>
        <w:right w:val="none" w:sz="0" w:space="0" w:color="auto"/>
      </w:divBdr>
      <w:divsChild>
        <w:div w:id="1409768269">
          <w:marLeft w:val="0"/>
          <w:marRight w:val="0"/>
          <w:marTop w:val="0"/>
          <w:marBottom w:val="0"/>
          <w:divBdr>
            <w:top w:val="none" w:sz="0" w:space="0" w:color="auto"/>
            <w:left w:val="none" w:sz="0" w:space="0" w:color="auto"/>
            <w:bottom w:val="none" w:sz="0" w:space="0" w:color="auto"/>
            <w:right w:val="none" w:sz="0" w:space="0" w:color="auto"/>
          </w:divBdr>
        </w:div>
        <w:div w:id="839543526">
          <w:marLeft w:val="0"/>
          <w:marRight w:val="0"/>
          <w:marTop w:val="0"/>
          <w:marBottom w:val="0"/>
          <w:divBdr>
            <w:top w:val="none" w:sz="0" w:space="0" w:color="auto"/>
            <w:left w:val="none" w:sz="0" w:space="0" w:color="auto"/>
            <w:bottom w:val="none" w:sz="0" w:space="0" w:color="auto"/>
            <w:right w:val="none" w:sz="0" w:space="0" w:color="auto"/>
          </w:divBdr>
        </w:div>
        <w:div w:id="795637001">
          <w:marLeft w:val="0"/>
          <w:marRight w:val="0"/>
          <w:marTop w:val="0"/>
          <w:marBottom w:val="0"/>
          <w:divBdr>
            <w:top w:val="none" w:sz="0" w:space="0" w:color="auto"/>
            <w:left w:val="none" w:sz="0" w:space="0" w:color="auto"/>
            <w:bottom w:val="none" w:sz="0" w:space="0" w:color="auto"/>
            <w:right w:val="none" w:sz="0" w:space="0" w:color="auto"/>
          </w:divBdr>
        </w:div>
        <w:div w:id="37552651">
          <w:marLeft w:val="0"/>
          <w:marRight w:val="0"/>
          <w:marTop w:val="0"/>
          <w:marBottom w:val="0"/>
          <w:divBdr>
            <w:top w:val="none" w:sz="0" w:space="0" w:color="auto"/>
            <w:left w:val="none" w:sz="0" w:space="0" w:color="auto"/>
            <w:bottom w:val="none" w:sz="0" w:space="0" w:color="auto"/>
            <w:right w:val="none" w:sz="0" w:space="0" w:color="auto"/>
          </w:divBdr>
        </w:div>
        <w:div w:id="1564950654">
          <w:marLeft w:val="0"/>
          <w:marRight w:val="0"/>
          <w:marTop w:val="0"/>
          <w:marBottom w:val="0"/>
          <w:divBdr>
            <w:top w:val="none" w:sz="0" w:space="0" w:color="auto"/>
            <w:left w:val="none" w:sz="0" w:space="0" w:color="auto"/>
            <w:bottom w:val="none" w:sz="0" w:space="0" w:color="auto"/>
            <w:right w:val="none" w:sz="0" w:space="0" w:color="auto"/>
          </w:divBdr>
        </w:div>
        <w:div w:id="756175371">
          <w:marLeft w:val="0"/>
          <w:marRight w:val="0"/>
          <w:marTop w:val="0"/>
          <w:marBottom w:val="0"/>
          <w:divBdr>
            <w:top w:val="none" w:sz="0" w:space="0" w:color="auto"/>
            <w:left w:val="none" w:sz="0" w:space="0" w:color="auto"/>
            <w:bottom w:val="none" w:sz="0" w:space="0" w:color="auto"/>
            <w:right w:val="none" w:sz="0" w:space="0" w:color="auto"/>
          </w:divBdr>
        </w:div>
        <w:div w:id="86853714">
          <w:marLeft w:val="0"/>
          <w:marRight w:val="0"/>
          <w:marTop w:val="0"/>
          <w:marBottom w:val="0"/>
          <w:divBdr>
            <w:top w:val="none" w:sz="0" w:space="0" w:color="auto"/>
            <w:left w:val="none" w:sz="0" w:space="0" w:color="auto"/>
            <w:bottom w:val="none" w:sz="0" w:space="0" w:color="auto"/>
            <w:right w:val="none" w:sz="0" w:space="0" w:color="auto"/>
          </w:divBdr>
        </w:div>
        <w:div w:id="497036270">
          <w:marLeft w:val="0"/>
          <w:marRight w:val="0"/>
          <w:marTop w:val="0"/>
          <w:marBottom w:val="0"/>
          <w:divBdr>
            <w:top w:val="none" w:sz="0" w:space="0" w:color="auto"/>
            <w:left w:val="none" w:sz="0" w:space="0" w:color="auto"/>
            <w:bottom w:val="none" w:sz="0" w:space="0" w:color="auto"/>
            <w:right w:val="none" w:sz="0" w:space="0" w:color="auto"/>
          </w:divBdr>
        </w:div>
        <w:div w:id="1777751926">
          <w:marLeft w:val="0"/>
          <w:marRight w:val="0"/>
          <w:marTop w:val="0"/>
          <w:marBottom w:val="0"/>
          <w:divBdr>
            <w:top w:val="none" w:sz="0" w:space="0" w:color="auto"/>
            <w:left w:val="none" w:sz="0" w:space="0" w:color="auto"/>
            <w:bottom w:val="none" w:sz="0" w:space="0" w:color="auto"/>
            <w:right w:val="none" w:sz="0" w:space="0" w:color="auto"/>
          </w:divBdr>
        </w:div>
        <w:div w:id="1524443571">
          <w:marLeft w:val="0"/>
          <w:marRight w:val="0"/>
          <w:marTop w:val="0"/>
          <w:marBottom w:val="0"/>
          <w:divBdr>
            <w:top w:val="none" w:sz="0" w:space="0" w:color="auto"/>
            <w:left w:val="none" w:sz="0" w:space="0" w:color="auto"/>
            <w:bottom w:val="none" w:sz="0" w:space="0" w:color="auto"/>
            <w:right w:val="none" w:sz="0" w:space="0" w:color="auto"/>
          </w:divBdr>
        </w:div>
        <w:div w:id="1245147042">
          <w:marLeft w:val="0"/>
          <w:marRight w:val="0"/>
          <w:marTop w:val="0"/>
          <w:marBottom w:val="0"/>
          <w:divBdr>
            <w:top w:val="none" w:sz="0" w:space="0" w:color="auto"/>
            <w:left w:val="none" w:sz="0" w:space="0" w:color="auto"/>
            <w:bottom w:val="none" w:sz="0" w:space="0" w:color="auto"/>
            <w:right w:val="none" w:sz="0" w:space="0" w:color="auto"/>
          </w:divBdr>
        </w:div>
        <w:div w:id="1228343070">
          <w:marLeft w:val="0"/>
          <w:marRight w:val="0"/>
          <w:marTop w:val="0"/>
          <w:marBottom w:val="0"/>
          <w:divBdr>
            <w:top w:val="none" w:sz="0" w:space="0" w:color="auto"/>
            <w:left w:val="none" w:sz="0" w:space="0" w:color="auto"/>
            <w:bottom w:val="none" w:sz="0" w:space="0" w:color="auto"/>
            <w:right w:val="none" w:sz="0" w:space="0" w:color="auto"/>
          </w:divBdr>
        </w:div>
        <w:div w:id="194512653">
          <w:marLeft w:val="0"/>
          <w:marRight w:val="0"/>
          <w:marTop w:val="0"/>
          <w:marBottom w:val="0"/>
          <w:divBdr>
            <w:top w:val="none" w:sz="0" w:space="0" w:color="auto"/>
            <w:left w:val="none" w:sz="0" w:space="0" w:color="auto"/>
            <w:bottom w:val="none" w:sz="0" w:space="0" w:color="auto"/>
            <w:right w:val="none" w:sz="0" w:space="0" w:color="auto"/>
          </w:divBdr>
        </w:div>
        <w:div w:id="2063476868">
          <w:marLeft w:val="0"/>
          <w:marRight w:val="0"/>
          <w:marTop w:val="0"/>
          <w:marBottom w:val="0"/>
          <w:divBdr>
            <w:top w:val="none" w:sz="0" w:space="0" w:color="auto"/>
            <w:left w:val="none" w:sz="0" w:space="0" w:color="auto"/>
            <w:bottom w:val="none" w:sz="0" w:space="0" w:color="auto"/>
            <w:right w:val="none" w:sz="0" w:space="0" w:color="auto"/>
          </w:divBdr>
        </w:div>
        <w:div w:id="1977221762">
          <w:marLeft w:val="0"/>
          <w:marRight w:val="0"/>
          <w:marTop w:val="0"/>
          <w:marBottom w:val="0"/>
          <w:divBdr>
            <w:top w:val="none" w:sz="0" w:space="0" w:color="auto"/>
            <w:left w:val="none" w:sz="0" w:space="0" w:color="auto"/>
            <w:bottom w:val="none" w:sz="0" w:space="0" w:color="auto"/>
            <w:right w:val="none" w:sz="0" w:space="0" w:color="auto"/>
          </w:divBdr>
        </w:div>
        <w:div w:id="772555255">
          <w:marLeft w:val="0"/>
          <w:marRight w:val="0"/>
          <w:marTop w:val="0"/>
          <w:marBottom w:val="0"/>
          <w:divBdr>
            <w:top w:val="none" w:sz="0" w:space="0" w:color="auto"/>
            <w:left w:val="none" w:sz="0" w:space="0" w:color="auto"/>
            <w:bottom w:val="none" w:sz="0" w:space="0" w:color="auto"/>
            <w:right w:val="none" w:sz="0" w:space="0" w:color="auto"/>
          </w:divBdr>
        </w:div>
        <w:div w:id="916206702">
          <w:marLeft w:val="0"/>
          <w:marRight w:val="0"/>
          <w:marTop w:val="0"/>
          <w:marBottom w:val="0"/>
          <w:divBdr>
            <w:top w:val="none" w:sz="0" w:space="0" w:color="auto"/>
            <w:left w:val="none" w:sz="0" w:space="0" w:color="auto"/>
            <w:bottom w:val="none" w:sz="0" w:space="0" w:color="auto"/>
            <w:right w:val="none" w:sz="0" w:space="0" w:color="auto"/>
          </w:divBdr>
        </w:div>
        <w:div w:id="2066370029">
          <w:marLeft w:val="0"/>
          <w:marRight w:val="0"/>
          <w:marTop w:val="0"/>
          <w:marBottom w:val="0"/>
          <w:divBdr>
            <w:top w:val="none" w:sz="0" w:space="0" w:color="auto"/>
            <w:left w:val="none" w:sz="0" w:space="0" w:color="auto"/>
            <w:bottom w:val="none" w:sz="0" w:space="0" w:color="auto"/>
            <w:right w:val="none" w:sz="0" w:space="0" w:color="auto"/>
          </w:divBdr>
        </w:div>
        <w:div w:id="325862516">
          <w:marLeft w:val="0"/>
          <w:marRight w:val="0"/>
          <w:marTop w:val="0"/>
          <w:marBottom w:val="0"/>
          <w:divBdr>
            <w:top w:val="none" w:sz="0" w:space="0" w:color="auto"/>
            <w:left w:val="none" w:sz="0" w:space="0" w:color="auto"/>
            <w:bottom w:val="none" w:sz="0" w:space="0" w:color="auto"/>
            <w:right w:val="none" w:sz="0" w:space="0" w:color="auto"/>
          </w:divBdr>
        </w:div>
        <w:div w:id="796216789">
          <w:marLeft w:val="0"/>
          <w:marRight w:val="0"/>
          <w:marTop w:val="0"/>
          <w:marBottom w:val="0"/>
          <w:divBdr>
            <w:top w:val="none" w:sz="0" w:space="0" w:color="auto"/>
            <w:left w:val="none" w:sz="0" w:space="0" w:color="auto"/>
            <w:bottom w:val="none" w:sz="0" w:space="0" w:color="auto"/>
            <w:right w:val="none" w:sz="0" w:space="0" w:color="auto"/>
          </w:divBdr>
        </w:div>
        <w:div w:id="252669256">
          <w:marLeft w:val="0"/>
          <w:marRight w:val="0"/>
          <w:marTop w:val="0"/>
          <w:marBottom w:val="0"/>
          <w:divBdr>
            <w:top w:val="none" w:sz="0" w:space="0" w:color="auto"/>
            <w:left w:val="none" w:sz="0" w:space="0" w:color="auto"/>
            <w:bottom w:val="none" w:sz="0" w:space="0" w:color="auto"/>
            <w:right w:val="none" w:sz="0" w:space="0" w:color="auto"/>
          </w:divBdr>
        </w:div>
        <w:div w:id="436946859">
          <w:marLeft w:val="0"/>
          <w:marRight w:val="0"/>
          <w:marTop w:val="0"/>
          <w:marBottom w:val="0"/>
          <w:divBdr>
            <w:top w:val="none" w:sz="0" w:space="0" w:color="auto"/>
            <w:left w:val="none" w:sz="0" w:space="0" w:color="auto"/>
            <w:bottom w:val="none" w:sz="0" w:space="0" w:color="auto"/>
            <w:right w:val="none" w:sz="0" w:space="0" w:color="auto"/>
          </w:divBdr>
        </w:div>
        <w:div w:id="259795306">
          <w:marLeft w:val="0"/>
          <w:marRight w:val="0"/>
          <w:marTop w:val="0"/>
          <w:marBottom w:val="0"/>
          <w:divBdr>
            <w:top w:val="none" w:sz="0" w:space="0" w:color="auto"/>
            <w:left w:val="none" w:sz="0" w:space="0" w:color="auto"/>
            <w:bottom w:val="none" w:sz="0" w:space="0" w:color="auto"/>
            <w:right w:val="none" w:sz="0" w:space="0" w:color="auto"/>
          </w:divBdr>
        </w:div>
        <w:div w:id="1448087260">
          <w:marLeft w:val="0"/>
          <w:marRight w:val="0"/>
          <w:marTop w:val="0"/>
          <w:marBottom w:val="0"/>
          <w:divBdr>
            <w:top w:val="none" w:sz="0" w:space="0" w:color="auto"/>
            <w:left w:val="none" w:sz="0" w:space="0" w:color="auto"/>
            <w:bottom w:val="none" w:sz="0" w:space="0" w:color="auto"/>
            <w:right w:val="none" w:sz="0" w:space="0" w:color="auto"/>
          </w:divBdr>
        </w:div>
        <w:div w:id="642395635">
          <w:marLeft w:val="0"/>
          <w:marRight w:val="0"/>
          <w:marTop w:val="0"/>
          <w:marBottom w:val="0"/>
          <w:divBdr>
            <w:top w:val="none" w:sz="0" w:space="0" w:color="auto"/>
            <w:left w:val="none" w:sz="0" w:space="0" w:color="auto"/>
            <w:bottom w:val="none" w:sz="0" w:space="0" w:color="auto"/>
            <w:right w:val="none" w:sz="0" w:space="0" w:color="auto"/>
          </w:divBdr>
        </w:div>
        <w:div w:id="1535117590">
          <w:marLeft w:val="0"/>
          <w:marRight w:val="0"/>
          <w:marTop w:val="0"/>
          <w:marBottom w:val="0"/>
          <w:divBdr>
            <w:top w:val="none" w:sz="0" w:space="0" w:color="auto"/>
            <w:left w:val="none" w:sz="0" w:space="0" w:color="auto"/>
            <w:bottom w:val="none" w:sz="0" w:space="0" w:color="auto"/>
            <w:right w:val="none" w:sz="0" w:space="0" w:color="auto"/>
          </w:divBdr>
        </w:div>
        <w:div w:id="368799942">
          <w:marLeft w:val="0"/>
          <w:marRight w:val="0"/>
          <w:marTop w:val="0"/>
          <w:marBottom w:val="0"/>
          <w:divBdr>
            <w:top w:val="none" w:sz="0" w:space="0" w:color="auto"/>
            <w:left w:val="none" w:sz="0" w:space="0" w:color="auto"/>
            <w:bottom w:val="none" w:sz="0" w:space="0" w:color="auto"/>
            <w:right w:val="none" w:sz="0" w:space="0" w:color="auto"/>
          </w:divBdr>
        </w:div>
        <w:div w:id="2060669533">
          <w:marLeft w:val="0"/>
          <w:marRight w:val="0"/>
          <w:marTop w:val="0"/>
          <w:marBottom w:val="0"/>
          <w:divBdr>
            <w:top w:val="none" w:sz="0" w:space="0" w:color="auto"/>
            <w:left w:val="none" w:sz="0" w:space="0" w:color="auto"/>
            <w:bottom w:val="none" w:sz="0" w:space="0" w:color="auto"/>
            <w:right w:val="none" w:sz="0" w:space="0" w:color="auto"/>
          </w:divBdr>
        </w:div>
        <w:div w:id="1377853166">
          <w:marLeft w:val="0"/>
          <w:marRight w:val="0"/>
          <w:marTop w:val="0"/>
          <w:marBottom w:val="0"/>
          <w:divBdr>
            <w:top w:val="none" w:sz="0" w:space="0" w:color="auto"/>
            <w:left w:val="none" w:sz="0" w:space="0" w:color="auto"/>
            <w:bottom w:val="none" w:sz="0" w:space="0" w:color="auto"/>
            <w:right w:val="none" w:sz="0" w:space="0" w:color="auto"/>
          </w:divBdr>
        </w:div>
        <w:div w:id="1494251737">
          <w:marLeft w:val="0"/>
          <w:marRight w:val="0"/>
          <w:marTop w:val="0"/>
          <w:marBottom w:val="0"/>
          <w:divBdr>
            <w:top w:val="none" w:sz="0" w:space="0" w:color="auto"/>
            <w:left w:val="none" w:sz="0" w:space="0" w:color="auto"/>
            <w:bottom w:val="none" w:sz="0" w:space="0" w:color="auto"/>
            <w:right w:val="none" w:sz="0" w:space="0" w:color="auto"/>
          </w:divBdr>
          <w:divsChild>
            <w:div w:id="1721709652">
              <w:marLeft w:val="0"/>
              <w:marRight w:val="0"/>
              <w:marTop w:val="0"/>
              <w:marBottom w:val="14"/>
              <w:divBdr>
                <w:top w:val="none" w:sz="0" w:space="0" w:color="auto"/>
                <w:left w:val="none" w:sz="0" w:space="0" w:color="auto"/>
                <w:bottom w:val="none" w:sz="0" w:space="0" w:color="auto"/>
                <w:right w:val="none" w:sz="0" w:space="0" w:color="auto"/>
              </w:divBdr>
            </w:div>
            <w:div w:id="1972202072">
              <w:marLeft w:val="0"/>
              <w:marRight w:val="0"/>
              <w:marTop w:val="0"/>
              <w:marBottom w:val="0"/>
              <w:divBdr>
                <w:top w:val="none" w:sz="0" w:space="0" w:color="auto"/>
                <w:left w:val="none" w:sz="0" w:space="0" w:color="auto"/>
                <w:bottom w:val="none" w:sz="0" w:space="0" w:color="auto"/>
                <w:right w:val="none" w:sz="0" w:space="0" w:color="auto"/>
              </w:divBdr>
              <w:divsChild>
                <w:div w:id="562108240">
                  <w:marLeft w:val="0"/>
                  <w:marRight w:val="0"/>
                  <w:marTop w:val="0"/>
                  <w:marBottom w:val="14"/>
                  <w:divBdr>
                    <w:top w:val="none" w:sz="0" w:space="0" w:color="auto"/>
                    <w:left w:val="none" w:sz="0" w:space="0" w:color="auto"/>
                    <w:bottom w:val="none" w:sz="0" w:space="0" w:color="auto"/>
                    <w:right w:val="none" w:sz="0" w:space="0" w:color="auto"/>
                  </w:divBdr>
                </w:div>
              </w:divsChild>
            </w:div>
          </w:divsChild>
        </w:div>
      </w:divsChild>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44740463">
      <w:bodyDiv w:val="1"/>
      <w:marLeft w:val="0"/>
      <w:marRight w:val="0"/>
      <w:marTop w:val="0"/>
      <w:marBottom w:val="0"/>
      <w:divBdr>
        <w:top w:val="none" w:sz="0" w:space="0" w:color="auto"/>
        <w:left w:val="none" w:sz="0" w:space="0" w:color="auto"/>
        <w:bottom w:val="none" w:sz="0" w:space="0" w:color="auto"/>
        <w:right w:val="none" w:sz="0" w:space="0" w:color="auto"/>
      </w:divBdr>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64972398">
      <w:bodyDiv w:val="1"/>
      <w:marLeft w:val="0"/>
      <w:marRight w:val="0"/>
      <w:marTop w:val="0"/>
      <w:marBottom w:val="0"/>
      <w:divBdr>
        <w:top w:val="none" w:sz="0" w:space="0" w:color="auto"/>
        <w:left w:val="none" w:sz="0" w:space="0" w:color="auto"/>
        <w:bottom w:val="none" w:sz="0" w:space="0" w:color="auto"/>
        <w:right w:val="none" w:sz="0" w:space="0" w:color="auto"/>
      </w:divBdr>
    </w:div>
    <w:div w:id="1165242666">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89758656">
      <w:bodyDiv w:val="1"/>
      <w:marLeft w:val="0"/>
      <w:marRight w:val="0"/>
      <w:marTop w:val="0"/>
      <w:marBottom w:val="0"/>
      <w:divBdr>
        <w:top w:val="none" w:sz="0" w:space="0" w:color="auto"/>
        <w:left w:val="none" w:sz="0" w:space="0" w:color="auto"/>
        <w:bottom w:val="none" w:sz="0" w:space="0" w:color="auto"/>
        <w:right w:val="none" w:sz="0" w:space="0" w:color="auto"/>
      </w:divBdr>
      <w:divsChild>
        <w:div w:id="783617263">
          <w:marLeft w:val="0"/>
          <w:marRight w:val="0"/>
          <w:marTop w:val="0"/>
          <w:marBottom w:val="0"/>
          <w:divBdr>
            <w:top w:val="none" w:sz="0" w:space="0" w:color="auto"/>
            <w:left w:val="none" w:sz="0" w:space="0" w:color="auto"/>
            <w:bottom w:val="none" w:sz="0" w:space="0" w:color="auto"/>
            <w:right w:val="none" w:sz="0" w:space="0" w:color="auto"/>
          </w:divBdr>
          <w:divsChild>
            <w:div w:id="853038968">
              <w:marLeft w:val="0"/>
              <w:marRight w:val="0"/>
              <w:marTop w:val="0"/>
              <w:marBottom w:val="0"/>
              <w:divBdr>
                <w:top w:val="none" w:sz="0" w:space="0" w:color="auto"/>
                <w:left w:val="none" w:sz="0" w:space="0" w:color="auto"/>
                <w:bottom w:val="none" w:sz="0" w:space="0" w:color="auto"/>
                <w:right w:val="none" w:sz="0" w:space="0" w:color="auto"/>
              </w:divBdr>
              <w:divsChild>
                <w:div w:id="320620080">
                  <w:marLeft w:val="0"/>
                  <w:marRight w:val="0"/>
                  <w:marTop w:val="0"/>
                  <w:marBottom w:val="0"/>
                  <w:divBdr>
                    <w:top w:val="none" w:sz="0" w:space="0" w:color="auto"/>
                    <w:left w:val="none" w:sz="0" w:space="0" w:color="auto"/>
                    <w:bottom w:val="none" w:sz="0" w:space="0" w:color="auto"/>
                    <w:right w:val="none" w:sz="0" w:space="0" w:color="auto"/>
                  </w:divBdr>
                  <w:divsChild>
                    <w:div w:id="1062753026">
                      <w:marLeft w:val="0"/>
                      <w:marRight w:val="0"/>
                      <w:marTop w:val="0"/>
                      <w:marBottom w:val="0"/>
                      <w:divBdr>
                        <w:top w:val="none" w:sz="0" w:space="0" w:color="auto"/>
                        <w:left w:val="none" w:sz="0" w:space="0" w:color="auto"/>
                        <w:bottom w:val="none" w:sz="0" w:space="0" w:color="auto"/>
                        <w:right w:val="none" w:sz="0" w:space="0" w:color="auto"/>
                      </w:divBdr>
                      <w:divsChild>
                        <w:div w:id="1791047222">
                          <w:marLeft w:val="30"/>
                          <w:marRight w:val="30"/>
                          <w:marTop w:val="30"/>
                          <w:marBottom w:val="120"/>
                          <w:divBdr>
                            <w:top w:val="none" w:sz="0" w:space="0" w:color="auto"/>
                            <w:left w:val="none" w:sz="0" w:space="0" w:color="auto"/>
                            <w:bottom w:val="none" w:sz="0" w:space="0" w:color="auto"/>
                            <w:right w:val="none" w:sz="0" w:space="0" w:color="auto"/>
                          </w:divBdr>
                          <w:divsChild>
                            <w:div w:id="334964910">
                              <w:marLeft w:val="780"/>
                              <w:marRight w:val="240"/>
                              <w:marTop w:val="180"/>
                              <w:marBottom w:val="0"/>
                              <w:divBdr>
                                <w:top w:val="none" w:sz="0" w:space="0" w:color="auto"/>
                                <w:left w:val="none" w:sz="0" w:space="0" w:color="auto"/>
                                <w:bottom w:val="none" w:sz="0" w:space="0" w:color="auto"/>
                                <w:right w:val="none" w:sz="0" w:space="0" w:color="auto"/>
                              </w:divBdr>
                              <w:divsChild>
                                <w:div w:id="897087934">
                                  <w:marLeft w:val="0"/>
                                  <w:marRight w:val="0"/>
                                  <w:marTop w:val="0"/>
                                  <w:marBottom w:val="0"/>
                                  <w:divBdr>
                                    <w:top w:val="none" w:sz="0" w:space="0" w:color="auto"/>
                                    <w:left w:val="none" w:sz="0" w:space="0" w:color="auto"/>
                                    <w:bottom w:val="none" w:sz="0" w:space="0" w:color="auto"/>
                                    <w:right w:val="none" w:sz="0" w:space="0" w:color="auto"/>
                                  </w:divBdr>
                                  <w:divsChild>
                                    <w:div w:id="717438761">
                                      <w:marLeft w:val="0"/>
                                      <w:marRight w:val="0"/>
                                      <w:marTop w:val="0"/>
                                      <w:marBottom w:val="0"/>
                                      <w:divBdr>
                                        <w:top w:val="none" w:sz="0" w:space="0" w:color="auto"/>
                                        <w:left w:val="none" w:sz="0" w:space="0" w:color="auto"/>
                                        <w:bottom w:val="none" w:sz="0" w:space="0" w:color="auto"/>
                                        <w:right w:val="none" w:sz="0" w:space="0" w:color="auto"/>
                                      </w:divBdr>
                                      <w:divsChild>
                                        <w:div w:id="728573512">
                                          <w:marLeft w:val="0"/>
                                          <w:marRight w:val="0"/>
                                          <w:marTop w:val="0"/>
                                          <w:marBottom w:val="0"/>
                                          <w:divBdr>
                                            <w:top w:val="none" w:sz="0" w:space="0" w:color="auto"/>
                                            <w:left w:val="none" w:sz="0" w:space="0" w:color="auto"/>
                                            <w:bottom w:val="none" w:sz="0" w:space="0" w:color="auto"/>
                                            <w:right w:val="none" w:sz="0" w:space="0" w:color="auto"/>
                                          </w:divBdr>
                                          <w:divsChild>
                                            <w:div w:id="466897882">
                                              <w:marLeft w:val="0"/>
                                              <w:marRight w:val="0"/>
                                              <w:marTop w:val="0"/>
                                              <w:marBottom w:val="0"/>
                                              <w:divBdr>
                                                <w:top w:val="none" w:sz="0" w:space="0" w:color="auto"/>
                                                <w:left w:val="none" w:sz="0" w:space="0" w:color="auto"/>
                                                <w:bottom w:val="none" w:sz="0" w:space="0" w:color="auto"/>
                                                <w:right w:val="none" w:sz="0" w:space="0" w:color="auto"/>
                                              </w:divBdr>
                                            </w:div>
                                            <w:div w:id="431710074">
                                              <w:marLeft w:val="0"/>
                                              <w:marRight w:val="0"/>
                                              <w:marTop w:val="0"/>
                                              <w:marBottom w:val="0"/>
                                              <w:divBdr>
                                                <w:top w:val="none" w:sz="0" w:space="0" w:color="auto"/>
                                                <w:left w:val="none" w:sz="0" w:space="0" w:color="auto"/>
                                                <w:bottom w:val="none" w:sz="0" w:space="0" w:color="auto"/>
                                                <w:right w:val="none" w:sz="0" w:space="0" w:color="auto"/>
                                              </w:divBdr>
                                            </w:div>
                                            <w:div w:id="2040274871">
                                              <w:marLeft w:val="0"/>
                                              <w:marRight w:val="0"/>
                                              <w:marTop w:val="0"/>
                                              <w:marBottom w:val="0"/>
                                              <w:divBdr>
                                                <w:top w:val="none" w:sz="0" w:space="0" w:color="auto"/>
                                                <w:left w:val="none" w:sz="0" w:space="0" w:color="auto"/>
                                                <w:bottom w:val="none" w:sz="0" w:space="0" w:color="auto"/>
                                                <w:right w:val="none" w:sz="0" w:space="0" w:color="auto"/>
                                              </w:divBdr>
                                            </w:div>
                                            <w:div w:id="990870715">
                                              <w:marLeft w:val="0"/>
                                              <w:marRight w:val="0"/>
                                              <w:marTop w:val="0"/>
                                              <w:marBottom w:val="0"/>
                                              <w:divBdr>
                                                <w:top w:val="none" w:sz="0" w:space="0" w:color="auto"/>
                                                <w:left w:val="none" w:sz="0" w:space="0" w:color="auto"/>
                                                <w:bottom w:val="none" w:sz="0" w:space="0" w:color="auto"/>
                                                <w:right w:val="none" w:sz="0" w:space="0" w:color="auto"/>
                                              </w:divBdr>
                                            </w:div>
                                            <w:div w:id="899749441">
                                              <w:marLeft w:val="0"/>
                                              <w:marRight w:val="0"/>
                                              <w:marTop w:val="0"/>
                                              <w:marBottom w:val="0"/>
                                              <w:divBdr>
                                                <w:top w:val="none" w:sz="0" w:space="0" w:color="auto"/>
                                                <w:left w:val="none" w:sz="0" w:space="0" w:color="auto"/>
                                                <w:bottom w:val="none" w:sz="0" w:space="0" w:color="auto"/>
                                                <w:right w:val="none" w:sz="0" w:space="0" w:color="auto"/>
                                              </w:divBdr>
                                            </w:div>
                                            <w:div w:id="1343628382">
                                              <w:marLeft w:val="0"/>
                                              <w:marRight w:val="0"/>
                                              <w:marTop w:val="0"/>
                                              <w:marBottom w:val="0"/>
                                              <w:divBdr>
                                                <w:top w:val="none" w:sz="0" w:space="0" w:color="auto"/>
                                                <w:left w:val="none" w:sz="0" w:space="0" w:color="auto"/>
                                                <w:bottom w:val="none" w:sz="0" w:space="0" w:color="auto"/>
                                                <w:right w:val="none" w:sz="0" w:space="0" w:color="auto"/>
                                              </w:divBdr>
                                            </w:div>
                                            <w:div w:id="1337801273">
                                              <w:marLeft w:val="0"/>
                                              <w:marRight w:val="0"/>
                                              <w:marTop w:val="0"/>
                                              <w:marBottom w:val="0"/>
                                              <w:divBdr>
                                                <w:top w:val="none" w:sz="0" w:space="0" w:color="auto"/>
                                                <w:left w:val="none" w:sz="0" w:space="0" w:color="auto"/>
                                                <w:bottom w:val="none" w:sz="0" w:space="0" w:color="auto"/>
                                                <w:right w:val="none" w:sz="0" w:space="0" w:color="auto"/>
                                              </w:divBdr>
                                            </w:div>
                                            <w:div w:id="6810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75441">
                              <w:marLeft w:val="780"/>
                              <w:marRight w:val="0"/>
                              <w:marTop w:val="180"/>
                              <w:marBottom w:val="0"/>
                              <w:divBdr>
                                <w:top w:val="none" w:sz="0" w:space="0" w:color="auto"/>
                                <w:left w:val="none" w:sz="0" w:space="0" w:color="auto"/>
                                <w:bottom w:val="none" w:sz="0" w:space="0" w:color="auto"/>
                                <w:right w:val="none" w:sz="0" w:space="0" w:color="auto"/>
                              </w:divBdr>
                            </w:div>
                            <w:div w:id="186898609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006975">
          <w:marLeft w:val="0"/>
          <w:marRight w:val="0"/>
          <w:marTop w:val="0"/>
          <w:marBottom w:val="0"/>
          <w:divBdr>
            <w:top w:val="none" w:sz="0" w:space="0" w:color="auto"/>
            <w:left w:val="none" w:sz="0" w:space="0" w:color="auto"/>
            <w:bottom w:val="none" w:sz="0" w:space="0" w:color="auto"/>
            <w:right w:val="none" w:sz="0" w:space="0" w:color="auto"/>
          </w:divBdr>
          <w:divsChild>
            <w:div w:id="511342050">
              <w:marLeft w:val="0"/>
              <w:marRight w:val="0"/>
              <w:marTop w:val="0"/>
              <w:marBottom w:val="0"/>
              <w:divBdr>
                <w:top w:val="none" w:sz="0" w:space="0" w:color="auto"/>
                <w:left w:val="none" w:sz="0" w:space="0" w:color="auto"/>
                <w:bottom w:val="none" w:sz="0" w:space="0" w:color="auto"/>
                <w:right w:val="none" w:sz="0" w:space="0" w:color="auto"/>
              </w:divBdr>
              <w:divsChild>
                <w:div w:id="1500778768">
                  <w:marLeft w:val="30"/>
                  <w:marRight w:val="30"/>
                  <w:marTop w:val="120"/>
                  <w:marBottom w:val="120"/>
                  <w:divBdr>
                    <w:top w:val="none" w:sz="0" w:space="0" w:color="auto"/>
                    <w:left w:val="none" w:sz="0" w:space="0" w:color="auto"/>
                    <w:bottom w:val="none" w:sz="0" w:space="0" w:color="auto"/>
                    <w:right w:val="none" w:sz="0" w:space="0" w:color="auto"/>
                  </w:divBdr>
                  <w:divsChild>
                    <w:div w:id="11549061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199976825">
      <w:bodyDiv w:val="1"/>
      <w:marLeft w:val="0"/>
      <w:marRight w:val="0"/>
      <w:marTop w:val="0"/>
      <w:marBottom w:val="0"/>
      <w:divBdr>
        <w:top w:val="none" w:sz="0" w:space="0" w:color="auto"/>
        <w:left w:val="none" w:sz="0" w:space="0" w:color="auto"/>
        <w:bottom w:val="none" w:sz="0" w:space="0" w:color="auto"/>
        <w:right w:val="none" w:sz="0" w:space="0" w:color="auto"/>
      </w:divBdr>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20751604">
      <w:bodyDiv w:val="1"/>
      <w:marLeft w:val="0"/>
      <w:marRight w:val="0"/>
      <w:marTop w:val="0"/>
      <w:marBottom w:val="0"/>
      <w:divBdr>
        <w:top w:val="none" w:sz="0" w:space="0" w:color="auto"/>
        <w:left w:val="none" w:sz="0" w:space="0" w:color="auto"/>
        <w:bottom w:val="none" w:sz="0" w:space="0" w:color="auto"/>
        <w:right w:val="none" w:sz="0" w:space="0" w:color="auto"/>
      </w:divBdr>
    </w:div>
    <w:div w:id="1223834152">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3342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4618490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279027201">
      <w:bodyDiv w:val="1"/>
      <w:marLeft w:val="0"/>
      <w:marRight w:val="0"/>
      <w:marTop w:val="0"/>
      <w:marBottom w:val="0"/>
      <w:divBdr>
        <w:top w:val="none" w:sz="0" w:space="0" w:color="auto"/>
        <w:left w:val="none" w:sz="0" w:space="0" w:color="auto"/>
        <w:bottom w:val="none" w:sz="0" w:space="0" w:color="auto"/>
        <w:right w:val="none" w:sz="0" w:space="0" w:color="auto"/>
      </w:divBdr>
    </w:div>
    <w:div w:id="1281884763">
      <w:bodyDiv w:val="1"/>
      <w:marLeft w:val="0"/>
      <w:marRight w:val="0"/>
      <w:marTop w:val="0"/>
      <w:marBottom w:val="0"/>
      <w:divBdr>
        <w:top w:val="none" w:sz="0" w:space="0" w:color="auto"/>
        <w:left w:val="none" w:sz="0" w:space="0" w:color="auto"/>
        <w:bottom w:val="none" w:sz="0" w:space="0" w:color="auto"/>
        <w:right w:val="none" w:sz="0" w:space="0" w:color="auto"/>
      </w:divBdr>
    </w:div>
    <w:div w:id="1284537595">
      <w:bodyDiv w:val="1"/>
      <w:marLeft w:val="0"/>
      <w:marRight w:val="0"/>
      <w:marTop w:val="0"/>
      <w:marBottom w:val="0"/>
      <w:divBdr>
        <w:top w:val="none" w:sz="0" w:space="0" w:color="auto"/>
        <w:left w:val="none" w:sz="0" w:space="0" w:color="auto"/>
        <w:bottom w:val="none" w:sz="0" w:space="0" w:color="auto"/>
        <w:right w:val="none" w:sz="0" w:space="0" w:color="auto"/>
      </w:divBdr>
    </w:div>
    <w:div w:id="1287082679">
      <w:bodyDiv w:val="1"/>
      <w:marLeft w:val="0"/>
      <w:marRight w:val="0"/>
      <w:marTop w:val="0"/>
      <w:marBottom w:val="0"/>
      <w:divBdr>
        <w:top w:val="none" w:sz="0" w:space="0" w:color="auto"/>
        <w:left w:val="none" w:sz="0" w:space="0" w:color="auto"/>
        <w:bottom w:val="none" w:sz="0" w:space="0" w:color="auto"/>
        <w:right w:val="none" w:sz="0" w:space="0" w:color="auto"/>
      </w:divBdr>
    </w:div>
    <w:div w:id="1299998000">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2344111">
      <w:bodyDiv w:val="1"/>
      <w:marLeft w:val="0"/>
      <w:marRight w:val="0"/>
      <w:marTop w:val="0"/>
      <w:marBottom w:val="0"/>
      <w:divBdr>
        <w:top w:val="none" w:sz="0" w:space="0" w:color="auto"/>
        <w:left w:val="none" w:sz="0" w:space="0" w:color="auto"/>
        <w:bottom w:val="none" w:sz="0" w:space="0" w:color="auto"/>
        <w:right w:val="none" w:sz="0" w:space="0" w:color="auto"/>
      </w:divBdr>
    </w:div>
    <w:div w:id="1327241907">
      <w:bodyDiv w:val="1"/>
      <w:marLeft w:val="0"/>
      <w:marRight w:val="0"/>
      <w:marTop w:val="0"/>
      <w:marBottom w:val="0"/>
      <w:divBdr>
        <w:top w:val="none" w:sz="0" w:space="0" w:color="auto"/>
        <w:left w:val="none" w:sz="0" w:space="0" w:color="auto"/>
        <w:bottom w:val="none" w:sz="0" w:space="0" w:color="auto"/>
        <w:right w:val="none" w:sz="0" w:space="0" w:color="auto"/>
      </w:divBdr>
    </w:div>
    <w:div w:id="1328631716">
      <w:bodyDiv w:val="1"/>
      <w:marLeft w:val="0"/>
      <w:marRight w:val="0"/>
      <w:marTop w:val="0"/>
      <w:marBottom w:val="0"/>
      <w:divBdr>
        <w:top w:val="none" w:sz="0" w:space="0" w:color="auto"/>
        <w:left w:val="none" w:sz="0" w:space="0" w:color="auto"/>
        <w:bottom w:val="none" w:sz="0" w:space="0" w:color="auto"/>
        <w:right w:val="none" w:sz="0" w:space="0" w:color="auto"/>
      </w:divBdr>
    </w:div>
    <w:div w:id="1340935305">
      <w:bodyDiv w:val="1"/>
      <w:marLeft w:val="0"/>
      <w:marRight w:val="0"/>
      <w:marTop w:val="0"/>
      <w:marBottom w:val="0"/>
      <w:divBdr>
        <w:top w:val="none" w:sz="0" w:space="0" w:color="auto"/>
        <w:left w:val="none" w:sz="0" w:space="0" w:color="auto"/>
        <w:bottom w:val="none" w:sz="0" w:space="0" w:color="auto"/>
        <w:right w:val="none" w:sz="0" w:space="0" w:color="auto"/>
      </w:divBdr>
    </w:div>
    <w:div w:id="1346326817">
      <w:bodyDiv w:val="1"/>
      <w:marLeft w:val="0"/>
      <w:marRight w:val="0"/>
      <w:marTop w:val="0"/>
      <w:marBottom w:val="0"/>
      <w:divBdr>
        <w:top w:val="none" w:sz="0" w:space="0" w:color="auto"/>
        <w:left w:val="none" w:sz="0" w:space="0" w:color="auto"/>
        <w:bottom w:val="none" w:sz="0" w:space="0" w:color="auto"/>
        <w:right w:val="none" w:sz="0" w:space="0" w:color="auto"/>
      </w:divBdr>
    </w:div>
    <w:div w:id="1349916110">
      <w:bodyDiv w:val="1"/>
      <w:marLeft w:val="0"/>
      <w:marRight w:val="0"/>
      <w:marTop w:val="0"/>
      <w:marBottom w:val="0"/>
      <w:divBdr>
        <w:top w:val="none" w:sz="0" w:space="0" w:color="auto"/>
        <w:left w:val="none" w:sz="0" w:space="0" w:color="auto"/>
        <w:bottom w:val="none" w:sz="0" w:space="0" w:color="auto"/>
        <w:right w:val="none" w:sz="0" w:space="0" w:color="auto"/>
      </w:divBdr>
      <w:divsChild>
        <w:div w:id="53967343">
          <w:marLeft w:val="0"/>
          <w:marRight w:val="0"/>
          <w:marTop w:val="0"/>
          <w:marBottom w:val="0"/>
          <w:divBdr>
            <w:top w:val="none" w:sz="0" w:space="0" w:color="auto"/>
            <w:left w:val="none" w:sz="0" w:space="0" w:color="auto"/>
            <w:bottom w:val="none" w:sz="0" w:space="0" w:color="auto"/>
            <w:right w:val="none" w:sz="0" w:space="0" w:color="auto"/>
          </w:divBdr>
        </w:div>
        <w:div w:id="320624077">
          <w:marLeft w:val="0"/>
          <w:marRight w:val="0"/>
          <w:marTop w:val="0"/>
          <w:marBottom w:val="0"/>
          <w:divBdr>
            <w:top w:val="none" w:sz="0" w:space="0" w:color="auto"/>
            <w:left w:val="none" w:sz="0" w:space="0" w:color="auto"/>
            <w:bottom w:val="none" w:sz="0" w:space="0" w:color="auto"/>
            <w:right w:val="none" w:sz="0" w:space="0" w:color="auto"/>
          </w:divBdr>
          <w:divsChild>
            <w:div w:id="1234241056">
              <w:marLeft w:val="0"/>
              <w:marRight w:val="0"/>
              <w:marTop w:val="0"/>
              <w:marBottom w:val="0"/>
              <w:divBdr>
                <w:top w:val="none" w:sz="0" w:space="0" w:color="auto"/>
                <w:left w:val="none" w:sz="0" w:space="0" w:color="auto"/>
                <w:bottom w:val="none" w:sz="0" w:space="0" w:color="auto"/>
                <w:right w:val="none" w:sz="0" w:space="0" w:color="auto"/>
              </w:divBdr>
            </w:div>
            <w:div w:id="1800568109">
              <w:marLeft w:val="0"/>
              <w:marRight w:val="0"/>
              <w:marTop w:val="0"/>
              <w:marBottom w:val="0"/>
              <w:divBdr>
                <w:top w:val="none" w:sz="0" w:space="0" w:color="auto"/>
                <w:left w:val="none" w:sz="0" w:space="0" w:color="auto"/>
                <w:bottom w:val="none" w:sz="0" w:space="0" w:color="auto"/>
                <w:right w:val="none" w:sz="0" w:space="0" w:color="auto"/>
              </w:divBdr>
            </w:div>
          </w:divsChild>
        </w:div>
        <w:div w:id="785467379">
          <w:marLeft w:val="0"/>
          <w:marRight w:val="0"/>
          <w:marTop w:val="0"/>
          <w:marBottom w:val="0"/>
          <w:divBdr>
            <w:top w:val="none" w:sz="0" w:space="0" w:color="auto"/>
            <w:left w:val="none" w:sz="0" w:space="0" w:color="auto"/>
            <w:bottom w:val="none" w:sz="0" w:space="0" w:color="auto"/>
            <w:right w:val="none" w:sz="0" w:space="0" w:color="auto"/>
          </w:divBdr>
        </w:div>
        <w:div w:id="1295864501">
          <w:marLeft w:val="0"/>
          <w:marRight w:val="0"/>
          <w:marTop w:val="0"/>
          <w:marBottom w:val="0"/>
          <w:divBdr>
            <w:top w:val="none" w:sz="0" w:space="0" w:color="auto"/>
            <w:left w:val="none" w:sz="0" w:space="0" w:color="auto"/>
            <w:bottom w:val="none" w:sz="0" w:space="0" w:color="auto"/>
            <w:right w:val="none" w:sz="0" w:space="0" w:color="auto"/>
          </w:divBdr>
        </w:div>
      </w:divsChild>
    </w:div>
    <w:div w:id="1359619450">
      <w:bodyDiv w:val="1"/>
      <w:marLeft w:val="0"/>
      <w:marRight w:val="0"/>
      <w:marTop w:val="0"/>
      <w:marBottom w:val="0"/>
      <w:divBdr>
        <w:top w:val="none" w:sz="0" w:space="0" w:color="auto"/>
        <w:left w:val="none" w:sz="0" w:space="0" w:color="auto"/>
        <w:bottom w:val="none" w:sz="0" w:space="0" w:color="auto"/>
        <w:right w:val="none" w:sz="0" w:space="0" w:color="auto"/>
      </w:divBdr>
    </w:div>
    <w:div w:id="1359968441">
      <w:bodyDiv w:val="1"/>
      <w:marLeft w:val="0"/>
      <w:marRight w:val="0"/>
      <w:marTop w:val="0"/>
      <w:marBottom w:val="0"/>
      <w:divBdr>
        <w:top w:val="none" w:sz="0" w:space="0" w:color="auto"/>
        <w:left w:val="none" w:sz="0" w:space="0" w:color="auto"/>
        <w:bottom w:val="none" w:sz="0" w:space="0" w:color="auto"/>
        <w:right w:val="none" w:sz="0" w:space="0" w:color="auto"/>
      </w:divBdr>
    </w:div>
    <w:div w:id="1364552740">
      <w:bodyDiv w:val="1"/>
      <w:marLeft w:val="0"/>
      <w:marRight w:val="0"/>
      <w:marTop w:val="0"/>
      <w:marBottom w:val="0"/>
      <w:divBdr>
        <w:top w:val="none" w:sz="0" w:space="0" w:color="auto"/>
        <w:left w:val="none" w:sz="0" w:space="0" w:color="auto"/>
        <w:bottom w:val="none" w:sz="0" w:space="0" w:color="auto"/>
        <w:right w:val="none" w:sz="0" w:space="0" w:color="auto"/>
      </w:divBdr>
    </w:div>
    <w:div w:id="1376589259">
      <w:bodyDiv w:val="1"/>
      <w:marLeft w:val="0"/>
      <w:marRight w:val="0"/>
      <w:marTop w:val="0"/>
      <w:marBottom w:val="0"/>
      <w:divBdr>
        <w:top w:val="none" w:sz="0" w:space="0" w:color="auto"/>
        <w:left w:val="none" w:sz="0" w:space="0" w:color="auto"/>
        <w:bottom w:val="none" w:sz="0" w:space="0" w:color="auto"/>
        <w:right w:val="none" w:sz="0" w:space="0" w:color="auto"/>
      </w:divBdr>
    </w:div>
    <w:div w:id="1385564657">
      <w:bodyDiv w:val="1"/>
      <w:marLeft w:val="0"/>
      <w:marRight w:val="0"/>
      <w:marTop w:val="0"/>
      <w:marBottom w:val="0"/>
      <w:divBdr>
        <w:top w:val="none" w:sz="0" w:space="0" w:color="auto"/>
        <w:left w:val="none" w:sz="0" w:space="0" w:color="auto"/>
        <w:bottom w:val="none" w:sz="0" w:space="0" w:color="auto"/>
        <w:right w:val="none" w:sz="0" w:space="0" w:color="auto"/>
      </w:divBdr>
    </w:div>
    <w:div w:id="1388186073">
      <w:bodyDiv w:val="1"/>
      <w:marLeft w:val="0"/>
      <w:marRight w:val="0"/>
      <w:marTop w:val="0"/>
      <w:marBottom w:val="0"/>
      <w:divBdr>
        <w:top w:val="none" w:sz="0" w:space="0" w:color="auto"/>
        <w:left w:val="none" w:sz="0" w:space="0" w:color="auto"/>
        <w:bottom w:val="none" w:sz="0" w:space="0" w:color="auto"/>
        <w:right w:val="none" w:sz="0" w:space="0" w:color="auto"/>
      </w:divBdr>
    </w:div>
    <w:div w:id="1388458871">
      <w:bodyDiv w:val="1"/>
      <w:marLeft w:val="0"/>
      <w:marRight w:val="0"/>
      <w:marTop w:val="0"/>
      <w:marBottom w:val="0"/>
      <w:divBdr>
        <w:top w:val="none" w:sz="0" w:space="0" w:color="auto"/>
        <w:left w:val="none" w:sz="0" w:space="0" w:color="auto"/>
        <w:bottom w:val="none" w:sz="0" w:space="0" w:color="auto"/>
        <w:right w:val="none" w:sz="0" w:space="0" w:color="auto"/>
      </w:divBdr>
    </w:div>
    <w:div w:id="1388577152">
      <w:bodyDiv w:val="1"/>
      <w:marLeft w:val="0"/>
      <w:marRight w:val="0"/>
      <w:marTop w:val="0"/>
      <w:marBottom w:val="0"/>
      <w:divBdr>
        <w:top w:val="none" w:sz="0" w:space="0" w:color="auto"/>
        <w:left w:val="none" w:sz="0" w:space="0" w:color="auto"/>
        <w:bottom w:val="none" w:sz="0" w:space="0" w:color="auto"/>
        <w:right w:val="none" w:sz="0" w:space="0" w:color="auto"/>
      </w:divBdr>
    </w:div>
    <w:div w:id="1388605269">
      <w:bodyDiv w:val="1"/>
      <w:marLeft w:val="0"/>
      <w:marRight w:val="0"/>
      <w:marTop w:val="0"/>
      <w:marBottom w:val="0"/>
      <w:divBdr>
        <w:top w:val="none" w:sz="0" w:space="0" w:color="auto"/>
        <w:left w:val="none" w:sz="0" w:space="0" w:color="auto"/>
        <w:bottom w:val="none" w:sz="0" w:space="0" w:color="auto"/>
        <w:right w:val="none" w:sz="0" w:space="0" w:color="auto"/>
      </w:divBdr>
    </w:div>
    <w:div w:id="1389642474">
      <w:bodyDiv w:val="1"/>
      <w:marLeft w:val="0"/>
      <w:marRight w:val="0"/>
      <w:marTop w:val="0"/>
      <w:marBottom w:val="0"/>
      <w:divBdr>
        <w:top w:val="none" w:sz="0" w:space="0" w:color="auto"/>
        <w:left w:val="none" w:sz="0" w:space="0" w:color="auto"/>
        <w:bottom w:val="none" w:sz="0" w:space="0" w:color="auto"/>
        <w:right w:val="none" w:sz="0" w:space="0" w:color="auto"/>
      </w:divBdr>
    </w:div>
    <w:div w:id="1392461603">
      <w:bodyDiv w:val="1"/>
      <w:marLeft w:val="0"/>
      <w:marRight w:val="0"/>
      <w:marTop w:val="0"/>
      <w:marBottom w:val="0"/>
      <w:divBdr>
        <w:top w:val="none" w:sz="0" w:space="0" w:color="auto"/>
        <w:left w:val="none" w:sz="0" w:space="0" w:color="auto"/>
        <w:bottom w:val="none" w:sz="0" w:space="0" w:color="auto"/>
        <w:right w:val="none" w:sz="0" w:space="0" w:color="auto"/>
      </w:divBdr>
    </w:div>
    <w:div w:id="1401178069">
      <w:bodyDiv w:val="1"/>
      <w:marLeft w:val="0"/>
      <w:marRight w:val="0"/>
      <w:marTop w:val="0"/>
      <w:marBottom w:val="0"/>
      <w:divBdr>
        <w:top w:val="none" w:sz="0" w:space="0" w:color="auto"/>
        <w:left w:val="none" w:sz="0" w:space="0" w:color="auto"/>
        <w:bottom w:val="none" w:sz="0" w:space="0" w:color="auto"/>
        <w:right w:val="none" w:sz="0" w:space="0" w:color="auto"/>
      </w:divBdr>
    </w:div>
    <w:div w:id="1405175941">
      <w:bodyDiv w:val="1"/>
      <w:marLeft w:val="0"/>
      <w:marRight w:val="0"/>
      <w:marTop w:val="0"/>
      <w:marBottom w:val="0"/>
      <w:divBdr>
        <w:top w:val="none" w:sz="0" w:space="0" w:color="auto"/>
        <w:left w:val="none" w:sz="0" w:space="0" w:color="auto"/>
        <w:bottom w:val="none" w:sz="0" w:space="0" w:color="auto"/>
        <w:right w:val="none" w:sz="0" w:space="0" w:color="auto"/>
      </w:divBdr>
    </w:div>
    <w:div w:id="1406342352">
      <w:bodyDiv w:val="1"/>
      <w:marLeft w:val="0"/>
      <w:marRight w:val="0"/>
      <w:marTop w:val="0"/>
      <w:marBottom w:val="0"/>
      <w:divBdr>
        <w:top w:val="none" w:sz="0" w:space="0" w:color="auto"/>
        <w:left w:val="none" w:sz="0" w:space="0" w:color="auto"/>
        <w:bottom w:val="none" w:sz="0" w:space="0" w:color="auto"/>
        <w:right w:val="none" w:sz="0" w:space="0" w:color="auto"/>
      </w:divBdr>
    </w:div>
    <w:div w:id="1408307989">
      <w:bodyDiv w:val="1"/>
      <w:marLeft w:val="0"/>
      <w:marRight w:val="0"/>
      <w:marTop w:val="0"/>
      <w:marBottom w:val="0"/>
      <w:divBdr>
        <w:top w:val="none" w:sz="0" w:space="0" w:color="auto"/>
        <w:left w:val="none" w:sz="0" w:space="0" w:color="auto"/>
        <w:bottom w:val="none" w:sz="0" w:space="0" w:color="auto"/>
        <w:right w:val="none" w:sz="0" w:space="0" w:color="auto"/>
      </w:divBdr>
    </w:div>
    <w:div w:id="1409035653">
      <w:bodyDiv w:val="1"/>
      <w:marLeft w:val="0"/>
      <w:marRight w:val="0"/>
      <w:marTop w:val="0"/>
      <w:marBottom w:val="0"/>
      <w:divBdr>
        <w:top w:val="none" w:sz="0" w:space="0" w:color="auto"/>
        <w:left w:val="none" w:sz="0" w:space="0" w:color="auto"/>
        <w:bottom w:val="none" w:sz="0" w:space="0" w:color="auto"/>
        <w:right w:val="none" w:sz="0" w:space="0" w:color="auto"/>
      </w:divBdr>
    </w:div>
    <w:div w:id="1413156859">
      <w:bodyDiv w:val="1"/>
      <w:marLeft w:val="0"/>
      <w:marRight w:val="0"/>
      <w:marTop w:val="0"/>
      <w:marBottom w:val="0"/>
      <w:divBdr>
        <w:top w:val="none" w:sz="0" w:space="0" w:color="auto"/>
        <w:left w:val="none" w:sz="0" w:space="0" w:color="auto"/>
        <w:bottom w:val="none" w:sz="0" w:space="0" w:color="auto"/>
        <w:right w:val="none" w:sz="0" w:space="0" w:color="auto"/>
      </w:divBdr>
    </w:div>
    <w:div w:id="1419407193">
      <w:bodyDiv w:val="1"/>
      <w:marLeft w:val="0"/>
      <w:marRight w:val="0"/>
      <w:marTop w:val="0"/>
      <w:marBottom w:val="0"/>
      <w:divBdr>
        <w:top w:val="none" w:sz="0" w:space="0" w:color="auto"/>
        <w:left w:val="none" w:sz="0" w:space="0" w:color="auto"/>
        <w:bottom w:val="none" w:sz="0" w:space="0" w:color="auto"/>
        <w:right w:val="none" w:sz="0" w:space="0" w:color="auto"/>
      </w:divBdr>
    </w:div>
    <w:div w:id="1424885840">
      <w:bodyDiv w:val="1"/>
      <w:marLeft w:val="0"/>
      <w:marRight w:val="0"/>
      <w:marTop w:val="0"/>
      <w:marBottom w:val="0"/>
      <w:divBdr>
        <w:top w:val="none" w:sz="0" w:space="0" w:color="auto"/>
        <w:left w:val="none" w:sz="0" w:space="0" w:color="auto"/>
        <w:bottom w:val="none" w:sz="0" w:space="0" w:color="auto"/>
        <w:right w:val="none" w:sz="0" w:space="0" w:color="auto"/>
      </w:divBdr>
    </w:div>
    <w:div w:id="1429809816">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56949469">
      <w:bodyDiv w:val="1"/>
      <w:marLeft w:val="0"/>
      <w:marRight w:val="0"/>
      <w:marTop w:val="0"/>
      <w:marBottom w:val="0"/>
      <w:divBdr>
        <w:top w:val="none" w:sz="0" w:space="0" w:color="auto"/>
        <w:left w:val="none" w:sz="0" w:space="0" w:color="auto"/>
        <w:bottom w:val="none" w:sz="0" w:space="0" w:color="auto"/>
        <w:right w:val="none" w:sz="0" w:space="0" w:color="auto"/>
      </w:divBdr>
    </w:div>
    <w:div w:id="1458451012">
      <w:bodyDiv w:val="1"/>
      <w:marLeft w:val="0"/>
      <w:marRight w:val="0"/>
      <w:marTop w:val="0"/>
      <w:marBottom w:val="0"/>
      <w:divBdr>
        <w:top w:val="none" w:sz="0" w:space="0" w:color="auto"/>
        <w:left w:val="none" w:sz="0" w:space="0" w:color="auto"/>
        <w:bottom w:val="none" w:sz="0" w:space="0" w:color="auto"/>
        <w:right w:val="none" w:sz="0" w:space="0" w:color="auto"/>
      </w:divBdr>
    </w:div>
    <w:div w:id="1473981243">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485774399">
      <w:bodyDiv w:val="1"/>
      <w:marLeft w:val="0"/>
      <w:marRight w:val="0"/>
      <w:marTop w:val="0"/>
      <w:marBottom w:val="0"/>
      <w:divBdr>
        <w:top w:val="none" w:sz="0" w:space="0" w:color="auto"/>
        <w:left w:val="none" w:sz="0" w:space="0" w:color="auto"/>
        <w:bottom w:val="none" w:sz="0" w:space="0" w:color="auto"/>
        <w:right w:val="none" w:sz="0" w:space="0" w:color="auto"/>
      </w:divBdr>
      <w:divsChild>
        <w:div w:id="10765418">
          <w:marLeft w:val="0"/>
          <w:marRight w:val="0"/>
          <w:marTop w:val="0"/>
          <w:marBottom w:val="180"/>
          <w:divBdr>
            <w:top w:val="none" w:sz="0" w:space="0" w:color="auto"/>
            <w:left w:val="none" w:sz="0" w:space="0" w:color="auto"/>
            <w:bottom w:val="none" w:sz="0" w:space="0" w:color="auto"/>
            <w:right w:val="none" w:sz="0" w:space="0" w:color="auto"/>
          </w:divBdr>
        </w:div>
        <w:div w:id="219099291">
          <w:marLeft w:val="0"/>
          <w:marRight w:val="0"/>
          <w:marTop w:val="0"/>
          <w:marBottom w:val="0"/>
          <w:divBdr>
            <w:top w:val="none" w:sz="0" w:space="0" w:color="auto"/>
            <w:left w:val="none" w:sz="0" w:space="0" w:color="auto"/>
            <w:bottom w:val="none" w:sz="0" w:space="0" w:color="auto"/>
            <w:right w:val="none" w:sz="0" w:space="0" w:color="auto"/>
          </w:divBdr>
        </w:div>
        <w:div w:id="702170966">
          <w:marLeft w:val="0"/>
          <w:marRight w:val="0"/>
          <w:marTop w:val="0"/>
          <w:marBottom w:val="0"/>
          <w:divBdr>
            <w:top w:val="none" w:sz="0" w:space="0" w:color="auto"/>
            <w:left w:val="none" w:sz="0" w:space="0" w:color="auto"/>
            <w:bottom w:val="none" w:sz="0" w:space="0" w:color="auto"/>
            <w:right w:val="none" w:sz="0" w:space="0" w:color="auto"/>
          </w:divBdr>
          <w:divsChild>
            <w:div w:id="788635">
              <w:marLeft w:val="0"/>
              <w:marRight w:val="0"/>
              <w:marTop w:val="0"/>
              <w:marBottom w:val="0"/>
              <w:divBdr>
                <w:top w:val="none" w:sz="0" w:space="0" w:color="auto"/>
                <w:left w:val="none" w:sz="0" w:space="0" w:color="auto"/>
                <w:bottom w:val="none" w:sz="0" w:space="0" w:color="auto"/>
                <w:right w:val="none" w:sz="0" w:space="0" w:color="auto"/>
              </w:divBdr>
              <w:divsChild>
                <w:div w:id="152139194">
                  <w:marLeft w:val="0"/>
                  <w:marRight w:val="60"/>
                  <w:marTop w:val="120"/>
                  <w:marBottom w:val="240"/>
                  <w:divBdr>
                    <w:top w:val="none" w:sz="0" w:space="0" w:color="auto"/>
                    <w:left w:val="none" w:sz="0" w:space="0" w:color="auto"/>
                    <w:bottom w:val="none" w:sz="0" w:space="0" w:color="auto"/>
                    <w:right w:val="none" w:sz="0" w:space="0" w:color="auto"/>
                  </w:divBdr>
                </w:div>
                <w:div w:id="1249197794">
                  <w:marLeft w:val="0"/>
                  <w:marRight w:val="0"/>
                  <w:marTop w:val="0"/>
                  <w:marBottom w:val="480"/>
                  <w:divBdr>
                    <w:top w:val="none" w:sz="0" w:space="0" w:color="auto"/>
                    <w:left w:val="none" w:sz="0" w:space="0" w:color="auto"/>
                    <w:bottom w:val="none" w:sz="0" w:space="0" w:color="auto"/>
                    <w:right w:val="none" w:sz="0" w:space="0" w:color="auto"/>
                  </w:divBdr>
                  <w:divsChild>
                    <w:div w:id="1013380">
                      <w:marLeft w:val="0"/>
                      <w:marRight w:val="0"/>
                      <w:marTop w:val="0"/>
                      <w:marBottom w:val="120"/>
                      <w:divBdr>
                        <w:top w:val="none" w:sz="0" w:space="0" w:color="auto"/>
                        <w:left w:val="none" w:sz="0" w:space="0" w:color="auto"/>
                        <w:bottom w:val="none" w:sz="0" w:space="0" w:color="auto"/>
                        <w:right w:val="none" w:sz="0" w:space="0" w:color="auto"/>
                      </w:divBdr>
                    </w:div>
                    <w:div w:id="210508308">
                      <w:marLeft w:val="0"/>
                      <w:marRight w:val="0"/>
                      <w:marTop w:val="0"/>
                      <w:marBottom w:val="120"/>
                      <w:divBdr>
                        <w:top w:val="none" w:sz="0" w:space="0" w:color="auto"/>
                        <w:left w:val="none" w:sz="0" w:space="0" w:color="auto"/>
                        <w:bottom w:val="none" w:sz="0" w:space="0" w:color="auto"/>
                        <w:right w:val="none" w:sz="0" w:space="0" w:color="auto"/>
                      </w:divBdr>
                      <w:divsChild>
                        <w:div w:id="495654730">
                          <w:marLeft w:val="0"/>
                          <w:marRight w:val="0"/>
                          <w:marTop w:val="0"/>
                          <w:marBottom w:val="72"/>
                          <w:divBdr>
                            <w:top w:val="none" w:sz="0" w:space="0" w:color="auto"/>
                            <w:left w:val="none" w:sz="0" w:space="0" w:color="auto"/>
                            <w:bottom w:val="none" w:sz="0" w:space="0" w:color="auto"/>
                            <w:right w:val="none" w:sz="0" w:space="0" w:color="auto"/>
                          </w:divBdr>
                        </w:div>
                      </w:divsChild>
                    </w:div>
                    <w:div w:id="576061527">
                      <w:marLeft w:val="0"/>
                      <w:marRight w:val="0"/>
                      <w:marTop w:val="0"/>
                      <w:marBottom w:val="180"/>
                      <w:divBdr>
                        <w:top w:val="none" w:sz="0" w:space="0" w:color="auto"/>
                        <w:left w:val="none" w:sz="0" w:space="0" w:color="auto"/>
                        <w:bottom w:val="none" w:sz="0" w:space="0" w:color="auto"/>
                        <w:right w:val="none" w:sz="0" w:space="0" w:color="auto"/>
                      </w:divBdr>
                    </w:div>
                    <w:div w:id="790057927">
                      <w:marLeft w:val="0"/>
                      <w:marRight w:val="0"/>
                      <w:marTop w:val="0"/>
                      <w:marBottom w:val="0"/>
                      <w:divBdr>
                        <w:top w:val="none" w:sz="0" w:space="0" w:color="auto"/>
                        <w:left w:val="none" w:sz="0" w:space="0" w:color="auto"/>
                        <w:bottom w:val="none" w:sz="0" w:space="0" w:color="auto"/>
                        <w:right w:val="none" w:sz="0" w:space="0" w:color="auto"/>
                      </w:divBdr>
                    </w:div>
                    <w:div w:id="1542664407">
                      <w:marLeft w:val="0"/>
                      <w:marRight w:val="0"/>
                      <w:marTop w:val="0"/>
                      <w:marBottom w:val="0"/>
                      <w:divBdr>
                        <w:top w:val="none" w:sz="0" w:space="0" w:color="auto"/>
                        <w:left w:val="none" w:sz="0" w:space="0" w:color="auto"/>
                        <w:bottom w:val="none" w:sz="0" w:space="0" w:color="auto"/>
                        <w:right w:val="none" w:sz="0" w:space="0" w:color="auto"/>
                      </w:divBdr>
                    </w:div>
                    <w:div w:id="1906331248">
                      <w:marLeft w:val="0"/>
                      <w:marRight w:val="0"/>
                      <w:marTop w:val="0"/>
                      <w:marBottom w:val="48"/>
                      <w:divBdr>
                        <w:top w:val="none" w:sz="0" w:space="0" w:color="auto"/>
                        <w:left w:val="none" w:sz="0" w:space="0" w:color="auto"/>
                        <w:bottom w:val="none" w:sz="0" w:space="0" w:color="auto"/>
                        <w:right w:val="none" w:sz="0" w:space="0" w:color="auto"/>
                      </w:divBdr>
                    </w:div>
                  </w:divsChild>
                </w:div>
                <w:div w:id="1693071898">
                  <w:marLeft w:val="0"/>
                  <w:marRight w:val="0"/>
                  <w:marTop w:val="60"/>
                  <w:marBottom w:val="0"/>
                  <w:divBdr>
                    <w:top w:val="none" w:sz="0" w:space="0" w:color="auto"/>
                    <w:left w:val="none" w:sz="0" w:space="0" w:color="auto"/>
                    <w:bottom w:val="none" w:sz="0" w:space="0" w:color="auto"/>
                    <w:right w:val="none" w:sz="0" w:space="0" w:color="auto"/>
                  </w:divBdr>
                  <w:divsChild>
                    <w:div w:id="356741407">
                      <w:marLeft w:val="0"/>
                      <w:marRight w:val="0"/>
                      <w:marTop w:val="0"/>
                      <w:marBottom w:val="0"/>
                      <w:divBdr>
                        <w:top w:val="none" w:sz="0" w:space="0" w:color="auto"/>
                        <w:left w:val="none" w:sz="0" w:space="0" w:color="auto"/>
                        <w:bottom w:val="none" w:sz="0" w:space="0" w:color="auto"/>
                        <w:right w:val="none" w:sz="0" w:space="0" w:color="auto"/>
                      </w:divBdr>
                      <w:divsChild>
                        <w:div w:id="949509787">
                          <w:marLeft w:val="0"/>
                          <w:marRight w:val="0"/>
                          <w:marTop w:val="0"/>
                          <w:marBottom w:val="0"/>
                          <w:divBdr>
                            <w:top w:val="none" w:sz="0" w:space="0" w:color="auto"/>
                            <w:left w:val="none" w:sz="0" w:space="0" w:color="auto"/>
                            <w:bottom w:val="none" w:sz="0" w:space="0" w:color="auto"/>
                            <w:right w:val="none" w:sz="0" w:space="0" w:color="auto"/>
                          </w:divBdr>
                          <w:divsChild>
                            <w:div w:id="1653363682">
                              <w:marLeft w:val="0"/>
                              <w:marRight w:val="0"/>
                              <w:marTop w:val="0"/>
                              <w:marBottom w:val="0"/>
                              <w:divBdr>
                                <w:top w:val="none" w:sz="0" w:space="0" w:color="auto"/>
                                <w:left w:val="none" w:sz="0" w:space="0" w:color="auto"/>
                                <w:bottom w:val="none" w:sz="0" w:space="0" w:color="auto"/>
                                <w:right w:val="none" w:sz="0" w:space="0" w:color="auto"/>
                              </w:divBdr>
                              <w:divsChild>
                                <w:div w:id="313024198">
                                  <w:marLeft w:val="0"/>
                                  <w:marRight w:val="60"/>
                                  <w:marTop w:val="0"/>
                                  <w:marBottom w:val="0"/>
                                  <w:divBdr>
                                    <w:top w:val="none" w:sz="0" w:space="0" w:color="auto"/>
                                    <w:left w:val="none" w:sz="0" w:space="0" w:color="auto"/>
                                    <w:bottom w:val="none" w:sz="0" w:space="0" w:color="auto"/>
                                    <w:right w:val="none" w:sz="0" w:space="0" w:color="auto"/>
                                  </w:divBdr>
                                </w:div>
                                <w:div w:id="1975212614">
                                  <w:marLeft w:val="0"/>
                                  <w:marRight w:val="60"/>
                                  <w:marTop w:val="0"/>
                                  <w:marBottom w:val="0"/>
                                  <w:divBdr>
                                    <w:top w:val="none" w:sz="0" w:space="0" w:color="auto"/>
                                    <w:left w:val="none" w:sz="0" w:space="0" w:color="auto"/>
                                    <w:bottom w:val="none" w:sz="0" w:space="0" w:color="auto"/>
                                    <w:right w:val="none" w:sz="0" w:space="0" w:color="auto"/>
                                  </w:divBdr>
                                  <w:divsChild>
                                    <w:div w:id="1073772278">
                                      <w:marLeft w:val="0"/>
                                      <w:marRight w:val="0"/>
                                      <w:marTop w:val="0"/>
                                      <w:marBottom w:val="0"/>
                                      <w:divBdr>
                                        <w:top w:val="none" w:sz="0" w:space="0" w:color="auto"/>
                                        <w:left w:val="none" w:sz="0" w:space="0" w:color="auto"/>
                                        <w:bottom w:val="none" w:sz="0" w:space="0" w:color="auto"/>
                                        <w:right w:val="none" w:sz="0" w:space="0" w:color="auto"/>
                                      </w:divBdr>
                                      <w:divsChild>
                                        <w:div w:id="4862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30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763658">
              <w:marLeft w:val="0"/>
              <w:marRight w:val="0"/>
              <w:marTop w:val="0"/>
              <w:marBottom w:val="180"/>
              <w:divBdr>
                <w:top w:val="none" w:sz="0" w:space="0" w:color="auto"/>
                <w:left w:val="none" w:sz="0" w:space="0" w:color="auto"/>
                <w:bottom w:val="none" w:sz="0" w:space="0" w:color="auto"/>
                <w:right w:val="none" w:sz="0" w:space="0" w:color="auto"/>
              </w:divBdr>
            </w:div>
            <w:div w:id="791629522">
              <w:marLeft w:val="0"/>
              <w:marRight w:val="0"/>
              <w:marTop w:val="0"/>
              <w:marBottom w:val="120"/>
              <w:divBdr>
                <w:top w:val="none" w:sz="0" w:space="0" w:color="auto"/>
                <w:left w:val="none" w:sz="0" w:space="0" w:color="auto"/>
                <w:bottom w:val="none" w:sz="0" w:space="0" w:color="auto"/>
                <w:right w:val="none" w:sz="0" w:space="0" w:color="auto"/>
              </w:divBdr>
            </w:div>
            <w:div w:id="862400682">
              <w:marLeft w:val="0"/>
              <w:marRight w:val="0"/>
              <w:marTop w:val="0"/>
              <w:marBottom w:val="0"/>
              <w:divBdr>
                <w:top w:val="none" w:sz="0" w:space="0" w:color="auto"/>
                <w:left w:val="none" w:sz="0" w:space="0" w:color="auto"/>
                <w:bottom w:val="none" w:sz="0" w:space="0" w:color="auto"/>
                <w:right w:val="none" w:sz="0" w:space="0" w:color="auto"/>
              </w:divBdr>
            </w:div>
            <w:div w:id="1045757972">
              <w:marLeft w:val="0"/>
              <w:marRight w:val="0"/>
              <w:marTop w:val="0"/>
              <w:marBottom w:val="0"/>
              <w:divBdr>
                <w:top w:val="none" w:sz="0" w:space="0" w:color="auto"/>
                <w:left w:val="none" w:sz="0" w:space="0" w:color="auto"/>
                <w:bottom w:val="none" w:sz="0" w:space="0" w:color="auto"/>
                <w:right w:val="none" w:sz="0" w:space="0" w:color="auto"/>
              </w:divBdr>
            </w:div>
            <w:div w:id="1412042224">
              <w:marLeft w:val="0"/>
              <w:marRight w:val="0"/>
              <w:marTop w:val="0"/>
              <w:marBottom w:val="48"/>
              <w:divBdr>
                <w:top w:val="none" w:sz="0" w:space="0" w:color="auto"/>
                <w:left w:val="none" w:sz="0" w:space="0" w:color="auto"/>
                <w:bottom w:val="none" w:sz="0" w:space="0" w:color="auto"/>
                <w:right w:val="none" w:sz="0" w:space="0" w:color="auto"/>
              </w:divBdr>
            </w:div>
            <w:div w:id="2091852143">
              <w:marLeft w:val="0"/>
              <w:marRight w:val="0"/>
              <w:marTop w:val="0"/>
              <w:marBottom w:val="0"/>
              <w:divBdr>
                <w:top w:val="none" w:sz="0" w:space="0" w:color="auto"/>
                <w:left w:val="none" w:sz="0" w:space="0" w:color="auto"/>
                <w:bottom w:val="none" w:sz="0" w:space="0" w:color="auto"/>
                <w:right w:val="none" w:sz="0" w:space="0" w:color="auto"/>
              </w:divBdr>
            </w:div>
          </w:divsChild>
        </w:div>
        <w:div w:id="805854817">
          <w:marLeft w:val="0"/>
          <w:marRight w:val="0"/>
          <w:marTop w:val="0"/>
          <w:marBottom w:val="48"/>
          <w:divBdr>
            <w:top w:val="none" w:sz="0" w:space="0" w:color="auto"/>
            <w:left w:val="none" w:sz="0" w:space="0" w:color="auto"/>
            <w:bottom w:val="none" w:sz="0" w:space="0" w:color="auto"/>
            <w:right w:val="none" w:sz="0" w:space="0" w:color="auto"/>
          </w:divBdr>
        </w:div>
        <w:div w:id="899902635">
          <w:marLeft w:val="0"/>
          <w:marRight w:val="0"/>
          <w:marTop w:val="0"/>
          <w:marBottom w:val="0"/>
          <w:divBdr>
            <w:top w:val="none" w:sz="0" w:space="0" w:color="auto"/>
            <w:left w:val="none" w:sz="0" w:space="0" w:color="auto"/>
            <w:bottom w:val="none" w:sz="0" w:space="0" w:color="auto"/>
            <w:right w:val="none" w:sz="0" w:space="0" w:color="auto"/>
          </w:divBdr>
        </w:div>
        <w:div w:id="983126644">
          <w:marLeft w:val="0"/>
          <w:marRight w:val="0"/>
          <w:marTop w:val="0"/>
          <w:marBottom w:val="120"/>
          <w:divBdr>
            <w:top w:val="none" w:sz="0" w:space="0" w:color="auto"/>
            <w:left w:val="none" w:sz="0" w:space="0" w:color="auto"/>
            <w:bottom w:val="none" w:sz="0" w:space="0" w:color="auto"/>
            <w:right w:val="none" w:sz="0" w:space="0" w:color="auto"/>
          </w:divBdr>
        </w:div>
        <w:div w:id="1319921821">
          <w:marLeft w:val="0"/>
          <w:marRight w:val="0"/>
          <w:marTop w:val="0"/>
          <w:marBottom w:val="0"/>
          <w:divBdr>
            <w:top w:val="none" w:sz="0" w:space="0" w:color="auto"/>
            <w:left w:val="none" w:sz="0" w:space="0" w:color="auto"/>
            <w:bottom w:val="none" w:sz="0" w:space="0" w:color="auto"/>
            <w:right w:val="none" w:sz="0" w:space="0" w:color="auto"/>
          </w:divBdr>
        </w:div>
        <w:div w:id="1370882371">
          <w:marLeft w:val="0"/>
          <w:marRight w:val="0"/>
          <w:marTop w:val="0"/>
          <w:marBottom w:val="0"/>
          <w:divBdr>
            <w:top w:val="none" w:sz="0" w:space="0" w:color="auto"/>
            <w:left w:val="none" w:sz="0" w:space="0" w:color="auto"/>
            <w:bottom w:val="none" w:sz="0" w:space="0" w:color="auto"/>
            <w:right w:val="none" w:sz="0" w:space="0" w:color="auto"/>
          </w:divBdr>
        </w:div>
        <w:div w:id="1479493962">
          <w:marLeft w:val="0"/>
          <w:marRight w:val="0"/>
          <w:marTop w:val="0"/>
          <w:marBottom w:val="0"/>
          <w:divBdr>
            <w:top w:val="none" w:sz="0" w:space="0" w:color="auto"/>
            <w:left w:val="none" w:sz="0" w:space="0" w:color="auto"/>
            <w:bottom w:val="none" w:sz="0" w:space="0" w:color="auto"/>
            <w:right w:val="none" w:sz="0" w:space="0" w:color="auto"/>
          </w:divBdr>
        </w:div>
        <w:div w:id="1640106228">
          <w:marLeft w:val="0"/>
          <w:marRight w:val="0"/>
          <w:marTop w:val="0"/>
          <w:marBottom w:val="0"/>
          <w:divBdr>
            <w:top w:val="none" w:sz="0" w:space="0" w:color="auto"/>
            <w:left w:val="none" w:sz="0" w:space="0" w:color="auto"/>
            <w:bottom w:val="none" w:sz="0" w:space="0" w:color="auto"/>
            <w:right w:val="none" w:sz="0" w:space="0" w:color="auto"/>
          </w:divBdr>
        </w:div>
        <w:div w:id="1658730625">
          <w:marLeft w:val="0"/>
          <w:marRight w:val="0"/>
          <w:marTop w:val="0"/>
          <w:marBottom w:val="0"/>
          <w:divBdr>
            <w:top w:val="none" w:sz="0" w:space="0" w:color="auto"/>
            <w:left w:val="none" w:sz="0" w:space="0" w:color="auto"/>
            <w:bottom w:val="none" w:sz="0" w:space="0" w:color="auto"/>
            <w:right w:val="none" w:sz="0" w:space="0" w:color="auto"/>
          </w:divBdr>
        </w:div>
        <w:div w:id="2100372798">
          <w:marLeft w:val="0"/>
          <w:marRight w:val="0"/>
          <w:marTop w:val="0"/>
          <w:marBottom w:val="0"/>
          <w:divBdr>
            <w:top w:val="none" w:sz="0" w:space="0" w:color="auto"/>
            <w:left w:val="none" w:sz="0" w:space="0" w:color="auto"/>
            <w:bottom w:val="none" w:sz="0" w:space="0" w:color="auto"/>
            <w:right w:val="none" w:sz="0" w:space="0" w:color="auto"/>
          </w:divBdr>
        </w:div>
        <w:div w:id="2112242465">
          <w:marLeft w:val="0"/>
          <w:marRight w:val="0"/>
          <w:marTop w:val="0"/>
          <w:marBottom w:val="0"/>
          <w:divBdr>
            <w:top w:val="none" w:sz="0" w:space="0" w:color="auto"/>
            <w:left w:val="none" w:sz="0" w:space="0" w:color="auto"/>
            <w:bottom w:val="none" w:sz="0" w:space="0" w:color="auto"/>
            <w:right w:val="none" w:sz="0" w:space="0" w:color="auto"/>
          </w:divBdr>
        </w:div>
        <w:div w:id="2142259147">
          <w:marLeft w:val="0"/>
          <w:marRight w:val="0"/>
          <w:marTop w:val="0"/>
          <w:marBottom w:val="0"/>
          <w:divBdr>
            <w:top w:val="none" w:sz="0" w:space="0" w:color="auto"/>
            <w:left w:val="none" w:sz="0" w:space="0" w:color="auto"/>
            <w:bottom w:val="none" w:sz="0" w:space="0" w:color="auto"/>
            <w:right w:val="none" w:sz="0" w:space="0" w:color="auto"/>
          </w:divBdr>
          <w:divsChild>
            <w:div w:id="169951366">
              <w:marLeft w:val="0"/>
              <w:marRight w:val="0"/>
              <w:marTop w:val="0"/>
              <w:marBottom w:val="480"/>
              <w:divBdr>
                <w:top w:val="none" w:sz="0" w:space="0" w:color="auto"/>
                <w:left w:val="none" w:sz="0" w:space="0" w:color="auto"/>
                <w:bottom w:val="none" w:sz="0" w:space="0" w:color="auto"/>
                <w:right w:val="none" w:sz="0" w:space="0" w:color="auto"/>
              </w:divBdr>
              <w:divsChild>
                <w:div w:id="522747775">
                  <w:marLeft w:val="0"/>
                  <w:marRight w:val="0"/>
                  <w:marTop w:val="0"/>
                  <w:marBottom w:val="120"/>
                  <w:divBdr>
                    <w:top w:val="none" w:sz="0" w:space="0" w:color="auto"/>
                    <w:left w:val="none" w:sz="0" w:space="0" w:color="auto"/>
                    <w:bottom w:val="none" w:sz="0" w:space="0" w:color="auto"/>
                    <w:right w:val="none" w:sz="0" w:space="0" w:color="auto"/>
                  </w:divBdr>
                  <w:divsChild>
                    <w:div w:id="1544902529">
                      <w:marLeft w:val="0"/>
                      <w:marRight w:val="0"/>
                      <w:marTop w:val="0"/>
                      <w:marBottom w:val="72"/>
                      <w:divBdr>
                        <w:top w:val="none" w:sz="0" w:space="0" w:color="auto"/>
                        <w:left w:val="none" w:sz="0" w:space="0" w:color="auto"/>
                        <w:bottom w:val="none" w:sz="0" w:space="0" w:color="auto"/>
                        <w:right w:val="none" w:sz="0" w:space="0" w:color="auto"/>
                      </w:divBdr>
                    </w:div>
                  </w:divsChild>
                </w:div>
                <w:div w:id="973408953">
                  <w:marLeft w:val="0"/>
                  <w:marRight w:val="0"/>
                  <w:marTop w:val="0"/>
                  <w:marBottom w:val="0"/>
                  <w:divBdr>
                    <w:top w:val="none" w:sz="0" w:space="0" w:color="auto"/>
                    <w:left w:val="none" w:sz="0" w:space="0" w:color="auto"/>
                    <w:bottom w:val="none" w:sz="0" w:space="0" w:color="auto"/>
                    <w:right w:val="none" w:sz="0" w:space="0" w:color="auto"/>
                  </w:divBdr>
                </w:div>
                <w:div w:id="1100878321">
                  <w:marLeft w:val="0"/>
                  <w:marRight w:val="0"/>
                  <w:marTop w:val="0"/>
                  <w:marBottom w:val="180"/>
                  <w:divBdr>
                    <w:top w:val="none" w:sz="0" w:space="0" w:color="auto"/>
                    <w:left w:val="none" w:sz="0" w:space="0" w:color="auto"/>
                    <w:bottom w:val="none" w:sz="0" w:space="0" w:color="auto"/>
                    <w:right w:val="none" w:sz="0" w:space="0" w:color="auto"/>
                  </w:divBdr>
                </w:div>
                <w:div w:id="1334795988">
                  <w:marLeft w:val="0"/>
                  <w:marRight w:val="0"/>
                  <w:marTop w:val="0"/>
                  <w:marBottom w:val="0"/>
                  <w:divBdr>
                    <w:top w:val="none" w:sz="0" w:space="0" w:color="auto"/>
                    <w:left w:val="none" w:sz="0" w:space="0" w:color="auto"/>
                    <w:bottom w:val="none" w:sz="0" w:space="0" w:color="auto"/>
                    <w:right w:val="none" w:sz="0" w:space="0" w:color="auto"/>
                  </w:divBdr>
                  <w:divsChild>
                    <w:div w:id="242489311">
                      <w:marLeft w:val="0"/>
                      <w:marRight w:val="0"/>
                      <w:marTop w:val="200"/>
                      <w:marBottom w:val="200"/>
                      <w:divBdr>
                        <w:top w:val="none" w:sz="0" w:space="0" w:color="auto"/>
                        <w:left w:val="none" w:sz="0" w:space="0" w:color="auto"/>
                        <w:bottom w:val="none" w:sz="0" w:space="0" w:color="auto"/>
                        <w:right w:val="none" w:sz="0" w:space="0" w:color="auto"/>
                      </w:divBdr>
                    </w:div>
                    <w:div w:id="732391115">
                      <w:marLeft w:val="0"/>
                      <w:marRight w:val="0"/>
                      <w:marTop w:val="200"/>
                      <w:marBottom w:val="200"/>
                      <w:divBdr>
                        <w:top w:val="none" w:sz="0" w:space="0" w:color="auto"/>
                        <w:left w:val="none" w:sz="0" w:space="0" w:color="auto"/>
                        <w:bottom w:val="none" w:sz="0" w:space="0" w:color="auto"/>
                        <w:right w:val="none" w:sz="0" w:space="0" w:color="auto"/>
                      </w:divBdr>
                    </w:div>
                    <w:div w:id="1338003372">
                      <w:marLeft w:val="0"/>
                      <w:marRight w:val="0"/>
                      <w:marTop w:val="0"/>
                      <w:marBottom w:val="0"/>
                      <w:divBdr>
                        <w:top w:val="none" w:sz="0" w:space="0" w:color="auto"/>
                        <w:left w:val="none" w:sz="0" w:space="0" w:color="auto"/>
                        <w:bottom w:val="none" w:sz="0" w:space="0" w:color="auto"/>
                        <w:right w:val="none" w:sz="0" w:space="0" w:color="auto"/>
                      </w:divBdr>
                      <w:divsChild>
                        <w:div w:id="563220600">
                          <w:marLeft w:val="240"/>
                          <w:marRight w:val="0"/>
                          <w:marTop w:val="0"/>
                          <w:marBottom w:val="0"/>
                          <w:divBdr>
                            <w:top w:val="none" w:sz="0" w:space="0" w:color="auto"/>
                            <w:left w:val="none" w:sz="0" w:space="0" w:color="auto"/>
                            <w:bottom w:val="none" w:sz="0" w:space="0" w:color="auto"/>
                            <w:right w:val="none" w:sz="0" w:space="0" w:color="auto"/>
                          </w:divBdr>
                          <w:divsChild>
                            <w:div w:id="1006254217">
                              <w:marLeft w:val="0"/>
                              <w:marRight w:val="0"/>
                              <w:marTop w:val="0"/>
                              <w:marBottom w:val="0"/>
                              <w:divBdr>
                                <w:top w:val="none" w:sz="0" w:space="0" w:color="auto"/>
                                <w:left w:val="none" w:sz="0" w:space="0" w:color="auto"/>
                                <w:bottom w:val="none" w:sz="0" w:space="0" w:color="auto"/>
                                <w:right w:val="none" w:sz="0" w:space="0" w:color="auto"/>
                              </w:divBdr>
                            </w:div>
                            <w:div w:id="1928032898">
                              <w:marLeft w:val="0"/>
                              <w:marRight w:val="0"/>
                              <w:marTop w:val="0"/>
                              <w:marBottom w:val="0"/>
                              <w:divBdr>
                                <w:top w:val="none" w:sz="0" w:space="0" w:color="auto"/>
                                <w:left w:val="none" w:sz="0" w:space="0" w:color="auto"/>
                                <w:bottom w:val="none" w:sz="0" w:space="0" w:color="auto"/>
                                <w:right w:val="none" w:sz="0" w:space="0" w:color="auto"/>
                              </w:divBdr>
                            </w:div>
                          </w:divsChild>
                        </w:div>
                        <w:div w:id="1948734228">
                          <w:marLeft w:val="0"/>
                          <w:marRight w:val="0"/>
                          <w:marTop w:val="0"/>
                          <w:marBottom w:val="0"/>
                          <w:divBdr>
                            <w:top w:val="none" w:sz="0" w:space="0" w:color="auto"/>
                            <w:left w:val="none" w:sz="0" w:space="0" w:color="auto"/>
                            <w:bottom w:val="none" w:sz="0" w:space="0" w:color="auto"/>
                            <w:right w:val="none" w:sz="0" w:space="0" w:color="auto"/>
                          </w:divBdr>
                          <w:divsChild>
                            <w:div w:id="1591235483">
                              <w:marLeft w:val="0"/>
                              <w:marRight w:val="0"/>
                              <w:marTop w:val="0"/>
                              <w:marBottom w:val="0"/>
                              <w:divBdr>
                                <w:top w:val="none" w:sz="0" w:space="0" w:color="auto"/>
                                <w:left w:val="none" w:sz="0" w:space="0" w:color="auto"/>
                                <w:bottom w:val="none" w:sz="0" w:space="0" w:color="auto"/>
                                <w:right w:val="none" w:sz="0" w:space="0" w:color="auto"/>
                              </w:divBdr>
                              <w:divsChild>
                                <w:div w:id="252671133">
                                  <w:marLeft w:val="0"/>
                                  <w:marRight w:val="0"/>
                                  <w:marTop w:val="0"/>
                                  <w:marBottom w:val="0"/>
                                  <w:divBdr>
                                    <w:top w:val="none" w:sz="0" w:space="0" w:color="auto"/>
                                    <w:left w:val="none" w:sz="0" w:space="0" w:color="auto"/>
                                    <w:bottom w:val="none" w:sz="0" w:space="0" w:color="auto"/>
                                    <w:right w:val="none" w:sz="0" w:space="0" w:color="auto"/>
                                  </w:divBdr>
                                </w:div>
                                <w:div w:id="4529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14809">
                  <w:marLeft w:val="0"/>
                  <w:marRight w:val="0"/>
                  <w:marTop w:val="0"/>
                  <w:marBottom w:val="0"/>
                  <w:divBdr>
                    <w:top w:val="none" w:sz="0" w:space="0" w:color="auto"/>
                    <w:left w:val="none" w:sz="0" w:space="0" w:color="auto"/>
                    <w:bottom w:val="none" w:sz="0" w:space="0" w:color="auto"/>
                    <w:right w:val="none" w:sz="0" w:space="0" w:color="auto"/>
                  </w:divBdr>
                </w:div>
                <w:div w:id="1617903206">
                  <w:marLeft w:val="0"/>
                  <w:marRight w:val="0"/>
                  <w:marTop w:val="0"/>
                  <w:marBottom w:val="48"/>
                  <w:divBdr>
                    <w:top w:val="none" w:sz="0" w:space="0" w:color="auto"/>
                    <w:left w:val="none" w:sz="0" w:space="0" w:color="auto"/>
                    <w:bottom w:val="none" w:sz="0" w:space="0" w:color="auto"/>
                    <w:right w:val="none" w:sz="0" w:space="0" w:color="auto"/>
                  </w:divBdr>
                </w:div>
                <w:div w:id="1694265412">
                  <w:marLeft w:val="0"/>
                  <w:marRight w:val="0"/>
                  <w:marTop w:val="0"/>
                  <w:marBottom w:val="0"/>
                  <w:divBdr>
                    <w:top w:val="none" w:sz="0" w:space="0" w:color="auto"/>
                    <w:left w:val="none" w:sz="0" w:space="0" w:color="auto"/>
                    <w:bottom w:val="none" w:sz="0" w:space="0" w:color="auto"/>
                    <w:right w:val="none" w:sz="0" w:space="0" w:color="auto"/>
                  </w:divBdr>
                </w:div>
                <w:div w:id="1760440098">
                  <w:marLeft w:val="0"/>
                  <w:marRight w:val="0"/>
                  <w:marTop w:val="0"/>
                  <w:marBottom w:val="120"/>
                  <w:divBdr>
                    <w:top w:val="none" w:sz="0" w:space="0" w:color="auto"/>
                    <w:left w:val="none" w:sz="0" w:space="0" w:color="auto"/>
                    <w:bottom w:val="none" w:sz="0" w:space="0" w:color="auto"/>
                    <w:right w:val="none" w:sz="0" w:space="0" w:color="auto"/>
                  </w:divBdr>
                </w:div>
              </w:divsChild>
            </w:div>
            <w:div w:id="750584204">
              <w:marLeft w:val="0"/>
              <w:marRight w:val="0"/>
              <w:marTop w:val="60"/>
              <w:marBottom w:val="0"/>
              <w:divBdr>
                <w:top w:val="none" w:sz="0" w:space="0" w:color="auto"/>
                <w:left w:val="none" w:sz="0" w:space="0" w:color="auto"/>
                <w:bottom w:val="none" w:sz="0" w:space="0" w:color="auto"/>
                <w:right w:val="none" w:sz="0" w:space="0" w:color="auto"/>
              </w:divBdr>
              <w:divsChild>
                <w:div w:id="35354143">
                  <w:marLeft w:val="0"/>
                  <w:marRight w:val="0"/>
                  <w:marTop w:val="0"/>
                  <w:marBottom w:val="0"/>
                  <w:divBdr>
                    <w:top w:val="none" w:sz="0" w:space="0" w:color="auto"/>
                    <w:left w:val="none" w:sz="0" w:space="0" w:color="auto"/>
                    <w:bottom w:val="none" w:sz="0" w:space="0" w:color="auto"/>
                    <w:right w:val="none" w:sz="0" w:space="0" w:color="auto"/>
                  </w:divBdr>
                  <w:divsChild>
                    <w:div w:id="1624651643">
                      <w:marLeft w:val="0"/>
                      <w:marRight w:val="0"/>
                      <w:marTop w:val="0"/>
                      <w:marBottom w:val="0"/>
                      <w:divBdr>
                        <w:top w:val="none" w:sz="0" w:space="0" w:color="auto"/>
                        <w:left w:val="none" w:sz="0" w:space="0" w:color="auto"/>
                        <w:bottom w:val="none" w:sz="0" w:space="0" w:color="auto"/>
                        <w:right w:val="none" w:sz="0" w:space="0" w:color="auto"/>
                      </w:divBdr>
                      <w:divsChild>
                        <w:div w:id="1769693250">
                          <w:marLeft w:val="0"/>
                          <w:marRight w:val="0"/>
                          <w:marTop w:val="0"/>
                          <w:marBottom w:val="0"/>
                          <w:divBdr>
                            <w:top w:val="none" w:sz="0" w:space="0" w:color="auto"/>
                            <w:left w:val="none" w:sz="0" w:space="0" w:color="auto"/>
                            <w:bottom w:val="none" w:sz="0" w:space="0" w:color="auto"/>
                            <w:right w:val="none" w:sz="0" w:space="0" w:color="auto"/>
                          </w:divBdr>
                          <w:divsChild>
                            <w:div w:id="118303555">
                              <w:marLeft w:val="0"/>
                              <w:marRight w:val="60"/>
                              <w:marTop w:val="0"/>
                              <w:marBottom w:val="0"/>
                              <w:divBdr>
                                <w:top w:val="none" w:sz="0" w:space="0" w:color="auto"/>
                                <w:left w:val="none" w:sz="0" w:space="0" w:color="auto"/>
                                <w:bottom w:val="none" w:sz="0" w:space="0" w:color="auto"/>
                                <w:right w:val="none" w:sz="0" w:space="0" w:color="auto"/>
                              </w:divBdr>
                            </w:div>
                            <w:div w:id="1105609617">
                              <w:marLeft w:val="0"/>
                              <w:marRight w:val="60"/>
                              <w:marTop w:val="0"/>
                              <w:marBottom w:val="0"/>
                              <w:divBdr>
                                <w:top w:val="none" w:sz="0" w:space="0" w:color="auto"/>
                                <w:left w:val="none" w:sz="0" w:space="0" w:color="auto"/>
                                <w:bottom w:val="none" w:sz="0" w:space="0" w:color="auto"/>
                                <w:right w:val="none" w:sz="0" w:space="0" w:color="auto"/>
                              </w:divBdr>
                            </w:div>
                            <w:div w:id="1110779232">
                              <w:marLeft w:val="0"/>
                              <w:marRight w:val="60"/>
                              <w:marTop w:val="0"/>
                              <w:marBottom w:val="0"/>
                              <w:divBdr>
                                <w:top w:val="none" w:sz="0" w:space="0" w:color="auto"/>
                                <w:left w:val="none" w:sz="0" w:space="0" w:color="auto"/>
                                <w:bottom w:val="none" w:sz="0" w:space="0" w:color="auto"/>
                                <w:right w:val="none" w:sz="0" w:space="0" w:color="auto"/>
                              </w:divBdr>
                              <w:divsChild>
                                <w:div w:id="934896652">
                                  <w:marLeft w:val="0"/>
                                  <w:marRight w:val="0"/>
                                  <w:marTop w:val="0"/>
                                  <w:marBottom w:val="0"/>
                                  <w:divBdr>
                                    <w:top w:val="none" w:sz="0" w:space="0" w:color="auto"/>
                                    <w:left w:val="none" w:sz="0" w:space="0" w:color="auto"/>
                                    <w:bottom w:val="none" w:sz="0" w:space="0" w:color="auto"/>
                                    <w:right w:val="none" w:sz="0" w:space="0" w:color="auto"/>
                                  </w:divBdr>
                                  <w:divsChild>
                                    <w:div w:id="4546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534490">
              <w:marLeft w:val="0"/>
              <w:marRight w:val="60"/>
              <w:marTop w:val="120"/>
              <w:marBottom w:val="240"/>
              <w:divBdr>
                <w:top w:val="none" w:sz="0" w:space="0" w:color="auto"/>
                <w:left w:val="none" w:sz="0" w:space="0" w:color="auto"/>
                <w:bottom w:val="none" w:sz="0" w:space="0" w:color="auto"/>
                <w:right w:val="none" w:sz="0" w:space="0" w:color="auto"/>
              </w:divBdr>
            </w:div>
          </w:divsChild>
        </w:div>
      </w:divsChild>
    </w:div>
    <w:div w:id="1488012605">
      <w:bodyDiv w:val="1"/>
      <w:marLeft w:val="0"/>
      <w:marRight w:val="0"/>
      <w:marTop w:val="0"/>
      <w:marBottom w:val="0"/>
      <w:divBdr>
        <w:top w:val="none" w:sz="0" w:space="0" w:color="auto"/>
        <w:left w:val="none" w:sz="0" w:space="0" w:color="auto"/>
        <w:bottom w:val="none" w:sz="0" w:space="0" w:color="auto"/>
        <w:right w:val="none" w:sz="0" w:space="0" w:color="auto"/>
      </w:divBdr>
    </w:div>
    <w:div w:id="1488328027">
      <w:bodyDiv w:val="1"/>
      <w:marLeft w:val="0"/>
      <w:marRight w:val="0"/>
      <w:marTop w:val="0"/>
      <w:marBottom w:val="0"/>
      <w:divBdr>
        <w:top w:val="none" w:sz="0" w:space="0" w:color="auto"/>
        <w:left w:val="none" w:sz="0" w:space="0" w:color="auto"/>
        <w:bottom w:val="none" w:sz="0" w:space="0" w:color="auto"/>
        <w:right w:val="none" w:sz="0" w:space="0" w:color="auto"/>
      </w:divBdr>
    </w:div>
    <w:div w:id="1499464164">
      <w:bodyDiv w:val="1"/>
      <w:marLeft w:val="0"/>
      <w:marRight w:val="0"/>
      <w:marTop w:val="0"/>
      <w:marBottom w:val="0"/>
      <w:divBdr>
        <w:top w:val="none" w:sz="0" w:space="0" w:color="auto"/>
        <w:left w:val="none" w:sz="0" w:space="0" w:color="auto"/>
        <w:bottom w:val="none" w:sz="0" w:space="0" w:color="auto"/>
        <w:right w:val="none" w:sz="0" w:space="0" w:color="auto"/>
      </w:divBdr>
    </w:div>
    <w:div w:id="1500273831">
      <w:bodyDiv w:val="1"/>
      <w:marLeft w:val="0"/>
      <w:marRight w:val="0"/>
      <w:marTop w:val="0"/>
      <w:marBottom w:val="0"/>
      <w:divBdr>
        <w:top w:val="none" w:sz="0" w:space="0" w:color="auto"/>
        <w:left w:val="none" w:sz="0" w:space="0" w:color="auto"/>
        <w:bottom w:val="none" w:sz="0" w:space="0" w:color="auto"/>
        <w:right w:val="none" w:sz="0" w:space="0" w:color="auto"/>
      </w:divBdr>
    </w:div>
    <w:div w:id="1501506660">
      <w:bodyDiv w:val="1"/>
      <w:marLeft w:val="0"/>
      <w:marRight w:val="0"/>
      <w:marTop w:val="0"/>
      <w:marBottom w:val="0"/>
      <w:divBdr>
        <w:top w:val="none" w:sz="0" w:space="0" w:color="auto"/>
        <w:left w:val="none" w:sz="0" w:space="0" w:color="auto"/>
        <w:bottom w:val="none" w:sz="0" w:space="0" w:color="auto"/>
        <w:right w:val="none" w:sz="0" w:space="0" w:color="auto"/>
      </w:divBdr>
    </w:div>
    <w:div w:id="1502502987">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7042584">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3977056">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29752310">
      <w:bodyDiv w:val="1"/>
      <w:marLeft w:val="0"/>
      <w:marRight w:val="0"/>
      <w:marTop w:val="0"/>
      <w:marBottom w:val="0"/>
      <w:divBdr>
        <w:top w:val="none" w:sz="0" w:space="0" w:color="auto"/>
        <w:left w:val="none" w:sz="0" w:space="0" w:color="auto"/>
        <w:bottom w:val="none" w:sz="0" w:space="0" w:color="auto"/>
        <w:right w:val="none" w:sz="0" w:space="0" w:color="auto"/>
      </w:divBdr>
    </w:div>
    <w:div w:id="1532568624">
      <w:bodyDiv w:val="1"/>
      <w:marLeft w:val="0"/>
      <w:marRight w:val="0"/>
      <w:marTop w:val="0"/>
      <w:marBottom w:val="0"/>
      <w:divBdr>
        <w:top w:val="none" w:sz="0" w:space="0" w:color="auto"/>
        <w:left w:val="none" w:sz="0" w:space="0" w:color="auto"/>
        <w:bottom w:val="none" w:sz="0" w:space="0" w:color="auto"/>
        <w:right w:val="none" w:sz="0" w:space="0" w:color="auto"/>
      </w:divBdr>
    </w:div>
    <w:div w:id="1534656831">
      <w:bodyDiv w:val="1"/>
      <w:marLeft w:val="0"/>
      <w:marRight w:val="0"/>
      <w:marTop w:val="0"/>
      <w:marBottom w:val="0"/>
      <w:divBdr>
        <w:top w:val="none" w:sz="0" w:space="0" w:color="auto"/>
        <w:left w:val="none" w:sz="0" w:space="0" w:color="auto"/>
        <w:bottom w:val="none" w:sz="0" w:space="0" w:color="auto"/>
        <w:right w:val="none" w:sz="0" w:space="0" w:color="auto"/>
      </w:divBdr>
    </w:div>
    <w:div w:id="1550148873">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52115742">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7183056">
      <w:bodyDiv w:val="1"/>
      <w:marLeft w:val="0"/>
      <w:marRight w:val="0"/>
      <w:marTop w:val="0"/>
      <w:marBottom w:val="0"/>
      <w:divBdr>
        <w:top w:val="none" w:sz="0" w:space="0" w:color="auto"/>
        <w:left w:val="none" w:sz="0" w:space="0" w:color="auto"/>
        <w:bottom w:val="none" w:sz="0" w:space="0" w:color="auto"/>
        <w:right w:val="none" w:sz="0" w:space="0" w:color="auto"/>
      </w:divBdr>
    </w:div>
    <w:div w:id="1577789624">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059626">
      <w:bodyDiv w:val="1"/>
      <w:marLeft w:val="0"/>
      <w:marRight w:val="0"/>
      <w:marTop w:val="0"/>
      <w:marBottom w:val="0"/>
      <w:divBdr>
        <w:top w:val="none" w:sz="0" w:space="0" w:color="auto"/>
        <w:left w:val="none" w:sz="0" w:space="0" w:color="auto"/>
        <w:bottom w:val="none" w:sz="0" w:space="0" w:color="auto"/>
        <w:right w:val="none" w:sz="0" w:space="0" w:color="auto"/>
      </w:divBdr>
    </w:div>
    <w:div w:id="1582639679">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74117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1989980">
      <w:bodyDiv w:val="1"/>
      <w:marLeft w:val="0"/>
      <w:marRight w:val="0"/>
      <w:marTop w:val="0"/>
      <w:marBottom w:val="0"/>
      <w:divBdr>
        <w:top w:val="none" w:sz="0" w:space="0" w:color="auto"/>
        <w:left w:val="none" w:sz="0" w:space="0" w:color="auto"/>
        <w:bottom w:val="none" w:sz="0" w:space="0" w:color="auto"/>
        <w:right w:val="none" w:sz="0" w:space="0" w:color="auto"/>
      </w:divBdr>
    </w:div>
    <w:div w:id="1603144653">
      <w:bodyDiv w:val="1"/>
      <w:marLeft w:val="0"/>
      <w:marRight w:val="0"/>
      <w:marTop w:val="0"/>
      <w:marBottom w:val="0"/>
      <w:divBdr>
        <w:top w:val="none" w:sz="0" w:space="0" w:color="auto"/>
        <w:left w:val="none" w:sz="0" w:space="0" w:color="auto"/>
        <w:bottom w:val="none" w:sz="0" w:space="0" w:color="auto"/>
        <w:right w:val="none" w:sz="0" w:space="0" w:color="auto"/>
      </w:divBdr>
    </w:div>
    <w:div w:id="1603874409">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16860327">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41959752">
      <w:bodyDiv w:val="1"/>
      <w:marLeft w:val="0"/>
      <w:marRight w:val="0"/>
      <w:marTop w:val="0"/>
      <w:marBottom w:val="0"/>
      <w:divBdr>
        <w:top w:val="none" w:sz="0" w:space="0" w:color="auto"/>
        <w:left w:val="none" w:sz="0" w:space="0" w:color="auto"/>
        <w:bottom w:val="none" w:sz="0" w:space="0" w:color="auto"/>
        <w:right w:val="none" w:sz="0" w:space="0" w:color="auto"/>
      </w:divBdr>
    </w:div>
    <w:div w:id="1644892914">
      <w:bodyDiv w:val="1"/>
      <w:marLeft w:val="0"/>
      <w:marRight w:val="0"/>
      <w:marTop w:val="0"/>
      <w:marBottom w:val="0"/>
      <w:divBdr>
        <w:top w:val="none" w:sz="0" w:space="0" w:color="auto"/>
        <w:left w:val="none" w:sz="0" w:space="0" w:color="auto"/>
        <w:bottom w:val="none" w:sz="0" w:space="0" w:color="auto"/>
        <w:right w:val="none" w:sz="0" w:space="0" w:color="auto"/>
      </w:divBdr>
    </w:div>
    <w:div w:id="1645432025">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72488500">
      <w:bodyDiv w:val="1"/>
      <w:marLeft w:val="0"/>
      <w:marRight w:val="0"/>
      <w:marTop w:val="0"/>
      <w:marBottom w:val="0"/>
      <w:divBdr>
        <w:top w:val="none" w:sz="0" w:space="0" w:color="auto"/>
        <w:left w:val="none" w:sz="0" w:space="0" w:color="auto"/>
        <w:bottom w:val="none" w:sz="0" w:space="0" w:color="auto"/>
        <w:right w:val="none" w:sz="0" w:space="0" w:color="auto"/>
      </w:divBdr>
    </w:div>
    <w:div w:id="1682391807">
      <w:bodyDiv w:val="1"/>
      <w:marLeft w:val="0"/>
      <w:marRight w:val="0"/>
      <w:marTop w:val="0"/>
      <w:marBottom w:val="0"/>
      <w:divBdr>
        <w:top w:val="none" w:sz="0" w:space="0" w:color="auto"/>
        <w:left w:val="none" w:sz="0" w:space="0" w:color="auto"/>
        <w:bottom w:val="none" w:sz="0" w:space="0" w:color="auto"/>
        <w:right w:val="none" w:sz="0" w:space="0" w:color="auto"/>
      </w:divBdr>
    </w:div>
    <w:div w:id="1692687344">
      <w:bodyDiv w:val="1"/>
      <w:marLeft w:val="0"/>
      <w:marRight w:val="0"/>
      <w:marTop w:val="0"/>
      <w:marBottom w:val="0"/>
      <w:divBdr>
        <w:top w:val="none" w:sz="0" w:space="0" w:color="auto"/>
        <w:left w:val="none" w:sz="0" w:space="0" w:color="auto"/>
        <w:bottom w:val="none" w:sz="0" w:space="0" w:color="auto"/>
        <w:right w:val="none" w:sz="0" w:space="0" w:color="auto"/>
      </w:divBdr>
    </w:div>
    <w:div w:id="169287173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08293597">
      <w:bodyDiv w:val="1"/>
      <w:marLeft w:val="0"/>
      <w:marRight w:val="0"/>
      <w:marTop w:val="0"/>
      <w:marBottom w:val="0"/>
      <w:divBdr>
        <w:top w:val="none" w:sz="0" w:space="0" w:color="auto"/>
        <w:left w:val="none" w:sz="0" w:space="0" w:color="auto"/>
        <w:bottom w:val="none" w:sz="0" w:space="0" w:color="auto"/>
        <w:right w:val="none" w:sz="0" w:space="0" w:color="auto"/>
      </w:divBdr>
    </w:div>
    <w:div w:id="1712460632">
      <w:bodyDiv w:val="1"/>
      <w:marLeft w:val="0"/>
      <w:marRight w:val="0"/>
      <w:marTop w:val="0"/>
      <w:marBottom w:val="0"/>
      <w:divBdr>
        <w:top w:val="none" w:sz="0" w:space="0" w:color="auto"/>
        <w:left w:val="none" w:sz="0" w:space="0" w:color="auto"/>
        <w:bottom w:val="none" w:sz="0" w:space="0" w:color="auto"/>
        <w:right w:val="none" w:sz="0" w:space="0" w:color="auto"/>
      </w:divBdr>
    </w:div>
    <w:div w:id="1727483949">
      <w:bodyDiv w:val="1"/>
      <w:marLeft w:val="0"/>
      <w:marRight w:val="0"/>
      <w:marTop w:val="0"/>
      <w:marBottom w:val="0"/>
      <w:divBdr>
        <w:top w:val="none" w:sz="0" w:space="0" w:color="auto"/>
        <w:left w:val="none" w:sz="0" w:space="0" w:color="auto"/>
        <w:bottom w:val="none" w:sz="0" w:space="0" w:color="auto"/>
        <w:right w:val="none" w:sz="0" w:space="0" w:color="auto"/>
      </w:divBdr>
    </w:div>
    <w:div w:id="1729260798">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53427490">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66267217">
      <w:bodyDiv w:val="1"/>
      <w:marLeft w:val="0"/>
      <w:marRight w:val="0"/>
      <w:marTop w:val="0"/>
      <w:marBottom w:val="0"/>
      <w:divBdr>
        <w:top w:val="none" w:sz="0" w:space="0" w:color="auto"/>
        <w:left w:val="none" w:sz="0" w:space="0" w:color="auto"/>
        <w:bottom w:val="none" w:sz="0" w:space="0" w:color="auto"/>
        <w:right w:val="none" w:sz="0" w:space="0" w:color="auto"/>
      </w:divBdr>
    </w:div>
    <w:div w:id="1777404364">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14785072">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27428922">
      <w:bodyDiv w:val="1"/>
      <w:marLeft w:val="0"/>
      <w:marRight w:val="0"/>
      <w:marTop w:val="0"/>
      <w:marBottom w:val="0"/>
      <w:divBdr>
        <w:top w:val="none" w:sz="0" w:space="0" w:color="auto"/>
        <w:left w:val="none" w:sz="0" w:space="0" w:color="auto"/>
        <w:bottom w:val="none" w:sz="0" w:space="0" w:color="auto"/>
        <w:right w:val="none" w:sz="0" w:space="0" w:color="auto"/>
      </w:divBdr>
    </w:div>
    <w:div w:id="1830706940">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38228565">
      <w:bodyDiv w:val="1"/>
      <w:marLeft w:val="0"/>
      <w:marRight w:val="0"/>
      <w:marTop w:val="0"/>
      <w:marBottom w:val="0"/>
      <w:divBdr>
        <w:top w:val="none" w:sz="0" w:space="0" w:color="auto"/>
        <w:left w:val="none" w:sz="0" w:space="0" w:color="auto"/>
        <w:bottom w:val="none" w:sz="0" w:space="0" w:color="auto"/>
        <w:right w:val="none" w:sz="0" w:space="0" w:color="auto"/>
      </w:divBdr>
    </w:div>
    <w:div w:id="1843815479">
      <w:bodyDiv w:val="1"/>
      <w:marLeft w:val="0"/>
      <w:marRight w:val="0"/>
      <w:marTop w:val="0"/>
      <w:marBottom w:val="0"/>
      <w:divBdr>
        <w:top w:val="none" w:sz="0" w:space="0" w:color="auto"/>
        <w:left w:val="none" w:sz="0" w:space="0" w:color="auto"/>
        <w:bottom w:val="none" w:sz="0" w:space="0" w:color="auto"/>
        <w:right w:val="none" w:sz="0" w:space="0" w:color="auto"/>
      </w:divBdr>
    </w:div>
    <w:div w:id="1851139878">
      <w:bodyDiv w:val="1"/>
      <w:marLeft w:val="0"/>
      <w:marRight w:val="0"/>
      <w:marTop w:val="0"/>
      <w:marBottom w:val="0"/>
      <w:divBdr>
        <w:top w:val="none" w:sz="0" w:space="0" w:color="auto"/>
        <w:left w:val="none" w:sz="0" w:space="0" w:color="auto"/>
        <w:bottom w:val="none" w:sz="0" w:space="0" w:color="auto"/>
        <w:right w:val="none" w:sz="0" w:space="0" w:color="auto"/>
      </w:divBdr>
    </w:div>
    <w:div w:id="1851337952">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199211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0529112">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5606187">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09268019">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130468">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22105775">
      <w:bodyDiv w:val="1"/>
      <w:marLeft w:val="0"/>
      <w:marRight w:val="0"/>
      <w:marTop w:val="0"/>
      <w:marBottom w:val="0"/>
      <w:divBdr>
        <w:top w:val="none" w:sz="0" w:space="0" w:color="auto"/>
        <w:left w:val="none" w:sz="0" w:space="0" w:color="auto"/>
        <w:bottom w:val="none" w:sz="0" w:space="0" w:color="auto"/>
        <w:right w:val="none" w:sz="0" w:space="0" w:color="auto"/>
      </w:divBdr>
    </w:div>
    <w:div w:id="1935477683">
      <w:bodyDiv w:val="1"/>
      <w:marLeft w:val="0"/>
      <w:marRight w:val="0"/>
      <w:marTop w:val="0"/>
      <w:marBottom w:val="0"/>
      <w:divBdr>
        <w:top w:val="none" w:sz="0" w:space="0" w:color="auto"/>
        <w:left w:val="none" w:sz="0" w:space="0" w:color="auto"/>
        <w:bottom w:val="none" w:sz="0" w:space="0" w:color="auto"/>
        <w:right w:val="none" w:sz="0" w:space="0" w:color="auto"/>
      </w:divBdr>
    </w:div>
    <w:div w:id="1937900117">
      <w:bodyDiv w:val="1"/>
      <w:marLeft w:val="0"/>
      <w:marRight w:val="0"/>
      <w:marTop w:val="0"/>
      <w:marBottom w:val="0"/>
      <w:divBdr>
        <w:top w:val="none" w:sz="0" w:space="0" w:color="auto"/>
        <w:left w:val="none" w:sz="0" w:space="0" w:color="auto"/>
        <w:bottom w:val="none" w:sz="0" w:space="0" w:color="auto"/>
        <w:right w:val="none" w:sz="0" w:space="0" w:color="auto"/>
      </w:divBdr>
    </w:div>
    <w:div w:id="1943149950">
      <w:bodyDiv w:val="1"/>
      <w:marLeft w:val="0"/>
      <w:marRight w:val="0"/>
      <w:marTop w:val="0"/>
      <w:marBottom w:val="0"/>
      <w:divBdr>
        <w:top w:val="none" w:sz="0" w:space="0" w:color="auto"/>
        <w:left w:val="none" w:sz="0" w:space="0" w:color="auto"/>
        <w:bottom w:val="none" w:sz="0" w:space="0" w:color="auto"/>
        <w:right w:val="none" w:sz="0" w:space="0" w:color="auto"/>
      </w:divBdr>
    </w:div>
    <w:div w:id="1943949420">
      <w:bodyDiv w:val="1"/>
      <w:marLeft w:val="0"/>
      <w:marRight w:val="0"/>
      <w:marTop w:val="0"/>
      <w:marBottom w:val="0"/>
      <w:divBdr>
        <w:top w:val="none" w:sz="0" w:space="0" w:color="auto"/>
        <w:left w:val="none" w:sz="0" w:space="0" w:color="auto"/>
        <w:bottom w:val="none" w:sz="0" w:space="0" w:color="auto"/>
        <w:right w:val="none" w:sz="0" w:space="0" w:color="auto"/>
      </w:divBdr>
    </w:div>
    <w:div w:id="1951358458">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226106">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2397486">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1973516954">
      <w:bodyDiv w:val="1"/>
      <w:marLeft w:val="0"/>
      <w:marRight w:val="0"/>
      <w:marTop w:val="0"/>
      <w:marBottom w:val="0"/>
      <w:divBdr>
        <w:top w:val="none" w:sz="0" w:space="0" w:color="auto"/>
        <w:left w:val="none" w:sz="0" w:space="0" w:color="auto"/>
        <w:bottom w:val="none" w:sz="0" w:space="0" w:color="auto"/>
        <w:right w:val="none" w:sz="0" w:space="0" w:color="auto"/>
      </w:divBdr>
    </w:div>
    <w:div w:id="1981154661">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11367064">
      <w:bodyDiv w:val="1"/>
      <w:marLeft w:val="0"/>
      <w:marRight w:val="0"/>
      <w:marTop w:val="0"/>
      <w:marBottom w:val="0"/>
      <w:divBdr>
        <w:top w:val="none" w:sz="0" w:space="0" w:color="auto"/>
        <w:left w:val="none" w:sz="0" w:space="0" w:color="auto"/>
        <w:bottom w:val="none" w:sz="0" w:space="0" w:color="auto"/>
        <w:right w:val="none" w:sz="0" w:space="0" w:color="auto"/>
      </w:divBdr>
    </w:div>
    <w:div w:id="2016640289">
      <w:bodyDiv w:val="1"/>
      <w:marLeft w:val="0"/>
      <w:marRight w:val="0"/>
      <w:marTop w:val="0"/>
      <w:marBottom w:val="0"/>
      <w:divBdr>
        <w:top w:val="none" w:sz="0" w:space="0" w:color="auto"/>
        <w:left w:val="none" w:sz="0" w:space="0" w:color="auto"/>
        <w:bottom w:val="none" w:sz="0" w:space="0" w:color="auto"/>
        <w:right w:val="none" w:sz="0" w:space="0" w:color="auto"/>
      </w:divBdr>
    </w:div>
    <w:div w:id="2024168581">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0523983">
      <w:bodyDiv w:val="1"/>
      <w:marLeft w:val="0"/>
      <w:marRight w:val="0"/>
      <w:marTop w:val="0"/>
      <w:marBottom w:val="0"/>
      <w:divBdr>
        <w:top w:val="none" w:sz="0" w:space="0" w:color="auto"/>
        <w:left w:val="none" w:sz="0" w:space="0" w:color="auto"/>
        <w:bottom w:val="none" w:sz="0" w:space="0" w:color="auto"/>
        <w:right w:val="none" w:sz="0" w:space="0" w:color="auto"/>
      </w:divBdr>
    </w:div>
    <w:div w:id="2031683519">
      <w:bodyDiv w:val="1"/>
      <w:marLeft w:val="0"/>
      <w:marRight w:val="0"/>
      <w:marTop w:val="0"/>
      <w:marBottom w:val="0"/>
      <w:divBdr>
        <w:top w:val="none" w:sz="0" w:space="0" w:color="auto"/>
        <w:left w:val="none" w:sz="0" w:space="0" w:color="auto"/>
        <w:bottom w:val="none" w:sz="0" w:space="0" w:color="auto"/>
        <w:right w:val="none" w:sz="0" w:space="0" w:color="auto"/>
      </w:divBdr>
    </w:div>
    <w:div w:id="2042239559">
      <w:bodyDiv w:val="1"/>
      <w:marLeft w:val="0"/>
      <w:marRight w:val="0"/>
      <w:marTop w:val="0"/>
      <w:marBottom w:val="0"/>
      <w:divBdr>
        <w:top w:val="none" w:sz="0" w:space="0" w:color="auto"/>
        <w:left w:val="none" w:sz="0" w:space="0" w:color="auto"/>
        <w:bottom w:val="none" w:sz="0" w:space="0" w:color="auto"/>
        <w:right w:val="none" w:sz="0" w:space="0" w:color="auto"/>
      </w:divBdr>
    </w:div>
    <w:div w:id="2048676062">
      <w:bodyDiv w:val="1"/>
      <w:marLeft w:val="0"/>
      <w:marRight w:val="0"/>
      <w:marTop w:val="0"/>
      <w:marBottom w:val="0"/>
      <w:divBdr>
        <w:top w:val="none" w:sz="0" w:space="0" w:color="auto"/>
        <w:left w:val="none" w:sz="0" w:space="0" w:color="auto"/>
        <w:bottom w:val="none" w:sz="0" w:space="0" w:color="auto"/>
        <w:right w:val="none" w:sz="0" w:space="0" w:color="auto"/>
      </w:divBdr>
    </w:div>
    <w:div w:id="2056269870">
      <w:bodyDiv w:val="1"/>
      <w:marLeft w:val="0"/>
      <w:marRight w:val="0"/>
      <w:marTop w:val="0"/>
      <w:marBottom w:val="0"/>
      <w:divBdr>
        <w:top w:val="none" w:sz="0" w:space="0" w:color="auto"/>
        <w:left w:val="none" w:sz="0" w:space="0" w:color="auto"/>
        <w:bottom w:val="none" w:sz="0" w:space="0" w:color="auto"/>
        <w:right w:val="none" w:sz="0" w:space="0" w:color="auto"/>
      </w:divBdr>
    </w:div>
    <w:div w:id="2061399797">
      <w:bodyDiv w:val="1"/>
      <w:marLeft w:val="0"/>
      <w:marRight w:val="0"/>
      <w:marTop w:val="0"/>
      <w:marBottom w:val="0"/>
      <w:divBdr>
        <w:top w:val="none" w:sz="0" w:space="0" w:color="auto"/>
        <w:left w:val="none" w:sz="0" w:space="0" w:color="auto"/>
        <w:bottom w:val="none" w:sz="0" w:space="0" w:color="auto"/>
        <w:right w:val="none" w:sz="0" w:space="0" w:color="auto"/>
      </w:divBdr>
    </w:div>
    <w:div w:id="2063094412">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85175791">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89690889">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32630656">
      <w:bodyDiv w:val="1"/>
      <w:marLeft w:val="0"/>
      <w:marRight w:val="0"/>
      <w:marTop w:val="0"/>
      <w:marBottom w:val="0"/>
      <w:divBdr>
        <w:top w:val="none" w:sz="0" w:space="0" w:color="auto"/>
        <w:left w:val="none" w:sz="0" w:space="0" w:color="auto"/>
        <w:bottom w:val="none" w:sz="0" w:space="0" w:color="auto"/>
        <w:right w:val="none" w:sz="0" w:space="0" w:color="auto"/>
      </w:divBdr>
    </w:div>
    <w:div w:id="213906057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C:\Users\jason\Downloads\.https:\pubmed.ncbi.nlm.nih.gov\38071998\"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clinicaltrials.gov/show/NCT0342907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8343378/"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PsychiatricPracticeUpdates@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0C0AE0-D038-4280-9378-C9B905595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6812</Words>
  <Characters>38833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2026-03-06T05:09:00Z</dcterms:created>
  <dcterms:modified xsi:type="dcterms:W3CDTF">2026-03-06T05:09:00Z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