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BCED" w14:textId="77777777" w:rsidR="00854980" w:rsidRPr="00A211FC" w:rsidRDefault="00854980">
      <w:pPr>
        <w:rPr>
          <w:rFonts w:cstheme="minorHAnsi"/>
          <w:sz w:val="24"/>
          <w:szCs w:val="24"/>
        </w:rPr>
      </w:pPr>
      <w:r w:rsidRPr="00A211FC">
        <w:rPr>
          <w:rFonts w:cstheme="minorHAnsi"/>
          <w:sz w:val="24"/>
          <w:szCs w:val="24"/>
        </w:rPr>
        <w:t>Dear Colleagues,</w:t>
      </w:r>
    </w:p>
    <w:p w14:paraId="067298F1" w14:textId="68E56E71" w:rsidR="00DF2746" w:rsidRPr="00A211FC" w:rsidRDefault="00854980" w:rsidP="00854980">
      <w:pPr>
        <w:shd w:val="clear" w:color="auto" w:fill="FFFFFF"/>
        <w:spacing w:after="0" w:line="240" w:lineRule="auto"/>
        <w:textAlignment w:val="baseline"/>
        <w:rPr>
          <w:rFonts w:eastAsia="Times New Roman" w:cstheme="minorHAnsi"/>
          <w:color w:val="000000"/>
          <w:sz w:val="24"/>
          <w:szCs w:val="24"/>
          <w:bdr w:val="none" w:sz="0" w:space="0" w:color="auto" w:frame="1"/>
        </w:rPr>
      </w:pPr>
      <w:r w:rsidRPr="00A211FC">
        <w:rPr>
          <w:rFonts w:cstheme="minorHAnsi"/>
          <w:sz w:val="24"/>
          <w:szCs w:val="24"/>
        </w:rPr>
        <w:t xml:space="preserve">We are excited to bring you </w:t>
      </w:r>
      <w:r w:rsidR="002C17D1">
        <w:rPr>
          <w:rFonts w:cstheme="minorHAnsi"/>
          <w:sz w:val="24"/>
          <w:szCs w:val="24"/>
        </w:rPr>
        <w:t>a</w:t>
      </w:r>
      <w:r w:rsidR="0069340A">
        <w:rPr>
          <w:rFonts w:cstheme="minorHAnsi"/>
          <w:sz w:val="24"/>
          <w:szCs w:val="24"/>
        </w:rPr>
        <w:t xml:space="preserve"> combined</w:t>
      </w:r>
      <w:r w:rsidR="00781833">
        <w:rPr>
          <w:rFonts w:cstheme="minorHAnsi"/>
          <w:sz w:val="24"/>
          <w:szCs w:val="24"/>
        </w:rPr>
        <w:t xml:space="preserve"> </w:t>
      </w:r>
      <w:r w:rsidR="0069340A">
        <w:rPr>
          <w:rFonts w:cstheme="minorHAnsi"/>
          <w:sz w:val="24"/>
          <w:szCs w:val="24"/>
        </w:rPr>
        <w:t>June/July</w:t>
      </w:r>
      <w:r w:rsidR="002C17D1">
        <w:rPr>
          <w:rFonts w:cstheme="minorHAnsi"/>
          <w:sz w:val="24"/>
          <w:szCs w:val="24"/>
        </w:rPr>
        <w:t xml:space="preserve"> </w:t>
      </w:r>
      <w:r w:rsidRPr="00A211FC">
        <w:rPr>
          <w:rFonts w:cstheme="minorHAnsi"/>
          <w:sz w:val="24"/>
          <w:szCs w:val="24"/>
        </w:rPr>
        <w:t xml:space="preserve">edition of Psychiatric Practice Updates! </w:t>
      </w:r>
      <w:r w:rsidRPr="00A211FC">
        <w:rPr>
          <w:rFonts w:eastAsia="Times New Roman" w:cstheme="minorHAnsi"/>
          <w:color w:val="000000"/>
          <w:sz w:val="24"/>
          <w:szCs w:val="24"/>
          <w:bdr w:val="none" w:sz="0" w:space="0" w:color="auto" w:frame="1"/>
        </w:rPr>
        <w:t>We conduc</w:t>
      </w:r>
      <w:r w:rsidR="008017D8" w:rsidRPr="00A211FC">
        <w:rPr>
          <w:rFonts w:eastAsia="Times New Roman" w:cstheme="minorHAnsi"/>
          <w:color w:val="000000"/>
          <w:sz w:val="24"/>
          <w:szCs w:val="24"/>
          <w:bdr w:val="none" w:sz="0" w:space="0" w:color="auto" w:frame="1"/>
        </w:rPr>
        <w:t xml:space="preserve">t </w:t>
      </w:r>
      <w:r w:rsidRPr="00A211FC">
        <w:rPr>
          <w:rFonts w:eastAsia="Times New Roman" w:cstheme="minorHAnsi"/>
          <w:color w:val="000000"/>
          <w:sz w:val="24"/>
          <w:szCs w:val="24"/>
          <w:bdr w:val="none" w:sz="0" w:space="0" w:color="auto" w:frame="1"/>
        </w:rPr>
        <w:t xml:space="preserve">reviews of over 20 peer-reviewed journals </w:t>
      </w:r>
      <w:r w:rsidR="00DF2746" w:rsidRPr="00A211FC">
        <w:rPr>
          <w:rFonts w:eastAsia="Times New Roman" w:cstheme="minorHAnsi"/>
          <w:color w:val="000000"/>
          <w:sz w:val="24"/>
          <w:szCs w:val="24"/>
          <w:bdr w:val="none" w:sz="0" w:space="0" w:color="auto" w:frame="1"/>
        </w:rPr>
        <w:t>each month with the goal of selecting</w:t>
      </w:r>
      <w:r w:rsidRPr="00A211FC">
        <w:rPr>
          <w:rFonts w:eastAsia="Times New Roman" w:cstheme="minorHAnsi"/>
          <w:color w:val="000000"/>
          <w:sz w:val="24"/>
          <w:szCs w:val="24"/>
          <w:bdr w:val="none" w:sz="0" w:space="0" w:color="auto" w:frame="1"/>
        </w:rPr>
        <w:t xml:space="preserve"> articles that are interesting, impactful, and clinically relevant. Through our reviews, we may also highlight </w:t>
      </w:r>
      <w:r w:rsidR="00DF2746" w:rsidRPr="00A211FC">
        <w:rPr>
          <w:rFonts w:eastAsia="Times New Roman" w:cstheme="minorHAnsi"/>
          <w:color w:val="000000"/>
          <w:sz w:val="24"/>
          <w:szCs w:val="24"/>
          <w:bdr w:val="none" w:sz="0" w:space="0" w:color="auto" w:frame="1"/>
        </w:rPr>
        <w:t>articles that advance</w:t>
      </w:r>
      <w:r w:rsidRPr="00A211FC">
        <w:rPr>
          <w:rFonts w:eastAsia="Times New Roman" w:cstheme="minorHAnsi"/>
          <w:color w:val="000000"/>
          <w:sz w:val="24"/>
          <w:szCs w:val="24"/>
          <w:bdr w:val="none" w:sz="0" w:space="0" w:color="auto" w:frame="1"/>
        </w:rPr>
        <w:t xml:space="preserve"> our scientific understanding of mental illness or service </w:t>
      </w:r>
      <w:r w:rsidR="000423E0" w:rsidRPr="00A211FC">
        <w:rPr>
          <w:rFonts w:eastAsia="Times New Roman" w:cstheme="minorHAnsi"/>
          <w:color w:val="000000"/>
          <w:sz w:val="24"/>
          <w:szCs w:val="24"/>
          <w:bdr w:val="none" w:sz="0" w:space="0" w:color="auto" w:frame="1"/>
        </w:rPr>
        <w:t xml:space="preserve">delivery. </w:t>
      </w:r>
    </w:p>
    <w:p w14:paraId="7562195C" w14:textId="77777777" w:rsidR="00854980" w:rsidRPr="00A211FC" w:rsidRDefault="00854980" w:rsidP="00854980">
      <w:pPr>
        <w:shd w:val="clear" w:color="auto" w:fill="FFFFFF"/>
        <w:spacing w:after="0" w:line="240" w:lineRule="auto"/>
        <w:textAlignment w:val="baseline"/>
        <w:rPr>
          <w:rFonts w:eastAsia="Times New Roman" w:cstheme="minorHAnsi"/>
          <w:color w:val="000000"/>
          <w:sz w:val="24"/>
          <w:szCs w:val="24"/>
          <w:bdr w:val="none" w:sz="0" w:space="0" w:color="auto" w:frame="1"/>
        </w:rPr>
      </w:pPr>
    </w:p>
    <w:p w14:paraId="4F73C705" w14:textId="3E8ADAD5" w:rsidR="00854980" w:rsidRPr="00A211FC" w:rsidRDefault="000423E0" w:rsidP="00854980">
      <w:pPr>
        <w:shd w:val="clear" w:color="auto" w:fill="FFFFFF"/>
        <w:spacing w:after="0" w:line="254" w:lineRule="atLeast"/>
        <w:textAlignment w:val="baseline"/>
        <w:rPr>
          <w:rFonts w:eastAsia="Times New Roman" w:cstheme="minorHAnsi"/>
          <w:color w:val="201F1E"/>
          <w:sz w:val="24"/>
          <w:szCs w:val="24"/>
        </w:rPr>
      </w:pPr>
      <w:r w:rsidRPr="00A211FC">
        <w:rPr>
          <w:rFonts w:eastAsia="Times New Roman" w:cstheme="minorHAnsi"/>
          <w:color w:val="000000"/>
          <w:sz w:val="24"/>
          <w:szCs w:val="24"/>
          <w:bdr w:val="none" w:sz="0" w:space="0" w:color="auto" w:frame="1"/>
        </w:rPr>
        <w:t xml:space="preserve">We have provided a </w:t>
      </w:r>
      <w:r w:rsidR="00854980" w:rsidRPr="00A211FC">
        <w:rPr>
          <w:rFonts w:eastAsia="Times New Roman" w:cstheme="minorHAnsi"/>
          <w:color w:val="000000"/>
          <w:sz w:val="24"/>
          <w:szCs w:val="24"/>
          <w:bdr w:val="none" w:sz="0" w:space="0" w:color="auto" w:frame="1"/>
        </w:rPr>
        <w:t>list of</w:t>
      </w:r>
      <w:r w:rsidR="00DF2746" w:rsidRPr="00A211FC">
        <w:rPr>
          <w:rFonts w:eastAsia="Times New Roman" w:cstheme="minorHAnsi"/>
          <w:color w:val="000000"/>
          <w:sz w:val="24"/>
          <w:szCs w:val="24"/>
          <w:bdr w:val="none" w:sz="0" w:space="0" w:color="auto" w:frame="1"/>
        </w:rPr>
        <w:t xml:space="preserve"> articles that we</w:t>
      </w:r>
      <w:r w:rsidR="00854980" w:rsidRPr="00A211FC">
        <w:rPr>
          <w:rFonts w:eastAsia="Times New Roman" w:cstheme="minorHAnsi"/>
          <w:color w:val="000000"/>
          <w:sz w:val="24"/>
          <w:szCs w:val="24"/>
          <w:bdr w:val="none" w:sz="0" w:space="0" w:color="auto" w:frame="1"/>
        </w:rPr>
        <w:t xml:space="preserve"> </w:t>
      </w:r>
      <w:r w:rsidR="00DF2746" w:rsidRPr="00A211FC">
        <w:rPr>
          <w:rFonts w:eastAsia="Times New Roman" w:cstheme="minorHAnsi"/>
          <w:color w:val="000000"/>
          <w:sz w:val="24"/>
          <w:szCs w:val="24"/>
          <w:bdr w:val="none" w:sz="0" w:space="0" w:color="auto" w:frame="1"/>
        </w:rPr>
        <w:t xml:space="preserve">selected from our </w:t>
      </w:r>
      <w:r w:rsidRPr="00A211FC">
        <w:rPr>
          <w:rFonts w:eastAsia="Times New Roman" w:cstheme="minorHAnsi"/>
          <w:color w:val="000000"/>
          <w:sz w:val="24"/>
          <w:szCs w:val="24"/>
          <w:bdr w:val="none" w:sz="0" w:space="0" w:color="auto" w:frame="1"/>
        </w:rPr>
        <w:t xml:space="preserve">reviews, followed by the abstracts and </w:t>
      </w:r>
      <w:proofErr w:type="spellStart"/>
      <w:r w:rsidRPr="00A211FC">
        <w:rPr>
          <w:rFonts w:eastAsia="Times New Roman" w:cstheme="minorHAnsi"/>
          <w:color w:val="000000"/>
          <w:sz w:val="24"/>
          <w:szCs w:val="24"/>
          <w:bdr w:val="none" w:sz="0" w:space="0" w:color="auto" w:frame="1"/>
        </w:rPr>
        <w:t>pubmed</w:t>
      </w:r>
      <w:proofErr w:type="spellEnd"/>
      <w:r w:rsidRPr="00A211FC">
        <w:rPr>
          <w:rFonts w:eastAsia="Times New Roman" w:cstheme="minorHAnsi"/>
          <w:color w:val="000000"/>
          <w:sz w:val="24"/>
          <w:szCs w:val="24"/>
          <w:bdr w:val="none" w:sz="0" w:space="0" w:color="auto" w:frame="1"/>
        </w:rPr>
        <w:t xml:space="preserve"> links. Clicking in the table of contents will take you to that section of the document. </w:t>
      </w:r>
      <w:r w:rsidR="00854980" w:rsidRPr="00A211FC">
        <w:rPr>
          <w:rFonts w:eastAsia="Times New Roman" w:cstheme="minorHAnsi"/>
          <w:color w:val="000000"/>
          <w:sz w:val="24"/>
          <w:szCs w:val="24"/>
          <w:bdr w:val="none" w:sz="0" w:space="0" w:color="auto" w:frame="1"/>
        </w:rPr>
        <w:t xml:space="preserve"> Feel free to share and disseminate.</w:t>
      </w:r>
    </w:p>
    <w:p w14:paraId="27A6FA89" w14:textId="77777777" w:rsidR="00854980" w:rsidRPr="00A211FC" w:rsidRDefault="00854980" w:rsidP="00854980">
      <w:pPr>
        <w:shd w:val="clear" w:color="auto" w:fill="FFFFFF"/>
        <w:spacing w:after="0" w:line="240" w:lineRule="auto"/>
        <w:textAlignment w:val="baseline"/>
        <w:rPr>
          <w:rFonts w:eastAsia="Times New Roman" w:cstheme="minorHAnsi"/>
          <w:color w:val="000000"/>
          <w:sz w:val="24"/>
          <w:szCs w:val="24"/>
        </w:rPr>
      </w:pPr>
    </w:p>
    <w:p w14:paraId="4BE62CF1" w14:textId="77777777" w:rsidR="00854980" w:rsidRPr="00A211FC" w:rsidRDefault="00DF2746" w:rsidP="00DF2746">
      <w:pPr>
        <w:shd w:val="clear" w:color="auto" w:fill="FFFFFF"/>
        <w:spacing w:after="0" w:line="240" w:lineRule="auto"/>
        <w:textAlignment w:val="baseline"/>
        <w:rPr>
          <w:rFonts w:eastAsia="Times New Roman" w:cstheme="minorHAnsi"/>
          <w:color w:val="000000"/>
          <w:sz w:val="24"/>
          <w:szCs w:val="24"/>
          <w:bdr w:val="none" w:sz="0" w:space="0" w:color="auto" w:frame="1"/>
        </w:rPr>
      </w:pPr>
      <w:r w:rsidRPr="00A211FC">
        <w:rPr>
          <w:rFonts w:eastAsia="Times New Roman" w:cstheme="minorHAnsi"/>
          <w:color w:val="000000"/>
          <w:sz w:val="24"/>
          <w:szCs w:val="24"/>
          <w:bdr w:val="none" w:sz="0" w:space="0" w:color="auto" w:frame="1"/>
        </w:rPr>
        <w:t xml:space="preserve">If you would like to receive the monthly Psychiatric Practice Updates email, please send an email with SUBSCRIBE in the subject to </w:t>
      </w:r>
      <w:hyperlink r:id="rId8" w:history="1">
        <w:r w:rsidRPr="00A211FC">
          <w:rPr>
            <w:rStyle w:val="Hyperlink"/>
            <w:rFonts w:eastAsia="Times New Roman" w:cstheme="minorHAnsi"/>
            <w:sz w:val="24"/>
            <w:szCs w:val="24"/>
            <w:bdr w:val="none" w:sz="0" w:space="0" w:color="auto" w:frame="1"/>
          </w:rPr>
          <w:t>PsychiatricPracticeUpdates@gmail.com</w:t>
        </w:r>
      </w:hyperlink>
    </w:p>
    <w:p w14:paraId="5856E4DA"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18966E18"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r w:rsidRPr="00A211FC">
        <w:rPr>
          <w:rFonts w:eastAsia="Times New Roman" w:cstheme="minorHAnsi"/>
          <w:color w:val="000000"/>
          <w:sz w:val="24"/>
          <w:szCs w:val="24"/>
        </w:rPr>
        <w:t>Happy learning!</w:t>
      </w:r>
    </w:p>
    <w:p w14:paraId="5E0A3B99"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499D5537" w14:textId="77777777" w:rsidR="00DF2746" w:rsidRPr="00A211FC" w:rsidRDefault="00DF2746" w:rsidP="00DF2746">
      <w:pPr>
        <w:shd w:val="clear" w:color="auto" w:fill="FFFFFF"/>
        <w:spacing w:after="0" w:line="240" w:lineRule="auto"/>
        <w:textAlignment w:val="baseline"/>
        <w:rPr>
          <w:rFonts w:eastAsia="Times New Roman" w:cstheme="minorHAnsi"/>
          <w:b/>
          <w:color w:val="000000"/>
          <w:sz w:val="24"/>
          <w:szCs w:val="24"/>
        </w:rPr>
      </w:pPr>
      <w:r w:rsidRPr="00A211FC">
        <w:rPr>
          <w:rFonts w:eastAsia="Times New Roman" w:cstheme="minorHAnsi"/>
          <w:b/>
          <w:color w:val="000000"/>
          <w:sz w:val="24"/>
          <w:szCs w:val="24"/>
        </w:rPr>
        <w:t>The Psychiatric Practice Updates Committee</w:t>
      </w:r>
    </w:p>
    <w:p w14:paraId="33DB09C1"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751204BB"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4F4C6F0C" w14:textId="77777777" w:rsidR="00DF2746" w:rsidRPr="00A211FC" w:rsidRDefault="00DF2746" w:rsidP="00DF2746">
      <w:pPr>
        <w:rPr>
          <w:rFonts w:cstheme="minorHAnsi"/>
          <w:sz w:val="24"/>
          <w:szCs w:val="24"/>
          <w:u w:val="single"/>
        </w:rPr>
      </w:pPr>
      <w:r w:rsidRPr="00A211FC">
        <w:rPr>
          <w:rFonts w:cstheme="minorHAnsi"/>
          <w:sz w:val="24"/>
          <w:szCs w:val="24"/>
          <w:u w:val="single"/>
        </w:rPr>
        <w:t>Chairs:</w:t>
      </w:r>
    </w:p>
    <w:p w14:paraId="424CF59A" w14:textId="77777777" w:rsidR="00DF2746" w:rsidRPr="00A211FC" w:rsidRDefault="00DF2746" w:rsidP="00DF2746">
      <w:pPr>
        <w:rPr>
          <w:rFonts w:cstheme="minorHAnsi"/>
          <w:sz w:val="24"/>
          <w:szCs w:val="24"/>
        </w:rPr>
      </w:pPr>
      <w:r w:rsidRPr="00A211FC">
        <w:rPr>
          <w:rFonts w:cstheme="minorHAnsi"/>
          <w:sz w:val="24"/>
          <w:szCs w:val="24"/>
        </w:rPr>
        <w:t>Katrina DeBonis, MD</w:t>
      </w:r>
    </w:p>
    <w:p w14:paraId="1D76F169" w14:textId="77777777" w:rsidR="00DF2746" w:rsidRPr="00A211FC" w:rsidRDefault="00DF2746" w:rsidP="00DF2746">
      <w:pPr>
        <w:rPr>
          <w:rFonts w:cstheme="minorHAnsi"/>
          <w:sz w:val="24"/>
          <w:szCs w:val="24"/>
        </w:rPr>
      </w:pPr>
      <w:r w:rsidRPr="00A211FC">
        <w:rPr>
          <w:rFonts w:cstheme="minorHAnsi"/>
          <w:sz w:val="24"/>
          <w:szCs w:val="24"/>
        </w:rPr>
        <w:t xml:space="preserve">Jane Eisen, MD </w:t>
      </w:r>
    </w:p>
    <w:p w14:paraId="77180229" w14:textId="77777777" w:rsidR="00DF2746" w:rsidRPr="00A211FC" w:rsidRDefault="00DF2746" w:rsidP="00DF2746">
      <w:pPr>
        <w:rPr>
          <w:rFonts w:cstheme="minorHAnsi"/>
          <w:sz w:val="24"/>
          <w:szCs w:val="24"/>
          <w:u w:val="single"/>
        </w:rPr>
      </w:pPr>
      <w:r w:rsidRPr="00A211FC">
        <w:rPr>
          <w:rFonts w:cstheme="minorHAnsi"/>
          <w:sz w:val="24"/>
          <w:szCs w:val="24"/>
          <w:u w:val="single"/>
        </w:rPr>
        <w:t>Committee Members:</w:t>
      </w:r>
    </w:p>
    <w:p w14:paraId="6F17E7DC" w14:textId="77777777" w:rsidR="00DF2746" w:rsidRPr="00A211FC" w:rsidRDefault="00DF2746" w:rsidP="00DF2746">
      <w:pPr>
        <w:rPr>
          <w:rFonts w:cstheme="minorHAnsi"/>
          <w:sz w:val="24"/>
          <w:szCs w:val="24"/>
        </w:rPr>
      </w:pPr>
      <w:r w:rsidRPr="00A211FC">
        <w:rPr>
          <w:rFonts w:cstheme="minorHAnsi"/>
          <w:sz w:val="24"/>
          <w:szCs w:val="24"/>
        </w:rPr>
        <w:t>Michael Fiori, MD</w:t>
      </w:r>
    </w:p>
    <w:p w14:paraId="0326E4A0" w14:textId="77777777" w:rsidR="00DF2746" w:rsidRPr="00A211FC" w:rsidRDefault="00DF2746" w:rsidP="00DF2746">
      <w:pPr>
        <w:rPr>
          <w:rFonts w:cstheme="minorHAnsi"/>
          <w:sz w:val="24"/>
          <w:szCs w:val="24"/>
        </w:rPr>
      </w:pPr>
      <w:r w:rsidRPr="00A211FC">
        <w:rPr>
          <w:rFonts w:cstheme="minorHAnsi"/>
          <w:sz w:val="24"/>
          <w:szCs w:val="24"/>
        </w:rPr>
        <w:t>Michael Gitlin, MD</w:t>
      </w:r>
    </w:p>
    <w:p w14:paraId="061D91CA" w14:textId="77777777" w:rsidR="00DF2746" w:rsidRPr="00A211FC" w:rsidRDefault="00DF2746" w:rsidP="00DF2746">
      <w:pPr>
        <w:rPr>
          <w:rFonts w:cstheme="minorHAnsi"/>
          <w:sz w:val="24"/>
          <w:szCs w:val="24"/>
        </w:rPr>
      </w:pPr>
      <w:r w:rsidRPr="00A211FC">
        <w:rPr>
          <w:rFonts w:cstheme="minorHAnsi"/>
          <w:sz w:val="24"/>
          <w:szCs w:val="24"/>
        </w:rPr>
        <w:t>Raphaela Gold, MD, MSc</w:t>
      </w:r>
    </w:p>
    <w:p w14:paraId="6AF522FF" w14:textId="020DB01D" w:rsidR="00FC0F56" w:rsidRPr="00A211FC" w:rsidRDefault="00FC0F56" w:rsidP="00DF2746">
      <w:pPr>
        <w:rPr>
          <w:rFonts w:cstheme="minorHAnsi"/>
          <w:sz w:val="24"/>
          <w:szCs w:val="24"/>
        </w:rPr>
      </w:pPr>
      <w:r w:rsidRPr="00A211FC">
        <w:rPr>
          <w:rFonts w:cstheme="minorHAnsi"/>
          <w:sz w:val="24"/>
          <w:szCs w:val="24"/>
        </w:rPr>
        <w:t>Kevin Kennedy, MD</w:t>
      </w:r>
    </w:p>
    <w:p w14:paraId="376EA6B0" w14:textId="77777777" w:rsidR="00DF2746" w:rsidRPr="00A211FC" w:rsidRDefault="00DF2746" w:rsidP="00DF2746">
      <w:pPr>
        <w:rPr>
          <w:rFonts w:cstheme="minorHAnsi"/>
          <w:sz w:val="24"/>
          <w:szCs w:val="24"/>
        </w:rPr>
      </w:pPr>
      <w:r w:rsidRPr="00A211FC">
        <w:rPr>
          <w:rFonts w:cstheme="minorHAnsi"/>
          <w:sz w:val="24"/>
          <w:szCs w:val="24"/>
        </w:rPr>
        <w:t>Stephen Marder, MD</w:t>
      </w:r>
    </w:p>
    <w:p w14:paraId="2AFD702B" w14:textId="77777777" w:rsidR="00DF2746" w:rsidRPr="00A211FC" w:rsidRDefault="00DF2746" w:rsidP="000423E0">
      <w:pPr>
        <w:rPr>
          <w:rFonts w:cstheme="minorHAnsi"/>
          <w:sz w:val="24"/>
          <w:szCs w:val="24"/>
        </w:rPr>
      </w:pPr>
      <w:r w:rsidRPr="00A211FC">
        <w:rPr>
          <w:rFonts w:cstheme="minorHAnsi"/>
          <w:sz w:val="24"/>
          <w:szCs w:val="24"/>
        </w:rPr>
        <w:t>Collin Price, MD</w:t>
      </w:r>
    </w:p>
    <w:p w14:paraId="4BD7344B" w14:textId="77777777" w:rsidR="00E070C5" w:rsidRPr="00A211FC" w:rsidRDefault="00E070C5" w:rsidP="000423E0">
      <w:pPr>
        <w:rPr>
          <w:rFonts w:cstheme="minorHAnsi"/>
          <w:sz w:val="24"/>
          <w:szCs w:val="24"/>
        </w:rPr>
      </w:pPr>
    </w:p>
    <w:p w14:paraId="62989C61" w14:textId="77777777" w:rsidR="00960961" w:rsidRPr="00A211FC" w:rsidRDefault="00960961" w:rsidP="000423E0">
      <w:pPr>
        <w:rPr>
          <w:rFonts w:cstheme="minorHAnsi"/>
          <w:sz w:val="24"/>
          <w:szCs w:val="24"/>
        </w:rPr>
      </w:pPr>
    </w:p>
    <w:p w14:paraId="4150F8C0" w14:textId="77777777" w:rsidR="00E070C5" w:rsidRPr="00A211FC" w:rsidRDefault="00E070C5" w:rsidP="000423E0">
      <w:pPr>
        <w:rPr>
          <w:rFonts w:cstheme="minorHAnsi"/>
          <w:sz w:val="24"/>
          <w:szCs w:val="24"/>
        </w:rPr>
      </w:pPr>
    </w:p>
    <w:p w14:paraId="3E59CFF7" w14:textId="77777777" w:rsidR="00E070C5" w:rsidRDefault="00E070C5" w:rsidP="000423E0">
      <w:pPr>
        <w:rPr>
          <w:rFonts w:cstheme="minorHAnsi"/>
          <w:sz w:val="24"/>
          <w:szCs w:val="24"/>
        </w:rPr>
      </w:pPr>
    </w:p>
    <w:p w14:paraId="6C70F98A" w14:textId="77777777" w:rsidR="000004DE" w:rsidRPr="00A211FC" w:rsidRDefault="000004DE" w:rsidP="000423E0">
      <w:pPr>
        <w:rPr>
          <w:rFonts w:cstheme="minorHAnsi"/>
          <w:sz w:val="24"/>
          <w:szCs w:val="24"/>
        </w:rPr>
      </w:pPr>
    </w:p>
    <w:sdt>
      <w:sdtPr>
        <w:rPr>
          <w:rFonts w:eastAsiaTheme="minorHAnsi" w:cstheme="minorHAnsi"/>
          <w:caps w:val="0"/>
          <w:color w:val="auto"/>
          <w:spacing w:val="0"/>
          <w:sz w:val="24"/>
          <w:szCs w:val="24"/>
        </w:rPr>
        <w:id w:val="-703247796"/>
        <w:docPartObj>
          <w:docPartGallery w:val="Table of Contents"/>
          <w:docPartUnique/>
        </w:docPartObj>
      </w:sdtPr>
      <w:sdtEndPr>
        <w:rPr>
          <w:noProof/>
        </w:rPr>
      </w:sdtEndPr>
      <w:sdtContent>
        <w:p w14:paraId="362CE660" w14:textId="478A7D7D" w:rsidR="00DF2746" w:rsidRPr="002C17D1" w:rsidRDefault="00DF2746" w:rsidP="002C17D1">
          <w:pPr>
            <w:pStyle w:val="TOCHeading"/>
            <w:rPr>
              <w:rFonts w:eastAsiaTheme="minorHAnsi" w:cstheme="minorHAnsi"/>
              <w:color w:val="auto"/>
              <w:sz w:val="24"/>
              <w:szCs w:val="24"/>
            </w:rPr>
          </w:pPr>
          <w:r w:rsidRPr="00A211FC">
            <w:rPr>
              <w:rFonts w:cstheme="minorHAnsi"/>
              <w:sz w:val="24"/>
              <w:szCs w:val="24"/>
            </w:rPr>
            <w:t xml:space="preserve">Psychiatric Practice Updates – </w:t>
          </w:r>
          <w:r w:rsidR="0069340A">
            <w:rPr>
              <w:rFonts w:cstheme="minorHAnsi"/>
              <w:sz w:val="24"/>
              <w:szCs w:val="24"/>
            </w:rPr>
            <w:t>june</w:t>
          </w:r>
          <w:r w:rsidR="005179A7">
            <w:rPr>
              <w:rFonts w:cstheme="minorHAnsi"/>
              <w:sz w:val="24"/>
              <w:szCs w:val="24"/>
            </w:rPr>
            <w:t>/july</w:t>
          </w:r>
        </w:p>
        <w:p w14:paraId="6D705F06" w14:textId="2EA93566" w:rsidR="00C74A1E" w:rsidRDefault="00DF2746">
          <w:pPr>
            <w:pStyle w:val="TOC1"/>
            <w:tabs>
              <w:tab w:val="right" w:leader="dot" w:pos="9350"/>
            </w:tabs>
            <w:rPr>
              <w:noProof/>
              <w:kern w:val="2"/>
              <w:sz w:val="22"/>
              <w:szCs w:val="22"/>
              <w14:ligatures w14:val="standardContextual"/>
            </w:rPr>
          </w:pPr>
          <w:r w:rsidRPr="00A211FC">
            <w:rPr>
              <w:rFonts w:cstheme="minorHAnsi"/>
              <w:sz w:val="24"/>
              <w:szCs w:val="24"/>
            </w:rPr>
            <w:fldChar w:fldCharType="begin"/>
          </w:r>
          <w:r w:rsidRPr="00A211FC">
            <w:rPr>
              <w:rFonts w:cstheme="minorHAnsi"/>
              <w:sz w:val="24"/>
              <w:szCs w:val="24"/>
            </w:rPr>
            <w:instrText xml:space="preserve"> TOC \o "1-3" \h \z \u </w:instrText>
          </w:r>
          <w:r w:rsidRPr="00A211FC">
            <w:rPr>
              <w:rFonts w:cstheme="minorHAnsi"/>
              <w:sz w:val="24"/>
              <w:szCs w:val="24"/>
            </w:rPr>
            <w:fldChar w:fldCharType="separate"/>
          </w:r>
          <w:hyperlink w:anchor="_Toc174301566" w:history="1">
            <w:r w:rsidR="00C74A1E" w:rsidRPr="00334D19">
              <w:rPr>
                <w:rStyle w:val="Hyperlink"/>
                <w:rFonts w:ascii="Merriweather" w:hAnsi="Merriweather"/>
                <w:noProof/>
              </w:rPr>
              <w:t>A systematic review and meta-analysis of predictors of response to trauma-focused psychotherapy for posttraumatic stress disorder</w:t>
            </w:r>
            <w:r w:rsidR="00C74A1E">
              <w:rPr>
                <w:noProof/>
                <w:webHidden/>
              </w:rPr>
              <w:tab/>
            </w:r>
            <w:r w:rsidR="00C74A1E">
              <w:rPr>
                <w:noProof/>
                <w:webHidden/>
              </w:rPr>
              <w:fldChar w:fldCharType="begin"/>
            </w:r>
            <w:r w:rsidR="00C74A1E">
              <w:rPr>
                <w:noProof/>
                <w:webHidden/>
              </w:rPr>
              <w:instrText xml:space="preserve"> PAGEREF _Toc174301566 \h </w:instrText>
            </w:r>
            <w:r w:rsidR="00C74A1E">
              <w:rPr>
                <w:noProof/>
                <w:webHidden/>
              </w:rPr>
            </w:r>
            <w:r w:rsidR="00C74A1E">
              <w:rPr>
                <w:noProof/>
                <w:webHidden/>
              </w:rPr>
              <w:fldChar w:fldCharType="separate"/>
            </w:r>
            <w:r w:rsidR="00C74A1E">
              <w:rPr>
                <w:noProof/>
                <w:webHidden/>
              </w:rPr>
              <w:t>3</w:t>
            </w:r>
            <w:r w:rsidR="00C74A1E">
              <w:rPr>
                <w:noProof/>
                <w:webHidden/>
              </w:rPr>
              <w:fldChar w:fldCharType="end"/>
            </w:r>
          </w:hyperlink>
        </w:p>
        <w:p w14:paraId="0AFA5801" w14:textId="133C3B4B" w:rsidR="00C74A1E" w:rsidRDefault="00C74A1E">
          <w:pPr>
            <w:pStyle w:val="TOC1"/>
            <w:tabs>
              <w:tab w:val="right" w:leader="dot" w:pos="9350"/>
            </w:tabs>
            <w:rPr>
              <w:noProof/>
              <w:kern w:val="2"/>
              <w:sz w:val="22"/>
              <w:szCs w:val="22"/>
              <w14:ligatures w14:val="standardContextual"/>
            </w:rPr>
          </w:pPr>
          <w:hyperlink w:anchor="_Toc174301567" w:history="1">
            <w:r w:rsidRPr="00334D19">
              <w:rPr>
                <w:rStyle w:val="Hyperlink"/>
                <w:rFonts w:ascii="Merriweather" w:hAnsi="Merriweather"/>
                <w:noProof/>
              </w:rPr>
              <w:t>Opioid Overdose After Medication for Opioid Use Disorder Initiation Following Hospitalization or ED Visit</w:t>
            </w:r>
            <w:r>
              <w:rPr>
                <w:noProof/>
                <w:webHidden/>
              </w:rPr>
              <w:tab/>
            </w:r>
            <w:r>
              <w:rPr>
                <w:noProof/>
                <w:webHidden/>
              </w:rPr>
              <w:fldChar w:fldCharType="begin"/>
            </w:r>
            <w:r>
              <w:rPr>
                <w:noProof/>
                <w:webHidden/>
              </w:rPr>
              <w:instrText xml:space="preserve"> PAGEREF _Toc174301567 \h </w:instrText>
            </w:r>
            <w:r>
              <w:rPr>
                <w:noProof/>
                <w:webHidden/>
              </w:rPr>
            </w:r>
            <w:r>
              <w:rPr>
                <w:noProof/>
                <w:webHidden/>
              </w:rPr>
              <w:fldChar w:fldCharType="separate"/>
            </w:r>
            <w:r>
              <w:rPr>
                <w:noProof/>
                <w:webHidden/>
              </w:rPr>
              <w:t>4</w:t>
            </w:r>
            <w:r>
              <w:rPr>
                <w:noProof/>
                <w:webHidden/>
              </w:rPr>
              <w:fldChar w:fldCharType="end"/>
            </w:r>
          </w:hyperlink>
        </w:p>
        <w:p w14:paraId="410EC45A" w14:textId="5F6B6E34" w:rsidR="00C74A1E" w:rsidRDefault="00C74A1E">
          <w:pPr>
            <w:pStyle w:val="TOC1"/>
            <w:tabs>
              <w:tab w:val="right" w:leader="dot" w:pos="9350"/>
            </w:tabs>
            <w:rPr>
              <w:noProof/>
              <w:kern w:val="2"/>
              <w:sz w:val="22"/>
              <w:szCs w:val="22"/>
              <w14:ligatures w14:val="standardContextual"/>
            </w:rPr>
          </w:pPr>
          <w:hyperlink w:anchor="_Toc174301568" w:history="1">
            <w:r w:rsidRPr="00334D19">
              <w:rPr>
                <w:rStyle w:val="Hyperlink"/>
                <w:rFonts w:ascii="Merriweather" w:hAnsi="Merriweather"/>
                <w:noProof/>
              </w:rPr>
              <w:t>SARS-CoV-2 infection is associated with an increase in new diagnoses of schizophrenia spectrum and psychotic disorder: A study using the US national COVID cohort collaborative (N3C)</w:t>
            </w:r>
            <w:r>
              <w:rPr>
                <w:noProof/>
                <w:webHidden/>
              </w:rPr>
              <w:tab/>
            </w:r>
            <w:r>
              <w:rPr>
                <w:noProof/>
                <w:webHidden/>
              </w:rPr>
              <w:fldChar w:fldCharType="begin"/>
            </w:r>
            <w:r>
              <w:rPr>
                <w:noProof/>
                <w:webHidden/>
              </w:rPr>
              <w:instrText xml:space="preserve"> PAGEREF _Toc174301568 \h </w:instrText>
            </w:r>
            <w:r>
              <w:rPr>
                <w:noProof/>
                <w:webHidden/>
              </w:rPr>
            </w:r>
            <w:r>
              <w:rPr>
                <w:noProof/>
                <w:webHidden/>
              </w:rPr>
              <w:fldChar w:fldCharType="separate"/>
            </w:r>
            <w:r>
              <w:rPr>
                <w:noProof/>
                <w:webHidden/>
              </w:rPr>
              <w:t>5</w:t>
            </w:r>
            <w:r>
              <w:rPr>
                <w:noProof/>
                <w:webHidden/>
              </w:rPr>
              <w:fldChar w:fldCharType="end"/>
            </w:r>
          </w:hyperlink>
        </w:p>
        <w:p w14:paraId="6E8F8E0E" w14:textId="3646780D" w:rsidR="00C74A1E" w:rsidRDefault="00C74A1E">
          <w:pPr>
            <w:pStyle w:val="TOC1"/>
            <w:tabs>
              <w:tab w:val="right" w:leader="dot" w:pos="9350"/>
            </w:tabs>
            <w:rPr>
              <w:noProof/>
              <w:kern w:val="2"/>
              <w:sz w:val="22"/>
              <w:szCs w:val="22"/>
              <w14:ligatures w14:val="standardContextual"/>
            </w:rPr>
          </w:pPr>
          <w:hyperlink w:anchor="_Toc174301569" w:history="1">
            <w:r w:rsidRPr="00334D19">
              <w:rPr>
                <w:rStyle w:val="Hyperlink"/>
                <w:rFonts w:ascii="Merriweather" w:hAnsi="Merriweather"/>
                <w:noProof/>
              </w:rPr>
              <w:t>Acute effects of different types of cannabis on young adult and adolescent resting-state brain networks</w:t>
            </w:r>
            <w:r>
              <w:rPr>
                <w:noProof/>
                <w:webHidden/>
              </w:rPr>
              <w:tab/>
            </w:r>
            <w:r>
              <w:rPr>
                <w:noProof/>
                <w:webHidden/>
              </w:rPr>
              <w:fldChar w:fldCharType="begin"/>
            </w:r>
            <w:r>
              <w:rPr>
                <w:noProof/>
                <w:webHidden/>
              </w:rPr>
              <w:instrText xml:space="preserve"> PAGEREF _Toc174301569 \h </w:instrText>
            </w:r>
            <w:r>
              <w:rPr>
                <w:noProof/>
                <w:webHidden/>
              </w:rPr>
            </w:r>
            <w:r>
              <w:rPr>
                <w:noProof/>
                <w:webHidden/>
              </w:rPr>
              <w:fldChar w:fldCharType="separate"/>
            </w:r>
            <w:r>
              <w:rPr>
                <w:noProof/>
                <w:webHidden/>
              </w:rPr>
              <w:t>6</w:t>
            </w:r>
            <w:r>
              <w:rPr>
                <w:noProof/>
                <w:webHidden/>
              </w:rPr>
              <w:fldChar w:fldCharType="end"/>
            </w:r>
          </w:hyperlink>
        </w:p>
        <w:p w14:paraId="1449955E" w14:textId="6412019C" w:rsidR="00C74A1E" w:rsidRDefault="00C74A1E">
          <w:pPr>
            <w:pStyle w:val="TOC1"/>
            <w:tabs>
              <w:tab w:val="right" w:leader="dot" w:pos="9350"/>
            </w:tabs>
            <w:rPr>
              <w:noProof/>
              <w:kern w:val="2"/>
              <w:sz w:val="22"/>
              <w:szCs w:val="22"/>
              <w14:ligatures w14:val="standardContextual"/>
            </w:rPr>
          </w:pPr>
          <w:hyperlink w:anchor="_Toc174301570" w:history="1">
            <w:r w:rsidRPr="00334D19">
              <w:rPr>
                <w:rStyle w:val="Hyperlink"/>
                <w:rFonts w:ascii="Merriweather" w:hAnsi="Merriweather"/>
                <w:noProof/>
              </w:rPr>
              <w:t>Electronic Cigarettes vs Varenicline for Smoking Cessation in Adults: A Randomized Clinical Trial</w:t>
            </w:r>
            <w:r>
              <w:rPr>
                <w:noProof/>
                <w:webHidden/>
              </w:rPr>
              <w:tab/>
            </w:r>
            <w:r>
              <w:rPr>
                <w:noProof/>
                <w:webHidden/>
              </w:rPr>
              <w:fldChar w:fldCharType="begin"/>
            </w:r>
            <w:r>
              <w:rPr>
                <w:noProof/>
                <w:webHidden/>
              </w:rPr>
              <w:instrText xml:space="preserve"> PAGEREF _Toc174301570 \h </w:instrText>
            </w:r>
            <w:r>
              <w:rPr>
                <w:noProof/>
                <w:webHidden/>
              </w:rPr>
            </w:r>
            <w:r>
              <w:rPr>
                <w:noProof/>
                <w:webHidden/>
              </w:rPr>
              <w:fldChar w:fldCharType="separate"/>
            </w:r>
            <w:r>
              <w:rPr>
                <w:noProof/>
                <w:webHidden/>
              </w:rPr>
              <w:t>6</w:t>
            </w:r>
            <w:r>
              <w:rPr>
                <w:noProof/>
                <w:webHidden/>
              </w:rPr>
              <w:fldChar w:fldCharType="end"/>
            </w:r>
          </w:hyperlink>
        </w:p>
        <w:p w14:paraId="65F3E860" w14:textId="54DF0B0F" w:rsidR="00C74A1E" w:rsidRDefault="00C74A1E">
          <w:pPr>
            <w:pStyle w:val="TOC1"/>
            <w:tabs>
              <w:tab w:val="right" w:leader="dot" w:pos="9350"/>
            </w:tabs>
            <w:rPr>
              <w:noProof/>
              <w:kern w:val="2"/>
              <w:sz w:val="22"/>
              <w:szCs w:val="22"/>
              <w14:ligatures w14:val="standardContextual"/>
            </w:rPr>
          </w:pPr>
          <w:hyperlink w:anchor="_Toc174301571" w:history="1">
            <w:r w:rsidRPr="00334D19">
              <w:rPr>
                <w:rStyle w:val="Hyperlink"/>
                <w:rFonts w:ascii="Merriweather" w:hAnsi="Merriweather"/>
                <w:noProof/>
              </w:rPr>
              <w:t>Patient Preferences for Telemedicine Video Backgrounds</w:t>
            </w:r>
            <w:r>
              <w:rPr>
                <w:noProof/>
                <w:webHidden/>
              </w:rPr>
              <w:tab/>
            </w:r>
            <w:r>
              <w:rPr>
                <w:noProof/>
                <w:webHidden/>
              </w:rPr>
              <w:fldChar w:fldCharType="begin"/>
            </w:r>
            <w:r>
              <w:rPr>
                <w:noProof/>
                <w:webHidden/>
              </w:rPr>
              <w:instrText xml:space="preserve"> PAGEREF _Toc174301571 \h </w:instrText>
            </w:r>
            <w:r>
              <w:rPr>
                <w:noProof/>
                <w:webHidden/>
              </w:rPr>
            </w:r>
            <w:r>
              <w:rPr>
                <w:noProof/>
                <w:webHidden/>
              </w:rPr>
              <w:fldChar w:fldCharType="separate"/>
            </w:r>
            <w:r>
              <w:rPr>
                <w:noProof/>
                <w:webHidden/>
              </w:rPr>
              <w:t>8</w:t>
            </w:r>
            <w:r>
              <w:rPr>
                <w:noProof/>
                <w:webHidden/>
              </w:rPr>
              <w:fldChar w:fldCharType="end"/>
            </w:r>
          </w:hyperlink>
        </w:p>
        <w:p w14:paraId="592691AD" w14:textId="627B8464" w:rsidR="00C74A1E" w:rsidRDefault="00C74A1E">
          <w:pPr>
            <w:pStyle w:val="TOC1"/>
            <w:tabs>
              <w:tab w:val="right" w:leader="dot" w:pos="9350"/>
            </w:tabs>
            <w:rPr>
              <w:noProof/>
              <w:kern w:val="2"/>
              <w:sz w:val="22"/>
              <w:szCs w:val="22"/>
              <w14:ligatures w14:val="standardContextual"/>
            </w:rPr>
          </w:pPr>
          <w:hyperlink w:anchor="_Toc174301572" w:history="1">
            <w:r w:rsidRPr="00334D19">
              <w:rPr>
                <w:rStyle w:val="Hyperlink"/>
                <w:rFonts w:ascii="Merriweather" w:hAnsi="Merriweather"/>
                <w:noProof/>
              </w:rPr>
              <w:t>Does relapse cause illness progression in first-episode psychosis? A review</w:t>
            </w:r>
            <w:r>
              <w:rPr>
                <w:noProof/>
                <w:webHidden/>
              </w:rPr>
              <w:tab/>
            </w:r>
            <w:r>
              <w:rPr>
                <w:noProof/>
                <w:webHidden/>
              </w:rPr>
              <w:fldChar w:fldCharType="begin"/>
            </w:r>
            <w:r>
              <w:rPr>
                <w:noProof/>
                <w:webHidden/>
              </w:rPr>
              <w:instrText xml:space="preserve"> PAGEREF _Toc174301572 \h </w:instrText>
            </w:r>
            <w:r>
              <w:rPr>
                <w:noProof/>
                <w:webHidden/>
              </w:rPr>
            </w:r>
            <w:r>
              <w:rPr>
                <w:noProof/>
                <w:webHidden/>
              </w:rPr>
              <w:fldChar w:fldCharType="separate"/>
            </w:r>
            <w:r>
              <w:rPr>
                <w:noProof/>
                <w:webHidden/>
              </w:rPr>
              <w:t>8</w:t>
            </w:r>
            <w:r>
              <w:rPr>
                <w:noProof/>
                <w:webHidden/>
              </w:rPr>
              <w:fldChar w:fldCharType="end"/>
            </w:r>
          </w:hyperlink>
        </w:p>
        <w:p w14:paraId="37AF7BC8" w14:textId="7BF6ABA1" w:rsidR="00C74A1E" w:rsidRDefault="00C74A1E">
          <w:pPr>
            <w:pStyle w:val="TOC1"/>
            <w:tabs>
              <w:tab w:val="right" w:leader="dot" w:pos="9350"/>
            </w:tabs>
            <w:rPr>
              <w:noProof/>
              <w:kern w:val="2"/>
              <w:sz w:val="22"/>
              <w:szCs w:val="22"/>
              <w14:ligatures w14:val="standardContextual"/>
            </w:rPr>
          </w:pPr>
          <w:hyperlink w:anchor="_Toc174301573" w:history="1">
            <w:r w:rsidRPr="00334D19">
              <w:rPr>
                <w:rStyle w:val="Hyperlink"/>
                <w:rFonts w:ascii="Merriweather" w:hAnsi="Merriweather"/>
                <w:noProof/>
              </w:rPr>
              <w:t>Ethnic density and first episode psychosis in the British Pakistani population: findings from the East Lancashire Early Intervention Service</w:t>
            </w:r>
            <w:r>
              <w:rPr>
                <w:noProof/>
                <w:webHidden/>
              </w:rPr>
              <w:tab/>
            </w:r>
            <w:r>
              <w:rPr>
                <w:noProof/>
                <w:webHidden/>
              </w:rPr>
              <w:fldChar w:fldCharType="begin"/>
            </w:r>
            <w:r>
              <w:rPr>
                <w:noProof/>
                <w:webHidden/>
              </w:rPr>
              <w:instrText xml:space="preserve"> PAGEREF _Toc174301573 \h </w:instrText>
            </w:r>
            <w:r>
              <w:rPr>
                <w:noProof/>
                <w:webHidden/>
              </w:rPr>
            </w:r>
            <w:r>
              <w:rPr>
                <w:noProof/>
                <w:webHidden/>
              </w:rPr>
              <w:fldChar w:fldCharType="separate"/>
            </w:r>
            <w:r>
              <w:rPr>
                <w:noProof/>
                <w:webHidden/>
              </w:rPr>
              <w:t>9</w:t>
            </w:r>
            <w:r>
              <w:rPr>
                <w:noProof/>
                <w:webHidden/>
              </w:rPr>
              <w:fldChar w:fldCharType="end"/>
            </w:r>
          </w:hyperlink>
        </w:p>
        <w:p w14:paraId="622C6AA4" w14:textId="6530DA96" w:rsidR="00C74A1E" w:rsidRDefault="00C74A1E">
          <w:pPr>
            <w:pStyle w:val="TOC1"/>
            <w:tabs>
              <w:tab w:val="right" w:leader="dot" w:pos="9350"/>
            </w:tabs>
            <w:rPr>
              <w:noProof/>
              <w:kern w:val="2"/>
              <w:sz w:val="22"/>
              <w:szCs w:val="22"/>
              <w14:ligatures w14:val="standardContextual"/>
            </w:rPr>
          </w:pPr>
          <w:hyperlink w:anchor="_Toc174301574" w:history="1">
            <w:r w:rsidRPr="00334D19">
              <w:rPr>
                <w:rStyle w:val="Hyperlink"/>
                <w:rFonts w:ascii="Merriweather" w:hAnsi="Merriweather"/>
                <w:noProof/>
              </w:rPr>
              <w:t>Dosage effects of psychodynamic and schema therapy in people with comorbid depression and personality disorder: four-arm pragmatic randomised controlled trial</w:t>
            </w:r>
            <w:r>
              <w:rPr>
                <w:noProof/>
                <w:webHidden/>
              </w:rPr>
              <w:tab/>
            </w:r>
            <w:r>
              <w:rPr>
                <w:noProof/>
                <w:webHidden/>
              </w:rPr>
              <w:fldChar w:fldCharType="begin"/>
            </w:r>
            <w:r>
              <w:rPr>
                <w:noProof/>
                <w:webHidden/>
              </w:rPr>
              <w:instrText xml:space="preserve"> PAGEREF _Toc174301574 \h </w:instrText>
            </w:r>
            <w:r>
              <w:rPr>
                <w:noProof/>
                <w:webHidden/>
              </w:rPr>
            </w:r>
            <w:r>
              <w:rPr>
                <w:noProof/>
                <w:webHidden/>
              </w:rPr>
              <w:fldChar w:fldCharType="separate"/>
            </w:r>
            <w:r>
              <w:rPr>
                <w:noProof/>
                <w:webHidden/>
              </w:rPr>
              <w:t>9</w:t>
            </w:r>
            <w:r>
              <w:rPr>
                <w:noProof/>
                <w:webHidden/>
              </w:rPr>
              <w:fldChar w:fldCharType="end"/>
            </w:r>
          </w:hyperlink>
        </w:p>
        <w:p w14:paraId="5D03FE40" w14:textId="35EC07BE" w:rsidR="00C74A1E" w:rsidRDefault="00C74A1E">
          <w:pPr>
            <w:pStyle w:val="TOC1"/>
            <w:tabs>
              <w:tab w:val="right" w:leader="dot" w:pos="9350"/>
            </w:tabs>
            <w:rPr>
              <w:noProof/>
              <w:kern w:val="2"/>
              <w:sz w:val="22"/>
              <w:szCs w:val="22"/>
              <w14:ligatures w14:val="standardContextual"/>
            </w:rPr>
          </w:pPr>
          <w:hyperlink w:anchor="_Toc174301575" w:history="1">
            <w:r w:rsidRPr="00334D19">
              <w:rPr>
                <w:rStyle w:val="Hyperlink"/>
                <w:rFonts w:ascii="Merriweather" w:hAnsi="Merriweather"/>
                <w:noProof/>
              </w:rPr>
              <w:t>Psychological and psychosocial interventions for treatment-resistant schizophrenia: a systematic review and network meta-analysis</w:t>
            </w:r>
            <w:r>
              <w:rPr>
                <w:noProof/>
                <w:webHidden/>
              </w:rPr>
              <w:tab/>
            </w:r>
            <w:r>
              <w:rPr>
                <w:noProof/>
                <w:webHidden/>
              </w:rPr>
              <w:fldChar w:fldCharType="begin"/>
            </w:r>
            <w:r>
              <w:rPr>
                <w:noProof/>
                <w:webHidden/>
              </w:rPr>
              <w:instrText xml:space="preserve"> PAGEREF _Toc174301575 \h </w:instrText>
            </w:r>
            <w:r>
              <w:rPr>
                <w:noProof/>
                <w:webHidden/>
              </w:rPr>
            </w:r>
            <w:r>
              <w:rPr>
                <w:noProof/>
                <w:webHidden/>
              </w:rPr>
              <w:fldChar w:fldCharType="separate"/>
            </w:r>
            <w:r>
              <w:rPr>
                <w:noProof/>
                <w:webHidden/>
              </w:rPr>
              <w:t>10</w:t>
            </w:r>
            <w:r>
              <w:rPr>
                <w:noProof/>
                <w:webHidden/>
              </w:rPr>
              <w:fldChar w:fldCharType="end"/>
            </w:r>
          </w:hyperlink>
        </w:p>
        <w:p w14:paraId="7D3DD3EF" w14:textId="20FE48F9" w:rsidR="00C74A1E" w:rsidRDefault="00C74A1E">
          <w:pPr>
            <w:pStyle w:val="TOC1"/>
            <w:tabs>
              <w:tab w:val="right" w:leader="dot" w:pos="9350"/>
            </w:tabs>
            <w:rPr>
              <w:noProof/>
              <w:kern w:val="2"/>
              <w:sz w:val="22"/>
              <w:szCs w:val="22"/>
              <w14:ligatures w14:val="standardContextual"/>
            </w:rPr>
          </w:pPr>
          <w:hyperlink w:anchor="_Toc174301576" w:history="1">
            <w:r w:rsidRPr="00334D19">
              <w:rPr>
                <w:rStyle w:val="Hyperlink"/>
                <w:rFonts w:ascii="Merriweather" w:hAnsi="Merriweather"/>
                <w:noProof/>
              </w:rPr>
              <w:t>Incidence of antidepressant discontinuation symptoms: a systematic review and meta-analysis</w:t>
            </w:r>
            <w:r>
              <w:rPr>
                <w:noProof/>
                <w:webHidden/>
              </w:rPr>
              <w:tab/>
            </w:r>
            <w:r>
              <w:rPr>
                <w:noProof/>
                <w:webHidden/>
              </w:rPr>
              <w:fldChar w:fldCharType="begin"/>
            </w:r>
            <w:r>
              <w:rPr>
                <w:noProof/>
                <w:webHidden/>
              </w:rPr>
              <w:instrText xml:space="preserve"> PAGEREF _Toc174301576 \h </w:instrText>
            </w:r>
            <w:r>
              <w:rPr>
                <w:noProof/>
                <w:webHidden/>
              </w:rPr>
            </w:r>
            <w:r>
              <w:rPr>
                <w:noProof/>
                <w:webHidden/>
              </w:rPr>
              <w:fldChar w:fldCharType="separate"/>
            </w:r>
            <w:r>
              <w:rPr>
                <w:noProof/>
                <w:webHidden/>
              </w:rPr>
              <w:t>12</w:t>
            </w:r>
            <w:r>
              <w:rPr>
                <w:noProof/>
                <w:webHidden/>
              </w:rPr>
              <w:fldChar w:fldCharType="end"/>
            </w:r>
          </w:hyperlink>
        </w:p>
        <w:p w14:paraId="47F86D3D" w14:textId="0128E02C" w:rsidR="00C74A1E" w:rsidRDefault="00C74A1E">
          <w:pPr>
            <w:pStyle w:val="TOC1"/>
            <w:tabs>
              <w:tab w:val="right" w:leader="dot" w:pos="9350"/>
            </w:tabs>
            <w:rPr>
              <w:noProof/>
              <w:kern w:val="2"/>
              <w:sz w:val="22"/>
              <w:szCs w:val="22"/>
              <w14:ligatures w14:val="standardContextual"/>
            </w:rPr>
          </w:pPr>
          <w:hyperlink w:anchor="_Toc174301577" w:history="1">
            <w:r w:rsidRPr="00334D19">
              <w:rPr>
                <w:rStyle w:val="Hyperlink"/>
                <w:rFonts w:ascii="Merriweather" w:hAnsi="Merriweather"/>
                <w:noProof/>
              </w:rPr>
              <w:t>Psychosis as a disorder of muscarinic signalling: psychopathology and pharmacology</w:t>
            </w:r>
            <w:r>
              <w:rPr>
                <w:noProof/>
                <w:webHidden/>
              </w:rPr>
              <w:tab/>
            </w:r>
            <w:r>
              <w:rPr>
                <w:noProof/>
                <w:webHidden/>
              </w:rPr>
              <w:fldChar w:fldCharType="begin"/>
            </w:r>
            <w:r>
              <w:rPr>
                <w:noProof/>
                <w:webHidden/>
              </w:rPr>
              <w:instrText xml:space="preserve"> PAGEREF _Toc174301577 \h </w:instrText>
            </w:r>
            <w:r>
              <w:rPr>
                <w:noProof/>
                <w:webHidden/>
              </w:rPr>
            </w:r>
            <w:r>
              <w:rPr>
                <w:noProof/>
                <w:webHidden/>
              </w:rPr>
              <w:fldChar w:fldCharType="separate"/>
            </w:r>
            <w:r>
              <w:rPr>
                <w:noProof/>
                <w:webHidden/>
              </w:rPr>
              <w:t>13</w:t>
            </w:r>
            <w:r>
              <w:rPr>
                <w:noProof/>
                <w:webHidden/>
              </w:rPr>
              <w:fldChar w:fldCharType="end"/>
            </w:r>
          </w:hyperlink>
        </w:p>
        <w:p w14:paraId="208388EA" w14:textId="45B30119" w:rsidR="00C74A1E" w:rsidRDefault="00C74A1E">
          <w:pPr>
            <w:pStyle w:val="TOC1"/>
            <w:tabs>
              <w:tab w:val="right" w:leader="dot" w:pos="9350"/>
            </w:tabs>
            <w:rPr>
              <w:noProof/>
              <w:kern w:val="2"/>
              <w:sz w:val="22"/>
              <w:szCs w:val="22"/>
              <w14:ligatures w14:val="standardContextual"/>
            </w:rPr>
          </w:pPr>
          <w:hyperlink w:anchor="_Toc174301578" w:history="1">
            <w:r w:rsidRPr="00334D19">
              <w:rPr>
                <w:rStyle w:val="Hyperlink"/>
                <w:rFonts w:ascii="Merriweather" w:hAnsi="Merriweather"/>
                <w:noProof/>
              </w:rPr>
              <w:t>Deep Brain Stimulation for Obsessive-Compulsive Disorder: Optimal Stimulation Sites</w:t>
            </w:r>
            <w:r>
              <w:rPr>
                <w:noProof/>
                <w:webHidden/>
              </w:rPr>
              <w:tab/>
            </w:r>
            <w:r>
              <w:rPr>
                <w:noProof/>
                <w:webHidden/>
              </w:rPr>
              <w:fldChar w:fldCharType="begin"/>
            </w:r>
            <w:r>
              <w:rPr>
                <w:noProof/>
                <w:webHidden/>
              </w:rPr>
              <w:instrText xml:space="preserve"> PAGEREF _Toc174301578 \h </w:instrText>
            </w:r>
            <w:r>
              <w:rPr>
                <w:noProof/>
                <w:webHidden/>
              </w:rPr>
            </w:r>
            <w:r>
              <w:rPr>
                <w:noProof/>
                <w:webHidden/>
              </w:rPr>
              <w:fldChar w:fldCharType="separate"/>
            </w:r>
            <w:r>
              <w:rPr>
                <w:noProof/>
                <w:webHidden/>
              </w:rPr>
              <w:t>13</w:t>
            </w:r>
            <w:r>
              <w:rPr>
                <w:noProof/>
                <w:webHidden/>
              </w:rPr>
              <w:fldChar w:fldCharType="end"/>
            </w:r>
          </w:hyperlink>
        </w:p>
        <w:p w14:paraId="712844FC" w14:textId="4DF12F39" w:rsidR="00C74A1E" w:rsidRDefault="00C74A1E">
          <w:pPr>
            <w:pStyle w:val="TOC1"/>
            <w:tabs>
              <w:tab w:val="right" w:leader="dot" w:pos="9350"/>
            </w:tabs>
            <w:rPr>
              <w:noProof/>
              <w:kern w:val="2"/>
              <w:sz w:val="22"/>
              <w:szCs w:val="22"/>
              <w14:ligatures w14:val="standardContextual"/>
            </w:rPr>
          </w:pPr>
          <w:hyperlink w:anchor="_Toc174301579" w:history="1">
            <w:r w:rsidRPr="00334D19">
              <w:rPr>
                <w:rStyle w:val="Hyperlink"/>
                <w:rFonts w:ascii="Merriweather" w:hAnsi="Merriweather"/>
                <w:noProof/>
              </w:rPr>
              <w:t>The Prediction of Diagnostic Change From Bipolar Disorder to Schizophrenia and Schizophrenia to Bipolar Disorder in a Population-Based, Longitudinal, National Swedish Sample</w:t>
            </w:r>
            <w:r>
              <w:rPr>
                <w:noProof/>
                <w:webHidden/>
              </w:rPr>
              <w:tab/>
            </w:r>
            <w:r>
              <w:rPr>
                <w:noProof/>
                <w:webHidden/>
              </w:rPr>
              <w:fldChar w:fldCharType="begin"/>
            </w:r>
            <w:r>
              <w:rPr>
                <w:noProof/>
                <w:webHidden/>
              </w:rPr>
              <w:instrText xml:space="preserve"> PAGEREF _Toc174301579 \h </w:instrText>
            </w:r>
            <w:r>
              <w:rPr>
                <w:noProof/>
                <w:webHidden/>
              </w:rPr>
            </w:r>
            <w:r>
              <w:rPr>
                <w:noProof/>
                <w:webHidden/>
              </w:rPr>
              <w:fldChar w:fldCharType="separate"/>
            </w:r>
            <w:r>
              <w:rPr>
                <w:noProof/>
                <w:webHidden/>
              </w:rPr>
              <w:t>14</w:t>
            </w:r>
            <w:r>
              <w:rPr>
                <w:noProof/>
                <w:webHidden/>
              </w:rPr>
              <w:fldChar w:fldCharType="end"/>
            </w:r>
          </w:hyperlink>
        </w:p>
        <w:p w14:paraId="30EB586E" w14:textId="298FEC37" w:rsidR="00C74A1E" w:rsidRDefault="00C74A1E">
          <w:pPr>
            <w:pStyle w:val="TOC1"/>
            <w:tabs>
              <w:tab w:val="right" w:leader="dot" w:pos="9350"/>
            </w:tabs>
            <w:rPr>
              <w:noProof/>
              <w:kern w:val="2"/>
              <w:sz w:val="22"/>
              <w:szCs w:val="22"/>
              <w14:ligatures w14:val="standardContextual"/>
            </w:rPr>
          </w:pPr>
          <w:hyperlink w:anchor="_Toc174301580" w:history="1">
            <w:r w:rsidRPr="00334D19">
              <w:rPr>
                <w:rStyle w:val="Hyperlink"/>
                <w:rFonts w:ascii="Merriweather" w:hAnsi="Merriweather"/>
                <w:noProof/>
              </w:rPr>
              <w:t>A Nationwide Target Trial Emulation Assessing the Risk of Antidepressant-Induced Mania Among Patients With Bipolar Depression</w:t>
            </w:r>
            <w:r>
              <w:rPr>
                <w:noProof/>
                <w:webHidden/>
              </w:rPr>
              <w:tab/>
            </w:r>
            <w:r>
              <w:rPr>
                <w:noProof/>
                <w:webHidden/>
              </w:rPr>
              <w:fldChar w:fldCharType="begin"/>
            </w:r>
            <w:r>
              <w:rPr>
                <w:noProof/>
                <w:webHidden/>
              </w:rPr>
              <w:instrText xml:space="preserve"> PAGEREF _Toc174301580 \h </w:instrText>
            </w:r>
            <w:r>
              <w:rPr>
                <w:noProof/>
                <w:webHidden/>
              </w:rPr>
            </w:r>
            <w:r>
              <w:rPr>
                <w:noProof/>
                <w:webHidden/>
              </w:rPr>
              <w:fldChar w:fldCharType="separate"/>
            </w:r>
            <w:r>
              <w:rPr>
                <w:noProof/>
                <w:webHidden/>
              </w:rPr>
              <w:t>15</w:t>
            </w:r>
            <w:r>
              <w:rPr>
                <w:noProof/>
                <w:webHidden/>
              </w:rPr>
              <w:fldChar w:fldCharType="end"/>
            </w:r>
          </w:hyperlink>
        </w:p>
        <w:p w14:paraId="4FAC488E" w14:textId="402451D2" w:rsidR="00C74A1E" w:rsidRDefault="00C74A1E">
          <w:pPr>
            <w:pStyle w:val="TOC1"/>
            <w:tabs>
              <w:tab w:val="right" w:leader="dot" w:pos="9350"/>
            </w:tabs>
            <w:rPr>
              <w:noProof/>
              <w:kern w:val="2"/>
              <w:sz w:val="22"/>
              <w:szCs w:val="22"/>
              <w14:ligatures w14:val="standardContextual"/>
            </w:rPr>
          </w:pPr>
          <w:hyperlink w:anchor="_Toc174301581" w:history="1">
            <w:r w:rsidRPr="00334D19">
              <w:rPr>
                <w:rStyle w:val="Hyperlink"/>
                <w:rFonts w:ascii="Merriweather" w:hAnsi="Merriweather"/>
                <w:noProof/>
              </w:rPr>
              <w:t>Underdiagnosis, Undertreatment, and Noncompliance With Treatment in People Who Died by Suicide</w:t>
            </w:r>
            <w:r>
              <w:rPr>
                <w:noProof/>
                <w:webHidden/>
              </w:rPr>
              <w:tab/>
            </w:r>
            <w:r>
              <w:rPr>
                <w:noProof/>
                <w:webHidden/>
              </w:rPr>
              <w:fldChar w:fldCharType="begin"/>
            </w:r>
            <w:r>
              <w:rPr>
                <w:noProof/>
                <w:webHidden/>
              </w:rPr>
              <w:instrText xml:space="preserve"> PAGEREF _Toc174301581 \h </w:instrText>
            </w:r>
            <w:r>
              <w:rPr>
                <w:noProof/>
                <w:webHidden/>
              </w:rPr>
            </w:r>
            <w:r>
              <w:rPr>
                <w:noProof/>
                <w:webHidden/>
              </w:rPr>
              <w:fldChar w:fldCharType="separate"/>
            </w:r>
            <w:r>
              <w:rPr>
                <w:noProof/>
                <w:webHidden/>
              </w:rPr>
              <w:t>16</w:t>
            </w:r>
            <w:r>
              <w:rPr>
                <w:noProof/>
                <w:webHidden/>
              </w:rPr>
              <w:fldChar w:fldCharType="end"/>
            </w:r>
          </w:hyperlink>
        </w:p>
        <w:p w14:paraId="1F684C33" w14:textId="1FBBF50A" w:rsidR="00C74A1E" w:rsidRDefault="00C74A1E">
          <w:pPr>
            <w:pStyle w:val="TOC1"/>
            <w:tabs>
              <w:tab w:val="right" w:leader="dot" w:pos="9350"/>
            </w:tabs>
            <w:rPr>
              <w:noProof/>
              <w:kern w:val="2"/>
              <w:sz w:val="22"/>
              <w:szCs w:val="22"/>
              <w14:ligatures w14:val="standardContextual"/>
            </w:rPr>
          </w:pPr>
          <w:hyperlink w:anchor="_Toc174301582" w:history="1">
            <w:r w:rsidRPr="00334D19">
              <w:rPr>
                <w:rStyle w:val="Hyperlink"/>
                <w:rFonts w:ascii="Merriweather" w:hAnsi="Merriweather"/>
                <w:noProof/>
              </w:rPr>
              <w:t>Zuranolone Concentrations in the Breast Milk of Healthy, Lactating Individuals: Results From a Phase 1 Open-Label Study</w:t>
            </w:r>
            <w:r>
              <w:rPr>
                <w:noProof/>
                <w:webHidden/>
              </w:rPr>
              <w:tab/>
            </w:r>
            <w:r>
              <w:rPr>
                <w:noProof/>
                <w:webHidden/>
              </w:rPr>
              <w:fldChar w:fldCharType="begin"/>
            </w:r>
            <w:r>
              <w:rPr>
                <w:noProof/>
                <w:webHidden/>
              </w:rPr>
              <w:instrText xml:space="preserve"> PAGEREF _Toc174301582 \h </w:instrText>
            </w:r>
            <w:r>
              <w:rPr>
                <w:noProof/>
                <w:webHidden/>
              </w:rPr>
            </w:r>
            <w:r>
              <w:rPr>
                <w:noProof/>
                <w:webHidden/>
              </w:rPr>
              <w:fldChar w:fldCharType="separate"/>
            </w:r>
            <w:r>
              <w:rPr>
                <w:noProof/>
                <w:webHidden/>
              </w:rPr>
              <w:t>17</w:t>
            </w:r>
            <w:r>
              <w:rPr>
                <w:noProof/>
                <w:webHidden/>
              </w:rPr>
              <w:fldChar w:fldCharType="end"/>
            </w:r>
          </w:hyperlink>
        </w:p>
        <w:p w14:paraId="7F40077B" w14:textId="31A70928" w:rsidR="00C74A1E" w:rsidRDefault="00C74A1E">
          <w:pPr>
            <w:pStyle w:val="TOC1"/>
            <w:tabs>
              <w:tab w:val="right" w:leader="dot" w:pos="9350"/>
            </w:tabs>
            <w:rPr>
              <w:noProof/>
              <w:kern w:val="2"/>
              <w:sz w:val="22"/>
              <w:szCs w:val="22"/>
              <w14:ligatures w14:val="standardContextual"/>
            </w:rPr>
          </w:pPr>
          <w:hyperlink w:anchor="_Toc174301583" w:history="1">
            <w:r w:rsidRPr="00334D19">
              <w:rPr>
                <w:rStyle w:val="Hyperlink"/>
                <w:rFonts w:ascii="Open Sans" w:hAnsi="Open Sans" w:cs="Open Sans"/>
                <w:i/>
                <w:iCs/>
                <w:noProof/>
              </w:rPr>
              <w:t>Can an Acceptance and Commitment Therapy-Based Smartphone App Help Individuals with Mental Health Disorders Quit Smoking?</w:t>
            </w:r>
            <w:r>
              <w:rPr>
                <w:noProof/>
                <w:webHidden/>
              </w:rPr>
              <w:tab/>
            </w:r>
            <w:r>
              <w:rPr>
                <w:noProof/>
                <w:webHidden/>
              </w:rPr>
              <w:fldChar w:fldCharType="begin"/>
            </w:r>
            <w:r>
              <w:rPr>
                <w:noProof/>
                <w:webHidden/>
              </w:rPr>
              <w:instrText xml:space="preserve"> PAGEREF _Toc174301583 \h </w:instrText>
            </w:r>
            <w:r>
              <w:rPr>
                <w:noProof/>
                <w:webHidden/>
              </w:rPr>
            </w:r>
            <w:r>
              <w:rPr>
                <w:noProof/>
                <w:webHidden/>
              </w:rPr>
              <w:fldChar w:fldCharType="separate"/>
            </w:r>
            <w:r>
              <w:rPr>
                <w:noProof/>
                <w:webHidden/>
              </w:rPr>
              <w:t>18</w:t>
            </w:r>
            <w:r>
              <w:rPr>
                <w:noProof/>
                <w:webHidden/>
              </w:rPr>
              <w:fldChar w:fldCharType="end"/>
            </w:r>
          </w:hyperlink>
        </w:p>
        <w:p w14:paraId="566BFA69" w14:textId="007601E6" w:rsidR="00C74A1E" w:rsidRDefault="00C74A1E">
          <w:pPr>
            <w:pStyle w:val="TOC1"/>
            <w:tabs>
              <w:tab w:val="right" w:leader="dot" w:pos="9350"/>
            </w:tabs>
            <w:rPr>
              <w:noProof/>
              <w:kern w:val="2"/>
              <w:sz w:val="22"/>
              <w:szCs w:val="22"/>
              <w14:ligatures w14:val="standardContextual"/>
            </w:rPr>
          </w:pPr>
          <w:hyperlink w:anchor="_Toc174301584" w:history="1">
            <w:r w:rsidRPr="00334D19">
              <w:rPr>
                <w:rStyle w:val="Hyperlink"/>
                <w:rFonts w:ascii="Merriweather" w:hAnsi="Merriweather"/>
                <w:noProof/>
              </w:rPr>
              <w:t>Subjective Cognitive Decline Plus and Longitudinal Assessment and Risk for Cognitive Impairment</w:t>
            </w:r>
            <w:r>
              <w:rPr>
                <w:noProof/>
                <w:webHidden/>
              </w:rPr>
              <w:tab/>
            </w:r>
            <w:r>
              <w:rPr>
                <w:noProof/>
                <w:webHidden/>
              </w:rPr>
              <w:fldChar w:fldCharType="begin"/>
            </w:r>
            <w:r>
              <w:rPr>
                <w:noProof/>
                <w:webHidden/>
              </w:rPr>
              <w:instrText xml:space="preserve"> PAGEREF _Toc174301584 \h </w:instrText>
            </w:r>
            <w:r>
              <w:rPr>
                <w:noProof/>
                <w:webHidden/>
              </w:rPr>
            </w:r>
            <w:r>
              <w:rPr>
                <w:noProof/>
                <w:webHidden/>
              </w:rPr>
              <w:fldChar w:fldCharType="separate"/>
            </w:r>
            <w:r>
              <w:rPr>
                <w:noProof/>
                <w:webHidden/>
              </w:rPr>
              <w:t>19</w:t>
            </w:r>
            <w:r>
              <w:rPr>
                <w:noProof/>
                <w:webHidden/>
              </w:rPr>
              <w:fldChar w:fldCharType="end"/>
            </w:r>
          </w:hyperlink>
        </w:p>
        <w:p w14:paraId="07726A63" w14:textId="400EBD31" w:rsidR="00C74A1E" w:rsidRDefault="00C74A1E">
          <w:pPr>
            <w:pStyle w:val="TOC1"/>
            <w:tabs>
              <w:tab w:val="right" w:leader="dot" w:pos="9350"/>
            </w:tabs>
            <w:rPr>
              <w:noProof/>
              <w:kern w:val="2"/>
              <w:sz w:val="22"/>
              <w:szCs w:val="22"/>
              <w14:ligatures w14:val="standardContextual"/>
            </w:rPr>
          </w:pPr>
          <w:hyperlink w:anchor="_Toc174301585" w:history="1">
            <w:r w:rsidRPr="00334D19">
              <w:rPr>
                <w:rStyle w:val="Hyperlink"/>
                <w:rFonts w:ascii="Merriweather" w:hAnsi="Merriweather"/>
                <w:noProof/>
              </w:rPr>
              <w:t>Pharmacogenomic Clinical Support Tools for the Treatment of Depression</w:t>
            </w:r>
            <w:r>
              <w:rPr>
                <w:noProof/>
                <w:webHidden/>
              </w:rPr>
              <w:tab/>
            </w:r>
            <w:r>
              <w:rPr>
                <w:noProof/>
                <w:webHidden/>
              </w:rPr>
              <w:fldChar w:fldCharType="begin"/>
            </w:r>
            <w:r>
              <w:rPr>
                <w:noProof/>
                <w:webHidden/>
              </w:rPr>
              <w:instrText xml:space="preserve"> PAGEREF _Toc174301585 \h </w:instrText>
            </w:r>
            <w:r>
              <w:rPr>
                <w:noProof/>
                <w:webHidden/>
              </w:rPr>
            </w:r>
            <w:r>
              <w:rPr>
                <w:noProof/>
                <w:webHidden/>
              </w:rPr>
              <w:fldChar w:fldCharType="separate"/>
            </w:r>
            <w:r>
              <w:rPr>
                <w:noProof/>
                <w:webHidden/>
              </w:rPr>
              <w:t>20</w:t>
            </w:r>
            <w:r>
              <w:rPr>
                <w:noProof/>
                <w:webHidden/>
              </w:rPr>
              <w:fldChar w:fldCharType="end"/>
            </w:r>
          </w:hyperlink>
        </w:p>
        <w:p w14:paraId="4B67FC14" w14:textId="5712A531" w:rsidR="00C74A1E" w:rsidRDefault="00C74A1E">
          <w:pPr>
            <w:pStyle w:val="TOC1"/>
            <w:tabs>
              <w:tab w:val="right" w:leader="dot" w:pos="9350"/>
            </w:tabs>
            <w:rPr>
              <w:noProof/>
              <w:kern w:val="2"/>
              <w:sz w:val="22"/>
              <w:szCs w:val="22"/>
              <w14:ligatures w14:val="standardContextual"/>
            </w:rPr>
          </w:pPr>
          <w:hyperlink w:anchor="_Toc174301586" w:history="1">
            <w:r w:rsidRPr="00334D19">
              <w:rPr>
                <w:rStyle w:val="Hyperlink"/>
                <w:rFonts w:ascii="Merriweather" w:hAnsi="Merriweather"/>
                <w:noProof/>
              </w:rPr>
              <w:t>Interpersonal Mechanisms Between Child Maltreatment Timing and Young Adult Internalizing and Externalizing Symptomatology</w:t>
            </w:r>
            <w:r>
              <w:rPr>
                <w:noProof/>
                <w:webHidden/>
              </w:rPr>
              <w:tab/>
            </w:r>
            <w:r>
              <w:rPr>
                <w:noProof/>
                <w:webHidden/>
              </w:rPr>
              <w:fldChar w:fldCharType="begin"/>
            </w:r>
            <w:r>
              <w:rPr>
                <w:noProof/>
                <w:webHidden/>
              </w:rPr>
              <w:instrText xml:space="preserve"> PAGEREF _Toc174301586 \h </w:instrText>
            </w:r>
            <w:r>
              <w:rPr>
                <w:noProof/>
                <w:webHidden/>
              </w:rPr>
            </w:r>
            <w:r>
              <w:rPr>
                <w:noProof/>
                <w:webHidden/>
              </w:rPr>
              <w:fldChar w:fldCharType="separate"/>
            </w:r>
            <w:r>
              <w:rPr>
                <w:noProof/>
                <w:webHidden/>
              </w:rPr>
              <w:t>21</w:t>
            </w:r>
            <w:r>
              <w:rPr>
                <w:noProof/>
                <w:webHidden/>
              </w:rPr>
              <w:fldChar w:fldCharType="end"/>
            </w:r>
          </w:hyperlink>
        </w:p>
        <w:p w14:paraId="6F3E7A3B" w14:textId="73ADAE56" w:rsidR="00C74A1E" w:rsidRDefault="00C74A1E">
          <w:pPr>
            <w:pStyle w:val="TOC2"/>
            <w:tabs>
              <w:tab w:val="right" w:leader="dot" w:pos="9350"/>
            </w:tabs>
            <w:rPr>
              <w:rFonts w:eastAsiaTheme="minorEastAsia"/>
              <w:noProof/>
              <w:kern w:val="2"/>
              <w14:ligatures w14:val="standardContextual"/>
            </w:rPr>
          </w:pPr>
          <w:hyperlink w:anchor="_Toc174301587" w:history="1">
            <w:r w:rsidRPr="00334D19">
              <w:rPr>
                <w:rStyle w:val="Hyperlink"/>
                <w:noProof/>
              </w:rPr>
              <w:t>Interesting Viewpoints</w:t>
            </w:r>
            <w:r>
              <w:rPr>
                <w:noProof/>
                <w:webHidden/>
              </w:rPr>
              <w:tab/>
            </w:r>
            <w:r>
              <w:rPr>
                <w:noProof/>
                <w:webHidden/>
              </w:rPr>
              <w:fldChar w:fldCharType="begin"/>
            </w:r>
            <w:r>
              <w:rPr>
                <w:noProof/>
                <w:webHidden/>
              </w:rPr>
              <w:instrText xml:space="preserve"> PAGEREF _Toc174301587 \h </w:instrText>
            </w:r>
            <w:r>
              <w:rPr>
                <w:noProof/>
                <w:webHidden/>
              </w:rPr>
            </w:r>
            <w:r>
              <w:rPr>
                <w:noProof/>
                <w:webHidden/>
              </w:rPr>
              <w:fldChar w:fldCharType="separate"/>
            </w:r>
            <w:r>
              <w:rPr>
                <w:noProof/>
                <w:webHidden/>
              </w:rPr>
              <w:t>22</w:t>
            </w:r>
            <w:r>
              <w:rPr>
                <w:noProof/>
                <w:webHidden/>
              </w:rPr>
              <w:fldChar w:fldCharType="end"/>
            </w:r>
          </w:hyperlink>
        </w:p>
        <w:p w14:paraId="4AE42A03" w14:textId="6F246FE9" w:rsidR="00C74A1E" w:rsidRDefault="00C74A1E">
          <w:pPr>
            <w:pStyle w:val="TOC1"/>
            <w:tabs>
              <w:tab w:val="right" w:leader="dot" w:pos="9350"/>
            </w:tabs>
            <w:rPr>
              <w:noProof/>
              <w:kern w:val="2"/>
              <w:sz w:val="22"/>
              <w:szCs w:val="22"/>
              <w14:ligatures w14:val="standardContextual"/>
            </w:rPr>
          </w:pPr>
          <w:hyperlink w:anchor="_Toc174301588" w:history="1">
            <w:r w:rsidRPr="00334D19">
              <w:rPr>
                <w:rStyle w:val="Hyperlink"/>
                <w:rFonts w:ascii="Merriweather" w:hAnsi="Merriweather"/>
                <w:noProof/>
              </w:rPr>
              <w:t>Transcranial photobiomodulation: an emerging therapeutic method to enhance brain bioenergetics</w:t>
            </w:r>
            <w:r>
              <w:rPr>
                <w:noProof/>
                <w:webHidden/>
              </w:rPr>
              <w:tab/>
            </w:r>
            <w:r>
              <w:rPr>
                <w:noProof/>
                <w:webHidden/>
              </w:rPr>
              <w:fldChar w:fldCharType="begin"/>
            </w:r>
            <w:r>
              <w:rPr>
                <w:noProof/>
                <w:webHidden/>
              </w:rPr>
              <w:instrText xml:space="preserve"> PAGEREF _Toc174301588 \h </w:instrText>
            </w:r>
            <w:r>
              <w:rPr>
                <w:noProof/>
                <w:webHidden/>
              </w:rPr>
            </w:r>
            <w:r>
              <w:rPr>
                <w:noProof/>
                <w:webHidden/>
              </w:rPr>
              <w:fldChar w:fldCharType="separate"/>
            </w:r>
            <w:r>
              <w:rPr>
                <w:noProof/>
                <w:webHidden/>
              </w:rPr>
              <w:t>22</w:t>
            </w:r>
            <w:r>
              <w:rPr>
                <w:noProof/>
                <w:webHidden/>
              </w:rPr>
              <w:fldChar w:fldCharType="end"/>
            </w:r>
          </w:hyperlink>
        </w:p>
        <w:p w14:paraId="73FC0091" w14:textId="2E2C833E" w:rsidR="008953B5" w:rsidRDefault="00DF2746" w:rsidP="0045378A">
          <w:pPr>
            <w:rPr>
              <w:rFonts w:cstheme="minorHAnsi"/>
              <w:noProof/>
              <w:sz w:val="24"/>
              <w:szCs w:val="24"/>
            </w:rPr>
          </w:pPr>
          <w:r w:rsidRPr="00A211FC">
            <w:rPr>
              <w:rFonts w:cstheme="minorHAnsi"/>
              <w:noProof/>
              <w:sz w:val="24"/>
              <w:szCs w:val="24"/>
            </w:rPr>
            <w:fldChar w:fldCharType="end"/>
          </w:r>
        </w:p>
        <w:p w14:paraId="47C94D3A" w14:textId="1D918DDC" w:rsidR="0045378A" w:rsidRDefault="00000000" w:rsidP="0045378A">
          <w:pPr>
            <w:rPr>
              <w:rFonts w:cstheme="minorHAnsi"/>
              <w:noProof/>
              <w:sz w:val="24"/>
              <w:szCs w:val="24"/>
            </w:rPr>
          </w:pPr>
        </w:p>
      </w:sdtContent>
    </w:sdt>
    <w:p w14:paraId="52D8FE1E" w14:textId="77777777" w:rsidR="00A234AB" w:rsidRDefault="00A234AB" w:rsidP="0045378A">
      <w:pPr>
        <w:rPr>
          <w:rFonts w:cstheme="minorHAnsi"/>
          <w:noProof/>
          <w:sz w:val="24"/>
          <w:szCs w:val="24"/>
        </w:rPr>
      </w:pPr>
    </w:p>
    <w:p w14:paraId="068C3DB8" w14:textId="77777777" w:rsidR="0069340A" w:rsidRDefault="0069340A" w:rsidP="0069340A">
      <w:pPr>
        <w:pStyle w:val="Heading1"/>
        <w:shd w:val="clear" w:color="auto" w:fill="FFFFFF"/>
        <w:rPr>
          <w:rFonts w:ascii="Merriweather" w:hAnsi="Merriweather"/>
          <w:color w:val="212121"/>
        </w:rPr>
      </w:pPr>
      <w:bookmarkStart w:id="0" w:name="_Toc174301566"/>
      <w:r>
        <w:rPr>
          <w:rFonts w:ascii="Merriweather" w:hAnsi="Merriweather"/>
          <w:color w:val="212121"/>
        </w:rPr>
        <w:t>A systematic review and meta-analysis of predictors of response to trauma-focused psychotherapy for posttraumatic stress disorder</w:t>
      </w:r>
      <w:bookmarkEnd w:id="0"/>
    </w:p>
    <w:p w14:paraId="45D025CE" w14:textId="77777777" w:rsidR="00A234AB" w:rsidRDefault="00A234AB" w:rsidP="0045378A">
      <w:pPr>
        <w:rPr>
          <w:rFonts w:cstheme="minorHAnsi"/>
          <w:noProof/>
          <w:sz w:val="24"/>
          <w:szCs w:val="24"/>
        </w:rPr>
      </w:pPr>
    </w:p>
    <w:p w14:paraId="043AE114" w14:textId="6A7CE1C2" w:rsidR="00702CAC" w:rsidRDefault="0069340A" w:rsidP="00A234AB">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Keyan D, Garland N, Choi-Christou J, Tran J, O'Donnell M, Bryant RA. A systematic review and meta-analysis of predictors of response to trauma-focused psychotherapy for posttraumatic stress disorder. Psychol Bull. 2024 Jul;150(7):767-797.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10.1037/bul0000438.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2024 Jun 17. </w:t>
      </w:r>
      <w:hyperlink r:id="rId9" w:history="1">
        <w:r w:rsidRPr="0069340A">
          <w:rPr>
            <w:rStyle w:val="Hyperlink"/>
            <w:rFonts w:ascii="Segoe UI" w:hAnsi="Segoe UI" w:cs="Segoe UI"/>
            <w:shd w:val="clear" w:color="auto" w:fill="FFFFFF"/>
          </w:rPr>
          <w:t>PMID: 38884956</w:t>
        </w:r>
      </w:hyperlink>
      <w:r>
        <w:rPr>
          <w:rFonts w:ascii="Segoe UI" w:hAnsi="Segoe UI" w:cs="Segoe UI"/>
          <w:color w:val="212121"/>
          <w:shd w:val="clear" w:color="auto" w:fill="FFFFFF"/>
        </w:rPr>
        <w:t>.</w:t>
      </w:r>
    </w:p>
    <w:p w14:paraId="6485F085" w14:textId="26FCF8B5" w:rsidR="0069340A" w:rsidRDefault="0069340A" w:rsidP="00A234AB">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Although trauma-focused psychotherapy (T-F psychotherapy) is the treatment of choice for posttraumatic stress disorder (PTSD), up to one half of patients do not respond to this treatment. Attempts to improve response to T-F psychotherapy have focused on augmenting fear extinction-based factors. Here, a systematic and meta-analytic review of predictors of T-F psychotherapy outcome was conducted with the goal of using an aggregate data-driven approach to elucidate baseline factors associated with treatment outcome. There were 114 studies that met inclusion criteria (</w:t>
      </w:r>
      <w:r>
        <w:rPr>
          <w:rFonts w:ascii="Segoe UI" w:hAnsi="Segoe UI" w:cs="Segoe UI"/>
          <w:i/>
          <w:iCs/>
          <w:color w:val="212121"/>
          <w:shd w:val="clear" w:color="auto" w:fill="FFFFFF"/>
        </w:rPr>
        <w:t>N</w:t>
      </w:r>
      <w:r>
        <w:rPr>
          <w:rFonts w:ascii="Segoe UI" w:hAnsi="Segoe UI" w:cs="Segoe UI"/>
          <w:color w:val="212121"/>
          <w:shd w:val="clear" w:color="auto" w:fill="FFFFFF"/>
        </w:rPr>
        <w:t> = 61, 970; </w:t>
      </w:r>
      <w:r>
        <w:rPr>
          <w:rFonts w:ascii="Segoe UI" w:hAnsi="Segoe UI" w:cs="Segoe UI"/>
          <w:i/>
          <w:iCs/>
          <w:color w:val="212121"/>
          <w:shd w:val="clear" w:color="auto" w:fill="FFFFFF"/>
        </w:rPr>
        <w:t>M</w:t>
      </w:r>
      <w:r>
        <w:rPr>
          <w:rFonts w:ascii="Segoe UI" w:hAnsi="Segoe UI" w:cs="Segoe UI"/>
          <w:color w:val="212121"/>
          <w:sz w:val="18"/>
          <w:szCs w:val="18"/>
          <w:shd w:val="clear" w:color="auto" w:fill="FFFFFF"/>
          <w:vertAlign w:val="subscript"/>
        </w:rPr>
        <w:t>age</w:t>
      </w:r>
      <w:r>
        <w:rPr>
          <w:rFonts w:ascii="Segoe UI" w:hAnsi="Segoe UI" w:cs="Segoe UI"/>
          <w:color w:val="212121"/>
          <w:shd w:val="clear" w:color="auto" w:fill="FFFFFF"/>
        </w:rPr>
        <w:t xml:space="preserve"> = 40.1 years; 40.1% female). There were 237 effect sizes across 24 meta-analytic categories. Poorer treatment response is associated with lower pretreatment levels of activation of fear-related brain regions, psychophysiological reactivity to fear provocation, trauma-related cognitions, anger, depression, high-risk alleles of genes linked to fear, lower levels of executive control, and social support. A range of other factors also predicted poorer responses including being male, non-Caucasian, older in age, early trauma occurrence, more trauma experience, history of combat trauma, as well as comorbid sleep, pain, poor quality life, and alcohol abuse difficulties. This review provides one potential explanation for the limited success of T-F psychotherapy augmentation strategies that have focused only on fear circuity mechanisms at the exclusion of other factors. Here, poor response relating to predictors of early trauma onset and comorbidity are consistent with clinical presentations of complex PTSD, which may </w:t>
      </w:r>
      <w:r>
        <w:rPr>
          <w:rFonts w:ascii="Segoe UI" w:hAnsi="Segoe UI" w:cs="Segoe UI"/>
          <w:color w:val="212121"/>
          <w:shd w:val="clear" w:color="auto" w:fill="FFFFFF"/>
        </w:rPr>
        <w:lastRenderedPageBreak/>
        <w:t xml:space="preserve">suggest T-F psychotherapy is less effective for this condition. This collective evidence suggests that clinicians should consider a tailored approach that targets potential barriers to successful treatment response. </w:t>
      </w:r>
    </w:p>
    <w:p w14:paraId="2D26D41F" w14:textId="77777777" w:rsidR="0069340A" w:rsidRDefault="0069340A" w:rsidP="0069340A">
      <w:pPr>
        <w:pStyle w:val="Heading1"/>
        <w:shd w:val="clear" w:color="auto" w:fill="FFFFFF"/>
        <w:rPr>
          <w:rFonts w:ascii="Merriweather" w:hAnsi="Merriweather"/>
          <w:color w:val="212121"/>
        </w:rPr>
      </w:pPr>
      <w:bookmarkStart w:id="1" w:name="_Toc174301567"/>
      <w:r>
        <w:rPr>
          <w:rFonts w:ascii="Merriweather" w:hAnsi="Merriweather"/>
          <w:color w:val="212121"/>
        </w:rPr>
        <w:t>Opioid Overdose After Medication for Opioid Use Disorder Initiation Following Hospitalization or ED Visit</w:t>
      </w:r>
      <w:bookmarkEnd w:id="1"/>
    </w:p>
    <w:p w14:paraId="20BBAA2E" w14:textId="5A16B7AD" w:rsidR="0069340A" w:rsidRDefault="0069340A" w:rsidP="00A234AB">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Weiner SG, Little K, Yoo J, Flores DP, Hildebran C, Wright DA, Ritter GA, El Ibrahimi S. Opioid Overdose After Medication for Opioid Use Disorder Initiation Following Hospitalization or ED Visit. JAMA </w:t>
      </w:r>
      <w:proofErr w:type="spellStart"/>
      <w:r>
        <w:rPr>
          <w:rFonts w:ascii="Segoe UI" w:hAnsi="Segoe UI" w:cs="Segoe UI"/>
          <w:color w:val="212121"/>
          <w:shd w:val="clear" w:color="auto" w:fill="FFFFFF"/>
        </w:rPr>
        <w:t>Netw</w:t>
      </w:r>
      <w:proofErr w:type="spellEnd"/>
      <w:r>
        <w:rPr>
          <w:rFonts w:ascii="Segoe UI" w:hAnsi="Segoe UI" w:cs="Segoe UI"/>
          <w:color w:val="212121"/>
          <w:shd w:val="clear" w:color="auto" w:fill="FFFFFF"/>
        </w:rPr>
        <w:t xml:space="preserve"> Open. 2024 Jul 1;7(7</w:t>
      </w:r>
      <w:proofErr w:type="gramStart"/>
      <w:r>
        <w:rPr>
          <w:rFonts w:ascii="Segoe UI" w:hAnsi="Segoe UI" w:cs="Segoe UI"/>
          <w:color w:val="212121"/>
          <w:shd w:val="clear" w:color="auto" w:fill="FFFFFF"/>
        </w:rPr>
        <w:t>):e</w:t>
      </w:r>
      <w:proofErr w:type="gramEnd"/>
      <w:r>
        <w:rPr>
          <w:rFonts w:ascii="Segoe UI" w:hAnsi="Segoe UI" w:cs="Segoe UI"/>
          <w:color w:val="212121"/>
          <w:shd w:val="clear" w:color="auto" w:fill="FFFFFF"/>
        </w:rPr>
        <w:t xml:space="preserve">2423954.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10.1001/jamanetworkopen.2024.23954. </w:t>
      </w:r>
      <w:hyperlink r:id="rId10" w:history="1">
        <w:r w:rsidRPr="0069340A">
          <w:rPr>
            <w:rStyle w:val="Hyperlink"/>
            <w:rFonts w:ascii="Segoe UI" w:hAnsi="Segoe UI" w:cs="Segoe UI"/>
            <w:shd w:val="clear" w:color="auto" w:fill="FFFFFF"/>
          </w:rPr>
          <w:t>PMID: 39037812</w:t>
        </w:r>
      </w:hyperlink>
      <w:r>
        <w:rPr>
          <w:rFonts w:ascii="Segoe UI" w:hAnsi="Segoe UI" w:cs="Segoe UI"/>
          <w:color w:val="212121"/>
          <w:shd w:val="clear" w:color="auto" w:fill="FFFFFF"/>
        </w:rPr>
        <w:t>; PMCID: PMC11265135.</w:t>
      </w:r>
    </w:p>
    <w:p w14:paraId="6BBC2FDF" w14:textId="77777777" w:rsidR="0069340A" w:rsidRDefault="0069340A" w:rsidP="0069340A">
      <w:pPr>
        <w:pStyle w:val="NormalWeb"/>
        <w:shd w:val="clear" w:color="auto" w:fill="FFFFFF"/>
        <w:rPr>
          <w:rFonts w:ascii="Segoe UI" w:hAnsi="Segoe UI" w:cs="Segoe UI"/>
          <w:color w:val="212121"/>
        </w:rPr>
      </w:pPr>
      <w:r>
        <w:rPr>
          <w:rStyle w:val="Strong"/>
          <w:rFonts w:ascii="Segoe UI" w:hAnsi="Segoe UI" w:cs="Segoe UI"/>
          <w:color w:val="212121"/>
        </w:rPr>
        <w:t>Importance: </w:t>
      </w:r>
      <w:r>
        <w:rPr>
          <w:rFonts w:ascii="Segoe UI" w:hAnsi="Segoe UI" w:cs="Segoe UI"/>
          <w:color w:val="212121"/>
        </w:rPr>
        <w:t>Hospitalizations related to opioid use disorder (OUD) represent an opportunity to initiate medication for OUD (MOUD).</w:t>
      </w:r>
    </w:p>
    <w:p w14:paraId="2D85706E" w14:textId="77777777" w:rsidR="0069340A" w:rsidRDefault="0069340A" w:rsidP="0069340A">
      <w:pPr>
        <w:pStyle w:val="NormalWeb"/>
        <w:shd w:val="clear" w:color="auto" w:fill="FFFFFF"/>
        <w:rPr>
          <w:rFonts w:ascii="Segoe UI" w:hAnsi="Segoe UI" w:cs="Segoe UI"/>
          <w:color w:val="212121"/>
        </w:rPr>
      </w:pPr>
      <w:r>
        <w:rPr>
          <w:rStyle w:val="Strong"/>
          <w:rFonts w:ascii="Segoe UI" w:hAnsi="Segoe UI" w:cs="Segoe UI"/>
          <w:color w:val="212121"/>
        </w:rPr>
        <w:t>Objective: </w:t>
      </w:r>
      <w:r>
        <w:rPr>
          <w:rFonts w:ascii="Segoe UI" w:hAnsi="Segoe UI" w:cs="Segoe UI"/>
          <w:color w:val="212121"/>
        </w:rPr>
        <w:t>To assess whether starting MOUD after a hospitalization or emergency department (ED) visit is associated with the odds of fatal and nonfatal opioid overdose at 6 and 12 months.</w:t>
      </w:r>
    </w:p>
    <w:p w14:paraId="7336ED85" w14:textId="77777777" w:rsidR="0069340A" w:rsidRDefault="0069340A" w:rsidP="0069340A">
      <w:pPr>
        <w:pStyle w:val="NormalWeb"/>
        <w:shd w:val="clear" w:color="auto" w:fill="FFFFFF"/>
        <w:rPr>
          <w:rFonts w:ascii="Segoe UI" w:hAnsi="Segoe UI" w:cs="Segoe UI"/>
          <w:color w:val="212121"/>
        </w:rPr>
      </w:pPr>
      <w:r>
        <w:rPr>
          <w:rStyle w:val="Strong"/>
          <w:rFonts w:ascii="Segoe UI" w:hAnsi="Segoe UI" w:cs="Segoe UI"/>
          <w:color w:val="212121"/>
        </w:rPr>
        <w:t>Design, setting, and participants: </w:t>
      </w:r>
      <w:r>
        <w:rPr>
          <w:rFonts w:ascii="Segoe UI" w:hAnsi="Segoe UI" w:cs="Segoe UI"/>
          <w:color w:val="212121"/>
        </w:rPr>
        <w:t>This population-based cohort study used data from the Oregon Comprehensive Opioid Risk Registry, which links all payer claims data to other administrative health datasets, for individuals aged 18 years or older who had diagnosis codes related to OUD recorded at an index ED visit or hospitalization from January 2017 to December 2019. Data were analyzed between May 2023 and January 2024.</w:t>
      </w:r>
    </w:p>
    <w:p w14:paraId="1D43050C" w14:textId="77777777" w:rsidR="0069340A" w:rsidRDefault="0069340A" w:rsidP="0069340A">
      <w:pPr>
        <w:pStyle w:val="NormalWeb"/>
        <w:shd w:val="clear" w:color="auto" w:fill="FFFFFF"/>
        <w:rPr>
          <w:rFonts w:ascii="Segoe UI" w:hAnsi="Segoe UI" w:cs="Segoe UI"/>
          <w:color w:val="212121"/>
        </w:rPr>
      </w:pPr>
      <w:r>
        <w:rPr>
          <w:rStyle w:val="Strong"/>
          <w:rFonts w:ascii="Segoe UI" w:hAnsi="Segoe UI" w:cs="Segoe UI"/>
          <w:color w:val="212121"/>
        </w:rPr>
        <w:t>Exposures: </w:t>
      </w:r>
      <w:r>
        <w:rPr>
          <w:rFonts w:ascii="Segoe UI" w:hAnsi="Segoe UI" w:cs="Segoe UI"/>
          <w:color w:val="212121"/>
        </w:rPr>
        <w:t>Receipt of MOUD within the 7 days after an OUD-related hospital visit.</w:t>
      </w:r>
    </w:p>
    <w:p w14:paraId="2F256F68" w14:textId="77777777" w:rsidR="0069340A" w:rsidRDefault="0069340A" w:rsidP="0069340A">
      <w:pPr>
        <w:pStyle w:val="NormalWeb"/>
        <w:shd w:val="clear" w:color="auto" w:fill="FFFFFF"/>
        <w:rPr>
          <w:rFonts w:ascii="Segoe UI" w:hAnsi="Segoe UI" w:cs="Segoe UI"/>
          <w:color w:val="212121"/>
        </w:rPr>
      </w:pPr>
      <w:r>
        <w:rPr>
          <w:rStyle w:val="Strong"/>
          <w:rFonts w:ascii="Segoe UI" w:hAnsi="Segoe UI" w:cs="Segoe UI"/>
          <w:color w:val="212121"/>
        </w:rPr>
        <w:t>Main outcomes and measures: </w:t>
      </w:r>
      <w:r>
        <w:rPr>
          <w:rFonts w:ascii="Segoe UI" w:hAnsi="Segoe UI" w:cs="Segoe UI"/>
          <w:color w:val="212121"/>
        </w:rPr>
        <w:t>The primary outcome was fatal or nonfatal overdose at 6 and 12 months after discharge. Sample characteristics, including age, sex, insurance plan, number of comorbidities, and opioid-related overdose events, were stratified by receipt or nonreceipt of MOUD within 7 days after an OUD-related hospital visit. A logistic regression model was used to investigate the association between receipt of MOUD and having an opioid overdose event.</w:t>
      </w:r>
    </w:p>
    <w:p w14:paraId="4A2FBEA6" w14:textId="77777777" w:rsidR="0069340A" w:rsidRDefault="0069340A" w:rsidP="0069340A">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 xml:space="preserve">The study included 22 235 patients (53.1% female; 25.0% aged 25-39 years) who had an OUD-related hospital visit during the study period. Overall, 1184 patients (5.3%) received MOUD within 7 days of their ED visit or hospitalization. Of these patients, 683 (57.7%) received buprenorphine, 463 (39.1%) received methadone, and 46 (3.9%) received long-acting injectable naltrexone. Patients who received MOUD within 7 days after discharge had lower adjusted odds of fatal or nonfatal overdose at 6 months </w:t>
      </w:r>
      <w:r>
        <w:rPr>
          <w:rFonts w:ascii="Segoe UI" w:hAnsi="Segoe UI" w:cs="Segoe UI"/>
          <w:color w:val="212121"/>
        </w:rPr>
        <w:lastRenderedPageBreak/>
        <w:t>compared with those who did not (adjusted odds ratio [AOR], 0.63; 95% CI, 0.41-0.97). At 12 months, there was no difference in adjusted odds of fatal or nonfatal overdose between these groups (AOR, 0.79; 95% CI, 0.58-1.08). Patients had a lower risk of fatal or nonfatal overdose at 6 months associated with buprenorphine use (AOR, 0.50; 95% CI, 0.27-0.95) but not with methadone use (AOR, 0.57; 95% CI, 0.28-1.17).</w:t>
      </w:r>
    </w:p>
    <w:p w14:paraId="24B1C64A" w14:textId="77777777" w:rsidR="0069340A" w:rsidRDefault="0069340A" w:rsidP="0069340A">
      <w:pPr>
        <w:pStyle w:val="NormalWeb"/>
        <w:shd w:val="clear" w:color="auto" w:fill="FFFFFF"/>
        <w:rPr>
          <w:rFonts w:ascii="Segoe UI" w:hAnsi="Segoe UI" w:cs="Segoe UI"/>
          <w:color w:val="212121"/>
        </w:rPr>
      </w:pPr>
      <w:r>
        <w:rPr>
          <w:rStyle w:val="Strong"/>
          <w:rFonts w:ascii="Segoe UI" w:hAnsi="Segoe UI" w:cs="Segoe UI"/>
          <w:color w:val="212121"/>
        </w:rPr>
        <w:t>Conclusions and relevance: </w:t>
      </w:r>
      <w:r>
        <w:rPr>
          <w:rFonts w:ascii="Segoe UI" w:hAnsi="Segoe UI" w:cs="Segoe UI"/>
          <w:color w:val="212121"/>
        </w:rPr>
        <w:t>In this cohort study of individuals with an OUD-related hospital visit, initiation of MOUD was associated with reduced odds of opioid-related overdose at 6 months. Hospitals should consider implementing programs and protocols to offer initiation of MOUD to patients with OUD who present for care.</w:t>
      </w:r>
    </w:p>
    <w:p w14:paraId="374087E0" w14:textId="77777777" w:rsidR="0069340A" w:rsidRDefault="0069340A" w:rsidP="0069340A">
      <w:pPr>
        <w:pStyle w:val="Heading1"/>
        <w:shd w:val="clear" w:color="auto" w:fill="FFFFFF"/>
        <w:rPr>
          <w:rFonts w:ascii="Merriweather" w:hAnsi="Merriweather"/>
          <w:color w:val="212121"/>
        </w:rPr>
      </w:pPr>
      <w:bookmarkStart w:id="2" w:name="_Toc174301568"/>
      <w:r>
        <w:rPr>
          <w:rFonts w:ascii="Merriweather" w:hAnsi="Merriweather"/>
          <w:color w:val="212121"/>
        </w:rPr>
        <w:t>SARS-CoV-2 infection is associated with an increase in new diagnoses of schizophrenia spectrum and psychotic disorder: A study using the US national COVID cohort collaborative (N3C)</w:t>
      </w:r>
      <w:bookmarkEnd w:id="2"/>
    </w:p>
    <w:p w14:paraId="46CDA95D" w14:textId="6D958873" w:rsidR="0069340A" w:rsidRDefault="0069340A" w:rsidP="00A234AB">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Rahman A, Russell M, Zheng W, Eckrich D, Ahmed I; N3C Consortium. SARS-CoV-2 infection is associated with an increase in new diagnoses of schizophrenia spectrum and psychotic disorder: A study using the US national COVID cohort collaborative (N3C). </w:t>
      </w:r>
      <w:proofErr w:type="spellStart"/>
      <w:r>
        <w:rPr>
          <w:rFonts w:ascii="Segoe UI" w:hAnsi="Segoe UI" w:cs="Segoe UI"/>
          <w:color w:val="212121"/>
          <w:shd w:val="clear" w:color="auto" w:fill="FFFFFF"/>
        </w:rPr>
        <w:t>PLoS</w:t>
      </w:r>
      <w:proofErr w:type="spellEnd"/>
      <w:r>
        <w:rPr>
          <w:rFonts w:ascii="Segoe UI" w:hAnsi="Segoe UI" w:cs="Segoe UI"/>
          <w:color w:val="212121"/>
          <w:shd w:val="clear" w:color="auto" w:fill="FFFFFF"/>
        </w:rPr>
        <w:t xml:space="preserve"> One. 2024 May 30;19(5</w:t>
      </w:r>
      <w:proofErr w:type="gramStart"/>
      <w:r>
        <w:rPr>
          <w:rFonts w:ascii="Segoe UI" w:hAnsi="Segoe UI" w:cs="Segoe UI"/>
          <w:color w:val="212121"/>
          <w:shd w:val="clear" w:color="auto" w:fill="FFFFFF"/>
        </w:rPr>
        <w:t>):e</w:t>
      </w:r>
      <w:proofErr w:type="gramEnd"/>
      <w:r>
        <w:rPr>
          <w:rFonts w:ascii="Segoe UI" w:hAnsi="Segoe UI" w:cs="Segoe UI"/>
          <w:color w:val="212121"/>
          <w:shd w:val="clear" w:color="auto" w:fill="FFFFFF"/>
        </w:rPr>
        <w:t xml:space="preserve">0295891.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10.1371/journal.pone.0295891. </w:t>
      </w:r>
      <w:hyperlink r:id="rId11" w:history="1">
        <w:r w:rsidRPr="0069340A">
          <w:rPr>
            <w:rStyle w:val="Hyperlink"/>
            <w:rFonts w:ascii="Segoe UI" w:hAnsi="Segoe UI" w:cs="Segoe UI"/>
            <w:shd w:val="clear" w:color="auto" w:fill="FFFFFF"/>
          </w:rPr>
          <w:t>PMID: 38814888</w:t>
        </w:r>
      </w:hyperlink>
      <w:r>
        <w:rPr>
          <w:rFonts w:ascii="Segoe UI" w:hAnsi="Segoe UI" w:cs="Segoe UI"/>
          <w:color w:val="212121"/>
          <w:shd w:val="clear" w:color="auto" w:fill="FFFFFF"/>
        </w:rPr>
        <w:t>; PMCID: PMC11139284.</w:t>
      </w:r>
    </w:p>
    <w:p w14:paraId="59218CF8" w14:textId="2B5F05A4" w:rsidR="0069340A" w:rsidRDefault="0069340A" w:rsidP="00A234AB">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Amid the ongoing global repercussions of SARS-CoV-2, it is crucial to comprehend its potential long-term psychiatric effects. Several recent studies have suggested a link between COVID-19 and subsequent mental health disorders. Our investigation joins this exploration, concentrating on Schizophrenia Spectrum and Psychotic Disorders (SSPD). Different from other studies, we took acute respiratory distress syndrome (ARDS) and COVID-19 lab-negative cohorts as control groups to accurately gauge the impact of COVID-19 on SSPD. Data from 19,344,698 patients, sourced from the N3C Data Enclave platform, were methodically filtered to create propensity matched cohorts: ARDS (n = 222,337), COVID-19 positive (n = 219,264), and COVID-19 negative (n = 213,183). We systematically analyzed the hazard rate of new-onset SSPD across three distinct time intervals: 0-21 days, 22-90 days, and beyond 90 days post-infection. COVID-19 positive patients consistently exhibited a heightened hazard ratio (HR) across all intervals [0-21 days (HR: 4.6; CI: 3.7-5.7), 22-90 days (HR: 2.9; CI: 2.3 -3.8), beyond 90 days (HR: 1.7; CI: 1.5-1.)]. These are notably higher than both ARDS and COVID-19 lab-negative patients. Validations using various tests, including the Cochran Mantel Haenszel Test, Wald Test, and Log-rank Test confirmed these associations. Intriguingly, our data indicated that younger individuals face a heightened risk of SSPD after contracting COVID-19, a trend not observed in the ARDS and COVID-19 negative groups. These results, aligned with the known neurotropism of SARS-CoV-2 and earlier studies, accentuate the need for </w:t>
      </w:r>
      <w:r>
        <w:rPr>
          <w:rFonts w:ascii="Segoe UI" w:hAnsi="Segoe UI" w:cs="Segoe UI"/>
          <w:color w:val="212121"/>
          <w:shd w:val="clear" w:color="auto" w:fill="FFFFFF"/>
        </w:rPr>
        <w:lastRenderedPageBreak/>
        <w:t>vigilant psychiatric assessment and support in the era of Long-COVID, especially among younger populations.</w:t>
      </w:r>
    </w:p>
    <w:p w14:paraId="2A1E4204" w14:textId="77777777" w:rsidR="0069340A" w:rsidRPr="00C74A1E" w:rsidRDefault="0069340A" w:rsidP="0069340A">
      <w:pPr>
        <w:pStyle w:val="Heading1"/>
        <w:shd w:val="clear" w:color="auto" w:fill="FFFFFF"/>
        <w:rPr>
          <w:rFonts w:ascii="Merriweather" w:hAnsi="Merriweather"/>
          <w:i/>
          <w:iCs/>
          <w:color w:val="212121"/>
        </w:rPr>
      </w:pPr>
      <w:bookmarkStart w:id="3" w:name="_Toc174301569"/>
      <w:r w:rsidRPr="00C74A1E">
        <w:rPr>
          <w:rFonts w:ascii="Merriweather" w:hAnsi="Merriweather"/>
          <w:i/>
          <w:iCs/>
          <w:color w:val="212121"/>
        </w:rPr>
        <w:t>Acute effects of different types of cannabis on young adult and adolescent resting-state brain networks</w:t>
      </w:r>
      <w:bookmarkEnd w:id="3"/>
    </w:p>
    <w:p w14:paraId="16B62C91" w14:textId="715A1E71" w:rsidR="0069340A" w:rsidRPr="00C74A1E" w:rsidRDefault="0069340A" w:rsidP="00A234AB">
      <w:pPr>
        <w:pStyle w:val="NormalWeb"/>
        <w:shd w:val="clear" w:color="auto" w:fill="FFFFFF"/>
        <w:rPr>
          <w:rFonts w:ascii="Segoe UI" w:hAnsi="Segoe UI" w:cs="Segoe UI"/>
          <w:i/>
          <w:iCs/>
          <w:color w:val="212121"/>
          <w:shd w:val="clear" w:color="auto" w:fill="FFFFFF"/>
        </w:rPr>
      </w:pPr>
      <w:r w:rsidRPr="00C74A1E">
        <w:rPr>
          <w:rFonts w:ascii="Segoe UI" w:hAnsi="Segoe UI" w:cs="Segoe UI"/>
          <w:i/>
          <w:iCs/>
          <w:color w:val="212121"/>
          <w:shd w:val="clear" w:color="auto" w:fill="FFFFFF"/>
        </w:rPr>
        <w:t xml:space="preserve">Ertl N, Freeman TP, </w:t>
      </w:r>
      <w:proofErr w:type="spellStart"/>
      <w:r w:rsidRPr="00C74A1E">
        <w:rPr>
          <w:rFonts w:ascii="Segoe UI" w:hAnsi="Segoe UI" w:cs="Segoe UI"/>
          <w:i/>
          <w:iCs/>
          <w:color w:val="212121"/>
          <w:shd w:val="clear" w:color="auto" w:fill="FFFFFF"/>
        </w:rPr>
        <w:t>Mokrysz</w:t>
      </w:r>
      <w:proofErr w:type="spellEnd"/>
      <w:r w:rsidRPr="00C74A1E">
        <w:rPr>
          <w:rFonts w:ascii="Segoe UI" w:hAnsi="Segoe UI" w:cs="Segoe UI"/>
          <w:i/>
          <w:iCs/>
          <w:color w:val="212121"/>
          <w:shd w:val="clear" w:color="auto" w:fill="FFFFFF"/>
        </w:rPr>
        <w:t xml:space="preserve"> C, Ofori S, </w:t>
      </w:r>
      <w:proofErr w:type="spellStart"/>
      <w:r w:rsidRPr="00C74A1E">
        <w:rPr>
          <w:rFonts w:ascii="Segoe UI" w:hAnsi="Segoe UI" w:cs="Segoe UI"/>
          <w:i/>
          <w:iCs/>
          <w:color w:val="212121"/>
          <w:shd w:val="clear" w:color="auto" w:fill="FFFFFF"/>
        </w:rPr>
        <w:t>Borissova</w:t>
      </w:r>
      <w:proofErr w:type="spellEnd"/>
      <w:r w:rsidRPr="00C74A1E">
        <w:rPr>
          <w:rFonts w:ascii="Segoe UI" w:hAnsi="Segoe UI" w:cs="Segoe UI"/>
          <w:i/>
          <w:iCs/>
          <w:color w:val="212121"/>
          <w:shd w:val="clear" w:color="auto" w:fill="FFFFFF"/>
        </w:rPr>
        <w:t xml:space="preserve"> A, Petrilli K, Curran HV, Lawn W, Wall MB. Acute effects of different types of cannabis on young adult and adolescent resting-state brain networks. Neuropsychopharmacology. 2024 May 28. </w:t>
      </w:r>
      <w:proofErr w:type="spellStart"/>
      <w:r w:rsidRPr="00C74A1E">
        <w:rPr>
          <w:rFonts w:ascii="Segoe UI" w:hAnsi="Segoe UI" w:cs="Segoe UI"/>
          <w:i/>
          <w:iCs/>
          <w:color w:val="212121"/>
          <w:shd w:val="clear" w:color="auto" w:fill="FFFFFF"/>
        </w:rPr>
        <w:t>doi</w:t>
      </w:r>
      <w:proofErr w:type="spellEnd"/>
      <w:r w:rsidRPr="00C74A1E">
        <w:rPr>
          <w:rFonts w:ascii="Segoe UI" w:hAnsi="Segoe UI" w:cs="Segoe UI"/>
          <w:i/>
          <w:iCs/>
          <w:color w:val="212121"/>
          <w:shd w:val="clear" w:color="auto" w:fill="FFFFFF"/>
        </w:rPr>
        <w:t xml:space="preserve">: 10.1038/s41386-024-01891-6. </w:t>
      </w:r>
      <w:proofErr w:type="spellStart"/>
      <w:r w:rsidRPr="00C74A1E">
        <w:rPr>
          <w:rFonts w:ascii="Segoe UI" w:hAnsi="Segoe UI" w:cs="Segoe UI"/>
          <w:i/>
          <w:iCs/>
          <w:color w:val="212121"/>
          <w:shd w:val="clear" w:color="auto" w:fill="FFFFFF"/>
        </w:rPr>
        <w:t>Epub</w:t>
      </w:r>
      <w:proofErr w:type="spellEnd"/>
      <w:r w:rsidRPr="00C74A1E">
        <w:rPr>
          <w:rFonts w:ascii="Segoe UI" w:hAnsi="Segoe UI" w:cs="Segoe UI"/>
          <w:i/>
          <w:iCs/>
          <w:color w:val="212121"/>
          <w:shd w:val="clear" w:color="auto" w:fill="FFFFFF"/>
        </w:rPr>
        <w:t xml:space="preserve"> ahead of print. </w:t>
      </w:r>
      <w:hyperlink r:id="rId12" w:history="1">
        <w:r w:rsidRPr="00C74A1E">
          <w:rPr>
            <w:rStyle w:val="Hyperlink"/>
            <w:rFonts w:ascii="Segoe UI" w:hAnsi="Segoe UI" w:cs="Segoe UI"/>
            <w:i/>
            <w:iCs/>
            <w:shd w:val="clear" w:color="auto" w:fill="FFFFFF"/>
          </w:rPr>
          <w:t>PMID: 38806583</w:t>
        </w:r>
      </w:hyperlink>
      <w:r w:rsidRPr="00C74A1E">
        <w:rPr>
          <w:rFonts w:ascii="Segoe UI" w:hAnsi="Segoe UI" w:cs="Segoe UI"/>
          <w:i/>
          <w:iCs/>
          <w:color w:val="212121"/>
          <w:shd w:val="clear" w:color="auto" w:fill="FFFFFF"/>
        </w:rPr>
        <w:t>.</w:t>
      </w:r>
    </w:p>
    <w:p w14:paraId="4BE2C3C7" w14:textId="3D35B669" w:rsidR="0069340A" w:rsidRPr="00C74A1E" w:rsidRDefault="0069340A" w:rsidP="00A234AB">
      <w:pPr>
        <w:pStyle w:val="NormalWeb"/>
        <w:shd w:val="clear" w:color="auto" w:fill="FFFFFF"/>
        <w:rPr>
          <w:rFonts w:ascii="Segoe UI" w:hAnsi="Segoe UI" w:cs="Segoe UI"/>
          <w:i/>
          <w:iCs/>
          <w:color w:val="212121"/>
          <w:shd w:val="clear" w:color="auto" w:fill="FFFFFF"/>
        </w:rPr>
      </w:pPr>
      <w:r w:rsidRPr="00C74A1E">
        <w:rPr>
          <w:rFonts w:ascii="Segoe UI" w:hAnsi="Segoe UI" w:cs="Segoe UI"/>
          <w:i/>
          <w:iCs/>
          <w:color w:val="212121"/>
          <w:shd w:val="clear" w:color="auto" w:fill="FFFFFF"/>
        </w:rPr>
        <w:t xml:space="preserve">Adolescence is a time of rapid </w:t>
      </w:r>
      <w:proofErr w:type="gramStart"/>
      <w:r w:rsidRPr="00C74A1E">
        <w:rPr>
          <w:rFonts w:ascii="Segoe UI" w:hAnsi="Segoe UI" w:cs="Segoe UI"/>
          <w:i/>
          <w:iCs/>
          <w:color w:val="212121"/>
          <w:shd w:val="clear" w:color="auto" w:fill="FFFFFF"/>
        </w:rPr>
        <w:t>neurodevelopment</w:t>
      </w:r>
      <w:proofErr w:type="gramEnd"/>
      <w:r w:rsidRPr="00C74A1E">
        <w:rPr>
          <w:rFonts w:ascii="Segoe UI" w:hAnsi="Segoe UI" w:cs="Segoe UI"/>
          <w:i/>
          <w:iCs/>
          <w:color w:val="212121"/>
          <w:shd w:val="clear" w:color="auto" w:fill="FFFFFF"/>
        </w:rPr>
        <w:t xml:space="preserve"> and the endocannabinoid system is particularly prone to change during this time. Cannabis is a commonly used drug with a particularly high prevalence of use among adolescents. The two predominant </w:t>
      </w:r>
      <w:proofErr w:type="spellStart"/>
      <w:r w:rsidRPr="00C74A1E">
        <w:rPr>
          <w:rFonts w:ascii="Segoe UI" w:hAnsi="Segoe UI" w:cs="Segoe UI"/>
          <w:i/>
          <w:iCs/>
          <w:color w:val="212121"/>
          <w:shd w:val="clear" w:color="auto" w:fill="FFFFFF"/>
        </w:rPr>
        <w:t>phytocannabinoids</w:t>
      </w:r>
      <w:proofErr w:type="spellEnd"/>
      <w:r w:rsidRPr="00C74A1E">
        <w:rPr>
          <w:rFonts w:ascii="Segoe UI" w:hAnsi="Segoe UI" w:cs="Segoe UI"/>
          <w:i/>
          <w:iCs/>
          <w:color w:val="212121"/>
          <w:shd w:val="clear" w:color="auto" w:fill="FFFFFF"/>
        </w:rPr>
        <w:t xml:space="preserve"> are Delta-9-tetrahydrocannabinol (THC) and cannabidiol (CBD), which affect the endocannabinoid system. It is unknown whether this period of rapid development makes adolescents </w:t>
      </w:r>
      <w:proofErr w:type="gramStart"/>
      <w:r w:rsidRPr="00C74A1E">
        <w:rPr>
          <w:rFonts w:ascii="Segoe UI" w:hAnsi="Segoe UI" w:cs="Segoe UI"/>
          <w:i/>
          <w:iCs/>
          <w:color w:val="212121"/>
          <w:shd w:val="clear" w:color="auto" w:fill="FFFFFF"/>
        </w:rPr>
        <w:t>more or less vulnerable</w:t>
      </w:r>
      <w:proofErr w:type="gramEnd"/>
      <w:r w:rsidRPr="00C74A1E">
        <w:rPr>
          <w:rFonts w:ascii="Segoe UI" w:hAnsi="Segoe UI" w:cs="Segoe UI"/>
          <w:i/>
          <w:iCs/>
          <w:color w:val="212121"/>
          <w:shd w:val="clear" w:color="auto" w:fill="FFFFFF"/>
        </w:rPr>
        <w:t xml:space="preserve"> to the effects of cannabis on brain-network connectivity, and whether CBD may attenuate the effects of THC. Using fMRI, we explored the impact of vaporized cannabis (placebo, THC: 8 mg/75 kg, THC + CBD: 8 mg/75 kg THC &amp; 24 mg/75 kg CBD) on resting-state networks in groups of semi-regular cannabis users (usage frequency between 0.5 and 3 days/week), consisting of 22 adolescents (16-17 years) and 24 young adults (26-29 years) matched for cannabis use frequency. Cannabis caused reductions in within-network connectivity in the default mode (F[2,88] = 3.97, P = 0.022, η² = 0.018), executive control (F[2,88] = 18.62, P &lt; 0.001, η² = 0.123), salience (F[2,88] = 12.12, P &lt; 0.001, η² = 0.076), hippocampal (F[2,88] = 14.65, P &lt; 0.001, η² = 0.087), and limbic striatal (F[2,88] = 16.19, P &lt; 0.001, η² = 0.102) networks compared to placebo. Whole-brain analysis showed cannabis significantly disrupted functional connectivity with cortical regions and the executive control, salience, hippocampal, and limbic striatal networks compared to placebo. CBD did not counteract THC's effects and further reduced connectivity both within networks and the whole brain. While age-related differences were observed, there were no interactions between age group and cannabis treatment in any brain network. Overall, these results challenge the assumption that CBD can make cannabis safer, as CBD did not attenuate THC effects (and in some cases potentiated them); furthermore, they show that cannabis causes similar disruption to resting-state connectivity in the adolescent and adult brain.</w:t>
      </w:r>
    </w:p>
    <w:p w14:paraId="09E432DA" w14:textId="77777777" w:rsidR="00DB7168" w:rsidRDefault="00DB7168" w:rsidP="00DB7168">
      <w:pPr>
        <w:pStyle w:val="Heading1"/>
        <w:shd w:val="clear" w:color="auto" w:fill="FFFFFF"/>
        <w:rPr>
          <w:rFonts w:ascii="Merriweather" w:hAnsi="Merriweather"/>
          <w:color w:val="212121"/>
        </w:rPr>
      </w:pPr>
      <w:bookmarkStart w:id="4" w:name="_Toc174301570"/>
      <w:r>
        <w:rPr>
          <w:rFonts w:ascii="Merriweather" w:hAnsi="Merriweather"/>
          <w:color w:val="212121"/>
        </w:rPr>
        <w:t>Electronic Cigarettes vs Varenicline for Smoking Cessation in Adults: A Randomized Clinical Trial</w:t>
      </w:r>
      <w:bookmarkEnd w:id="4"/>
    </w:p>
    <w:p w14:paraId="2EBEE03D" w14:textId="77777777" w:rsidR="00DB7168" w:rsidRDefault="00DB7168" w:rsidP="008C3EFB">
      <w:pPr>
        <w:pStyle w:val="Heading2"/>
      </w:pPr>
    </w:p>
    <w:p w14:paraId="7488FCD8" w14:textId="08632FBA" w:rsidR="00DB7168" w:rsidRDefault="00DB7168" w:rsidP="00DB7168">
      <w:proofErr w:type="spellStart"/>
      <w:r>
        <w:rPr>
          <w:rFonts w:ascii="Segoe UI" w:hAnsi="Segoe UI" w:cs="Segoe UI"/>
          <w:color w:val="212121"/>
          <w:shd w:val="clear" w:color="auto" w:fill="FFFFFF"/>
        </w:rPr>
        <w:t>Tuisku</w:t>
      </w:r>
      <w:proofErr w:type="spellEnd"/>
      <w:r>
        <w:rPr>
          <w:rFonts w:ascii="Segoe UI" w:hAnsi="Segoe UI" w:cs="Segoe UI"/>
          <w:color w:val="212121"/>
          <w:shd w:val="clear" w:color="auto" w:fill="FFFFFF"/>
        </w:rPr>
        <w:t xml:space="preserve"> A, Rahkola M, Nieminen P, </w:t>
      </w:r>
      <w:proofErr w:type="spellStart"/>
      <w:r>
        <w:rPr>
          <w:rFonts w:ascii="Segoe UI" w:hAnsi="Segoe UI" w:cs="Segoe UI"/>
          <w:color w:val="212121"/>
          <w:shd w:val="clear" w:color="auto" w:fill="FFFFFF"/>
        </w:rPr>
        <w:t>Toljamo</w:t>
      </w:r>
      <w:proofErr w:type="spellEnd"/>
      <w:r>
        <w:rPr>
          <w:rFonts w:ascii="Segoe UI" w:hAnsi="Segoe UI" w:cs="Segoe UI"/>
          <w:color w:val="212121"/>
          <w:shd w:val="clear" w:color="auto" w:fill="FFFFFF"/>
        </w:rPr>
        <w:t xml:space="preserve"> T. Electronic Cigarettes vs Varenicline for Smoking Cessation in Adults: A Randomized Clinical Trial. JAMA Intern Med. 2024 Jun </w:t>
      </w:r>
      <w:proofErr w:type="gramStart"/>
      <w:r>
        <w:rPr>
          <w:rFonts w:ascii="Segoe UI" w:hAnsi="Segoe UI" w:cs="Segoe UI"/>
          <w:color w:val="212121"/>
          <w:shd w:val="clear" w:color="auto" w:fill="FFFFFF"/>
        </w:rPr>
        <w:t>17:e</w:t>
      </w:r>
      <w:proofErr w:type="gramEnd"/>
      <w:r>
        <w:rPr>
          <w:rFonts w:ascii="Segoe UI" w:hAnsi="Segoe UI" w:cs="Segoe UI"/>
          <w:color w:val="212121"/>
          <w:shd w:val="clear" w:color="auto" w:fill="FFFFFF"/>
        </w:rPr>
        <w:t xml:space="preserve">241822.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10.1001/jamainternmed.2024.1822.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13" w:history="1">
        <w:r w:rsidRPr="00DB7168">
          <w:rPr>
            <w:rStyle w:val="Hyperlink"/>
            <w:rFonts w:ascii="Segoe UI" w:hAnsi="Segoe UI" w:cs="Segoe UI"/>
            <w:shd w:val="clear" w:color="auto" w:fill="FFFFFF"/>
          </w:rPr>
          <w:t>PMID: 38884987</w:t>
        </w:r>
      </w:hyperlink>
      <w:r>
        <w:rPr>
          <w:rFonts w:ascii="Segoe UI" w:hAnsi="Segoe UI" w:cs="Segoe UI"/>
          <w:color w:val="212121"/>
          <w:shd w:val="clear" w:color="auto" w:fill="FFFFFF"/>
        </w:rPr>
        <w:t>; PMCID: PMC11184496.</w:t>
      </w:r>
    </w:p>
    <w:p w14:paraId="0D8B06BC" w14:textId="77777777" w:rsidR="00DB7168" w:rsidRDefault="00DB7168" w:rsidP="00DB7168">
      <w:pPr>
        <w:pStyle w:val="NormalWeb"/>
        <w:shd w:val="clear" w:color="auto" w:fill="FFFFFF"/>
        <w:rPr>
          <w:rFonts w:ascii="Segoe UI" w:hAnsi="Segoe UI" w:cs="Segoe UI"/>
          <w:color w:val="212121"/>
        </w:rPr>
      </w:pPr>
      <w:r>
        <w:rPr>
          <w:rStyle w:val="Strong"/>
          <w:rFonts w:ascii="Segoe UI" w:hAnsi="Segoe UI" w:cs="Segoe UI"/>
          <w:color w:val="212121"/>
        </w:rPr>
        <w:t>Importance: </w:t>
      </w:r>
      <w:r>
        <w:rPr>
          <w:rFonts w:ascii="Segoe UI" w:hAnsi="Segoe UI" w:cs="Segoe UI"/>
          <w:color w:val="212121"/>
        </w:rPr>
        <w:t>Little is known about the relative effectiveness of nicotine-containing electronic cigarettes (ECs) compared with varenicline as smoking cessation aids.</w:t>
      </w:r>
    </w:p>
    <w:p w14:paraId="298E017C" w14:textId="77777777" w:rsidR="00DB7168" w:rsidRDefault="00DB7168" w:rsidP="00DB7168">
      <w:pPr>
        <w:pStyle w:val="NormalWeb"/>
        <w:shd w:val="clear" w:color="auto" w:fill="FFFFFF"/>
        <w:rPr>
          <w:rFonts w:ascii="Segoe UI" w:hAnsi="Segoe UI" w:cs="Segoe UI"/>
          <w:color w:val="212121"/>
        </w:rPr>
      </w:pPr>
      <w:r>
        <w:rPr>
          <w:rStyle w:val="Strong"/>
          <w:rFonts w:ascii="Segoe UI" w:hAnsi="Segoe UI" w:cs="Segoe UI"/>
          <w:color w:val="212121"/>
        </w:rPr>
        <w:t>Objective: </w:t>
      </w:r>
      <w:r>
        <w:rPr>
          <w:rFonts w:ascii="Segoe UI" w:hAnsi="Segoe UI" w:cs="Segoe UI"/>
          <w:color w:val="212121"/>
        </w:rPr>
        <w:t>To determine the relative effectiveness of ECs in smoking cessation.</w:t>
      </w:r>
    </w:p>
    <w:p w14:paraId="47DBCBD0" w14:textId="77777777" w:rsidR="00DB7168" w:rsidRDefault="00DB7168" w:rsidP="00DB7168">
      <w:pPr>
        <w:pStyle w:val="NormalWeb"/>
        <w:shd w:val="clear" w:color="auto" w:fill="FFFFFF"/>
        <w:rPr>
          <w:rFonts w:ascii="Segoe UI" w:hAnsi="Segoe UI" w:cs="Segoe UI"/>
          <w:color w:val="212121"/>
        </w:rPr>
      </w:pPr>
      <w:r>
        <w:rPr>
          <w:rStyle w:val="Strong"/>
          <w:rFonts w:ascii="Segoe UI" w:hAnsi="Segoe UI" w:cs="Segoe UI"/>
          <w:color w:val="212121"/>
        </w:rPr>
        <w:t>Design, setting, and participants: </w:t>
      </w:r>
      <w:r>
        <w:rPr>
          <w:rFonts w:ascii="Segoe UI" w:hAnsi="Segoe UI" w:cs="Segoe UI"/>
          <w:color w:val="212121"/>
        </w:rPr>
        <w:t>This randomized placebo-controlled single-center trial was conducted in northern Finland. Participants aged 25 to 75 years who smoked daily and had volunteered to quit smoking were recruited from August 1, 2018, to February 20, 2020, via local media. The trial included 52 weeks of follow-up. All data analyses were conducted from September 1, 2022, to January 15, 2024. The participants, study nurses, and researchers were masked to group assignment.</w:t>
      </w:r>
    </w:p>
    <w:p w14:paraId="5626B544" w14:textId="77777777" w:rsidR="00DB7168" w:rsidRDefault="00DB7168" w:rsidP="00DB7168">
      <w:pPr>
        <w:pStyle w:val="NormalWeb"/>
        <w:shd w:val="clear" w:color="auto" w:fill="FFFFFF"/>
        <w:rPr>
          <w:rFonts w:ascii="Segoe UI" w:hAnsi="Segoe UI" w:cs="Segoe UI"/>
          <w:color w:val="212121"/>
        </w:rPr>
      </w:pPr>
      <w:r>
        <w:rPr>
          <w:rStyle w:val="Strong"/>
          <w:rFonts w:ascii="Segoe UI" w:hAnsi="Segoe UI" w:cs="Segoe UI"/>
          <w:color w:val="212121"/>
        </w:rPr>
        <w:t>Intervention: </w:t>
      </w:r>
      <w:r>
        <w:rPr>
          <w:rFonts w:ascii="Segoe UI" w:hAnsi="Segoe UI" w:cs="Segoe UI"/>
          <w:color w:val="212121"/>
        </w:rPr>
        <w:t>The participants were assigned by block randomization to receive 18 mg/mL of nicotine-containing ECs together with placebo tablets, varenicline with standard dosing together with nicotine-free ECs, or placebo tablets together with nicotine-free ECs, all combined with a motivational interview, with the intervention phase lasting for 12 weeks.</w:t>
      </w:r>
    </w:p>
    <w:p w14:paraId="2604CF37" w14:textId="77777777" w:rsidR="00DB7168" w:rsidRDefault="00DB7168" w:rsidP="00DB7168">
      <w:pPr>
        <w:pStyle w:val="NormalWeb"/>
        <w:shd w:val="clear" w:color="auto" w:fill="FFFFFF"/>
        <w:rPr>
          <w:rFonts w:ascii="Segoe UI" w:hAnsi="Segoe UI" w:cs="Segoe UI"/>
          <w:color w:val="212121"/>
        </w:rPr>
      </w:pPr>
      <w:r>
        <w:rPr>
          <w:rStyle w:val="Strong"/>
          <w:rFonts w:ascii="Segoe UI" w:hAnsi="Segoe UI" w:cs="Segoe UI"/>
          <w:color w:val="212121"/>
        </w:rPr>
        <w:t>Main outcome and measure: </w:t>
      </w:r>
      <w:r>
        <w:rPr>
          <w:rFonts w:ascii="Segoe UI" w:hAnsi="Segoe UI" w:cs="Segoe UI"/>
          <w:color w:val="212121"/>
        </w:rPr>
        <w:t>The primary outcome was self-reported 7-day conventional cigarette smoking abstinence as confirmed by the exhaled carbon monoxide level on week 26. The analysis followed the intent-to-treat principle.</w:t>
      </w:r>
    </w:p>
    <w:p w14:paraId="218E3ED5" w14:textId="77777777" w:rsidR="00DB7168" w:rsidRDefault="00DB7168" w:rsidP="00DB7168">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Of the 561 recruited participants, 458 (81.6%) eligible participants (257 women [56%]; 201 men [44%]; mean [SD] age, 51 [11.6] years) were randomized. The primary outcome occurred in 61 of 152 participants (40.4%) in the EC group, 67 of 153 (43.8%) in the varenicline group, and 30 of 153 (19.7%) in the placebo group (P &lt; .001). In the pairwise comparison, placebo differed statistically significantly from ECs (risk difference [RD], 20.7%; 95% CI, 10.4-30.4; P &lt; .001) and varenicline (RD, 24.1%; 95% CI, 13.7-33.7; P &lt; .001), but the difference was statistically insignificant between ECs and varenicline (RD, 3.4%; 95% CI, -7.6 to 14.3; P = .56). No serious adverse events were reported.</w:t>
      </w:r>
    </w:p>
    <w:p w14:paraId="690D40A7" w14:textId="77777777" w:rsidR="00DB7168" w:rsidRDefault="00DB7168" w:rsidP="00DB7168">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This randomized clinical trial found that varenicline and nicotine-containing ECs were both effective in helping individuals in quitting smoking conventional cigarettes for up to 6 months.</w:t>
      </w:r>
    </w:p>
    <w:p w14:paraId="32181737" w14:textId="77777777" w:rsidR="00DB7168" w:rsidRDefault="00DB7168" w:rsidP="00DB7168">
      <w:pPr>
        <w:pStyle w:val="Heading1"/>
        <w:shd w:val="clear" w:color="auto" w:fill="FFFFFF"/>
        <w:rPr>
          <w:rFonts w:ascii="Merriweather" w:hAnsi="Merriweather"/>
          <w:color w:val="212121"/>
        </w:rPr>
      </w:pPr>
      <w:bookmarkStart w:id="5" w:name="_Toc174301571"/>
      <w:r>
        <w:rPr>
          <w:rFonts w:ascii="Merriweather" w:hAnsi="Merriweather"/>
          <w:color w:val="212121"/>
        </w:rPr>
        <w:lastRenderedPageBreak/>
        <w:t>Patient Preferences for Telemedicine Video Backgrounds</w:t>
      </w:r>
      <w:bookmarkEnd w:id="5"/>
    </w:p>
    <w:p w14:paraId="6A88B0C1" w14:textId="6627A1F5" w:rsidR="00DB7168" w:rsidRDefault="00DB7168" w:rsidP="00DB7168">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Houchens N, Saint S, Kuhn L, Ratz D, Engle JM, Meddings J. Patient Preferences for Telemedicine Video Backgrounds. JAMA </w:t>
      </w:r>
      <w:proofErr w:type="spellStart"/>
      <w:r>
        <w:rPr>
          <w:rFonts w:ascii="Segoe UI" w:hAnsi="Segoe UI" w:cs="Segoe UI"/>
          <w:color w:val="212121"/>
          <w:shd w:val="clear" w:color="auto" w:fill="FFFFFF"/>
        </w:rPr>
        <w:t>Netw</w:t>
      </w:r>
      <w:proofErr w:type="spellEnd"/>
      <w:r>
        <w:rPr>
          <w:rFonts w:ascii="Segoe UI" w:hAnsi="Segoe UI" w:cs="Segoe UI"/>
          <w:color w:val="212121"/>
          <w:shd w:val="clear" w:color="auto" w:fill="FFFFFF"/>
        </w:rPr>
        <w:t xml:space="preserve"> Open. 2024 May 1;7(5</w:t>
      </w:r>
      <w:proofErr w:type="gramStart"/>
      <w:r>
        <w:rPr>
          <w:rFonts w:ascii="Segoe UI" w:hAnsi="Segoe UI" w:cs="Segoe UI"/>
          <w:color w:val="212121"/>
          <w:shd w:val="clear" w:color="auto" w:fill="FFFFFF"/>
        </w:rPr>
        <w:t>):e</w:t>
      </w:r>
      <w:proofErr w:type="gramEnd"/>
      <w:r>
        <w:rPr>
          <w:rFonts w:ascii="Segoe UI" w:hAnsi="Segoe UI" w:cs="Segoe UI"/>
          <w:color w:val="212121"/>
          <w:shd w:val="clear" w:color="auto" w:fill="FFFFFF"/>
        </w:rPr>
        <w:t xml:space="preserve">2411512.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10.1001/jamanetworkopen.2024.11512. </w:t>
      </w:r>
      <w:hyperlink r:id="rId14" w:history="1">
        <w:r w:rsidRPr="00DB7168">
          <w:rPr>
            <w:rStyle w:val="Hyperlink"/>
            <w:rFonts w:ascii="Segoe UI" w:hAnsi="Segoe UI" w:cs="Segoe UI"/>
            <w:shd w:val="clear" w:color="auto" w:fill="FFFFFF"/>
          </w:rPr>
          <w:t>PMID: 38748425</w:t>
        </w:r>
      </w:hyperlink>
      <w:r>
        <w:rPr>
          <w:rFonts w:ascii="Segoe UI" w:hAnsi="Segoe UI" w:cs="Segoe UI"/>
          <w:color w:val="212121"/>
          <w:shd w:val="clear" w:color="auto" w:fill="FFFFFF"/>
        </w:rPr>
        <w:t>; PMCID: PMC11096986.</w:t>
      </w:r>
    </w:p>
    <w:p w14:paraId="6FAB1091" w14:textId="4ECF89D6" w:rsidR="00DB7168" w:rsidRDefault="00DB7168" w:rsidP="00DB7168">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This cross-sectional study assesses patient preferences for various visual backgrounds during telemedicine video visits.</w:t>
      </w:r>
    </w:p>
    <w:p w14:paraId="1486A4DF" w14:textId="77777777" w:rsidR="00DB7168" w:rsidRDefault="00DB7168" w:rsidP="00DB7168">
      <w:pPr>
        <w:pStyle w:val="Heading1"/>
        <w:shd w:val="clear" w:color="auto" w:fill="FFFFFF"/>
        <w:rPr>
          <w:rFonts w:ascii="Merriweather" w:hAnsi="Merriweather"/>
          <w:color w:val="212121"/>
        </w:rPr>
      </w:pPr>
      <w:bookmarkStart w:id="6" w:name="_Toc174301572"/>
      <w:r>
        <w:rPr>
          <w:rFonts w:ascii="Merriweather" w:hAnsi="Merriweather"/>
          <w:color w:val="212121"/>
        </w:rPr>
        <w:t>Does relapse cause illness progression in first-episode psychosis? A review</w:t>
      </w:r>
      <w:bookmarkEnd w:id="6"/>
    </w:p>
    <w:p w14:paraId="2208A60D" w14:textId="05989D99" w:rsidR="00DB7168" w:rsidRDefault="00DB7168" w:rsidP="00DB7168">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Kennedy KP, Zito MF, Marder SR. Does relapse cause illness progression in first-episode psychosis? A review. </w:t>
      </w:r>
      <w:proofErr w:type="spellStart"/>
      <w:r>
        <w:rPr>
          <w:rFonts w:ascii="Segoe UI" w:hAnsi="Segoe UI" w:cs="Segoe UI"/>
          <w:color w:val="212121"/>
          <w:shd w:val="clear" w:color="auto" w:fill="FFFFFF"/>
        </w:rPr>
        <w:t>Schizophr</w:t>
      </w:r>
      <w:proofErr w:type="spellEnd"/>
      <w:r>
        <w:rPr>
          <w:rFonts w:ascii="Segoe UI" w:hAnsi="Segoe UI" w:cs="Segoe UI"/>
          <w:color w:val="212121"/>
          <w:shd w:val="clear" w:color="auto" w:fill="FFFFFF"/>
        </w:rPr>
        <w:t xml:space="preserve"> Res. 2024 Jul </w:t>
      </w:r>
      <w:proofErr w:type="gramStart"/>
      <w:r>
        <w:rPr>
          <w:rFonts w:ascii="Segoe UI" w:hAnsi="Segoe UI" w:cs="Segoe UI"/>
          <w:color w:val="212121"/>
          <w:shd w:val="clear" w:color="auto" w:fill="FFFFFF"/>
        </w:rPr>
        <w:t>18;271:161</w:t>
      </w:r>
      <w:proofErr w:type="gramEnd"/>
      <w:r>
        <w:rPr>
          <w:rFonts w:ascii="Segoe UI" w:hAnsi="Segoe UI" w:cs="Segoe UI"/>
          <w:color w:val="212121"/>
          <w:shd w:val="clear" w:color="auto" w:fill="FFFFFF"/>
        </w:rPr>
        <w:t xml:space="preserve">-168.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10.1016/j.schres.2024.07.038.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w:t>
      </w:r>
      <w:hyperlink r:id="rId15" w:history="1">
        <w:r w:rsidRPr="00DB7168">
          <w:rPr>
            <w:rStyle w:val="Hyperlink"/>
            <w:rFonts w:ascii="Segoe UI" w:hAnsi="Segoe UI" w:cs="Segoe UI"/>
            <w:shd w:val="clear" w:color="auto" w:fill="FFFFFF"/>
          </w:rPr>
          <w:t>. PMID: 39029146</w:t>
        </w:r>
      </w:hyperlink>
      <w:r>
        <w:rPr>
          <w:rFonts w:ascii="Segoe UI" w:hAnsi="Segoe UI" w:cs="Segoe UI"/>
          <w:color w:val="212121"/>
          <w:shd w:val="clear" w:color="auto" w:fill="FFFFFF"/>
        </w:rPr>
        <w:t>.</w:t>
      </w:r>
    </w:p>
    <w:p w14:paraId="19CE9897" w14:textId="77777777" w:rsidR="00DB7168" w:rsidRDefault="00DB7168" w:rsidP="00DB7168">
      <w:pPr>
        <w:pStyle w:val="NormalWeb"/>
        <w:shd w:val="clear" w:color="auto" w:fill="FFFFFF"/>
        <w:rPr>
          <w:rFonts w:ascii="Segoe UI" w:hAnsi="Segoe UI" w:cs="Segoe UI"/>
          <w:color w:val="212121"/>
        </w:rPr>
      </w:pPr>
      <w:r>
        <w:rPr>
          <w:rStyle w:val="Strong"/>
          <w:rFonts w:ascii="Segoe UI" w:hAnsi="Segoe UI" w:cs="Segoe UI"/>
          <w:color w:val="212121"/>
        </w:rPr>
        <w:t>Background: </w:t>
      </w:r>
      <w:r>
        <w:rPr>
          <w:rFonts w:ascii="Segoe UI" w:hAnsi="Segoe UI" w:cs="Segoe UI"/>
          <w:color w:val="212121"/>
        </w:rPr>
        <w:t>It is widely believed that relapse in first-episode psychosis (FEP) causes illness progression, with previous reviews suggesting that treatment non-response develops in one in six patients who relapse. This belief contributes to the primary treatment goal in FEP being relapse-prevention, often in favor of other recovery-oriented goals. However, previous reviews primarily reported on naturalistic studies in chronic schizophrenia and predated multiple major studies with higher-quality designs.</w:t>
      </w:r>
    </w:p>
    <w:p w14:paraId="25C092B4" w14:textId="77777777" w:rsidR="00DB7168" w:rsidRDefault="00DB7168" w:rsidP="00DB7168">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We conducted a narrative review of studies of any design that examine the impact of relapse on medication response and other symptomatic and functional outcomes in FEP.</w:t>
      </w:r>
    </w:p>
    <w:p w14:paraId="67C8BF8E" w14:textId="77777777" w:rsidR="00DB7168" w:rsidRDefault="00DB7168" w:rsidP="00DB7168">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We identified eight relevant studies, five of these published since the last major review on this topic. Observational studies show a clear association between relapses and worse response to medication, but poorly control for confounding. Three higher-quality studies (two randomized) generally do not find worse symptomatic or functional outcomes among medication reduction/discontinuation arms compared to maintenance controls, despite significantly higher initial rates of relapse.</w:t>
      </w:r>
    </w:p>
    <w:p w14:paraId="1B69A552" w14:textId="77777777" w:rsidR="00DB7168" w:rsidRDefault="00DB7168" w:rsidP="00DB7168">
      <w:pPr>
        <w:pStyle w:val="NormalWeb"/>
        <w:shd w:val="clear" w:color="auto" w:fill="FFFFFF"/>
        <w:rPr>
          <w:rFonts w:ascii="Segoe UI" w:hAnsi="Segoe UI" w:cs="Segoe UI"/>
          <w:color w:val="212121"/>
        </w:rPr>
      </w:pPr>
      <w:r>
        <w:rPr>
          <w:rStyle w:val="Strong"/>
          <w:rFonts w:ascii="Segoe UI" w:hAnsi="Segoe UI" w:cs="Segoe UI"/>
          <w:color w:val="212121"/>
        </w:rPr>
        <w:t>Conclusion: </w:t>
      </w:r>
      <w:r>
        <w:rPr>
          <w:rFonts w:ascii="Segoe UI" w:hAnsi="Segoe UI" w:cs="Segoe UI"/>
          <w:color w:val="212121"/>
        </w:rPr>
        <w:t xml:space="preserve">While the social and psychological consequences of a relapse should not be dismissed, clinicians should demand high-quality evidence about the risks of relapse on long-term outcomes. The conventional notion that </w:t>
      </w:r>
      <w:proofErr w:type="gramStart"/>
      <w:r>
        <w:rPr>
          <w:rFonts w:ascii="Segoe UI" w:hAnsi="Segoe UI" w:cs="Segoe UI"/>
          <w:color w:val="212121"/>
        </w:rPr>
        <w:t>relapse</w:t>
      </w:r>
      <w:proofErr w:type="gramEnd"/>
      <w:r>
        <w:rPr>
          <w:rFonts w:ascii="Segoe UI" w:hAnsi="Segoe UI" w:cs="Segoe UI"/>
          <w:color w:val="212121"/>
        </w:rPr>
        <w:t xml:space="preserve"> leads to treatment non-response or worse long-term outcomes is generally not supported by the highest quality studies. These findings can help clinicians and patients weigh the risks and benefits of competing treatment strategies in FEP.</w:t>
      </w:r>
    </w:p>
    <w:p w14:paraId="2C99B1BC" w14:textId="77777777" w:rsidR="006D2342" w:rsidRPr="00C74A1E" w:rsidRDefault="006D2342" w:rsidP="006D2342">
      <w:pPr>
        <w:pStyle w:val="Heading1"/>
        <w:shd w:val="clear" w:color="auto" w:fill="FFFFFF"/>
        <w:rPr>
          <w:rFonts w:ascii="Merriweather" w:hAnsi="Merriweather"/>
          <w:i/>
          <w:iCs/>
          <w:color w:val="212121"/>
        </w:rPr>
      </w:pPr>
      <w:bookmarkStart w:id="7" w:name="_Toc174301573"/>
      <w:r w:rsidRPr="00C74A1E">
        <w:rPr>
          <w:rFonts w:ascii="Merriweather" w:hAnsi="Merriweather"/>
          <w:i/>
          <w:iCs/>
          <w:color w:val="212121"/>
        </w:rPr>
        <w:lastRenderedPageBreak/>
        <w:t>Ethnic density and first episode psychosis in the British Pakistani population: findings from the East Lancashire Early Intervention Service</w:t>
      </w:r>
      <w:bookmarkEnd w:id="7"/>
    </w:p>
    <w:p w14:paraId="74CDF12E" w14:textId="0BAA2EEF" w:rsidR="00DB7168" w:rsidRPr="00C74A1E" w:rsidRDefault="006D2342" w:rsidP="00DB7168">
      <w:pPr>
        <w:pStyle w:val="NormalWeb"/>
        <w:shd w:val="clear" w:color="auto" w:fill="FFFFFF"/>
        <w:rPr>
          <w:rFonts w:ascii="Segoe UI" w:hAnsi="Segoe UI" w:cs="Segoe UI"/>
          <w:i/>
          <w:iCs/>
          <w:color w:val="212121"/>
          <w:shd w:val="clear" w:color="auto" w:fill="FFFFFF"/>
        </w:rPr>
      </w:pPr>
      <w:r w:rsidRPr="00C74A1E">
        <w:rPr>
          <w:rFonts w:ascii="Segoe UI" w:hAnsi="Segoe UI" w:cs="Segoe UI"/>
          <w:i/>
          <w:iCs/>
          <w:color w:val="212121"/>
          <w:shd w:val="clear" w:color="auto" w:fill="FFFFFF"/>
        </w:rPr>
        <w:t xml:space="preserve">Qi R, Qureshi M, Gire N, Chaudhry IB, Vass V, McIntyre JC, Barlow K, Bentall RP, White RG, Husain N. Ethnic density and first episode psychosis in the British Pakistani population: findings from the East Lancashire Early Intervention Service. Br J Psychiatry. 2024 Apr 18:1-6. </w:t>
      </w:r>
      <w:proofErr w:type="spellStart"/>
      <w:r w:rsidRPr="00C74A1E">
        <w:rPr>
          <w:rFonts w:ascii="Segoe UI" w:hAnsi="Segoe UI" w:cs="Segoe UI"/>
          <w:i/>
          <w:iCs/>
          <w:color w:val="212121"/>
          <w:shd w:val="clear" w:color="auto" w:fill="FFFFFF"/>
        </w:rPr>
        <w:t>doi</w:t>
      </w:r>
      <w:proofErr w:type="spellEnd"/>
      <w:r w:rsidRPr="00C74A1E">
        <w:rPr>
          <w:rFonts w:ascii="Segoe UI" w:hAnsi="Segoe UI" w:cs="Segoe UI"/>
          <w:i/>
          <w:iCs/>
          <w:color w:val="212121"/>
          <w:shd w:val="clear" w:color="auto" w:fill="FFFFFF"/>
        </w:rPr>
        <w:t xml:space="preserve">: 10.1192/bjp.2024.40. </w:t>
      </w:r>
      <w:proofErr w:type="spellStart"/>
      <w:r w:rsidRPr="00C74A1E">
        <w:rPr>
          <w:rFonts w:ascii="Segoe UI" w:hAnsi="Segoe UI" w:cs="Segoe UI"/>
          <w:i/>
          <w:iCs/>
          <w:color w:val="212121"/>
          <w:shd w:val="clear" w:color="auto" w:fill="FFFFFF"/>
        </w:rPr>
        <w:t>Epub</w:t>
      </w:r>
      <w:proofErr w:type="spellEnd"/>
      <w:r w:rsidRPr="00C74A1E">
        <w:rPr>
          <w:rFonts w:ascii="Segoe UI" w:hAnsi="Segoe UI" w:cs="Segoe UI"/>
          <w:i/>
          <w:iCs/>
          <w:color w:val="212121"/>
          <w:shd w:val="clear" w:color="auto" w:fill="FFFFFF"/>
        </w:rPr>
        <w:t xml:space="preserve"> ahead of print. </w:t>
      </w:r>
      <w:hyperlink r:id="rId16" w:history="1">
        <w:r w:rsidRPr="00C74A1E">
          <w:rPr>
            <w:rStyle w:val="Hyperlink"/>
            <w:rFonts w:ascii="Segoe UI" w:hAnsi="Segoe UI" w:cs="Segoe UI"/>
            <w:i/>
            <w:iCs/>
            <w:shd w:val="clear" w:color="auto" w:fill="FFFFFF"/>
          </w:rPr>
          <w:t>PMID: 38634312</w:t>
        </w:r>
      </w:hyperlink>
      <w:r w:rsidRPr="00C74A1E">
        <w:rPr>
          <w:rFonts w:ascii="Segoe UI" w:hAnsi="Segoe UI" w:cs="Segoe UI"/>
          <w:i/>
          <w:iCs/>
          <w:color w:val="212121"/>
          <w:shd w:val="clear" w:color="auto" w:fill="FFFFFF"/>
        </w:rPr>
        <w:t>.</w:t>
      </w:r>
    </w:p>
    <w:p w14:paraId="38CCB1B0" w14:textId="77777777" w:rsidR="006D2342" w:rsidRPr="00C74A1E" w:rsidRDefault="006D2342" w:rsidP="006D2342">
      <w:pPr>
        <w:pStyle w:val="NormalWeb"/>
        <w:shd w:val="clear" w:color="auto" w:fill="FFFFFF"/>
        <w:rPr>
          <w:rFonts w:ascii="Segoe UI" w:hAnsi="Segoe UI" w:cs="Segoe UI"/>
          <w:i/>
          <w:iCs/>
          <w:color w:val="212121"/>
        </w:rPr>
      </w:pPr>
      <w:r w:rsidRPr="00C74A1E">
        <w:rPr>
          <w:rStyle w:val="Strong"/>
          <w:rFonts w:ascii="Segoe UI" w:hAnsi="Segoe UI" w:cs="Segoe UI"/>
          <w:i/>
          <w:iCs/>
          <w:color w:val="212121"/>
        </w:rPr>
        <w:t>Background: </w:t>
      </w:r>
      <w:r w:rsidRPr="00C74A1E">
        <w:rPr>
          <w:rFonts w:ascii="Segoe UI" w:hAnsi="Segoe UI" w:cs="Segoe UI"/>
          <w:i/>
          <w:iCs/>
          <w:color w:val="212121"/>
        </w:rPr>
        <w:t>Elevated risk of psychosis for ethnic minority groups has generally been shown to be mitigated by high ethnic density. However, past survey studies examining UK Pakistani populations have shown an absence of protective ethnic density effects, which is not observed in other South Asian groups.</w:t>
      </w:r>
    </w:p>
    <w:p w14:paraId="1FC97552" w14:textId="77777777" w:rsidR="006D2342" w:rsidRPr="00C74A1E" w:rsidRDefault="006D2342" w:rsidP="006D2342">
      <w:pPr>
        <w:pStyle w:val="NormalWeb"/>
        <w:shd w:val="clear" w:color="auto" w:fill="FFFFFF"/>
        <w:rPr>
          <w:rFonts w:ascii="Segoe UI" w:hAnsi="Segoe UI" w:cs="Segoe UI"/>
          <w:i/>
          <w:iCs/>
          <w:color w:val="212121"/>
        </w:rPr>
      </w:pPr>
      <w:r w:rsidRPr="00C74A1E">
        <w:rPr>
          <w:rStyle w:val="Strong"/>
          <w:rFonts w:ascii="Segoe UI" w:hAnsi="Segoe UI" w:cs="Segoe UI"/>
          <w:i/>
          <w:iCs/>
          <w:color w:val="212121"/>
        </w:rPr>
        <w:t>Aims: </w:t>
      </w:r>
      <w:r w:rsidRPr="00C74A1E">
        <w:rPr>
          <w:rFonts w:ascii="Segoe UI" w:hAnsi="Segoe UI" w:cs="Segoe UI"/>
          <w:i/>
          <w:iCs/>
          <w:color w:val="212121"/>
        </w:rPr>
        <w:t xml:space="preserve">To assess the ethnic density effect at a local </w:t>
      </w:r>
      <w:proofErr w:type="spellStart"/>
      <w:r w:rsidRPr="00C74A1E">
        <w:rPr>
          <w:rFonts w:ascii="Segoe UI" w:hAnsi="Segoe UI" w:cs="Segoe UI"/>
          <w:i/>
          <w:iCs/>
          <w:color w:val="212121"/>
        </w:rPr>
        <w:t>neighbourhood</w:t>
      </w:r>
      <w:proofErr w:type="spellEnd"/>
      <w:r w:rsidRPr="00C74A1E">
        <w:rPr>
          <w:rFonts w:ascii="Segoe UI" w:hAnsi="Segoe UI" w:cs="Segoe UI"/>
          <w:i/>
          <w:iCs/>
          <w:color w:val="212121"/>
        </w:rPr>
        <w:t xml:space="preserve"> level, in the UK Pakistani population in East Lancashire.</w:t>
      </w:r>
    </w:p>
    <w:p w14:paraId="0EA6901A" w14:textId="77777777" w:rsidR="006D2342" w:rsidRPr="00C74A1E" w:rsidRDefault="006D2342" w:rsidP="006D2342">
      <w:pPr>
        <w:pStyle w:val="NormalWeb"/>
        <w:shd w:val="clear" w:color="auto" w:fill="FFFFFF"/>
        <w:rPr>
          <w:rFonts w:ascii="Segoe UI" w:hAnsi="Segoe UI" w:cs="Segoe UI"/>
          <w:i/>
          <w:iCs/>
          <w:color w:val="212121"/>
        </w:rPr>
      </w:pPr>
      <w:r w:rsidRPr="00C74A1E">
        <w:rPr>
          <w:rStyle w:val="Strong"/>
          <w:rFonts w:ascii="Segoe UI" w:hAnsi="Segoe UI" w:cs="Segoe UI"/>
          <w:i/>
          <w:iCs/>
          <w:color w:val="212121"/>
        </w:rPr>
        <w:t>Method: </w:t>
      </w:r>
      <w:r w:rsidRPr="00C74A1E">
        <w:rPr>
          <w:rFonts w:ascii="Segoe UI" w:hAnsi="Segoe UI" w:cs="Segoe UI"/>
          <w:i/>
          <w:iCs/>
          <w:color w:val="212121"/>
        </w:rPr>
        <w:t xml:space="preserve">Data was collected by the East Lancashire Early Intervention Service, identifying all cases of first episode psychosis (FEP) within their catchment area between 2012 and 2020. Multilevel Poisson regression analyses were used to compare incidence rates between Pakistani and White majority groups, while controlling for age, gender and area-level deprivation. The ethnic density effect was also examined by comparing incidence rates across </w:t>
      </w:r>
      <w:proofErr w:type="gramStart"/>
      <w:r w:rsidRPr="00C74A1E">
        <w:rPr>
          <w:rFonts w:ascii="Segoe UI" w:hAnsi="Segoe UI" w:cs="Segoe UI"/>
          <w:i/>
          <w:iCs/>
          <w:color w:val="212121"/>
        </w:rPr>
        <w:t>high and low density</w:t>
      </w:r>
      <w:proofErr w:type="gramEnd"/>
      <w:r w:rsidRPr="00C74A1E">
        <w:rPr>
          <w:rFonts w:ascii="Segoe UI" w:hAnsi="Segoe UI" w:cs="Segoe UI"/>
          <w:i/>
          <w:iCs/>
          <w:color w:val="212121"/>
        </w:rPr>
        <w:t xml:space="preserve"> areas.</w:t>
      </w:r>
    </w:p>
    <w:p w14:paraId="26F2E999" w14:textId="77777777" w:rsidR="006D2342" w:rsidRPr="00C74A1E" w:rsidRDefault="006D2342" w:rsidP="006D2342">
      <w:pPr>
        <w:pStyle w:val="NormalWeb"/>
        <w:shd w:val="clear" w:color="auto" w:fill="FFFFFF"/>
        <w:rPr>
          <w:rFonts w:ascii="Segoe UI" w:hAnsi="Segoe UI" w:cs="Segoe UI"/>
          <w:i/>
          <w:iCs/>
          <w:color w:val="212121"/>
        </w:rPr>
      </w:pPr>
      <w:r w:rsidRPr="00C74A1E">
        <w:rPr>
          <w:rStyle w:val="Strong"/>
          <w:rFonts w:ascii="Segoe UI" w:hAnsi="Segoe UI" w:cs="Segoe UI"/>
          <w:i/>
          <w:iCs/>
          <w:color w:val="212121"/>
        </w:rPr>
        <w:t>Results: </w:t>
      </w:r>
      <w:r w:rsidRPr="00C74A1E">
        <w:rPr>
          <w:rFonts w:ascii="Segoe UI" w:hAnsi="Segoe UI" w:cs="Segoe UI"/>
          <w:i/>
          <w:iCs/>
          <w:color w:val="212121"/>
        </w:rPr>
        <w:t>A total of 455 cases of FEP (364 White, 91 Pakistani) were identified. The Pakistani group had a higher incidence of FEP compared to the White majority population. A clear effect of ethnic density on rates of FEP was shown, with those in low density areas having higher incidence rates compared to the White majority, whereas incidence rates in high density areas did not significantly differ. Within the Pakistani group, a dose-response effect was also observed, with risk of FEP increasing incrementally as ethnic density decreased.</w:t>
      </w:r>
    </w:p>
    <w:p w14:paraId="4FF8563E" w14:textId="77777777" w:rsidR="006D2342" w:rsidRPr="00C74A1E" w:rsidRDefault="006D2342" w:rsidP="006D2342">
      <w:pPr>
        <w:pStyle w:val="NormalWeb"/>
        <w:shd w:val="clear" w:color="auto" w:fill="FFFFFF"/>
        <w:rPr>
          <w:rFonts w:ascii="Segoe UI" w:hAnsi="Segoe UI" w:cs="Segoe UI"/>
          <w:i/>
          <w:iCs/>
          <w:color w:val="212121"/>
        </w:rPr>
      </w:pPr>
      <w:r w:rsidRPr="00C74A1E">
        <w:rPr>
          <w:rStyle w:val="Strong"/>
          <w:rFonts w:ascii="Segoe UI" w:hAnsi="Segoe UI" w:cs="Segoe UI"/>
          <w:i/>
          <w:iCs/>
          <w:color w:val="212121"/>
        </w:rPr>
        <w:t>Conclusions: </w:t>
      </w:r>
      <w:r w:rsidRPr="00C74A1E">
        <w:rPr>
          <w:rFonts w:ascii="Segoe UI" w:hAnsi="Segoe UI" w:cs="Segoe UI"/>
          <w:i/>
          <w:iCs/>
          <w:color w:val="212121"/>
        </w:rPr>
        <w:t>Higher ethnic density related to lower risk of FEP within the Pakistani population in East Lancashire, highlighting the impact of local social context on psychosis incidence.</w:t>
      </w:r>
    </w:p>
    <w:p w14:paraId="2F55BF0F" w14:textId="77777777" w:rsidR="006D2342" w:rsidRDefault="006D2342" w:rsidP="006D2342">
      <w:pPr>
        <w:pStyle w:val="Heading1"/>
        <w:shd w:val="clear" w:color="auto" w:fill="FFFFFF"/>
        <w:rPr>
          <w:rFonts w:ascii="Merriweather" w:hAnsi="Merriweather"/>
          <w:color w:val="212121"/>
        </w:rPr>
      </w:pPr>
      <w:bookmarkStart w:id="8" w:name="_Toc174301574"/>
      <w:r>
        <w:rPr>
          <w:rFonts w:ascii="Merriweather" w:hAnsi="Merriweather"/>
          <w:color w:val="212121"/>
        </w:rPr>
        <w:t>Dosage effects of psychodynamic and schema therapy in people with comorbid depression and personality disorder: four-arm pragmatic randomised controlled trial</w:t>
      </w:r>
      <w:bookmarkEnd w:id="8"/>
    </w:p>
    <w:p w14:paraId="51066990" w14:textId="32FA7956" w:rsidR="006D2342" w:rsidRDefault="006D2342" w:rsidP="00DB7168">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lastRenderedPageBreak/>
        <w:t xml:space="preserve">Kool M, Van H, Arntz A, Bartak A, Peen J, Dil L, de Boer K, Dekker J. Dosage effects of psychodynamic and schema therapy in people with comorbid depression and personality disorder: four-arm pragmatic </w:t>
      </w:r>
      <w:proofErr w:type="spellStart"/>
      <w:r>
        <w:rPr>
          <w:rFonts w:ascii="Segoe UI" w:hAnsi="Segoe UI" w:cs="Segoe UI"/>
          <w:color w:val="212121"/>
          <w:shd w:val="clear" w:color="auto" w:fill="FFFFFF"/>
        </w:rPr>
        <w:t>randomised</w:t>
      </w:r>
      <w:proofErr w:type="spellEnd"/>
      <w:r>
        <w:rPr>
          <w:rFonts w:ascii="Segoe UI" w:hAnsi="Segoe UI" w:cs="Segoe UI"/>
          <w:color w:val="212121"/>
          <w:shd w:val="clear" w:color="auto" w:fill="FFFFFF"/>
        </w:rPr>
        <w:t xml:space="preserve"> controlled trial. Br J Psychiatry. 2024 Apr 11:1-8.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10.1192/bjp.2024.56.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w:t>
      </w:r>
      <w:hyperlink r:id="rId17" w:history="1">
        <w:r w:rsidRPr="006D2342">
          <w:rPr>
            <w:rStyle w:val="Hyperlink"/>
            <w:rFonts w:ascii="Segoe UI" w:hAnsi="Segoe UI" w:cs="Segoe UI"/>
            <w:shd w:val="clear" w:color="auto" w:fill="FFFFFF"/>
          </w:rPr>
          <w:t>. PMID: 38602168</w:t>
        </w:r>
      </w:hyperlink>
      <w:r>
        <w:rPr>
          <w:rFonts w:ascii="Segoe UI" w:hAnsi="Segoe UI" w:cs="Segoe UI"/>
          <w:color w:val="212121"/>
          <w:shd w:val="clear" w:color="auto" w:fill="FFFFFF"/>
        </w:rPr>
        <w:t>.</w:t>
      </w:r>
    </w:p>
    <w:p w14:paraId="2F6F0F70" w14:textId="77777777" w:rsidR="006D2342" w:rsidRDefault="006D2342" w:rsidP="006D2342">
      <w:pPr>
        <w:pStyle w:val="NormalWeb"/>
        <w:shd w:val="clear" w:color="auto" w:fill="FFFFFF"/>
        <w:rPr>
          <w:rFonts w:ascii="Segoe UI" w:hAnsi="Segoe UI" w:cs="Segoe UI"/>
          <w:color w:val="212121"/>
        </w:rPr>
      </w:pPr>
      <w:r>
        <w:rPr>
          <w:rStyle w:val="Strong"/>
          <w:rFonts w:ascii="Segoe UI" w:hAnsi="Segoe UI" w:cs="Segoe UI"/>
          <w:color w:val="212121"/>
        </w:rPr>
        <w:t>Background: </w:t>
      </w:r>
      <w:r>
        <w:rPr>
          <w:rFonts w:ascii="Segoe UI" w:hAnsi="Segoe UI" w:cs="Segoe UI"/>
          <w:color w:val="212121"/>
        </w:rPr>
        <w:t>Higher intensity of psychotherapy might improve treatment outcome in depression, especially in those with comorbid personality disorder.</w:t>
      </w:r>
    </w:p>
    <w:p w14:paraId="52AFF754" w14:textId="77777777" w:rsidR="006D2342" w:rsidRDefault="006D2342" w:rsidP="006D2342">
      <w:pPr>
        <w:pStyle w:val="NormalWeb"/>
        <w:shd w:val="clear" w:color="auto" w:fill="FFFFFF"/>
        <w:rPr>
          <w:rFonts w:ascii="Segoe UI" w:hAnsi="Segoe UI" w:cs="Segoe UI"/>
          <w:color w:val="212121"/>
        </w:rPr>
      </w:pPr>
      <w:r>
        <w:rPr>
          <w:rStyle w:val="Strong"/>
          <w:rFonts w:ascii="Segoe UI" w:hAnsi="Segoe UI" w:cs="Segoe UI"/>
          <w:color w:val="212121"/>
        </w:rPr>
        <w:t>Aims: </w:t>
      </w:r>
      <w:r>
        <w:rPr>
          <w:rFonts w:ascii="Segoe UI" w:hAnsi="Segoe UI" w:cs="Segoe UI"/>
          <w:color w:val="212121"/>
        </w:rPr>
        <w:t>To compare the effects of 25 individual sessions (weekly) of two forms of psychotherapy - short-term psychoanalytic supportive psychotherapy (SPSP) and schema therapy - with the same treatments given for 50 sessions (twice weekly) in people with depression and personality disorder. Trial registration: NTR5941.</w:t>
      </w:r>
    </w:p>
    <w:p w14:paraId="43B041D5" w14:textId="77777777" w:rsidR="006D2342" w:rsidRDefault="006D2342" w:rsidP="006D2342">
      <w:pPr>
        <w:pStyle w:val="NormalWeb"/>
        <w:shd w:val="clear" w:color="auto" w:fill="FFFFFF"/>
        <w:rPr>
          <w:rFonts w:ascii="Segoe UI" w:hAnsi="Segoe UI" w:cs="Segoe UI"/>
          <w:color w:val="212121"/>
        </w:rPr>
      </w:pPr>
      <w:r>
        <w:rPr>
          <w:rStyle w:val="Strong"/>
          <w:rFonts w:ascii="Segoe UI" w:hAnsi="Segoe UI" w:cs="Segoe UI"/>
          <w:color w:val="212121"/>
        </w:rPr>
        <w:t>Method: </w:t>
      </w:r>
      <w:r>
        <w:rPr>
          <w:rFonts w:ascii="Segoe UI" w:hAnsi="Segoe UI" w:cs="Segoe UI"/>
          <w:color w:val="212121"/>
        </w:rPr>
        <w:t>We conducted a pragmatic, double-</w:t>
      </w:r>
      <w:proofErr w:type="spellStart"/>
      <w:r>
        <w:rPr>
          <w:rFonts w:ascii="Segoe UI" w:hAnsi="Segoe UI" w:cs="Segoe UI"/>
          <w:color w:val="212121"/>
        </w:rPr>
        <w:t>randomised</w:t>
      </w:r>
      <w:proofErr w:type="spellEnd"/>
      <w:r>
        <w:rPr>
          <w:rFonts w:ascii="Segoe UI" w:hAnsi="Segoe UI" w:cs="Segoe UI"/>
          <w:color w:val="212121"/>
        </w:rPr>
        <w:t xml:space="preserve"> clinical trial and, over 37 months, recruited 246 adult out-patients with comorbid depression/dysthymia and personality disorder. A 2 × 2 factorial design </w:t>
      </w:r>
      <w:proofErr w:type="spellStart"/>
      <w:r>
        <w:rPr>
          <w:rFonts w:ascii="Segoe UI" w:hAnsi="Segoe UI" w:cs="Segoe UI"/>
          <w:color w:val="212121"/>
        </w:rPr>
        <w:t>randomised</w:t>
      </w:r>
      <w:proofErr w:type="spellEnd"/>
      <w:r>
        <w:rPr>
          <w:rFonts w:ascii="Segoe UI" w:hAnsi="Segoe UI" w:cs="Segoe UI"/>
          <w:color w:val="212121"/>
        </w:rPr>
        <w:t xml:space="preserve"> participants to 25 or 50 sessions of SPSP or schema therapy. The primary outcome was change in depression severity over 1 year on the Beck Depression Inventory II (BDI-II). Secondary outcomes were remission both of depression and personality disorder.</w:t>
      </w:r>
    </w:p>
    <w:p w14:paraId="5BDA6CEE" w14:textId="77777777" w:rsidR="006D2342" w:rsidRDefault="006D2342" w:rsidP="006D2342">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Compared with 25 sessions, participants who received 50 sessions showed a significantly greater decrease in depressive symptoms over time (time × session dosage, </w:t>
      </w:r>
      <w:r>
        <w:rPr>
          <w:rFonts w:ascii="Segoe UI" w:hAnsi="Segoe UI" w:cs="Segoe UI"/>
          <w:i/>
          <w:iCs/>
          <w:color w:val="212121"/>
        </w:rPr>
        <w:t>P</w:t>
      </w:r>
      <w:r>
        <w:rPr>
          <w:rFonts w:ascii="Segoe UI" w:hAnsi="Segoe UI" w:cs="Segoe UI"/>
          <w:color w:val="212121"/>
        </w:rPr>
        <w:t> &lt; 0.001), with a mean difference of 5.6 BDI points after 1 year (</w:t>
      </w:r>
      <w:r>
        <w:rPr>
          <w:rFonts w:ascii="Segoe UI" w:hAnsi="Segoe UI" w:cs="Segoe UI"/>
          <w:i/>
          <w:iCs/>
          <w:color w:val="212121"/>
        </w:rPr>
        <w:t>d =</w:t>
      </w:r>
      <w:r>
        <w:rPr>
          <w:rFonts w:ascii="Segoe UI" w:hAnsi="Segoe UI" w:cs="Segoe UI"/>
          <w:color w:val="212121"/>
        </w:rPr>
        <w:t> -0.53, 95% CI -0.18 to 0.882, </w:t>
      </w:r>
      <w:r>
        <w:rPr>
          <w:rFonts w:ascii="Segoe UI" w:hAnsi="Segoe UI" w:cs="Segoe UI"/>
          <w:i/>
          <w:iCs/>
          <w:color w:val="212121"/>
        </w:rPr>
        <w:t>P</w:t>
      </w:r>
      <w:r>
        <w:rPr>
          <w:rFonts w:ascii="Segoe UI" w:hAnsi="Segoe UI" w:cs="Segoe UI"/>
          <w:color w:val="212121"/>
        </w:rPr>
        <w:t> = 0.003). Remission from depression was also greater in the 50-session group (74% </w:t>
      </w:r>
      <w:r>
        <w:rPr>
          <w:rFonts w:ascii="Segoe UI" w:hAnsi="Segoe UI" w:cs="Segoe UI"/>
          <w:i/>
          <w:iCs/>
          <w:color w:val="212121"/>
        </w:rPr>
        <w:t>v.</w:t>
      </w:r>
      <w:r>
        <w:rPr>
          <w:rFonts w:ascii="Segoe UI" w:hAnsi="Segoe UI" w:cs="Segoe UI"/>
          <w:color w:val="212121"/>
        </w:rPr>
        <w:t> 58%, </w:t>
      </w:r>
      <w:r>
        <w:rPr>
          <w:rFonts w:ascii="Segoe UI" w:hAnsi="Segoe UI" w:cs="Segoe UI"/>
          <w:i/>
          <w:iCs/>
          <w:color w:val="212121"/>
        </w:rPr>
        <w:t>P</w:t>
      </w:r>
      <w:r>
        <w:rPr>
          <w:rFonts w:ascii="Segoe UI" w:hAnsi="Segoe UI" w:cs="Segoe UI"/>
          <w:color w:val="212121"/>
        </w:rPr>
        <w:t> = 0.025), as was remission of personality disorder (74% </w:t>
      </w:r>
      <w:r>
        <w:rPr>
          <w:rFonts w:ascii="Segoe UI" w:hAnsi="Segoe UI" w:cs="Segoe UI"/>
          <w:i/>
          <w:iCs/>
          <w:color w:val="212121"/>
        </w:rPr>
        <w:t>v.</w:t>
      </w:r>
      <w:r>
        <w:rPr>
          <w:rFonts w:ascii="Segoe UI" w:hAnsi="Segoe UI" w:cs="Segoe UI"/>
          <w:color w:val="212121"/>
        </w:rPr>
        <w:t> 56%, </w:t>
      </w:r>
      <w:r>
        <w:rPr>
          <w:rFonts w:ascii="Segoe UI" w:hAnsi="Segoe UI" w:cs="Segoe UI"/>
          <w:i/>
          <w:iCs/>
          <w:color w:val="212121"/>
        </w:rPr>
        <w:t>P =</w:t>
      </w:r>
      <w:r>
        <w:rPr>
          <w:rFonts w:ascii="Segoe UI" w:hAnsi="Segoe UI" w:cs="Segoe UI"/>
          <w:color w:val="212121"/>
        </w:rPr>
        <w:t> 0.010).</w:t>
      </w:r>
    </w:p>
    <w:p w14:paraId="6591DD85" w14:textId="77777777" w:rsidR="006D2342" w:rsidRDefault="006D2342" w:rsidP="006D2342">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Greater intensity of psychotherapy leads to better outcomes of both depression and personality status in people with comorbid depression and personality disorder.</w:t>
      </w:r>
    </w:p>
    <w:p w14:paraId="40BFA746" w14:textId="77777777" w:rsidR="006D2342" w:rsidRDefault="006D2342" w:rsidP="006D2342">
      <w:pPr>
        <w:pStyle w:val="Heading1"/>
        <w:shd w:val="clear" w:color="auto" w:fill="FFFFFF"/>
        <w:rPr>
          <w:rFonts w:ascii="Merriweather" w:hAnsi="Merriweather"/>
          <w:color w:val="212121"/>
        </w:rPr>
      </w:pPr>
      <w:bookmarkStart w:id="9" w:name="_Toc174301575"/>
      <w:r>
        <w:rPr>
          <w:rFonts w:ascii="Merriweather" w:hAnsi="Merriweather"/>
          <w:color w:val="212121"/>
        </w:rPr>
        <w:t>Psychological and psychosocial interventions for treatment-resistant schizophrenia: a systematic review and network meta-analysis</w:t>
      </w:r>
      <w:bookmarkEnd w:id="9"/>
    </w:p>
    <w:p w14:paraId="5DB2402D" w14:textId="6C9E2C72" w:rsidR="006D2342" w:rsidRDefault="006D2342" w:rsidP="006D2342">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Salahuddin NH, Schütz A, </w:t>
      </w:r>
      <w:proofErr w:type="spellStart"/>
      <w:r>
        <w:rPr>
          <w:rFonts w:ascii="Segoe UI" w:hAnsi="Segoe UI" w:cs="Segoe UI"/>
          <w:color w:val="212121"/>
          <w:shd w:val="clear" w:color="auto" w:fill="FFFFFF"/>
        </w:rPr>
        <w:t>Pitschel</w:t>
      </w:r>
      <w:proofErr w:type="spellEnd"/>
      <w:r>
        <w:rPr>
          <w:rFonts w:ascii="Segoe UI" w:hAnsi="Segoe UI" w:cs="Segoe UI"/>
          <w:color w:val="212121"/>
          <w:shd w:val="clear" w:color="auto" w:fill="FFFFFF"/>
        </w:rPr>
        <w:t xml:space="preserve">-Walz G, Mayer SF, </w:t>
      </w:r>
      <w:proofErr w:type="spellStart"/>
      <w:r>
        <w:rPr>
          <w:rFonts w:ascii="Segoe UI" w:hAnsi="Segoe UI" w:cs="Segoe UI"/>
          <w:color w:val="212121"/>
          <w:shd w:val="clear" w:color="auto" w:fill="FFFFFF"/>
        </w:rPr>
        <w:t>Chaimani</w:t>
      </w:r>
      <w:proofErr w:type="spellEnd"/>
      <w:r>
        <w:rPr>
          <w:rFonts w:ascii="Segoe UI" w:hAnsi="Segoe UI" w:cs="Segoe UI"/>
          <w:color w:val="212121"/>
          <w:shd w:val="clear" w:color="auto" w:fill="FFFFFF"/>
        </w:rPr>
        <w:t xml:space="preserve"> A, </w:t>
      </w:r>
      <w:proofErr w:type="spellStart"/>
      <w:r>
        <w:rPr>
          <w:rFonts w:ascii="Segoe UI" w:hAnsi="Segoe UI" w:cs="Segoe UI"/>
          <w:color w:val="212121"/>
          <w:shd w:val="clear" w:color="auto" w:fill="FFFFFF"/>
        </w:rPr>
        <w:t>Siafis</w:t>
      </w:r>
      <w:proofErr w:type="spellEnd"/>
      <w:r>
        <w:rPr>
          <w:rFonts w:ascii="Segoe UI" w:hAnsi="Segoe UI" w:cs="Segoe UI"/>
          <w:color w:val="212121"/>
          <w:shd w:val="clear" w:color="auto" w:fill="FFFFFF"/>
        </w:rPr>
        <w:t xml:space="preserve"> S, Priller J, Leucht S, </w:t>
      </w:r>
      <w:proofErr w:type="spellStart"/>
      <w:r>
        <w:rPr>
          <w:rFonts w:ascii="Segoe UI" w:hAnsi="Segoe UI" w:cs="Segoe UI"/>
          <w:color w:val="212121"/>
          <w:shd w:val="clear" w:color="auto" w:fill="FFFFFF"/>
        </w:rPr>
        <w:t>Bighelli</w:t>
      </w:r>
      <w:proofErr w:type="spellEnd"/>
      <w:r>
        <w:rPr>
          <w:rFonts w:ascii="Segoe UI" w:hAnsi="Segoe UI" w:cs="Segoe UI"/>
          <w:color w:val="212121"/>
          <w:shd w:val="clear" w:color="auto" w:fill="FFFFFF"/>
        </w:rPr>
        <w:t xml:space="preserve"> I. Psychological and psychosocial interventions for treatment-resistant schizophrenia: a systematic review and network meta-analysis. Lancet Psychiatry. 2024 Jul;11(7):545-553.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10.1016/S2215-0366(24)00136-6. </w:t>
      </w:r>
      <w:hyperlink r:id="rId18" w:history="1">
        <w:r w:rsidRPr="006D2342">
          <w:rPr>
            <w:rStyle w:val="Hyperlink"/>
            <w:rFonts w:ascii="Segoe UI" w:hAnsi="Segoe UI" w:cs="Segoe UI"/>
            <w:shd w:val="clear" w:color="auto" w:fill="FFFFFF"/>
          </w:rPr>
          <w:t>PMID: 38879276</w:t>
        </w:r>
      </w:hyperlink>
      <w:r>
        <w:rPr>
          <w:rFonts w:ascii="Segoe UI" w:hAnsi="Segoe UI" w:cs="Segoe UI"/>
          <w:color w:val="212121"/>
          <w:shd w:val="clear" w:color="auto" w:fill="FFFFFF"/>
        </w:rPr>
        <w:t>.</w:t>
      </w:r>
    </w:p>
    <w:p w14:paraId="1E1B4589" w14:textId="77777777" w:rsidR="006D2342" w:rsidRDefault="006D2342" w:rsidP="006D2342">
      <w:pPr>
        <w:pStyle w:val="NormalWeb"/>
        <w:shd w:val="clear" w:color="auto" w:fill="FFFFFF"/>
        <w:rPr>
          <w:rFonts w:ascii="Segoe UI" w:hAnsi="Segoe UI" w:cs="Segoe UI"/>
          <w:color w:val="212121"/>
        </w:rPr>
      </w:pPr>
      <w:r>
        <w:rPr>
          <w:rStyle w:val="Strong"/>
          <w:rFonts w:ascii="Segoe UI" w:hAnsi="Segoe UI" w:cs="Segoe UI"/>
          <w:color w:val="212121"/>
        </w:rPr>
        <w:lastRenderedPageBreak/>
        <w:t>Background: </w:t>
      </w:r>
      <w:r>
        <w:rPr>
          <w:rFonts w:ascii="Segoe UI" w:hAnsi="Segoe UI" w:cs="Segoe UI"/>
          <w:color w:val="212121"/>
        </w:rPr>
        <w:t>Many patients with schizophrenia have symptoms that do not respond to antipsychotics. This condition is called treatment-resistant schizophrenia and has not received specific attention as opposed to general schizophrenia. Psychological and psychosocial interventions as an add-on treatment to pharmacotherapy could be useful, but their role and comparative efficacy to each other and to standard care in this population are not known. We investigated the efficacy, acceptability, and tolerability of psychological and psychosocial interventions for patients with treatment-resistant schizophrenia.</w:t>
      </w:r>
    </w:p>
    <w:p w14:paraId="17476B0B" w14:textId="77777777" w:rsidR="006D2342" w:rsidRDefault="006D2342" w:rsidP="006D2342">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 xml:space="preserve">In this systematic review and network meta-analysis (NMA), we searched for published and unpublished </w:t>
      </w:r>
      <w:proofErr w:type="spellStart"/>
      <w:r>
        <w:rPr>
          <w:rFonts w:ascii="Segoe UI" w:hAnsi="Segoe UI" w:cs="Segoe UI"/>
          <w:color w:val="212121"/>
        </w:rPr>
        <w:t>randomised</w:t>
      </w:r>
      <w:proofErr w:type="spellEnd"/>
      <w:r>
        <w:rPr>
          <w:rFonts w:ascii="Segoe UI" w:hAnsi="Segoe UI" w:cs="Segoe UI"/>
          <w:color w:val="212121"/>
        </w:rPr>
        <w:t xml:space="preserve"> controlled trials (RCTs) through a systematic database search in BIOSIS, CINAHL, Embase, LILACS, MEDLINE, </w:t>
      </w:r>
      <w:proofErr w:type="spellStart"/>
      <w:r>
        <w:rPr>
          <w:rFonts w:ascii="Segoe UI" w:hAnsi="Segoe UI" w:cs="Segoe UI"/>
          <w:color w:val="212121"/>
        </w:rPr>
        <w:t>PsychInfo</w:t>
      </w:r>
      <w:proofErr w:type="spellEnd"/>
      <w:r>
        <w:rPr>
          <w:rFonts w:ascii="Segoe UI" w:hAnsi="Segoe UI" w:cs="Segoe UI"/>
          <w:color w:val="212121"/>
        </w:rPr>
        <w:t xml:space="preserve">, ClinicalTrials.gov, and the WHO International Clinical Trials Registry Platform for articles published from inception up to Jan 31, 2020. We also searched the Cochrane Schizophrenia Group registry for studies published from inception up to March 31, 2022, and PubMed and Cochrane CENTRAL for studies published from inception up to July 31, 2023. We included RCTs that included patients with treatment-resistant schizophrenia. The primary outcome was overall symptoms. We did random-effects pairwise meta-analyses and NMAs to calculate </w:t>
      </w:r>
      <w:proofErr w:type="spellStart"/>
      <w:r>
        <w:rPr>
          <w:rFonts w:ascii="Segoe UI" w:hAnsi="Segoe UI" w:cs="Segoe UI"/>
          <w:color w:val="212121"/>
        </w:rPr>
        <w:t>standardised</w:t>
      </w:r>
      <w:proofErr w:type="spellEnd"/>
      <w:r>
        <w:rPr>
          <w:rFonts w:ascii="Segoe UI" w:hAnsi="Segoe UI" w:cs="Segoe UI"/>
          <w:color w:val="212121"/>
        </w:rPr>
        <w:t xml:space="preserve"> mean differences (SMDs) or risk ratios with 95% CIs. No people with lived experience were involved throughout the research process. The study protocol was registered in PROSPERO, CRD42022358696.</w:t>
      </w:r>
    </w:p>
    <w:p w14:paraId="29E24968" w14:textId="77777777" w:rsidR="006D2342" w:rsidRDefault="006D2342" w:rsidP="006D2342">
      <w:pPr>
        <w:pStyle w:val="NormalWeb"/>
        <w:shd w:val="clear" w:color="auto" w:fill="FFFFFF"/>
        <w:rPr>
          <w:rFonts w:ascii="Segoe UI" w:hAnsi="Segoe UI" w:cs="Segoe UI"/>
          <w:color w:val="212121"/>
        </w:rPr>
      </w:pPr>
      <w:r>
        <w:rPr>
          <w:rStyle w:val="Strong"/>
          <w:rFonts w:ascii="Segoe UI" w:hAnsi="Segoe UI" w:cs="Segoe UI"/>
          <w:color w:val="212121"/>
        </w:rPr>
        <w:t>Findings: </w:t>
      </w:r>
      <w:r>
        <w:rPr>
          <w:rFonts w:ascii="Segoe UI" w:hAnsi="Segoe UI" w:cs="Segoe UI"/>
          <w:color w:val="212121"/>
        </w:rPr>
        <w:t xml:space="preserve">We identified 30 326 records, excluding 24 526 by title and abstract screening. 5762 full-text articles were assessed for eligibility, of which 5540 were excluded for not meeting the eligibility criteria, and 222 reports corresponding to 60 studies were included in the qualitative synthesis. Of these, 52 RCTs with 5034 participants (1654 [33·2%] females and 3325 [66·8%] males with sex indicated) comparing 20 psychological and psychosocial interventions provided data for the NMA. Mean age of participants was 38·05 years (range 23·10-48·50). We aimed to collect ethnicity data, but they were scarcely reported. According to the quality of evidence, cognitive </w:t>
      </w:r>
      <w:proofErr w:type="spellStart"/>
      <w:r>
        <w:rPr>
          <w:rFonts w:ascii="Segoe UI" w:hAnsi="Segoe UI" w:cs="Segoe UI"/>
          <w:color w:val="212121"/>
        </w:rPr>
        <w:t>behavioural</w:t>
      </w:r>
      <w:proofErr w:type="spellEnd"/>
      <w:r>
        <w:rPr>
          <w:rFonts w:ascii="Segoe UI" w:hAnsi="Segoe UI" w:cs="Segoe UI"/>
          <w:color w:val="212121"/>
        </w:rPr>
        <w:t xml:space="preserve"> therapy for psychosis (</w:t>
      </w:r>
      <w:proofErr w:type="spellStart"/>
      <w:r>
        <w:rPr>
          <w:rFonts w:ascii="Segoe UI" w:hAnsi="Segoe UI" w:cs="Segoe UI"/>
          <w:color w:val="212121"/>
        </w:rPr>
        <w:t>CBTp</w:t>
      </w:r>
      <w:proofErr w:type="spellEnd"/>
      <w:r>
        <w:rPr>
          <w:rFonts w:ascii="Segoe UI" w:hAnsi="Segoe UI" w:cs="Segoe UI"/>
          <w:color w:val="212121"/>
        </w:rPr>
        <w:t>; SMD -0·22, 95% CI -0·35 to -0·09, 35 trials), virtual reality intervention (SMD -0·41, -0·79 to -0·02, four trials), integrated intervention (SMD -0·70, -1·18 to -0·22, three trials), and music therapy (SMD -1·27, -1·83 to -0·70, one study) were more efficacious than standard care in reducing overall symptoms. No indication of publication bias was identified.</w:t>
      </w:r>
    </w:p>
    <w:p w14:paraId="6926EE66" w14:textId="77777777" w:rsidR="006D2342" w:rsidRDefault="006D2342" w:rsidP="006D2342">
      <w:pPr>
        <w:pStyle w:val="NormalWeb"/>
        <w:shd w:val="clear" w:color="auto" w:fill="FFFFFF"/>
        <w:rPr>
          <w:rFonts w:ascii="Segoe UI" w:hAnsi="Segoe UI" w:cs="Segoe UI"/>
          <w:color w:val="212121"/>
        </w:rPr>
      </w:pPr>
      <w:r>
        <w:rPr>
          <w:rStyle w:val="Strong"/>
          <w:rFonts w:ascii="Segoe UI" w:hAnsi="Segoe UI" w:cs="Segoe UI"/>
          <w:color w:val="212121"/>
        </w:rPr>
        <w:t>Interpretation: </w:t>
      </w:r>
      <w:r>
        <w:rPr>
          <w:rFonts w:ascii="Segoe UI" w:hAnsi="Segoe UI" w:cs="Segoe UI"/>
          <w:color w:val="212121"/>
        </w:rPr>
        <w:t xml:space="preserve">We provide robust findings that </w:t>
      </w:r>
      <w:proofErr w:type="spellStart"/>
      <w:r>
        <w:rPr>
          <w:rFonts w:ascii="Segoe UI" w:hAnsi="Segoe UI" w:cs="Segoe UI"/>
          <w:color w:val="212121"/>
        </w:rPr>
        <w:t>CBTp</w:t>
      </w:r>
      <w:proofErr w:type="spellEnd"/>
      <w:r>
        <w:rPr>
          <w:rFonts w:ascii="Segoe UI" w:hAnsi="Segoe UI" w:cs="Segoe UI"/>
          <w:color w:val="212121"/>
        </w:rPr>
        <w:t xml:space="preserve"> can reduce the overall symptoms of patients with treatment-resistant schizophrenia, and therefore clinicians can </w:t>
      </w:r>
      <w:proofErr w:type="spellStart"/>
      <w:r>
        <w:rPr>
          <w:rFonts w:ascii="Segoe UI" w:hAnsi="Segoe UI" w:cs="Segoe UI"/>
          <w:color w:val="212121"/>
        </w:rPr>
        <w:t>prioritise</w:t>
      </w:r>
      <w:proofErr w:type="spellEnd"/>
      <w:r>
        <w:rPr>
          <w:rFonts w:ascii="Segoe UI" w:hAnsi="Segoe UI" w:cs="Segoe UI"/>
          <w:color w:val="212121"/>
        </w:rPr>
        <w:t xml:space="preserve"> this intervention in their clinical practice. Other psychological and psychosocial interventions showed promising results but need further investigation.</w:t>
      </w:r>
    </w:p>
    <w:p w14:paraId="404AE44A" w14:textId="77777777" w:rsidR="006D2342" w:rsidRDefault="006D2342" w:rsidP="006D2342">
      <w:pPr>
        <w:pStyle w:val="Heading1"/>
        <w:shd w:val="clear" w:color="auto" w:fill="FFFFFF"/>
        <w:rPr>
          <w:rFonts w:ascii="Merriweather" w:hAnsi="Merriweather"/>
          <w:color w:val="212121"/>
        </w:rPr>
      </w:pPr>
      <w:bookmarkStart w:id="10" w:name="_Toc174301576"/>
      <w:r>
        <w:rPr>
          <w:rFonts w:ascii="Merriweather" w:hAnsi="Merriweather"/>
          <w:color w:val="212121"/>
        </w:rPr>
        <w:lastRenderedPageBreak/>
        <w:t>Incidence of antidepressant discontinuation symptoms: a systematic review and meta-analysis</w:t>
      </w:r>
      <w:bookmarkEnd w:id="10"/>
    </w:p>
    <w:p w14:paraId="4AA99C83" w14:textId="166B10B2" w:rsidR="006D2342" w:rsidRDefault="006D2342" w:rsidP="006D2342">
      <w:pPr>
        <w:pStyle w:val="NormalWeb"/>
        <w:shd w:val="clear" w:color="auto" w:fill="FFFFFF"/>
        <w:rPr>
          <w:rFonts w:ascii="Segoe UI" w:hAnsi="Segoe UI" w:cs="Segoe UI"/>
          <w:color w:val="212121"/>
          <w:shd w:val="clear" w:color="auto" w:fill="FFFFFF"/>
        </w:rPr>
      </w:pPr>
      <w:proofErr w:type="spellStart"/>
      <w:r>
        <w:rPr>
          <w:rFonts w:ascii="Segoe UI" w:hAnsi="Segoe UI" w:cs="Segoe UI"/>
          <w:color w:val="212121"/>
          <w:shd w:val="clear" w:color="auto" w:fill="FFFFFF"/>
        </w:rPr>
        <w:t>Henssler</w:t>
      </w:r>
      <w:proofErr w:type="spellEnd"/>
      <w:r>
        <w:rPr>
          <w:rFonts w:ascii="Segoe UI" w:hAnsi="Segoe UI" w:cs="Segoe UI"/>
          <w:color w:val="212121"/>
          <w:shd w:val="clear" w:color="auto" w:fill="FFFFFF"/>
        </w:rPr>
        <w:t xml:space="preserve"> J, Schmidt Y, Schmidt U, Schwarzer G, </w:t>
      </w:r>
      <w:proofErr w:type="spellStart"/>
      <w:r>
        <w:rPr>
          <w:rFonts w:ascii="Segoe UI" w:hAnsi="Segoe UI" w:cs="Segoe UI"/>
          <w:color w:val="212121"/>
          <w:shd w:val="clear" w:color="auto" w:fill="FFFFFF"/>
        </w:rPr>
        <w:t>Bschor</w:t>
      </w:r>
      <w:proofErr w:type="spellEnd"/>
      <w:r>
        <w:rPr>
          <w:rFonts w:ascii="Segoe UI" w:hAnsi="Segoe UI" w:cs="Segoe UI"/>
          <w:color w:val="212121"/>
          <w:shd w:val="clear" w:color="auto" w:fill="FFFFFF"/>
        </w:rPr>
        <w:t xml:space="preserve"> T, </w:t>
      </w:r>
      <w:proofErr w:type="spellStart"/>
      <w:r>
        <w:rPr>
          <w:rFonts w:ascii="Segoe UI" w:hAnsi="Segoe UI" w:cs="Segoe UI"/>
          <w:color w:val="212121"/>
          <w:shd w:val="clear" w:color="auto" w:fill="FFFFFF"/>
        </w:rPr>
        <w:t>Baethge</w:t>
      </w:r>
      <w:proofErr w:type="spellEnd"/>
      <w:r>
        <w:rPr>
          <w:rFonts w:ascii="Segoe UI" w:hAnsi="Segoe UI" w:cs="Segoe UI"/>
          <w:color w:val="212121"/>
          <w:shd w:val="clear" w:color="auto" w:fill="FFFFFF"/>
        </w:rPr>
        <w:t xml:space="preserve"> C. Incidence of antidepressant discontinuation symptoms: a systematic review and meta-analysis. Lancet Psychiatry. 2024 Jul;11(7):526-535.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10.1016/S2215-0366(24)00133-0.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2024 Jun 5. Erratum in: Lancet Psychiatry. 2024 Jul </w:t>
      </w:r>
      <w:proofErr w:type="gramStart"/>
      <w:r>
        <w:rPr>
          <w:rFonts w:ascii="Segoe UI" w:hAnsi="Segoe UI" w:cs="Segoe UI"/>
          <w:color w:val="212121"/>
          <w:shd w:val="clear" w:color="auto" w:fill="FFFFFF"/>
        </w:rPr>
        <w:t>31:S</w:t>
      </w:r>
      <w:proofErr w:type="gramEnd"/>
      <w:r>
        <w:rPr>
          <w:rFonts w:ascii="Segoe UI" w:hAnsi="Segoe UI" w:cs="Segoe UI"/>
          <w:color w:val="212121"/>
          <w:shd w:val="clear" w:color="auto" w:fill="FFFFFF"/>
        </w:rPr>
        <w:t xml:space="preserve">2215-0366(24)00253-0.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10.1016/S2215-0366(24)00253-0. </w:t>
      </w:r>
      <w:hyperlink r:id="rId19" w:history="1">
        <w:r w:rsidRPr="006D2342">
          <w:rPr>
            <w:rStyle w:val="Hyperlink"/>
            <w:rFonts w:ascii="Segoe UI" w:hAnsi="Segoe UI" w:cs="Segoe UI"/>
            <w:shd w:val="clear" w:color="auto" w:fill="FFFFFF"/>
          </w:rPr>
          <w:t>PMID: 38851198</w:t>
        </w:r>
      </w:hyperlink>
      <w:r>
        <w:rPr>
          <w:rFonts w:ascii="Segoe UI" w:hAnsi="Segoe UI" w:cs="Segoe UI"/>
          <w:color w:val="212121"/>
          <w:shd w:val="clear" w:color="auto" w:fill="FFFFFF"/>
        </w:rPr>
        <w:t>.</w:t>
      </w:r>
    </w:p>
    <w:p w14:paraId="16B94DA9" w14:textId="77777777" w:rsidR="006D2342" w:rsidRDefault="006D2342" w:rsidP="006D2342">
      <w:pPr>
        <w:pStyle w:val="NormalWeb"/>
        <w:shd w:val="clear" w:color="auto" w:fill="FFFFFF"/>
        <w:rPr>
          <w:rFonts w:ascii="Segoe UI" w:hAnsi="Segoe UI" w:cs="Segoe UI"/>
          <w:color w:val="212121"/>
        </w:rPr>
      </w:pPr>
      <w:r>
        <w:rPr>
          <w:rStyle w:val="Strong"/>
          <w:rFonts w:ascii="Segoe UI" w:hAnsi="Segoe UI" w:cs="Segoe UI"/>
          <w:color w:val="212121"/>
        </w:rPr>
        <w:t>Background: </w:t>
      </w:r>
      <w:r>
        <w:rPr>
          <w:rFonts w:ascii="Segoe UI" w:hAnsi="Segoe UI" w:cs="Segoe UI"/>
          <w:color w:val="212121"/>
        </w:rPr>
        <w:t xml:space="preserve">Antidepressant discontinuation symptoms are becoming an increasingly important part of clinical practice, but the incidence of antidepressant discontinuation symptoms has not been quantified. An estimate of antidepressant discontinuation symptoms incidence could inform patients and clinicians in the discontinuation of </w:t>
      </w:r>
      <w:proofErr w:type="gramStart"/>
      <w:r>
        <w:rPr>
          <w:rFonts w:ascii="Segoe UI" w:hAnsi="Segoe UI" w:cs="Segoe UI"/>
          <w:color w:val="212121"/>
        </w:rPr>
        <w:t>treatment, and</w:t>
      </w:r>
      <w:proofErr w:type="gramEnd"/>
      <w:r>
        <w:rPr>
          <w:rFonts w:ascii="Segoe UI" w:hAnsi="Segoe UI" w:cs="Segoe UI"/>
          <w:color w:val="212121"/>
        </w:rPr>
        <w:t xml:space="preserve"> provide useful information to researchers in antidepressant treatments. We aimed to assess the incidence of antidepressant discontinuation symptoms in patients discontinuing both antidepressants and placebo in the published literature.</w:t>
      </w:r>
    </w:p>
    <w:p w14:paraId="5DE4FC92" w14:textId="77777777" w:rsidR="006D2342" w:rsidRDefault="006D2342" w:rsidP="006D2342">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 xml:space="preserve">We systematically searched Medline, EMBASE, and CENTRAL from database inception until Oct 13, </w:t>
      </w:r>
      <w:proofErr w:type="gramStart"/>
      <w:r>
        <w:rPr>
          <w:rFonts w:ascii="Segoe UI" w:hAnsi="Segoe UI" w:cs="Segoe UI"/>
          <w:color w:val="212121"/>
        </w:rPr>
        <w:t>2022</w:t>
      </w:r>
      <w:proofErr w:type="gramEnd"/>
      <w:r>
        <w:rPr>
          <w:rFonts w:ascii="Segoe UI" w:hAnsi="Segoe UI" w:cs="Segoe UI"/>
          <w:color w:val="212121"/>
        </w:rPr>
        <w:t xml:space="preserve"> for </w:t>
      </w:r>
      <w:proofErr w:type="spellStart"/>
      <w:r>
        <w:rPr>
          <w:rFonts w:ascii="Segoe UI" w:hAnsi="Segoe UI" w:cs="Segoe UI"/>
          <w:color w:val="212121"/>
        </w:rPr>
        <w:t>randomised</w:t>
      </w:r>
      <w:proofErr w:type="spellEnd"/>
      <w:r>
        <w:rPr>
          <w:rFonts w:ascii="Segoe UI" w:hAnsi="Segoe UI" w:cs="Segoe UI"/>
          <w:color w:val="212121"/>
        </w:rPr>
        <w:t xml:space="preserve"> controlled trials (RCTs), other controlled trials, and observational studies assessing the incidence of antidepressant discontinuation symptoms. To be included, studies must have investigated cessation or tapering of an established antidepressant drug (excluding antipsychotics, lithium, or thyroxine) or placebo in participants with any mental, </w:t>
      </w:r>
      <w:proofErr w:type="spellStart"/>
      <w:r>
        <w:rPr>
          <w:rFonts w:ascii="Segoe UI" w:hAnsi="Segoe UI" w:cs="Segoe UI"/>
          <w:color w:val="212121"/>
        </w:rPr>
        <w:t>behavioural</w:t>
      </w:r>
      <w:proofErr w:type="spellEnd"/>
      <w:r>
        <w:rPr>
          <w:rFonts w:ascii="Segoe UI" w:hAnsi="Segoe UI" w:cs="Segoe UI"/>
          <w:color w:val="212121"/>
        </w:rPr>
        <w:t xml:space="preserve">, or neurodevelopmental disorder. We excluded studies in neonates, and those using antidepressants for physical conditions such as pain syndromes due to organic disease. After study selection, summary data extraction, and risk of bias evaluation, data were pooled in random-effects meta-analyses. The main outcome was the incidence of antidepressant discontinuation symptoms after discontinuation of antidepressants or placebo. We also </w:t>
      </w:r>
      <w:proofErr w:type="spellStart"/>
      <w:r>
        <w:rPr>
          <w:rFonts w:ascii="Segoe UI" w:hAnsi="Segoe UI" w:cs="Segoe UI"/>
          <w:color w:val="212121"/>
        </w:rPr>
        <w:t>analysed</w:t>
      </w:r>
      <w:proofErr w:type="spellEnd"/>
      <w:r>
        <w:rPr>
          <w:rFonts w:ascii="Segoe UI" w:hAnsi="Segoe UI" w:cs="Segoe UI"/>
          <w:color w:val="212121"/>
        </w:rPr>
        <w:t xml:space="preserve"> the incidence of severe discontinuation symptoms. Sensitivity and meta-regression analyses tested a selection of methodological variables.</w:t>
      </w:r>
    </w:p>
    <w:p w14:paraId="34BA6560" w14:textId="77777777" w:rsidR="006D2342" w:rsidRDefault="006D2342" w:rsidP="006D2342">
      <w:pPr>
        <w:pStyle w:val="NormalWeb"/>
        <w:shd w:val="clear" w:color="auto" w:fill="FFFFFF"/>
        <w:rPr>
          <w:rFonts w:ascii="Segoe UI" w:hAnsi="Segoe UI" w:cs="Segoe UI"/>
          <w:color w:val="212121"/>
        </w:rPr>
      </w:pPr>
      <w:r>
        <w:rPr>
          <w:rStyle w:val="Strong"/>
          <w:rFonts w:ascii="Segoe UI" w:hAnsi="Segoe UI" w:cs="Segoe UI"/>
          <w:color w:val="212121"/>
        </w:rPr>
        <w:t>Findings: </w:t>
      </w:r>
      <w:r>
        <w:rPr>
          <w:rFonts w:ascii="Segoe UI" w:hAnsi="Segoe UI" w:cs="Segoe UI"/>
          <w:color w:val="212121"/>
        </w:rPr>
        <w:t xml:space="preserve">From 6095 articles screened, 79 studies (44 RCTs and 35 observational studies) covering 21 002 patients were selected (72% female, 28% male, mean age 45 years [range 19·6-64·5]). Data on ethnicity were not consistently reported. 16 532 patients discontinued from an antidepressant, and 4470 patients discontinued from placebo. Incidence of at least one antidepressant discontinuation symptom was 0·31 (95% CI 0·27-0·35) in 62 study groups after discontinuation of antidepressants, and 0·17 (0·14-0·21) in 22 study groups after discontinuation of placebo. Between antidepressant and placebo groups of included RCTs, the summary difference in incidence was 0·08 [0·04-0·12]. The incidence of severe antidepressant discontinuation symptoms after </w:t>
      </w:r>
      <w:r>
        <w:rPr>
          <w:rFonts w:ascii="Segoe UI" w:hAnsi="Segoe UI" w:cs="Segoe UI"/>
          <w:color w:val="212121"/>
        </w:rPr>
        <w:lastRenderedPageBreak/>
        <w:t>discontinuation of an antidepressant was 0·028 (0·014-0·057) compared with 0·006 (0·002-0·013) after discontinuation of placebo. Desvenlafaxine, venlafaxine, imipramine, and escitalopram were associated with higher frequencies of discontinuation symptoms, and imipramine, paroxetine, and either desvenlafaxine or venlafaxine were associated with a higher severity of symptoms. Heterogeneity of results was substantial.</w:t>
      </w:r>
    </w:p>
    <w:p w14:paraId="6DCFE2C6" w14:textId="77777777" w:rsidR="006D2342" w:rsidRDefault="006D2342" w:rsidP="006D2342">
      <w:pPr>
        <w:pStyle w:val="NormalWeb"/>
        <w:shd w:val="clear" w:color="auto" w:fill="FFFFFF"/>
        <w:rPr>
          <w:rFonts w:ascii="Segoe UI" w:hAnsi="Segoe UI" w:cs="Segoe UI"/>
          <w:color w:val="212121"/>
        </w:rPr>
      </w:pPr>
      <w:r>
        <w:rPr>
          <w:rStyle w:val="Strong"/>
          <w:rFonts w:ascii="Segoe UI" w:hAnsi="Segoe UI" w:cs="Segoe UI"/>
          <w:color w:val="212121"/>
        </w:rPr>
        <w:t>Interpretation: </w:t>
      </w:r>
      <w:r>
        <w:rPr>
          <w:rFonts w:ascii="Segoe UI" w:hAnsi="Segoe UI" w:cs="Segoe UI"/>
          <w:color w:val="212121"/>
        </w:rPr>
        <w:t>Considering non-specific effects, as evidenced in placebo groups, the incidence of antidepressant discontinuation symptoms is approximately 15%, affecting one in six to seven patients who discontinue their medication. Subgroup analyses and heterogeneity figures point to factors not accounted for by diagnosis, medication, or trial-related characteristics, and might indicate subjective factors on the part of investigators, patients, or both. Residual or re-emerging psychopathology needs to be considered when interpreting the results, but our findings can inform clinicians and patients about the probable extent of antidepressant discontinuation symptoms without causing undue alarm.</w:t>
      </w:r>
    </w:p>
    <w:p w14:paraId="5EDA61DE" w14:textId="77777777" w:rsidR="00C06871" w:rsidRDefault="00C06871" w:rsidP="00C06871">
      <w:pPr>
        <w:pStyle w:val="Heading1"/>
        <w:shd w:val="clear" w:color="auto" w:fill="FFFFFF"/>
        <w:rPr>
          <w:rFonts w:ascii="Merriweather" w:hAnsi="Merriweather"/>
          <w:color w:val="212121"/>
        </w:rPr>
      </w:pPr>
      <w:bookmarkStart w:id="11" w:name="_Toc174301577"/>
      <w:r>
        <w:rPr>
          <w:rFonts w:ascii="Merriweather" w:hAnsi="Merriweather"/>
          <w:color w:val="212121"/>
        </w:rPr>
        <w:t>Psychosis as a disorder of muscarinic signalling: psychopathology and pharmacology</w:t>
      </w:r>
      <w:bookmarkEnd w:id="11"/>
    </w:p>
    <w:p w14:paraId="69879852" w14:textId="12C18270" w:rsidR="006D2342" w:rsidRDefault="00C06871" w:rsidP="006D2342">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McCutcheon RA, Weber LAE, Nour MM, Cragg SJ, McGuire PM. Psychosis as a disorder of muscarinic </w:t>
      </w:r>
      <w:proofErr w:type="spellStart"/>
      <w:r>
        <w:rPr>
          <w:rFonts w:ascii="Segoe UI" w:hAnsi="Segoe UI" w:cs="Segoe UI"/>
          <w:color w:val="212121"/>
          <w:shd w:val="clear" w:color="auto" w:fill="FFFFFF"/>
        </w:rPr>
        <w:t>signalling</w:t>
      </w:r>
      <w:proofErr w:type="spellEnd"/>
      <w:r>
        <w:rPr>
          <w:rFonts w:ascii="Segoe UI" w:hAnsi="Segoe UI" w:cs="Segoe UI"/>
          <w:color w:val="212121"/>
          <w:shd w:val="clear" w:color="auto" w:fill="FFFFFF"/>
        </w:rPr>
        <w:t xml:space="preserve">: psychopathology and pharmacology. Lancet Psychiatry. 2024 Jul;11(7):554-565.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10.1016/S2215-0366(24)00100-7.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2024 May 22. </w:t>
      </w:r>
      <w:hyperlink r:id="rId20" w:history="1">
        <w:r w:rsidRPr="00C06871">
          <w:rPr>
            <w:rStyle w:val="Hyperlink"/>
            <w:rFonts w:ascii="Segoe UI" w:hAnsi="Segoe UI" w:cs="Segoe UI"/>
            <w:shd w:val="clear" w:color="auto" w:fill="FFFFFF"/>
          </w:rPr>
          <w:t>PMID: 38795721.</w:t>
        </w:r>
      </w:hyperlink>
    </w:p>
    <w:p w14:paraId="6AA154D9" w14:textId="39ADF556" w:rsidR="00C06871" w:rsidRDefault="00C06871" w:rsidP="006D2342">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Dopaminergic receptor antagonism is a crucial component of all licensed treatments for psychosis, and dopamine dysfunction has been central to pathophysiological models of psychotic symptoms. Some clinical trials, however, indicate that drugs that act through muscarinic receptor agonism can also be effective in treating psychosis, potentially implicating muscarinic abnormalities in the pathophysiology of psychosis. Here, we discuss understanding of the central muscarinic system, and we examine preclinical, </w:t>
      </w:r>
      <w:proofErr w:type="spellStart"/>
      <w:r>
        <w:rPr>
          <w:rFonts w:ascii="Segoe UI" w:hAnsi="Segoe UI" w:cs="Segoe UI"/>
          <w:color w:val="212121"/>
          <w:shd w:val="clear" w:color="auto" w:fill="FFFFFF"/>
        </w:rPr>
        <w:t>behavioural</w:t>
      </w:r>
      <w:proofErr w:type="spellEnd"/>
      <w:r>
        <w:rPr>
          <w:rFonts w:ascii="Segoe UI" w:hAnsi="Segoe UI" w:cs="Segoe UI"/>
          <w:color w:val="212121"/>
          <w:shd w:val="clear" w:color="auto" w:fill="FFFFFF"/>
        </w:rPr>
        <w:t xml:space="preserve">, post-mortem, and neuroimaging evidence for its involvement in psychosis. We then consider how altered muscarinic </w:t>
      </w:r>
      <w:proofErr w:type="spellStart"/>
      <w:r>
        <w:rPr>
          <w:rFonts w:ascii="Segoe UI" w:hAnsi="Segoe UI" w:cs="Segoe UI"/>
          <w:color w:val="212121"/>
          <w:shd w:val="clear" w:color="auto" w:fill="FFFFFF"/>
        </w:rPr>
        <w:t>signalling</w:t>
      </w:r>
      <w:proofErr w:type="spellEnd"/>
      <w:r>
        <w:rPr>
          <w:rFonts w:ascii="Segoe UI" w:hAnsi="Segoe UI" w:cs="Segoe UI"/>
          <w:color w:val="212121"/>
          <w:shd w:val="clear" w:color="auto" w:fill="FFFFFF"/>
        </w:rPr>
        <w:t xml:space="preserve"> could contribute to the genesis and maintenance of psychotic symptoms, and we review the clinical evidence for muscarinic agents as treatments. Finally, we discuss future research that could clarify the relationship between the muscarinic system and psychotic symptoms.</w:t>
      </w:r>
    </w:p>
    <w:p w14:paraId="00B8EC71" w14:textId="77777777" w:rsidR="00C06871" w:rsidRPr="00C74A1E" w:rsidRDefault="00C06871" w:rsidP="00C06871">
      <w:pPr>
        <w:pStyle w:val="Heading1"/>
        <w:shd w:val="clear" w:color="auto" w:fill="FFFFFF"/>
        <w:rPr>
          <w:rFonts w:ascii="Merriweather" w:hAnsi="Merriweather"/>
          <w:i/>
          <w:iCs/>
          <w:color w:val="212121"/>
        </w:rPr>
      </w:pPr>
      <w:bookmarkStart w:id="12" w:name="_Toc174301578"/>
      <w:r w:rsidRPr="00C74A1E">
        <w:rPr>
          <w:rFonts w:ascii="Merriweather" w:hAnsi="Merriweather"/>
          <w:i/>
          <w:iCs/>
          <w:color w:val="212121"/>
        </w:rPr>
        <w:t>Deep Brain Stimulation for Obsessive-Compulsive Disorder: Optimal Stimulation Sites</w:t>
      </w:r>
      <w:bookmarkEnd w:id="12"/>
    </w:p>
    <w:p w14:paraId="340E66BF" w14:textId="6D406DFD" w:rsidR="00C06871" w:rsidRPr="00C74A1E" w:rsidRDefault="00C06871" w:rsidP="006D2342">
      <w:pPr>
        <w:pStyle w:val="NormalWeb"/>
        <w:shd w:val="clear" w:color="auto" w:fill="FFFFFF"/>
        <w:rPr>
          <w:rFonts w:ascii="Segoe UI" w:hAnsi="Segoe UI" w:cs="Segoe UI"/>
          <w:i/>
          <w:iCs/>
          <w:color w:val="212121"/>
          <w:shd w:val="clear" w:color="auto" w:fill="FFFFFF"/>
        </w:rPr>
      </w:pPr>
      <w:r w:rsidRPr="00C74A1E">
        <w:rPr>
          <w:rFonts w:ascii="Segoe UI" w:hAnsi="Segoe UI" w:cs="Segoe UI"/>
          <w:i/>
          <w:iCs/>
          <w:color w:val="212121"/>
          <w:shd w:val="clear" w:color="auto" w:fill="FFFFFF"/>
        </w:rPr>
        <w:lastRenderedPageBreak/>
        <w:t xml:space="preserve">Meyer GM, </w:t>
      </w:r>
      <w:proofErr w:type="spellStart"/>
      <w:r w:rsidRPr="00C74A1E">
        <w:rPr>
          <w:rFonts w:ascii="Segoe UI" w:hAnsi="Segoe UI" w:cs="Segoe UI"/>
          <w:i/>
          <w:iCs/>
          <w:color w:val="212121"/>
          <w:shd w:val="clear" w:color="auto" w:fill="FFFFFF"/>
        </w:rPr>
        <w:t>Hollunder</w:t>
      </w:r>
      <w:proofErr w:type="spellEnd"/>
      <w:r w:rsidRPr="00C74A1E">
        <w:rPr>
          <w:rFonts w:ascii="Segoe UI" w:hAnsi="Segoe UI" w:cs="Segoe UI"/>
          <w:i/>
          <w:iCs/>
          <w:color w:val="212121"/>
          <w:shd w:val="clear" w:color="auto" w:fill="FFFFFF"/>
        </w:rPr>
        <w:t xml:space="preserve"> B, Li N, Butenko K, Dembek TA, Hart L, </w:t>
      </w:r>
      <w:proofErr w:type="spellStart"/>
      <w:r w:rsidRPr="00C74A1E">
        <w:rPr>
          <w:rFonts w:ascii="Segoe UI" w:hAnsi="Segoe UI" w:cs="Segoe UI"/>
          <w:i/>
          <w:iCs/>
          <w:color w:val="212121"/>
          <w:shd w:val="clear" w:color="auto" w:fill="FFFFFF"/>
        </w:rPr>
        <w:t>Nombela</w:t>
      </w:r>
      <w:proofErr w:type="spellEnd"/>
      <w:r w:rsidRPr="00C74A1E">
        <w:rPr>
          <w:rFonts w:ascii="Segoe UI" w:hAnsi="Segoe UI" w:cs="Segoe UI"/>
          <w:i/>
          <w:iCs/>
          <w:color w:val="212121"/>
          <w:shd w:val="clear" w:color="auto" w:fill="FFFFFF"/>
        </w:rPr>
        <w:t xml:space="preserve"> C, Mosley P, Akram H, Acevedo N, Borron BM, Chou T, Castaño Montoya JP, Strange B, Barcia JA, Tyagi H, Castle DJ, Smith AH, Choi KS, </w:t>
      </w:r>
      <w:proofErr w:type="spellStart"/>
      <w:r w:rsidRPr="00C74A1E">
        <w:rPr>
          <w:rFonts w:ascii="Segoe UI" w:hAnsi="Segoe UI" w:cs="Segoe UI"/>
          <w:i/>
          <w:iCs/>
          <w:color w:val="212121"/>
          <w:shd w:val="clear" w:color="auto" w:fill="FFFFFF"/>
        </w:rPr>
        <w:t>Kopell</w:t>
      </w:r>
      <w:proofErr w:type="spellEnd"/>
      <w:r w:rsidRPr="00C74A1E">
        <w:rPr>
          <w:rFonts w:ascii="Segoe UI" w:hAnsi="Segoe UI" w:cs="Segoe UI"/>
          <w:i/>
          <w:iCs/>
          <w:color w:val="212121"/>
          <w:shd w:val="clear" w:color="auto" w:fill="FFFFFF"/>
        </w:rPr>
        <w:t xml:space="preserve"> BH, </w:t>
      </w:r>
      <w:proofErr w:type="spellStart"/>
      <w:r w:rsidRPr="00C74A1E">
        <w:rPr>
          <w:rFonts w:ascii="Segoe UI" w:hAnsi="Segoe UI" w:cs="Segoe UI"/>
          <w:i/>
          <w:iCs/>
          <w:color w:val="212121"/>
          <w:shd w:val="clear" w:color="auto" w:fill="FFFFFF"/>
        </w:rPr>
        <w:t>Mayberg</w:t>
      </w:r>
      <w:proofErr w:type="spellEnd"/>
      <w:r w:rsidRPr="00C74A1E">
        <w:rPr>
          <w:rFonts w:ascii="Segoe UI" w:hAnsi="Segoe UI" w:cs="Segoe UI"/>
          <w:i/>
          <w:iCs/>
          <w:color w:val="212121"/>
          <w:shd w:val="clear" w:color="auto" w:fill="FFFFFF"/>
        </w:rPr>
        <w:t xml:space="preserve"> HS, Sheth SA, Goodman WK, </w:t>
      </w:r>
      <w:proofErr w:type="spellStart"/>
      <w:r w:rsidRPr="00C74A1E">
        <w:rPr>
          <w:rFonts w:ascii="Segoe UI" w:hAnsi="Segoe UI" w:cs="Segoe UI"/>
          <w:i/>
          <w:iCs/>
          <w:color w:val="212121"/>
          <w:shd w:val="clear" w:color="auto" w:fill="FFFFFF"/>
        </w:rPr>
        <w:t>Leentjens</w:t>
      </w:r>
      <w:proofErr w:type="spellEnd"/>
      <w:r w:rsidRPr="00C74A1E">
        <w:rPr>
          <w:rFonts w:ascii="Segoe UI" w:hAnsi="Segoe UI" w:cs="Segoe UI"/>
          <w:i/>
          <w:iCs/>
          <w:color w:val="212121"/>
          <w:shd w:val="clear" w:color="auto" w:fill="FFFFFF"/>
        </w:rPr>
        <w:t xml:space="preserve"> AFG, Richardson RM, Rossell SL, Bosanac P, Cosgrove GR, Kuhn J, Visser-Vandewalle V, </w:t>
      </w:r>
      <w:proofErr w:type="spellStart"/>
      <w:r w:rsidRPr="00C74A1E">
        <w:rPr>
          <w:rFonts w:ascii="Segoe UI" w:hAnsi="Segoe UI" w:cs="Segoe UI"/>
          <w:i/>
          <w:iCs/>
          <w:color w:val="212121"/>
          <w:shd w:val="clear" w:color="auto" w:fill="FFFFFF"/>
        </w:rPr>
        <w:t>Figee</w:t>
      </w:r>
      <w:proofErr w:type="spellEnd"/>
      <w:r w:rsidRPr="00C74A1E">
        <w:rPr>
          <w:rFonts w:ascii="Segoe UI" w:hAnsi="Segoe UI" w:cs="Segoe UI"/>
          <w:i/>
          <w:iCs/>
          <w:color w:val="212121"/>
          <w:shd w:val="clear" w:color="auto" w:fill="FFFFFF"/>
        </w:rPr>
        <w:t xml:space="preserve"> M, Dougherty DD, Siddiqi SH, </w:t>
      </w:r>
      <w:proofErr w:type="spellStart"/>
      <w:r w:rsidRPr="00C74A1E">
        <w:rPr>
          <w:rFonts w:ascii="Segoe UI" w:hAnsi="Segoe UI" w:cs="Segoe UI"/>
          <w:i/>
          <w:iCs/>
          <w:color w:val="212121"/>
          <w:shd w:val="clear" w:color="auto" w:fill="FFFFFF"/>
        </w:rPr>
        <w:t>Zrinzo</w:t>
      </w:r>
      <w:proofErr w:type="spellEnd"/>
      <w:r w:rsidRPr="00C74A1E">
        <w:rPr>
          <w:rFonts w:ascii="Segoe UI" w:hAnsi="Segoe UI" w:cs="Segoe UI"/>
          <w:i/>
          <w:iCs/>
          <w:color w:val="212121"/>
          <w:shd w:val="clear" w:color="auto" w:fill="FFFFFF"/>
        </w:rPr>
        <w:t xml:space="preserve"> L, Joyce E, Baldermann JC, Fox MD, Neudorfer C, Horn A. Deep Brain Stimulation for Obsessive-Compulsive Disorder: Optimal Stimulation Sites. Biol Psychiatry. 2024 Jul 15;96(2):101-113. </w:t>
      </w:r>
      <w:proofErr w:type="spellStart"/>
      <w:r w:rsidRPr="00C74A1E">
        <w:rPr>
          <w:rFonts w:ascii="Segoe UI" w:hAnsi="Segoe UI" w:cs="Segoe UI"/>
          <w:i/>
          <w:iCs/>
          <w:color w:val="212121"/>
          <w:shd w:val="clear" w:color="auto" w:fill="FFFFFF"/>
        </w:rPr>
        <w:t>doi</w:t>
      </w:r>
      <w:proofErr w:type="spellEnd"/>
      <w:r w:rsidRPr="00C74A1E">
        <w:rPr>
          <w:rFonts w:ascii="Segoe UI" w:hAnsi="Segoe UI" w:cs="Segoe UI"/>
          <w:i/>
          <w:iCs/>
          <w:color w:val="212121"/>
          <w:shd w:val="clear" w:color="auto" w:fill="FFFFFF"/>
        </w:rPr>
        <w:t xml:space="preserve">: 10.1016/j.biopsych.2023.12.010. </w:t>
      </w:r>
      <w:proofErr w:type="spellStart"/>
      <w:r w:rsidRPr="00C74A1E">
        <w:rPr>
          <w:rFonts w:ascii="Segoe UI" w:hAnsi="Segoe UI" w:cs="Segoe UI"/>
          <w:i/>
          <w:iCs/>
          <w:color w:val="212121"/>
          <w:shd w:val="clear" w:color="auto" w:fill="FFFFFF"/>
        </w:rPr>
        <w:t>Epub</w:t>
      </w:r>
      <w:proofErr w:type="spellEnd"/>
      <w:r w:rsidRPr="00C74A1E">
        <w:rPr>
          <w:rFonts w:ascii="Segoe UI" w:hAnsi="Segoe UI" w:cs="Segoe UI"/>
          <w:i/>
          <w:iCs/>
          <w:color w:val="212121"/>
          <w:shd w:val="clear" w:color="auto" w:fill="FFFFFF"/>
        </w:rPr>
        <w:t xml:space="preserve"> 2023 Dec 21. </w:t>
      </w:r>
      <w:hyperlink r:id="rId21" w:history="1">
        <w:r w:rsidRPr="00C74A1E">
          <w:rPr>
            <w:rStyle w:val="Hyperlink"/>
            <w:rFonts w:ascii="Segoe UI" w:hAnsi="Segoe UI" w:cs="Segoe UI"/>
            <w:i/>
            <w:iCs/>
            <w:shd w:val="clear" w:color="auto" w:fill="FFFFFF"/>
          </w:rPr>
          <w:t>PMID: 38141909</w:t>
        </w:r>
      </w:hyperlink>
      <w:r w:rsidRPr="00C74A1E">
        <w:rPr>
          <w:rFonts w:ascii="Segoe UI" w:hAnsi="Segoe UI" w:cs="Segoe UI"/>
          <w:i/>
          <w:iCs/>
          <w:color w:val="212121"/>
          <w:shd w:val="clear" w:color="auto" w:fill="FFFFFF"/>
        </w:rPr>
        <w:t>; PMCID: PMC11190041.</w:t>
      </w:r>
    </w:p>
    <w:p w14:paraId="7664F705" w14:textId="77777777" w:rsidR="00C06871" w:rsidRPr="00C74A1E" w:rsidRDefault="00C06871" w:rsidP="00C06871">
      <w:pPr>
        <w:pStyle w:val="NormalWeb"/>
        <w:shd w:val="clear" w:color="auto" w:fill="FFFFFF"/>
        <w:rPr>
          <w:rFonts w:ascii="Segoe UI" w:hAnsi="Segoe UI" w:cs="Segoe UI"/>
          <w:i/>
          <w:iCs/>
          <w:color w:val="212121"/>
        </w:rPr>
      </w:pPr>
      <w:r w:rsidRPr="00C74A1E">
        <w:rPr>
          <w:rStyle w:val="Strong"/>
          <w:rFonts w:ascii="Segoe UI" w:hAnsi="Segoe UI" w:cs="Segoe UI"/>
          <w:i/>
          <w:iCs/>
          <w:color w:val="212121"/>
        </w:rPr>
        <w:t>Background: </w:t>
      </w:r>
      <w:r w:rsidRPr="00C74A1E">
        <w:rPr>
          <w:rFonts w:ascii="Segoe UI" w:hAnsi="Segoe UI" w:cs="Segoe UI"/>
          <w:i/>
          <w:iCs/>
          <w:color w:val="212121"/>
        </w:rPr>
        <w:t>Deep brain stimulation (DBS) is a promising treatment option for treatment-refractory obsessive-compulsive disorder (OCD). Several stimulation targets have been used, mostly in and around the anterior limb of the internal capsule and ventral striatum. However, the precise target within this region remains a matter of debate.</w:t>
      </w:r>
    </w:p>
    <w:p w14:paraId="1A656F08" w14:textId="77777777" w:rsidR="00C06871" w:rsidRPr="00C74A1E" w:rsidRDefault="00C06871" w:rsidP="00C06871">
      <w:pPr>
        <w:pStyle w:val="NormalWeb"/>
        <w:shd w:val="clear" w:color="auto" w:fill="FFFFFF"/>
        <w:rPr>
          <w:rFonts w:ascii="Segoe UI" w:hAnsi="Segoe UI" w:cs="Segoe UI"/>
          <w:i/>
          <w:iCs/>
          <w:color w:val="212121"/>
        </w:rPr>
      </w:pPr>
      <w:r w:rsidRPr="00C74A1E">
        <w:rPr>
          <w:rStyle w:val="Strong"/>
          <w:rFonts w:ascii="Segoe UI" w:hAnsi="Segoe UI" w:cs="Segoe UI"/>
          <w:i/>
          <w:iCs/>
          <w:color w:val="212121"/>
        </w:rPr>
        <w:t>Methods: </w:t>
      </w:r>
      <w:r w:rsidRPr="00C74A1E">
        <w:rPr>
          <w:rFonts w:ascii="Segoe UI" w:hAnsi="Segoe UI" w:cs="Segoe UI"/>
          <w:i/>
          <w:iCs/>
          <w:color w:val="212121"/>
        </w:rPr>
        <w:t>Here, we retrospectively studied a multicenter cohort of 82 patients with OCD who underwent DBS of the ventral capsule/ventral striatum and mapped optimal stimulation sites in this region.</w:t>
      </w:r>
    </w:p>
    <w:p w14:paraId="40615541" w14:textId="77777777" w:rsidR="00C06871" w:rsidRPr="00C74A1E" w:rsidRDefault="00C06871" w:rsidP="00C06871">
      <w:pPr>
        <w:pStyle w:val="NormalWeb"/>
        <w:shd w:val="clear" w:color="auto" w:fill="FFFFFF"/>
        <w:rPr>
          <w:rFonts w:ascii="Segoe UI" w:hAnsi="Segoe UI" w:cs="Segoe UI"/>
          <w:i/>
          <w:iCs/>
          <w:color w:val="212121"/>
        </w:rPr>
      </w:pPr>
      <w:r w:rsidRPr="00C74A1E">
        <w:rPr>
          <w:rStyle w:val="Strong"/>
          <w:rFonts w:ascii="Segoe UI" w:hAnsi="Segoe UI" w:cs="Segoe UI"/>
          <w:i/>
          <w:iCs/>
          <w:color w:val="212121"/>
        </w:rPr>
        <w:t>Results: </w:t>
      </w:r>
      <w:r w:rsidRPr="00C74A1E">
        <w:rPr>
          <w:rFonts w:ascii="Segoe UI" w:hAnsi="Segoe UI" w:cs="Segoe UI"/>
          <w:i/>
          <w:iCs/>
          <w:color w:val="212121"/>
        </w:rPr>
        <w:t xml:space="preserve">DBS sweet-spot mapping performed on a discovery set of 58 patients revealed 2 optimal stimulation sites associated with improvements on the Yale-Brown Obsessive Compulsive Scale, one in the anterior limb of the internal capsule that overlapped with a previously identified OCD-DBS response tract and one in the region of the inferior thalamic peduncle and bed nucleus of the stria terminalis. Critically, the nucleus </w:t>
      </w:r>
      <w:proofErr w:type="spellStart"/>
      <w:r w:rsidRPr="00C74A1E">
        <w:rPr>
          <w:rFonts w:ascii="Segoe UI" w:hAnsi="Segoe UI" w:cs="Segoe UI"/>
          <w:i/>
          <w:iCs/>
          <w:color w:val="212121"/>
        </w:rPr>
        <w:t>accumbens</w:t>
      </w:r>
      <w:proofErr w:type="spellEnd"/>
      <w:r w:rsidRPr="00C74A1E">
        <w:rPr>
          <w:rFonts w:ascii="Segoe UI" w:hAnsi="Segoe UI" w:cs="Segoe UI"/>
          <w:i/>
          <w:iCs/>
          <w:color w:val="212121"/>
        </w:rPr>
        <w:t xml:space="preserve"> proper and anterior commissure were associated with beneficial but suboptimal clinical improvements. Moreover, overlap with the resulting sweet- and sour-spots significantly estimated variance in outcomes in an independent cohort of 22 patients from 2 additional DBS centers. Finally, beyond obsessive-compulsive symptoms, stimulation of the anterior site was associated with optimal outcomes for both depression and anxiety, while the posterior site was only associated with improvements in depression.</w:t>
      </w:r>
    </w:p>
    <w:p w14:paraId="71108629" w14:textId="77777777" w:rsidR="00C06871" w:rsidRDefault="00C06871" w:rsidP="00C06871">
      <w:pPr>
        <w:pStyle w:val="NormalWeb"/>
        <w:shd w:val="clear" w:color="auto" w:fill="FFFFFF"/>
        <w:rPr>
          <w:rFonts w:ascii="Segoe UI" w:hAnsi="Segoe UI" w:cs="Segoe UI"/>
          <w:color w:val="212121"/>
        </w:rPr>
      </w:pPr>
      <w:r w:rsidRPr="00C74A1E">
        <w:rPr>
          <w:rStyle w:val="Strong"/>
          <w:rFonts w:ascii="Segoe UI" w:hAnsi="Segoe UI" w:cs="Segoe UI"/>
          <w:i/>
          <w:iCs/>
          <w:color w:val="212121"/>
        </w:rPr>
        <w:t>Conclusions: </w:t>
      </w:r>
      <w:r w:rsidRPr="00C74A1E">
        <w:rPr>
          <w:rFonts w:ascii="Segoe UI" w:hAnsi="Segoe UI" w:cs="Segoe UI"/>
          <w:i/>
          <w:iCs/>
          <w:color w:val="212121"/>
        </w:rPr>
        <w:t>Our results suggest how to refine targeting of DBS in OCD and may be helpful in guiding DBS programming in existing patients</w:t>
      </w:r>
      <w:r>
        <w:rPr>
          <w:rFonts w:ascii="Segoe UI" w:hAnsi="Segoe UI" w:cs="Segoe UI"/>
          <w:color w:val="212121"/>
        </w:rPr>
        <w:t>.</w:t>
      </w:r>
    </w:p>
    <w:p w14:paraId="6B96EC39" w14:textId="77777777" w:rsidR="00C06871" w:rsidRDefault="00C06871" w:rsidP="00C06871">
      <w:pPr>
        <w:pStyle w:val="Heading1"/>
        <w:shd w:val="clear" w:color="auto" w:fill="FFFFFF"/>
        <w:rPr>
          <w:rFonts w:ascii="Merriweather" w:hAnsi="Merriweather"/>
          <w:color w:val="212121"/>
        </w:rPr>
      </w:pPr>
      <w:bookmarkStart w:id="13" w:name="_Toc174301579"/>
      <w:r>
        <w:rPr>
          <w:rFonts w:ascii="Merriweather" w:hAnsi="Merriweather"/>
          <w:color w:val="212121"/>
        </w:rPr>
        <w:t>The Prediction of Diagnostic Change From Bipolar Disorder to Schizophrenia and Schizophrenia to Bipolar Disorder in a Population-Based, Longitudinal, National Swedish Sample</w:t>
      </w:r>
      <w:bookmarkEnd w:id="13"/>
    </w:p>
    <w:p w14:paraId="3604852A" w14:textId="697E3752" w:rsidR="00C06871" w:rsidRDefault="00C06871" w:rsidP="006D2342">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Kendler KS, Abrahamsson L, Sundquist J, Sundquist K. The Prediction of Diagnostic Change </w:t>
      </w:r>
      <w:proofErr w:type="gramStart"/>
      <w:r>
        <w:rPr>
          <w:rFonts w:ascii="Segoe UI" w:hAnsi="Segoe UI" w:cs="Segoe UI"/>
          <w:color w:val="212121"/>
          <w:shd w:val="clear" w:color="auto" w:fill="FFFFFF"/>
        </w:rPr>
        <w:t>From</w:t>
      </w:r>
      <w:proofErr w:type="gramEnd"/>
      <w:r>
        <w:rPr>
          <w:rFonts w:ascii="Segoe UI" w:hAnsi="Segoe UI" w:cs="Segoe UI"/>
          <w:color w:val="212121"/>
          <w:shd w:val="clear" w:color="auto" w:fill="FFFFFF"/>
        </w:rPr>
        <w:t xml:space="preserve"> Bipolar Disorder to Schizophrenia and Schizophrenia to Bipolar Disorder </w:t>
      </w:r>
      <w:r>
        <w:rPr>
          <w:rFonts w:ascii="Segoe UI" w:hAnsi="Segoe UI" w:cs="Segoe UI"/>
          <w:color w:val="212121"/>
          <w:shd w:val="clear" w:color="auto" w:fill="FFFFFF"/>
        </w:rPr>
        <w:lastRenderedPageBreak/>
        <w:t xml:space="preserve">in a Population-Based, Longitudinal, National Swedish Sample. </w:t>
      </w:r>
      <w:proofErr w:type="spellStart"/>
      <w:r>
        <w:rPr>
          <w:rFonts w:ascii="Segoe UI" w:hAnsi="Segoe UI" w:cs="Segoe UI"/>
          <w:color w:val="212121"/>
          <w:shd w:val="clear" w:color="auto" w:fill="FFFFFF"/>
        </w:rPr>
        <w:t>Schizophr</w:t>
      </w:r>
      <w:proofErr w:type="spellEnd"/>
      <w:r>
        <w:rPr>
          <w:rFonts w:ascii="Segoe UI" w:hAnsi="Segoe UI" w:cs="Segoe UI"/>
          <w:color w:val="212121"/>
          <w:shd w:val="clear" w:color="auto" w:fill="FFFFFF"/>
        </w:rPr>
        <w:t xml:space="preserve"> Bull. 2024 Jul </w:t>
      </w:r>
      <w:proofErr w:type="gramStart"/>
      <w:r>
        <w:rPr>
          <w:rFonts w:ascii="Segoe UI" w:hAnsi="Segoe UI" w:cs="Segoe UI"/>
          <w:color w:val="212121"/>
          <w:shd w:val="clear" w:color="auto" w:fill="FFFFFF"/>
        </w:rPr>
        <w:t>22:sbae</w:t>
      </w:r>
      <w:proofErr w:type="gramEnd"/>
      <w:r>
        <w:rPr>
          <w:rFonts w:ascii="Segoe UI" w:hAnsi="Segoe UI" w:cs="Segoe UI"/>
          <w:color w:val="212121"/>
          <w:shd w:val="clear" w:color="auto" w:fill="FFFFFF"/>
        </w:rPr>
        <w:t xml:space="preserve">118.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10.1093/</w:t>
      </w:r>
      <w:proofErr w:type="spellStart"/>
      <w:r>
        <w:rPr>
          <w:rFonts w:ascii="Segoe UI" w:hAnsi="Segoe UI" w:cs="Segoe UI"/>
          <w:color w:val="212121"/>
          <w:shd w:val="clear" w:color="auto" w:fill="FFFFFF"/>
        </w:rPr>
        <w:t>schbul</w:t>
      </w:r>
      <w:proofErr w:type="spellEnd"/>
      <w:r>
        <w:rPr>
          <w:rFonts w:ascii="Segoe UI" w:hAnsi="Segoe UI" w:cs="Segoe UI"/>
          <w:color w:val="212121"/>
          <w:shd w:val="clear" w:color="auto" w:fill="FFFFFF"/>
        </w:rPr>
        <w:t xml:space="preserve">/sbae118.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22" w:history="1">
        <w:r w:rsidRPr="00C06871">
          <w:rPr>
            <w:rStyle w:val="Hyperlink"/>
            <w:rFonts w:ascii="Segoe UI" w:hAnsi="Segoe UI" w:cs="Segoe UI"/>
            <w:shd w:val="clear" w:color="auto" w:fill="FFFFFF"/>
          </w:rPr>
          <w:t>PMID: 39037415</w:t>
        </w:r>
      </w:hyperlink>
      <w:r>
        <w:rPr>
          <w:rFonts w:ascii="Segoe UI" w:hAnsi="Segoe UI" w:cs="Segoe UI"/>
          <w:color w:val="212121"/>
          <w:shd w:val="clear" w:color="auto" w:fill="FFFFFF"/>
        </w:rPr>
        <w:t>.</w:t>
      </w:r>
    </w:p>
    <w:p w14:paraId="17D006E6" w14:textId="77777777" w:rsidR="00C06871" w:rsidRDefault="00C06871" w:rsidP="00C06871">
      <w:pPr>
        <w:pStyle w:val="NormalWeb"/>
        <w:shd w:val="clear" w:color="auto" w:fill="FFFFFF"/>
        <w:rPr>
          <w:rFonts w:ascii="Segoe UI" w:hAnsi="Segoe UI" w:cs="Segoe UI"/>
          <w:color w:val="212121"/>
        </w:rPr>
      </w:pPr>
      <w:r>
        <w:rPr>
          <w:rStyle w:val="Strong"/>
          <w:rFonts w:ascii="Segoe UI" w:hAnsi="Segoe UI" w:cs="Segoe UI"/>
          <w:color w:val="212121"/>
        </w:rPr>
        <w:t>Background and hypothesis: </w:t>
      </w:r>
      <w:r>
        <w:rPr>
          <w:rFonts w:ascii="Segoe UI" w:hAnsi="Segoe UI" w:cs="Segoe UI"/>
          <w:color w:val="212121"/>
        </w:rPr>
        <w:t xml:space="preserve">To clarify, in a large, representative, longitudinal sample, the rate and predictors of diagnostic conversion from </w:t>
      </w:r>
      <w:proofErr w:type="gramStart"/>
      <w:r>
        <w:rPr>
          <w:rFonts w:ascii="Segoe UI" w:hAnsi="Segoe UI" w:cs="Segoe UI"/>
          <w:color w:val="212121"/>
        </w:rPr>
        <w:t>Bipolar Disorder</w:t>
      </w:r>
      <w:proofErr w:type="gramEnd"/>
      <w:r>
        <w:rPr>
          <w:rFonts w:ascii="Segoe UI" w:hAnsi="Segoe UI" w:cs="Segoe UI"/>
          <w:color w:val="212121"/>
        </w:rPr>
        <w:t xml:space="preserve"> (BD) to Schizophrenia (SZ) and from SZ→BD.</w:t>
      </w:r>
    </w:p>
    <w:p w14:paraId="22A55656" w14:textId="77777777" w:rsidR="00C06871" w:rsidRDefault="00C06871" w:rsidP="00C06871">
      <w:pPr>
        <w:pStyle w:val="NormalWeb"/>
        <w:shd w:val="clear" w:color="auto" w:fill="FFFFFF"/>
        <w:rPr>
          <w:rFonts w:ascii="Segoe UI" w:hAnsi="Segoe UI" w:cs="Segoe UI"/>
          <w:color w:val="212121"/>
        </w:rPr>
      </w:pPr>
      <w:r>
        <w:rPr>
          <w:rStyle w:val="Strong"/>
          <w:rFonts w:ascii="Segoe UI" w:hAnsi="Segoe UI" w:cs="Segoe UI"/>
          <w:color w:val="212121"/>
        </w:rPr>
        <w:t>Design: </w:t>
      </w:r>
      <w:r>
        <w:rPr>
          <w:rFonts w:ascii="Segoe UI" w:hAnsi="Segoe UI" w:cs="Segoe UI"/>
          <w:color w:val="212121"/>
        </w:rPr>
        <w:t>From individuals born in Sweden 1950-1995 and living there in 1970 or later, we identified at least one initial diagnoses of SZ (n = 8449) and BD (n = 8438) followed for a minimum of 10 and a mean of 24 years. Diagnostic conversion required, respectively, at least two final diagnoses of BD and SZ 30 days apart with no intervening diagnosis of SZ or BD.</w:t>
      </w:r>
    </w:p>
    <w:p w14:paraId="3BEDDE3C" w14:textId="77777777" w:rsidR="00C06871" w:rsidRDefault="00C06871" w:rsidP="00C06871">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At follow-up, rates of BD→SZ and SZ→BD conversion were 10.1 and 4.5%, respectively. Conversions occurred slowly, with around 50% completed in the first decade. Using a diverse range of variables available at first onset including family genetic risk scores, BD→SZ conversion was predicted with greater accuracy (AUC = 0.78) than SZ→BD conversion (AUC = 0.65). The strongest predictors of BD→SZ conversion were earlier years of birth, younger age at BD onset, low BD genetic risk, and being unmarried at BD onset. SZ→BD conversion was most strongly predicted by high BD genetic risk, being married at SZ onset, female sex, early age at SZ onset, and an MD episode prior to SZ onset. Cases of BD and SZ in the highest decile for conversion risk had HRs for a diagnostic change of, respectively, 12.5 and 3.4.</w:t>
      </w:r>
    </w:p>
    <w:p w14:paraId="2F737818" w14:textId="77777777" w:rsidR="00C06871" w:rsidRDefault="00C06871" w:rsidP="00C06871">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Diagnostic conversion of BD→SZ and SZ→BD are not rare, are moderately predictable, and should likely be accounted for in many research designs.</w:t>
      </w:r>
    </w:p>
    <w:p w14:paraId="23897260" w14:textId="77777777" w:rsidR="00C06871" w:rsidRDefault="00C06871" w:rsidP="00C06871">
      <w:pPr>
        <w:pStyle w:val="Heading1"/>
        <w:shd w:val="clear" w:color="auto" w:fill="FFFFFF"/>
        <w:rPr>
          <w:rFonts w:ascii="Merriweather" w:hAnsi="Merriweather"/>
          <w:color w:val="212121"/>
        </w:rPr>
      </w:pPr>
      <w:bookmarkStart w:id="14" w:name="_Toc174301580"/>
      <w:r>
        <w:rPr>
          <w:rFonts w:ascii="Merriweather" w:hAnsi="Merriweather"/>
          <w:color w:val="212121"/>
        </w:rPr>
        <w:t>A Nationwide Target Trial Emulation Assessing the Risk of Antidepressant-Induced Mania Among Patients With Bipolar Depression</w:t>
      </w:r>
      <w:bookmarkEnd w:id="14"/>
    </w:p>
    <w:p w14:paraId="70E6D610" w14:textId="77777777" w:rsidR="00C06871" w:rsidRDefault="00C06871" w:rsidP="00C06871">
      <w:pPr>
        <w:pStyle w:val="NormalWeb"/>
        <w:shd w:val="clear" w:color="auto" w:fill="FFFFFF"/>
        <w:rPr>
          <w:rFonts w:ascii="Segoe UI" w:hAnsi="Segoe UI" w:cs="Segoe UI"/>
          <w:color w:val="212121"/>
        </w:rPr>
      </w:pPr>
      <w:r>
        <w:rPr>
          <w:rFonts w:ascii="Segoe UI" w:hAnsi="Segoe UI" w:cs="Segoe UI"/>
          <w:color w:val="212121"/>
          <w:shd w:val="clear" w:color="auto" w:fill="FFFFFF"/>
        </w:rPr>
        <w:t xml:space="preserve">Rohde C, Østergaard SD, Jefsen OH. A Nationwide Target Trial Emulation Assessing the Risk of Antidepressant-Induced Mania Among Patients </w:t>
      </w:r>
      <w:proofErr w:type="gramStart"/>
      <w:r>
        <w:rPr>
          <w:rFonts w:ascii="Segoe UI" w:hAnsi="Segoe UI" w:cs="Segoe UI"/>
          <w:color w:val="212121"/>
          <w:shd w:val="clear" w:color="auto" w:fill="FFFFFF"/>
        </w:rPr>
        <w:t>With</w:t>
      </w:r>
      <w:proofErr w:type="gramEnd"/>
      <w:r>
        <w:rPr>
          <w:rFonts w:ascii="Segoe UI" w:hAnsi="Segoe UI" w:cs="Segoe UI"/>
          <w:color w:val="212121"/>
          <w:shd w:val="clear" w:color="auto" w:fill="FFFFFF"/>
        </w:rPr>
        <w:t xml:space="preserve"> Bipolar Depression. Am J Psychiatry. 2024 Jul 1;181(7):630-638.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10.1176/appi.ajp.20230477. </w:t>
      </w:r>
      <w:hyperlink r:id="rId23" w:history="1">
        <w:r w:rsidRPr="00C06871">
          <w:rPr>
            <w:rStyle w:val="Hyperlink"/>
            <w:rFonts w:ascii="Segoe UI" w:hAnsi="Segoe UI" w:cs="Segoe UI"/>
            <w:shd w:val="clear" w:color="auto" w:fill="FFFFFF"/>
          </w:rPr>
          <w:t>PMID: 38946271</w:t>
        </w:r>
      </w:hyperlink>
      <w:r>
        <w:rPr>
          <w:rFonts w:ascii="Segoe UI" w:hAnsi="Segoe UI" w:cs="Segoe UI"/>
          <w:color w:val="212121"/>
          <w:shd w:val="clear" w:color="auto" w:fill="FFFFFF"/>
        </w:rPr>
        <w:t>.</w:t>
      </w:r>
    </w:p>
    <w:p w14:paraId="2698BADF" w14:textId="77777777" w:rsidR="00C06871" w:rsidRDefault="00C06871" w:rsidP="00C06871">
      <w:pPr>
        <w:pStyle w:val="NormalWeb"/>
        <w:shd w:val="clear" w:color="auto" w:fill="FFFFFF"/>
        <w:rPr>
          <w:rFonts w:ascii="Segoe UI" w:hAnsi="Segoe UI" w:cs="Segoe UI"/>
          <w:color w:val="212121"/>
        </w:rPr>
      </w:pPr>
      <w:r>
        <w:rPr>
          <w:rStyle w:val="Strong"/>
          <w:rFonts w:ascii="Segoe UI" w:hAnsi="Segoe UI" w:cs="Segoe UI"/>
          <w:color w:val="212121"/>
        </w:rPr>
        <w:t>Objective: </w:t>
      </w:r>
      <w:r>
        <w:rPr>
          <w:rFonts w:ascii="Segoe UI" w:hAnsi="Segoe UI" w:cs="Segoe UI"/>
          <w:color w:val="212121"/>
        </w:rPr>
        <w:t>Antidepressants are commonly used to treat bipolar depression but may increase the risk of mania. The evidence from randomized controlled trials, however, is limited by short treatment durations, providing little evidence for the long-term risk of antidepressant-induced mania. The authors performed a target trial emulation to compare the risk of mania among individuals with bipolar depression treated or not treated with antidepressants over a 1-year period.</w:t>
      </w:r>
    </w:p>
    <w:p w14:paraId="4C45C83D" w14:textId="77777777" w:rsidR="00C06871" w:rsidRDefault="00C06871" w:rsidP="00C06871">
      <w:pPr>
        <w:pStyle w:val="NormalWeb"/>
        <w:shd w:val="clear" w:color="auto" w:fill="FFFFFF"/>
        <w:rPr>
          <w:rFonts w:ascii="Segoe UI" w:hAnsi="Segoe UI" w:cs="Segoe UI"/>
          <w:color w:val="212121"/>
        </w:rPr>
      </w:pPr>
      <w:r>
        <w:rPr>
          <w:rStyle w:val="Strong"/>
          <w:rFonts w:ascii="Segoe UI" w:hAnsi="Segoe UI" w:cs="Segoe UI"/>
          <w:color w:val="212121"/>
        </w:rPr>
        <w:lastRenderedPageBreak/>
        <w:t>Methods: </w:t>
      </w:r>
      <w:r>
        <w:rPr>
          <w:rFonts w:ascii="Segoe UI" w:hAnsi="Segoe UI" w:cs="Segoe UI"/>
          <w:color w:val="212121"/>
        </w:rPr>
        <w:t>The authors emulated a target trial using observational data from nationwide Danish health registers. The study included 979 individuals with bipolar depression recently discharged from a psychiatric ward. Of these, 358 individuals received antidepressant treatment, and 621 did not. The occurrence of mania and bipolar depression over the following year was ascertained, and the intention-to-treat effect of antidepressants was analyzed by using Cox proportional hazards regression with adjustment for baseline covariates to emulate randomized open-label treatment allocation.</w:t>
      </w:r>
    </w:p>
    <w:p w14:paraId="2C1FB416" w14:textId="77777777" w:rsidR="00C06871" w:rsidRDefault="00C06871" w:rsidP="00C06871">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The fully adjusted analyses revealed no statistically significant associations between treatment with an antidepressant and the risk of mania in the full sample (hazard rate ratio=1.08, 95% CI=0.72-1.61), in the subsample concomitantly treated with a mood-stabilizing agent (hazard rate ratio=1.16, 95% CI=0.63-2.13), and in the subsample not treated with a mood-stabilizing agent (hazard rate ratio=1.16, 95% CI=0.65-2.07). Secondary analyses revealed no statistically significant association between treatment with an antidepressant and bipolar depression recurrence.</w:t>
      </w:r>
    </w:p>
    <w:p w14:paraId="574C875C" w14:textId="77777777" w:rsidR="00C06871" w:rsidRDefault="00C06871" w:rsidP="00C06871">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These findings suggest that the risk of antidepressant-induced mania is negligible and call for further studies to optimize treatment strategies for individuals with bipolar depression.</w:t>
      </w:r>
    </w:p>
    <w:p w14:paraId="31843B8F" w14:textId="77777777" w:rsidR="00C06871" w:rsidRDefault="00C06871" w:rsidP="00C06871">
      <w:pPr>
        <w:pStyle w:val="Heading1"/>
        <w:shd w:val="clear" w:color="auto" w:fill="FFFFFF"/>
        <w:rPr>
          <w:rFonts w:ascii="Merriweather" w:hAnsi="Merriweather"/>
          <w:color w:val="212121"/>
        </w:rPr>
      </w:pPr>
      <w:bookmarkStart w:id="15" w:name="_Toc174301581"/>
      <w:r>
        <w:rPr>
          <w:rFonts w:ascii="Merriweather" w:hAnsi="Merriweather"/>
          <w:color w:val="212121"/>
        </w:rPr>
        <w:t>Underdiagnosis, Undertreatment, and Noncompliance With Treatment in People Who Died by Suicide</w:t>
      </w:r>
      <w:bookmarkEnd w:id="15"/>
    </w:p>
    <w:p w14:paraId="70BE24F6" w14:textId="2C1A0C91" w:rsidR="00C06871" w:rsidRDefault="00C06871" w:rsidP="00C06871">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Martín-Moreno BS, Guija J, Blanco M, Porras-Segovia A, Pereira-Sánchez V, Baca-García E, Giner L. Underdiagnosis, Undertreatment, and Noncompliance </w:t>
      </w:r>
      <w:proofErr w:type="gramStart"/>
      <w:r>
        <w:rPr>
          <w:rFonts w:ascii="Segoe UI" w:hAnsi="Segoe UI" w:cs="Segoe UI"/>
          <w:color w:val="212121"/>
          <w:shd w:val="clear" w:color="auto" w:fill="FFFFFF"/>
        </w:rPr>
        <w:t>With</w:t>
      </w:r>
      <w:proofErr w:type="gramEnd"/>
      <w:r>
        <w:rPr>
          <w:rFonts w:ascii="Segoe UI" w:hAnsi="Segoe UI" w:cs="Segoe UI"/>
          <w:color w:val="212121"/>
          <w:shd w:val="clear" w:color="auto" w:fill="FFFFFF"/>
        </w:rPr>
        <w:t xml:space="preserve"> Treatment in People Who Died by Suicide. J Clin Psychiatry. 2024 Jul 10;85(3):23m15182.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10.4088/JCP.23m15182. </w:t>
      </w:r>
      <w:hyperlink r:id="rId24" w:history="1">
        <w:r w:rsidRPr="00C06871">
          <w:rPr>
            <w:rStyle w:val="Hyperlink"/>
            <w:rFonts w:ascii="Segoe UI" w:hAnsi="Segoe UI" w:cs="Segoe UI"/>
            <w:shd w:val="clear" w:color="auto" w:fill="FFFFFF"/>
          </w:rPr>
          <w:t>PMID: 39028543</w:t>
        </w:r>
      </w:hyperlink>
      <w:r>
        <w:rPr>
          <w:rFonts w:ascii="Segoe UI" w:hAnsi="Segoe UI" w:cs="Segoe UI"/>
          <w:color w:val="212121"/>
          <w:shd w:val="clear" w:color="auto" w:fill="FFFFFF"/>
        </w:rPr>
        <w:t>.</w:t>
      </w:r>
    </w:p>
    <w:p w14:paraId="5EDC9F89" w14:textId="77777777" w:rsidR="00C06871" w:rsidRDefault="00C06871" w:rsidP="00C06871">
      <w:pPr>
        <w:pStyle w:val="NormalWeb"/>
        <w:shd w:val="clear" w:color="auto" w:fill="FFFFFF"/>
        <w:rPr>
          <w:rFonts w:ascii="Segoe UI" w:hAnsi="Segoe UI" w:cs="Segoe UI"/>
          <w:color w:val="212121"/>
        </w:rPr>
      </w:pPr>
      <w:r>
        <w:rPr>
          <w:rFonts w:ascii="Segoe UI" w:hAnsi="Segoe UI" w:cs="Segoe UI"/>
          <w:b/>
          <w:bCs/>
          <w:color w:val="212121"/>
        </w:rPr>
        <w:t>Background:</w:t>
      </w:r>
      <w:r>
        <w:rPr>
          <w:rFonts w:ascii="Segoe UI" w:hAnsi="Segoe UI" w:cs="Segoe UI"/>
          <w:color w:val="212121"/>
        </w:rPr>
        <w:t> This study explored the characteristics of people who die by suicide, comparing those who had depression with those who did not.</w:t>
      </w:r>
    </w:p>
    <w:p w14:paraId="50E13B3C" w14:textId="77777777" w:rsidR="00C06871" w:rsidRDefault="00C06871" w:rsidP="00C06871">
      <w:pPr>
        <w:pStyle w:val="NormalWeb"/>
        <w:shd w:val="clear" w:color="auto" w:fill="FFFFFF"/>
        <w:rPr>
          <w:rFonts w:ascii="Segoe UI" w:hAnsi="Segoe UI" w:cs="Segoe UI"/>
          <w:color w:val="212121"/>
        </w:rPr>
      </w:pPr>
      <w:r>
        <w:rPr>
          <w:rFonts w:ascii="Segoe UI" w:hAnsi="Segoe UI" w:cs="Segoe UI"/>
          <w:b/>
          <w:bCs/>
          <w:color w:val="212121"/>
        </w:rPr>
        <w:t>Methods:</w:t>
      </w:r>
      <w:r>
        <w:rPr>
          <w:rFonts w:ascii="Segoe UI" w:hAnsi="Segoe UI" w:cs="Segoe UI"/>
          <w:color w:val="212121"/>
        </w:rPr>
        <w:t xml:space="preserve"> Clinical data were collected through a postmortem proxy-based </w:t>
      </w:r>
      <w:proofErr w:type="spellStart"/>
      <w:r>
        <w:rPr>
          <w:rFonts w:ascii="Segoe UI" w:hAnsi="Segoe UI" w:cs="Segoe UI"/>
          <w:color w:val="212121"/>
        </w:rPr>
        <w:t>semistructured</w:t>
      </w:r>
      <w:proofErr w:type="spellEnd"/>
      <w:r>
        <w:rPr>
          <w:rFonts w:ascii="Segoe UI" w:hAnsi="Segoe UI" w:cs="Segoe UI"/>
          <w:color w:val="212121"/>
        </w:rPr>
        <w:t xml:space="preserve"> interview (psychological autopsy). Postmortem toxicological analysis provides data on the presence of substances or drugs in the blood of suicides. Participants were adults who died by suicide in the province of Seville, Spain, during 2006-2016. The main independent variables were previous diagnosis, postmortem diagnosis, prescribed treatment, and treatment found in blood. The primary outcome was the postmortem diagnosis of depression, after which the sample was divided into 2 </w:t>
      </w:r>
      <w:r>
        <w:rPr>
          <w:rFonts w:ascii="Segoe UI" w:hAnsi="Segoe UI" w:cs="Segoe UI"/>
          <w:color w:val="212121"/>
        </w:rPr>
        <w:lastRenderedPageBreak/>
        <w:t>groups according to </w:t>
      </w:r>
      <w:r>
        <w:rPr>
          <w:rFonts w:ascii="Segoe UI" w:hAnsi="Segoe UI" w:cs="Segoe UI"/>
          <w:i/>
          <w:iCs/>
          <w:color w:val="212121"/>
        </w:rPr>
        <w:t>DSM IV</w:t>
      </w:r>
      <w:r>
        <w:rPr>
          <w:rFonts w:ascii="Segoe UI" w:hAnsi="Segoe UI" w:cs="Segoe UI"/>
          <w:color w:val="212121"/>
        </w:rPr>
        <w:t> criteria to the presence or absence of major depressive episode (MDE).</w:t>
      </w:r>
    </w:p>
    <w:p w14:paraId="6BAA5F49" w14:textId="77777777" w:rsidR="00C06871" w:rsidRDefault="00C06871" w:rsidP="00C06871">
      <w:pPr>
        <w:pStyle w:val="NormalWeb"/>
        <w:shd w:val="clear" w:color="auto" w:fill="FFFFFF"/>
        <w:rPr>
          <w:rFonts w:ascii="Segoe UI" w:hAnsi="Segoe UI" w:cs="Segoe UI"/>
          <w:color w:val="212121"/>
        </w:rPr>
      </w:pPr>
      <w:r>
        <w:rPr>
          <w:rFonts w:ascii="Segoe UI" w:hAnsi="Segoe UI" w:cs="Segoe UI"/>
          <w:b/>
          <w:bCs/>
          <w:color w:val="212121"/>
        </w:rPr>
        <w:t>Results:</w:t>
      </w:r>
      <w:r>
        <w:rPr>
          <w:rFonts w:ascii="Segoe UI" w:hAnsi="Segoe UI" w:cs="Segoe UI"/>
          <w:color w:val="212121"/>
        </w:rPr>
        <w:t> Our sample is composed of 313 people, of which 200 (63.9%) had a diagnosis of MDE according to the psychological autopsy. Predeath diagnosis of depression was more frequent in MDE suicides than in non-MDE suicides (18.6% vs 3.5%, respectively; </w:t>
      </w:r>
      <w:r>
        <w:rPr>
          <w:rFonts w:ascii="Segoe UI" w:hAnsi="Segoe UI" w:cs="Segoe UI"/>
          <w:i/>
          <w:iCs/>
          <w:color w:val="212121"/>
        </w:rPr>
        <w:t>Χ</w:t>
      </w:r>
      <w:r>
        <w:rPr>
          <w:rFonts w:ascii="Segoe UI" w:hAnsi="Segoe UI" w:cs="Segoe UI"/>
          <w:color w:val="212121"/>
          <w:sz w:val="18"/>
          <w:szCs w:val="18"/>
          <w:vertAlign w:val="superscript"/>
        </w:rPr>
        <w:t>2</w:t>
      </w:r>
      <w:r>
        <w:rPr>
          <w:rFonts w:ascii="Segoe UI" w:hAnsi="Segoe UI" w:cs="Segoe UI"/>
          <w:color w:val="212121"/>
        </w:rPr>
        <w:t> = 23.420; </w:t>
      </w:r>
      <w:proofErr w:type="spellStart"/>
      <w:r>
        <w:rPr>
          <w:rFonts w:ascii="Segoe UI" w:hAnsi="Segoe UI" w:cs="Segoe UI"/>
          <w:i/>
          <w:iCs/>
          <w:color w:val="212121"/>
        </w:rPr>
        <w:t>df</w:t>
      </w:r>
      <w:proofErr w:type="spellEnd"/>
      <w:r>
        <w:rPr>
          <w:rFonts w:ascii="Segoe UI" w:hAnsi="Segoe UI" w:cs="Segoe UI"/>
          <w:color w:val="212121"/>
        </w:rPr>
        <w:t> = 9; </w:t>
      </w:r>
      <w:r>
        <w:rPr>
          <w:rFonts w:ascii="Segoe UI" w:hAnsi="Segoe UI" w:cs="Segoe UI"/>
          <w:i/>
          <w:iCs/>
          <w:color w:val="212121"/>
        </w:rPr>
        <w:t>P</w:t>
      </w:r>
      <w:r>
        <w:rPr>
          <w:rFonts w:ascii="Segoe UI" w:hAnsi="Segoe UI" w:cs="Segoe UI"/>
          <w:color w:val="212121"/>
        </w:rPr>
        <w:t xml:space="preserve"> = .005) and had more access to mental health treatment </w:t>
      </w:r>
      <w:proofErr w:type="gramStart"/>
      <w:r>
        <w:rPr>
          <w:rFonts w:ascii="Segoe UI" w:hAnsi="Segoe UI" w:cs="Segoe UI"/>
          <w:color w:val="212121"/>
        </w:rPr>
        <w:t>previous to</w:t>
      </w:r>
      <w:proofErr w:type="gramEnd"/>
      <w:r>
        <w:rPr>
          <w:rFonts w:ascii="Segoe UI" w:hAnsi="Segoe UI" w:cs="Segoe UI"/>
          <w:color w:val="212121"/>
        </w:rPr>
        <w:t xml:space="preserve"> death (67.7% vs 35.6%, respectively; </w:t>
      </w:r>
      <w:r>
        <w:rPr>
          <w:rFonts w:ascii="Segoe UI" w:hAnsi="Segoe UI" w:cs="Segoe UI"/>
          <w:i/>
          <w:iCs/>
          <w:color w:val="212121"/>
        </w:rPr>
        <w:t>Χ</w:t>
      </w:r>
      <w:r>
        <w:rPr>
          <w:rFonts w:ascii="Segoe UI" w:hAnsi="Segoe UI" w:cs="Segoe UI"/>
          <w:color w:val="212121"/>
          <w:sz w:val="18"/>
          <w:szCs w:val="18"/>
          <w:vertAlign w:val="superscript"/>
        </w:rPr>
        <w:t>2</w:t>
      </w:r>
      <w:r>
        <w:rPr>
          <w:rFonts w:ascii="Segoe UI" w:hAnsi="Segoe UI" w:cs="Segoe UI"/>
          <w:color w:val="212121"/>
        </w:rPr>
        <w:t> = 27.572; </w:t>
      </w:r>
      <w:proofErr w:type="spellStart"/>
      <w:r>
        <w:rPr>
          <w:rFonts w:ascii="Segoe UI" w:hAnsi="Segoe UI" w:cs="Segoe UI"/>
          <w:i/>
          <w:iCs/>
          <w:color w:val="212121"/>
        </w:rPr>
        <w:t>df</w:t>
      </w:r>
      <w:proofErr w:type="spellEnd"/>
      <w:r>
        <w:rPr>
          <w:rFonts w:ascii="Segoe UI" w:hAnsi="Segoe UI" w:cs="Segoe UI"/>
          <w:color w:val="212121"/>
        </w:rPr>
        <w:t> = 1; </w:t>
      </w:r>
      <w:r>
        <w:rPr>
          <w:rFonts w:ascii="Segoe UI" w:hAnsi="Segoe UI" w:cs="Segoe UI"/>
          <w:i/>
          <w:iCs/>
          <w:color w:val="212121"/>
        </w:rPr>
        <w:t>P</w:t>
      </w:r>
      <w:r>
        <w:rPr>
          <w:rFonts w:ascii="Segoe UI" w:hAnsi="Segoe UI" w:cs="Segoe UI"/>
          <w:color w:val="212121"/>
        </w:rPr>
        <w:t> &lt; .001). Antidepressants were prescribed in 21.5% of the MDE suicides, but only 8.5% of them were taking them at the time of death according to the toxicology exam.</w:t>
      </w:r>
    </w:p>
    <w:p w14:paraId="02166258" w14:textId="77777777" w:rsidR="00C06871" w:rsidRDefault="00C06871" w:rsidP="00C06871">
      <w:pPr>
        <w:pStyle w:val="NormalWeb"/>
        <w:shd w:val="clear" w:color="auto" w:fill="FFFFFF"/>
        <w:rPr>
          <w:rFonts w:ascii="Segoe UI" w:hAnsi="Segoe UI" w:cs="Segoe UI"/>
          <w:color w:val="212121"/>
        </w:rPr>
      </w:pPr>
      <w:r>
        <w:rPr>
          <w:rFonts w:ascii="Segoe UI" w:hAnsi="Segoe UI" w:cs="Segoe UI"/>
          <w:b/>
          <w:bCs/>
          <w:color w:val="212121"/>
        </w:rPr>
        <w:t>Conclusions:</w:t>
      </w:r>
      <w:r>
        <w:rPr>
          <w:rFonts w:ascii="Segoe UI" w:hAnsi="Segoe UI" w:cs="Segoe UI"/>
          <w:color w:val="212121"/>
        </w:rPr>
        <w:t> The underdiagnosis of depression in people who die by suicide is striking, as is the undertreatment. Further efforts mu</w:t>
      </w:r>
      <w:r>
        <w:rPr>
          <w:rFonts w:ascii="Segoe UI" w:hAnsi="Segoe UI" w:cs="Segoe UI"/>
          <w:b/>
          <w:bCs/>
          <w:color w:val="212121"/>
        </w:rPr>
        <w:t>s</w:t>
      </w:r>
      <w:r>
        <w:rPr>
          <w:rFonts w:ascii="Segoe UI" w:hAnsi="Segoe UI" w:cs="Segoe UI"/>
          <w:color w:val="212121"/>
        </w:rPr>
        <w:t>t be made to train primary care physicians in the proper identification of persons at risk of suicide, as they are one of the main gatekeepers in the fight for suicide prevention.</w:t>
      </w:r>
    </w:p>
    <w:p w14:paraId="0C0DC73C" w14:textId="77777777" w:rsidR="00C06871" w:rsidRDefault="00C06871" w:rsidP="00C06871">
      <w:pPr>
        <w:pStyle w:val="Heading1"/>
        <w:shd w:val="clear" w:color="auto" w:fill="FFFFFF"/>
        <w:rPr>
          <w:rFonts w:ascii="Merriweather" w:hAnsi="Merriweather"/>
          <w:color w:val="212121"/>
        </w:rPr>
      </w:pPr>
      <w:bookmarkStart w:id="16" w:name="_Toc174301582"/>
      <w:r>
        <w:rPr>
          <w:rFonts w:ascii="Merriweather" w:hAnsi="Merriweather"/>
          <w:color w:val="212121"/>
        </w:rPr>
        <w:t>Zuranolone Concentrations in the Breast Milk of Healthy, Lactating Individuals: Results From a Phase 1 Open-Label Study</w:t>
      </w:r>
      <w:bookmarkEnd w:id="16"/>
    </w:p>
    <w:p w14:paraId="6465B2C0" w14:textId="743875BE" w:rsidR="00C06871" w:rsidRDefault="00C06871" w:rsidP="00C06871">
      <w:pPr>
        <w:pStyle w:val="NormalWeb"/>
        <w:shd w:val="clear" w:color="auto" w:fill="FFFFFF"/>
        <w:rPr>
          <w:rFonts w:ascii="Segoe UI" w:hAnsi="Segoe UI" w:cs="Segoe UI"/>
          <w:color w:val="212121"/>
          <w:shd w:val="clear" w:color="auto" w:fill="FFFFFF"/>
        </w:rPr>
      </w:pPr>
      <w:proofErr w:type="spellStart"/>
      <w:r>
        <w:rPr>
          <w:rFonts w:ascii="Segoe UI" w:hAnsi="Segoe UI" w:cs="Segoe UI"/>
          <w:color w:val="212121"/>
          <w:shd w:val="clear" w:color="auto" w:fill="FFFFFF"/>
        </w:rPr>
        <w:t>Deligiannidis</w:t>
      </w:r>
      <w:proofErr w:type="spellEnd"/>
      <w:r>
        <w:rPr>
          <w:rFonts w:ascii="Segoe UI" w:hAnsi="Segoe UI" w:cs="Segoe UI"/>
          <w:color w:val="212121"/>
          <w:shd w:val="clear" w:color="auto" w:fill="FFFFFF"/>
        </w:rPr>
        <w:t xml:space="preserve"> KM, Bullock A, Nandy I, Dunbar J, Lasser R, Witte M, Leclair B, Wald J. </w:t>
      </w:r>
      <w:proofErr w:type="spellStart"/>
      <w:r>
        <w:rPr>
          <w:rFonts w:ascii="Segoe UI" w:hAnsi="Segoe UI" w:cs="Segoe UI"/>
          <w:color w:val="212121"/>
          <w:shd w:val="clear" w:color="auto" w:fill="FFFFFF"/>
        </w:rPr>
        <w:t>Zuranolone</w:t>
      </w:r>
      <w:proofErr w:type="spellEnd"/>
      <w:r>
        <w:rPr>
          <w:rFonts w:ascii="Segoe UI" w:hAnsi="Segoe UI" w:cs="Segoe UI"/>
          <w:color w:val="212121"/>
          <w:shd w:val="clear" w:color="auto" w:fill="FFFFFF"/>
        </w:rPr>
        <w:t xml:space="preserve"> Concentrations in the Breast Milk of Healthy, Lactating Individuals: Results </w:t>
      </w:r>
      <w:proofErr w:type="gramStart"/>
      <w:r>
        <w:rPr>
          <w:rFonts w:ascii="Segoe UI" w:hAnsi="Segoe UI" w:cs="Segoe UI"/>
          <w:color w:val="212121"/>
          <w:shd w:val="clear" w:color="auto" w:fill="FFFFFF"/>
        </w:rPr>
        <w:t>From</w:t>
      </w:r>
      <w:proofErr w:type="gramEnd"/>
      <w:r>
        <w:rPr>
          <w:rFonts w:ascii="Segoe UI" w:hAnsi="Segoe UI" w:cs="Segoe UI"/>
          <w:color w:val="212121"/>
          <w:shd w:val="clear" w:color="auto" w:fill="FFFFFF"/>
        </w:rPr>
        <w:t xml:space="preserve"> a Phase 1 Open-Label Study. J Clin </w:t>
      </w:r>
      <w:proofErr w:type="spellStart"/>
      <w:r>
        <w:rPr>
          <w:rFonts w:ascii="Segoe UI" w:hAnsi="Segoe UI" w:cs="Segoe UI"/>
          <w:color w:val="212121"/>
          <w:shd w:val="clear" w:color="auto" w:fill="FFFFFF"/>
        </w:rPr>
        <w:t>Psychopharmacol</w:t>
      </w:r>
      <w:proofErr w:type="spellEnd"/>
      <w:r>
        <w:rPr>
          <w:rFonts w:ascii="Segoe UI" w:hAnsi="Segoe UI" w:cs="Segoe UI"/>
          <w:color w:val="212121"/>
          <w:shd w:val="clear" w:color="auto" w:fill="FFFFFF"/>
        </w:rPr>
        <w:t xml:space="preserve">. 2024 Jul-Aug 01;44(4):337-344.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10.1097/JCP.0000000000001873.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2024 May 13. </w:t>
      </w:r>
      <w:hyperlink r:id="rId25" w:history="1">
        <w:r w:rsidRPr="00C06871">
          <w:rPr>
            <w:rStyle w:val="Hyperlink"/>
            <w:rFonts w:ascii="Segoe UI" w:hAnsi="Segoe UI" w:cs="Segoe UI"/>
            <w:shd w:val="clear" w:color="auto" w:fill="FFFFFF"/>
          </w:rPr>
          <w:t>PMID: 38739007</w:t>
        </w:r>
      </w:hyperlink>
      <w:r>
        <w:rPr>
          <w:rFonts w:ascii="Segoe UI" w:hAnsi="Segoe UI" w:cs="Segoe UI"/>
          <w:color w:val="212121"/>
          <w:shd w:val="clear" w:color="auto" w:fill="FFFFFF"/>
        </w:rPr>
        <w:t>.</w:t>
      </w:r>
    </w:p>
    <w:p w14:paraId="0FEBBE54" w14:textId="77777777" w:rsidR="00C06871" w:rsidRDefault="00C06871" w:rsidP="00C06871">
      <w:pPr>
        <w:pStyle w:val="NormalWeb"/>
        <w:shd w:val="clear" w:color="auto" w:fill="FFFFFF"/>
        <w:rPr>
          <w:rFonts w:ascii="Segoe UI" w:hAnsi="Segoe UI" w:cs="Segoe UI"/>
          <w:color w:val="212121"/>
        </w:rPr>
      </w:pPr>
      <w:r>
        <w:rPr>
          <w:rStyle w:val="Strong"/>
          <w:rFonts w:ascii="Segoe UI" w:hAnsi="Segoe UI" w:cs="Segoe UI"/>
          <w:color w:val="212121"/>
        </w:rPr>
        <w:t>Purpose/background: </w:t>
      </w:r>
      <w:proofErr w:type="spellStart"/>
      <w:r>
        <w:rPr>
          <w:rFonts w:ascii="Segoe UI" w:hAnsi="Segoe UI" w:cs="Segoe UI"/>
          <w:color w:val="212121"/>
        </w:rPr>
        <w:t>Zuranolone</w:t>
      </w:r>
      <w:proofErr w:type="spellEnd"/>
      <w:r>
        <w:rPr>
          <w:rFonts w:ascii="Segoe UI" w:hAnsi="Segoe UI" w:cs="Segoe UI"/>
          <w:color w:val="212121"/>
        </w:rPr>
        <w:t xml:space="preserve"> is a positive allosteric modulator of both synaptic and </w:t>
      </w:r>
      <w:proofErr w:type="spellStart"/>
      <w:r>
        <w:rPr>
          <w:rFonts w:ascii="Segoe UI" w:hAnsi="Segoe UI" w:cs="Segoe UI"/>
          <w:color w:val="212121"/>
        </w:rPr>
        <w:t>extrasynaptic</w:t>
      </w:r>
      <w:proofErr w:type="spellEnd"/>
      <w:r>
        <w:rPr>
          <w:rFonts w:ascii="Segoe UI" w:hAnsi="Segoe UI" w:cs="Segoe UI"/>
          <w:color w:val="212121"/>
        </w:rPr>
        <w:t xml:space="preserve"> γ-aminobutyric acid type A receptors and a neuroactive steroid approved as an oral, once-daily, 14-day treatment course for adults with postpartum depression in the United States. This study assessed </w:t>
      </w:r>
      <w:proofErr w:type="spellStart"/>
      <w:r>
        <w:rPr>
          <w:rFonts w:ascii="Segoe UI" w:hAnsi="Segoe UI" w:cs="Segoe UI"/>
          <w:color w:val="212121"/>
        </w:rPr>
        <w:t>zuranolone</w:t>
      </w:r>
      <w:proofErr w:type="spellEnd"/>
      <w:r>
        <w:rPr>
          <w:rFonts w:ascii="Segoe UI" w:hAnsi="Segoe UI" w:cs="Segoe UI"/>
          <w:color w:val="212121"/>
        </w:rPr>
        <w:t xml:space="preserve"> transfer into breast milk.</w:t>
      </w:r>
    </w:p>
    <w:p w14:paraId="61F14CB1" w14:textId="77777777" w:rsidR="00C06871" w:rsidRDefault="00C06871" w:rsidP="00C06871">
      <w:pPr>
        <w:pStyle w:val="NormalWeb"/>
        <w:shd w:val="clear" w:color="auto" w:fill="FFFFFF"/>
        <w:rPr>
          <w:rFonts w:ascii="Segoe UI" w:hAnsi="Segoe UI" w:cs="Segoe UI"/>
          <w:color w:val="212121"/>
        </w:rPr>
      </w:pPr>
      <w:r>
        <w:rPr>
          <w:rStyle w:val="Strong"/>
          <w:rFonts w:ascii="Segoe UI" w:hAnsi="Segoe UI" w:cs="Segoe UI"/>
          <w:color w:val="212121"/>
        </w:rPr>
        <w:t>Methods/procedures: </w:t>
      </w:r>
      <w:r>
        <w:rPr>
          <w:rFonts w:ascii="Segoe UI" w:hAnsi="Segoe UI" w:cs="Segoe UI"/>
          <w:color w:val="212121"/>
        </w:rPr>
        <w:t xml:space="preserve">Healthy, nonpregnant, lactating adult female participants received once-daily 30 mg </w:t>
      </w:r>
      <w:proofErr w:type="spellStart"/>
      <w:r>
        <w:rPr>
          <w:rFonts w:ascii="Segoe UI" w:hAnsi="Segoe UI" w:cs="Segoe UI"/>
          <w:color w:val="212121"/>
        </w:rPr>
        <w:t>zuranolone</w:t>
      </w:r>
      <w:proofErr w:type="spellEnd"/>
      <w:r>
        <w:rPr>
          <w:rFonts w:ascii="Segoe UI" w:hAnsi="Segoe UI" w:cs="Segoe UI"/>
          <w:color w:val="212121"/>
        </w:rPr>
        <w:t xml:space="preserve"> from day (D)1 through D5 in this phase 1 open-label study. The relative infant dose (RID; weight-adjusted proportion of the maternal dose in breast milk over 24 hours) for 30 mg </w:t>
      </w:r>
      <w:proofErr w:type="spellStart"/>
      <w:r>
        <w:rPr>
          <w:rFonts w:ascii="Segoe UI" w:hAnsi="Segoe UI" w:cs="Segoe UI"/>
          <w:color w:val="212121"/>
        </w:rPr>
        <w:t>zuranolone</w:t>
      </w:r>
      <w:proofErr w:type="spellEnd"/>
      <w:r>
        <w:rPr>
          <w:rFonts w:ascii="Segoe UI" w:hAnsi="Segoe UI" w:cs="Segoe UI"/>
          <w:color w:val="212121"/>
        </w:rPr>
        <w:t xml:space="preserve"> was assessed at D5. An RID for 50 mg </w:t>
      </w:r>
      <w:proofErr w:type="spellStart"/>
      <w:r>
        <w:rPr>
          <w:rFonts w:ascii="Segoe UI" w:hAnsi="Segoe UI" w:cs="Segoe UI"/>
          <w:color w:val="212121"/>
        </w:rPr>
        <w:t>zuranolone</w:t>
      </w:r>
      <w:proofErr w:type="spellEnd"/>
      <w:r>
        <w:rPr>
          <w:rFonts w:ascii="Segoe UI" w:hAnsi="Segoe UI" w:cs="Segoe UI"/>
          <w:color w:val="212121"/>
        </w:rPr>
        <w:t xml:space="preserve"> was estimated using a simulation approach across a range of infant ages and weights.</w:t>
      </w:r>
    </w:p>
    <w:p w14:paraId="01181AA4" w14:textId="77777777" w:rsidR="00C06871" w:rsidRDefault="00C06871" w:rsidP="00C06871">
      <w:pPr>
        <w:pStyle w:val="NormalWeb"/>
        <w:shd w:val="clear" w:color="auto" w:fill="FFFFFF"/>
        <w:rPr>
          <w:rFonts w:ascii="Segoe UI" w:hAnsi="Segoe UI" w:cs="Segoe UI"/>
          <w:color w:val="212121"/>
        </w:rPr>
      </w:pPr>
      <w:r>
        <w:rPr>
          <w:rStyle w:val="Strong"/>
          <w:rFonts w:ascii="Segoe UI" w:hAnsi="Segoe UI" w:cs="Segoe UI"/>
          <w:color w:val="212121"/>
        </w:rPr>
        <w:t>Findings/results: </w:t>
      </w:r>
      <w:r>
        <w:rPr>
          <w:rFonts w:ascii="Segoe UI" w:hAnsi="Segoe UI" w:cs="Segoe UI"/>
          <w:color w:val="212121"/>
        </w:rPr>
        <w:t xml:space="preserve">Of 15 enrolled participants (mean age, 30.1 years), 14 completed the study. The mean RID for 30 mg </w:t>
      </w:r>
      <w:proofErr w:type="spellStart"/>
      <w:r>
        <w:rPr>
          <w:rFonts w:ascii="Segoe UI" w:hAnsi="Segoe UI" w:cs="Segoe UI"/>
          <w:color w:val="212121"/>
        </w:rPr>
        <w:t>zuranolone</w:t>
      </w:r>
      <w:proofErr w:type="spellEnd"/>
      <w:r>
        <w:rPr>
          <w:rFonts w:ascii="Segoe UI" w:hAnsi="Segoe UI" w:cs="Segoe UI"/>
          <w:color w:val="212121"/>
        </w:rPr>
        <w:t xml:space="preserve"> at D5 was 0.357%; the mean steady-state milk volume over D3 to D5 decreased from baseline by 8.3%. Overall unbound </w:t>
      </w:r>
      <w:proofErr w:type="spellStart"/>
      <w:r>
        <w:rPr>
          <w:rFonts w:ascii="Segoe UI" w:hAnsi="Segoe UI" w:cs="Segoe UI"/>
          <w:color w:val="212121"/>
        </w:rPr>
        <w:t>zuranolone</w:t>
      </w:r>
      <w:proofErr w:type="spellEnd"/>
      <w:r>
        <w:rPr>
          <w:rFonts w:ascii="Segoe UI" w:hAnsi="Segoe UI" w:cs="Segoe UI"/>
          <w:color w:val="212121"/>
        </w:rPr>
        <w:t xml:space="preserve"> in plasma was low (≤0.49%). Plasma concentrations peaked at D5 before decreasing in a biexponential manner. There was strong concordance between the </w:t>
      </w:r>
      <w:r>
        <w:rPr>
          <w:rFonts w:ascii="Segoe UI" w:hAnsi="Segoe UI" w:cs="Segoe UI"/>
          <w:color w:val="212121"/>
        </w:rPr>
        <w:lastRenderedPageBreak/>
        <w:t xml:space="preserve">temporal profiles of </w:t>
      </w:r>
      <w:proofErr w:type="spellStart"/>
      <w:r>
        <w:rPr>
          <w:rFonts w:ascii="Segoe UI" w:hAnsi="Segoe UI" w:cs="Segoe UI"/>
          <w:color w:val="212121"/>
        </w:rPr>
        <w:t>zuranolone</w:t>
      </w:r>
      <w:proofErr w:type="spellEnd"/>
      <w:r>
        <w:rPr>
          <w:rFonts w:ascii="Segoe UI" w:hAnsi="Segoe UI" w:cs="Segoe UI"/>
          <w:color w:val="212121"/>
        </w:rPr>
        <w:t xml:space="preserve"> concentrations in plasma and breast milk. The estimated mean RID for 50 mg </w:t>
      </w:r>
      <w:proofErr w:type="spellStart"/>
      <w:r>
        <w:rPr>
          <w:rFonts w:ascii="Segoe UI" w:hAnsi="Segoe UI" w:cs="Segoe UI"/>
          <w:color w:val="212121"/>
        </w:rPr>
        <w:t>zuranolone</w:t>
      </w:r>
      <w:proofErr w:type="spellEnd"/>
      <w:r>
        <w:rPr>
          <w:rFonts w:ascii="Segoe UI" w:hAnsi="Segoe UI" w:cs="Segoe UI"/>
          <w:color w:val="212121"/>
        </w:rPr>
        <w:t xml:space="preserve"> based on a milk intake of 200 mL/kg per day was 0.984%. All treatment-emergent adverse events reported by participants were mild, the most common being dizziness (n = 3).</w:t>
      </w:r>
    </w:p>
    <w:p w14:paraId="14C2AE1E" w14:textId="77777777" w:rsidR="00C06871" w:rsidRDefault="00C06871" w:rsidP="00C06871">
      <w:pPr>
        <w:pStyle w:val="NormalWeb"/>
        <w:shd w:val="clear" w:color="auto" w:fill="FFFFFF"/>
        <w:rPr>
          <w:rFonts w:ascii="Segoe UI" w:hAnsi="Segoe UI" w:cs="Segoe UI"/>
          <w:color w:val="212121"/>
        </w:rPr>
      </w:pPr>
      <w:r>
        <w:rPr>
          <w:rStyle w:val="Strong"/>
          <w:rFonts w:ascii="Segoe UI" w:hAnsi="Segoe UI" w:cs="Segoe UI"/>
          <w:color w:val="212121"/>
        </w:rPr>
        <w:t>Implications/conclusions: </w:t>
      </w:r>
      <w:proofErr w:type="spellStart"/>
      <w:r>
        <w:rPr>
          <w:rFonts w:ascii="Segoe UI" w:hAnsi="Segoe UI" w:cs="Segoe UI"/>
          <w:color w:val="212121"/>
        </w:rPr>
        <w:t>Zuranolone</w:t>
      </w:r>
      <w:proofErr w:type="spellEnd"/>
      <w:r>
        <w:rPr>
          <w:rFonts w:ascii="Segoe UI" w:hAnsi="Segoe UI" w:cs="Segoe UI"/>
          <w:color w:val="212121"/>
        </w:rPr>
        <w:t xml:space="preserve"> transfer into the breast milk of healthy, nonpregnant, lactating adult female participants was low; the estimated RID for 50 mg </w:t>
      </w:r>
      <w:proofErr w:type="spellStart"/>
      <w:r>
        <w:rPr>
          <w:rFonts w:ascii="Segoe UI" w:hAnsi="Segoe UI" w:cs="Segoe UI"/>
          <w:color w:val="212121"/>
        </w:rPr>
        <w:t>zuranolone</w:t>
      </w:r>
      <w:proofErr w:type="spellEnd"/>
      <w:r>
        <w:rPr>
          <w:rFonts w:ascii="Segoe UI" w:hAnsi="Segoe UI" w:cs="Segoe UI"/>
          <w:color w:val="212121"/>
        </w:rPr>
        <w:t xml:space="preserve"> was &lt;1%, well below the &lt;10% threshold generally considered compatible with breastfeeding.</w:t>
      </w:r>
    </w:p>
    <w:p w14:paraId="6B87B13E" w14:textId="77777777" w:rsidR="00E255BA" w:rsidRPr="00774E98" w:rsidRDefault="00E255BA" w:rsidP="00E255BA">
      <w:pPr>
        <w:pStyle w:val="Heading1"/>
        <w:shd w:val="clear" w:color="auto" w:fill="FFFFFF"/>
        <w:rPr>
          <w:rFonts w:ascii="Open Sans" w:hAnsi="Open Sans" w:cs="Open Sans"/>
          <w:i/>
          <w:iCs/>
          <w:color w:val="1C1D1E"/>
        </w:rPr>
      </w:pPr>
      <w:bookmarkStart w:id="17" w:name="_Toc174301583"/>
      <w:r w:rsidRPr="00774E98">
        <w:rPr>
          <w:rFonts w:ascii="Open Sans" w:hAnsi="Open Sans" w:cs="Open Sans"/>
          <w:i/>
          <w:iCs/>
          <w:color w:val="1C1D1E"/>
        </w:rPr>
        <w:t>Can an Acceptance and Commitment Therapy-Based Smartphone App Help Individuals with Mental Health Disorders Quit Smoking?</w:t>
      </w:r>
      <w:bookmarkEnd w:id="17"/>
    </w:p>
    <w:p w14:paraId="64F93F4C" w14:textId="221A1B81" w:rsidR="00E255BA" w:rsidRPr="00774E98" w:rsidRDefault="00E255BA" w:rsidP="00C06871">
      <w:pPr>
        <w:pStyle w:val="NormalWeb"/>
        <w:shd w:val="clear" w:color="auto" w:fill="FFFFFF"/>
        <w:rPr>
          <w:rFonts w:ascii="Open Sans" w:hAnsi="Open Sans" w:cs="Open Sans"/>
          <w:i/>
          <w:iCs/>
          <w:color w:val="000000"/>
          <w:shd w:val="clear" w:color="auto" w:fill="FFFFFF"/>
        </w:rPr>
      </w:pPr>
      <w:r w:rsidRPr="00774E98">
        <w:rPr>
          <w:rFonts w:ascii="Aptos" w:hAnsi="Aptos"/>
          <w:i/>
          <w:iCs/>
          <w:color w:val="000000"/>
        </w:rPr>
        <w:t xml:space="preserve">Santiago-Torres, Margarita, Mull, Kristin E., Sullivan, Brianna M., Prochaska, Judith J., Zvolensky, Michael J., Bricker, Jonathan B., Can an Acceptance and Commitment Therapy-Based Smartphone App Help Individuals with Mental Health Disorders Quit </w:t>
      </w:r>
      <w:proofErr w:type="gramStart"/>
      <w:r w:rsidRPr="00774E98">
        <w:rPr>
          <w:rFonts w:ascii="Aptos" w:hAnsi="Aptos"/>
          <w:i/>
          <w:iCs/>
          <w:color w:val="000000"/>
        </w:rPr>
        <w:t>Smoking?,</w:t>
      </w:r>
      <w:proofErr w:type="gramEnd"/>
      <w:r w:rsidRPr="00774E98">
        <w:rPr>
          <w:rFonts w:ascii="Aptos" w:hAnsi="Aptos"/>
          <w:i/>
          <w:iCs/>
          <w:color w:val="000000"/>
        </w:rPr>
        <w:t> Depression and Anxiety, 2024</w:t>
      </w:r>
    </w:p>
    <w:p w14:paraId="5BB74A78" w14:textId="5C7A9028" w:rsidR="00C06871" w:rsidRPr="00774E98" w:rsidRDefault="00E255BA" w:rsidP="00C06871">
      <w:pPr>
        <w:pStyle w:val="NormalWeb"/>
        <w:shd w:val="clear" w:color="auto" w:fill="FFFFFF"/>
        <w:rPr>
          <w:rFonts w:ascii="Open Sans" w:hAnsi="Open Sans" w:cs="Open Sans"/>
          <w:i/>
          <w:iCs/>
          <w:color w:val="000000"/>
          <w:shd w:val="clear" w:color="auto" w:fill="FFFFFF"/>
        </w:rPr>
      </w:pPr>
      <w:r w:rsidRPr="00774E98">
        <w:rPr>
          <w:rFonts w:ascii="Open Sans" w:hAnsi="Open Sans" w:cs="Open Sans"/>
          <w:i/>
          <w:iCs/>
          <w:color w:val="000000"/>
          <w:shd w:val="clear" w:color="auto" w:fill="FFFFFF"/>
        </w:rPr>
        <w:t>Background. Individuals with mental health disorders face major barriers in accessing smoking cessation care, often due to the stigmas associated with mental disorders and addiction. Consequently, accessible population-based smoking cessation interventions are needed for this vulnerable group. Objective. This secondary analysis utilized data from a 12-month randomized trial to examine whether an acceptance and commitment therapy-based app (</w:t>
      </w:r>
      <w:proofErr w:type="spellStart"/>
      <w:r w:rsidRPr="00774E98">
        <w:rPr>
          <w:rFonts w:ascii="Open Sans" w:hAnsi="Open Sans" w:cs="Open Sans"/>
          <w:i/>
          <w:iCs/>
          <w:color w:val="000000"/>
          <w:shd w:val="clear" w:color="auto" w:fill="FFFFFF"/>
        </w:rPr>
        <w:t>iCanQuit</w:t>
      </w:r>
      <w:proofErr w:type="spellEnd"/>
      <w:r w:rsidRPr="00774E98">
        <w:rPr>
          <w:rFonts w:ascii="Open Sans" w:hAnsi="Open Sans" w:cs="Open Sans"/>
          <w:i/>
          <w:iCs/>
          <w:color w:val="000000"/>
          <w:shd w:val="clear" w:color="auto" w:fill="FFFFFF"/>
        </w:rPr>
        <w:t>) demonstrated greater efficacy, engagement, and satisfaction compared to a United States (US) Clinical Practice Guidelines-based app (</w:t>
      </w:r>
      <w:proofErr w:type="spellStart"/>
      <w:r w:rsidRPr="00774E98">
        <w:rPr>
          <w:rFonts w:ascii="Open Sans" w:hAnsi="Open Sans" w:cs="Open Sans"/>
          <w:i/>
          <w:iCs/>
          <w:color w:val="000000"/>
          <w:shd w:val="clear" w:color="auto" w:fill="FFFFFF"/>
        </w:rPr>
        <w:t>QuitGuide</w:t>
      </w:r>
      <w:proofErr w:type="spellEnd"/>
      <w:r w:rsidRPr="00774E98">
        <w:rPr>
          <w:rFonts w:ascii="Open Sans" w:hAnsi="Open Sans" w:cs="Open Sans"/>
          <w:i/>
          <w:iCs/>
          <w:color w:val="000000"/>
          <w:shd w:val="clear" w:color="auto" w:fill="FFFFFF"/>
        </w:rPr>
        <w:t xml:space="preserve">) in helping adults with mental health disorders quit smoking. Materials and Methods. Participants self-reported having bipolar disorder or schizophrenia, or screened positive for depression, generalized anxiety, panic disorder, posttraumatic stress disorder, or social anxiety. We compared the primary outcome of self-reported 30-day cigarette abstinence at 12 months between </w:t>
      </w:r>
      <w:proofErr w:type="spellStart"/>
      <w:r w:rsidRPr="00774E98">
        <w:rPr>
          <w:rFonts w:ascii="Open Sans" w:hAnsi="Open Sans" w:cs="Open Sans"/>
          <w:i/>
          <w:iCs/>
          <w:color w:val="000000"/>
          <w:shd w:val="clear" w:color="auto" w:fill="FFFFFF"/>
        </w:rPr>
        <w:t>iCanQuit</w:t>
      </w:r>
      <w:proofErr w:type="spellEnd"/>
      <w:r w:rsidRPr="00774E98">
        <w:rPr>
          <w:rFonts w:ascii="Open Sans" w:hAnsi="Open Sans" w:cs="Open Sans"/>
          <w:i/>
          <w:iCs/>
          <w:color w:val="000000"/>
          <w:shd w:val="clear" w:color="auto" w:fill="FFFFFF"/>
        </w:rPr>
        <w:t xml:space="preserve"> (n</w:t>
      </w:r>
      <w:r w:rsidRPr="00774E98">
        <w:rPr>
          <w:rFonts w:ascii="Arial" w:hAnsi="Arial" w:cs="Arial"/>
          <w:i/>
          <w:iCs/>
          <w:color w:val="000000"/>
          <w:shd w:val="clear" w:color="auto" w:fill="FFFFFF"/>
        </w:rPr>
        <w:t> </w:t>
      </w:r>
      <w:r w:rsidRPr="00774E98">
        <w:rPr>
          <w:rFonts w:ascii="Open Sans" w:hAnsi="Open Sans" w:cs="Open Sans"/>
          <w:i/>
          <w:iCs/>
          <w:color w:val="000000"/>
          <w:shd w:val="clear" w:color="auto" w:fill="FFFFFF"/>
        </w:rPr>
        <w:t>=</w:t>
      </w:r>
      <w:r w:rsidRPr="00774E98">
        <w:rPr>
          <w:rFonts w:ascii="Arial" w:hAnsi="Arial" w:cs="Arial"/>
          <w:i/>
          <w:iCs/>
          <w:color w:val="000000"/>
          <w:shd w:val="clear" w:color="auto" w:fill="FFFFFF"/>
        </w:rPr>
        <w:t> </w:t>
      </w:r>
      <w:r w:rsidRPr="00774E98">
        <w:rPr>
          <w:rFonts w:ascii="Open Sans" w:hAnsi="Open Sans" w:cs="Open Sans"/>
          <w:i/>
          <w:iCs/>
          <w:color w:val="000000"/>
          <w:shd w:val="clear" w:color="auto" w:fill="FFFFFF"/>
        </w:rPr>
        <w:t xml:space="preserve">770) and </w:t>
      </w:r>
      <w:proofErr w:type="spellStart"/>
      <w:r w:rsidRPr="00774E98">
        <w:rPr>
          <w:rFonts w:ascii="Open Sans" w:hAnsi="Open Sans" w:cs="Open Sans"/>
          <w:i/>
          <w:iCs/>
          <w:color w:val="000000"/>
          <w:shd w:val="clear" w:color="auto" w:fill="FFFFFF"/>
        </w:rPr>
        <w:t>QuitGuide</w:t>
      </w:r>
      <w:proofErr w:type="spellEnd"/>
      <w:r w:rsidRPr="00774E98">
        <w:rPr>
          <w:rFonts w:ascii="Open Sans" w:hAnsi="Open Sans" w:cs="Open Sans"/>
          <w:i/>
          <w:iCs/>
          <w:color w:val="000000"/>
          <w:shd w:val="clear" w:color="auto" w:fill="FFFFFF"/>
        </w:rPr>
        <w:t xml:space="preserve"> (n</w:t>
      </w:r>
      <w:r w:rsidRPr="00774E98">
        <w:rPr>
          <w:rFonts w:ascii="Arial" w:hAnsi="Arial" w:cs="Arial"/>
          <w:i/>
          <w:iCs/>
          <w:color w:val="000000"/>
          <w:shd w:val="clear" w:color="auto" w:fill="FFFFFF"/>
        </w:rPr>
        <w:t> </w:t>
      </w:r>
      <w:r w:rsidRPr="00774E98">
        <w:rPr>
          <w:rFonts w:ascii="Open Sans" w:hAnsi="Open Sans" w:cs="Open Sans"/>
          <w:i/>
          <w:iCs/>
          <w:color w:val="000000"/>
          <w:shd w:val="clear" w:color="auto" w:fill="FFFFFF"/>
        </w:rPr>
        <w:t>=</w:t>
      </w:r>
      <w:r w:rsidRPr="00774E98">
        <w:rPr>
          <w:rFonts w:ascii="Arial" w:hAnsi="Arial" w:cs="Arial"/>
          <w:i/>
          <w:iCs/>
          <w:color w:val="000000"/>
          <w:shd w:val="clear" w:color="auto" w:fill="FFFFFF"/>
        </w:rPr>
        <w:t> </w:t>
      </w:r>
      <w:r w:rsidRPr="00774E98">
        <w:rPr>
          <w:rFonts w:ascii="Open Sans" w:hAnsi="Open Sans" w:cs="Open Sans"/>
          <w:i/>
          <w:iCs/>
          <w:color w:val="000000"/>
          <w:shd w:val="clear" w:color="auto" w:fill="FFFFFF"/>
        </w:rPr>
        <w:t xml:space="preserve">785) using complete-case and multiple imputation analyses and compared engagement and satisfaction between arms. Mediation analyses were conducted to examine whether the intervention apps functioned by reinforcing hypothesized mechanisms of action, namely, acceptance of triggers to smoke and through app engagement. Results. Participants represented all 50 US states and had 30.2% non-White or Hispanic backgrounds. Among participants with any mental health disorder, </w:t>
      </w:r>
      <w:proofErr w:type="spellStart"/>
      <w:r w:rsidRPr="00774E98">
        <w:rPr>
          <w:rFonts w:ascii="Open Sans" w:hAnsi="Open Sans" w:cs="Open Sans"/>
          <w:i/>
          <w:iCs/>
          <w:color w:val="000000"/>
          <w:shd w:val="clear" w:color="auto" w:fill="FFFFFF"/>
        </w:rPr>
        <w:t>iCanQuit</w:t>
      </w:r>
      <w:proofErr w:type="spellEnd"/>
      <w:r w:rsidRPr="00774E98">
        <w:rPr>
          <w:rFonts w:ascii="Open Sans" w:hAnsi="Open Sans" w:cs="Open Sans"/>
          <w:i/>
          <w:iCs/>
          <w:color w:val="000000"/>
          <w:shd w:val="clear" w:color="auto" w:fill="FFFFFF"/>
        </w:rPr>
        <w:t xml:space="preserve"> demonstrated higher 30-day cigarette abstinence than </w:t>
      </w:r>
      <w:proofErr w:type="spellStart"/>
      <w:r w:rsidRPr="00774E98">
        <w:rPr>
          <w:rFonts w:ascii="Open Sans" w:hAnsi="Open Sans" w:cs="Open Sans"/>
          <w:i/>
          <w:iCs/>
          <w:color w:val="000000"/>
          <w:shd w:val="clear" w:color="auto" w:fill="FFFFFF"/>
        </w:rPr>
        <w:t>QuitGuide</w:t>
      </w:r>
      <w:proofErr w:type="spellEnd"/>
      <w:r w:rsidRPr="00774E98">
        <w:rPr>
          <w:rFonts w:ascii="Open Sans" w:hAnsi="Open Sans" w:cs="Open Sans"/>
          <w:i/>
          <w:iCs/>
          <w:color w:val="000000"/>
          <w:shd w:val="clear" w:color="auto" w:fill="FFFFFF"/>
        </w:rPr>
        <w:t xml:space="preserve"> at 12 months (complete-case: 24.4% vs. 20.4%, P = 0.04; multiple imputation: 24.6% vs. 20.4%, P = 0.04). A comparable effect size was observed in </w:t>
      </w:r>
      <w:proofErr w:type="spellStart"/>
      <w:r w:rsidRPr="00774E98">
        <w:rPr>
          <w:rFonts w:ascii="Open Sans" w:hAnsi="Open Sans" w:cs="Open Sans"/>
          <w:i/>
          <w:iCs/>
          <w:color w:val="000000"/>
          <w:shd w:val="clear" w:color="auto" w:fill="FFFFFF"/>
        </w:rPr>
        <w:t>iCanQuit</w:t>
      </w:r>
      <w:proofErr w:type="spellEnd"/>
      <w:r w:rsidRPr="00774E98">
        <w:rPr>
          <w:rFonts w:ascii="Open Sans" w:hAnsi="Open Sans" w:cs="Open Sans"/>
          <w:i/>
          <w:iCs/>
          <w:color w:val="000000"/>
          <w:shd w:val="clear" w:color="auto" w:fill="FFFFFF"/>
        </w:rPr>
        <w:t xml:space="preserve"> participants with bipolar disorder or schizophrenia compared to </w:t>
      </w:r>
      <w:proofErr w:type="spellStart"/>
      <w:r w:rsidRPr="00774E98">
        <w:rPr>
          <w:rFonts w:ascii="Open Sans" w:hAnsi="Open Sans" w:cs="Open Sans"/>
          <w:i/>
          <w:iCs/>
          <w:color w:val="000000"/>
          <w:shd w:val="clear" w:color="auto" w:fill="FFFFFF"/>
        </w:rPr>
        <w:t>QuitGuide</w:t>
      </w:r>
      <w:proofErr w:type="spellEnd"/>
      <w:r w:rsidRPr="00774E98">
        <w:rPr>
          <w:rFonts w:ascii="Open Sans" w:hAnsi="Open Sans" w:cs="Open Sans"/>
          <w:i/>
          <w:iCs/>
          <w:color w:val="000000"/>
          <w:shd w:val="clear" w:color="auto" w:fill="FFFFFF"/>
        </w:rPr>
        <w:t xml:space="preserve">, albeit not statistically significant </w:t>
      </w:r>
      <w:r w:rsidRPr="00774E98">
        <w:rPr>
          <w:rFonts w:ascii="Open Sans" w:hAnsi="Open Sans" w:cs="Open Sans"/>
          <w:i/>
          <w:iCs/>
          <w:color w:val="000000"/>
          <w:shd w:val="clear" w:color="auto" w:fill="FFFFFF"/>
        </w:rPr>
        <w:lastRenderedPageBreak/>
        <w:t xml:space="preserve">(multiple imputation: 27.1% vs. 20.9%; P = 0.06). </w:t>
      </w:r>
      <w:proofErr w:type="spellStart"/>
      <w:r w:rsidRPr="00774E98">
        <w:rPr>
          <w:rFonts w:ascii="Open Sans" w:hAnsi="Open Sans" w:cs="Open Sans"/>
          <w:i/>
          <w:iCs/>
          <w:color w:val="000000"/>
          <w:shd w:val="clear" w:color="auto" w:fill="FFFFFF"/>
        </w:rPr>
        <w:t>iCanQuit’s</w:t>
      </w:r>
      <w:proofErr w:type="spellEnd"/>
      <w:r w:rsidRPr="00774E98">
        <w:rPr>
          <w:rFonts w:ascii="Open Sans" w:hAnsi="Open Sans" w:cs="Open Sans"/>
          <w:i/>
          <w:iCs/>
          <w:color w:val="000000"/>
          <w:shd w:val="clear" w:color="auto" w:fill="FFFFFF"/>
        </w:rPr>
        <w:t xml:space="preserve"> cessation efficacy was mediated by acceptance of emotions triggering smoking (P &lt; 0.001) and app engagement (P &lt; 0.001). </w:t>
      </w:r>
      <w:proofErr w:type="spellStart"/>
      <w:r w:rsidRPr="00774E98">
        <w:rPr>
          <w:rFonts w:ascii="Open Sans" w:hAnsi="Open Sans" w:cs="Open Sans"/>
          <w:i/>
          <w:iCs/>
          <w:color w:val="000000"/>
          <w:shd w:val="clear" w:color="auto" w:fill="FFFFFF"/>
        </w:rPr>
        <w:t>iCanQuit</w:t>
      </w:r>
      <w:proofErr w:type="spellEnd"/>
      <w:r w:rsidRPr="00774E98">
        <w:rPr>
          <w:rFonts w:ascii="Open Sans" w:hAnsi="Open Sans" w:cs="Open Sans"/>
          <w:i/>
          <w:iCs/>
          <w:color w:val="000000"/>
          <w:shd w:val="clear" w:color="auto" w:fill="FFFFFF"/>
        </w:rPr>
        <w:t xml:space="preserve"> was more satisfying than </w:t>
      </w:r>
      <w:proofErr w:type="spellStart"/>
      <w:r w:rsidRPr="00774E98">
        <w:rPr>
          <w:rFonts w:ascii="Open Sans" w:hAnsi="Open Sans" w:cs="Open Sans"/>
          <w:i/>
          <w:iCs/>
          <w:color w:val="000000"/>
          <w:shd w:val="clear" w:color="auto" w:fill="FFFFFF"/>
        </w:rPr>
        <w:t>QuitGuide</w:t>
      </w:r>
      <w:proofErr w:type="spellEnd"/>
      <w:r w:rsidRPr="00774E98">
        <w:rPr>
          <w:rFonts w:ascii="Open Sans" w:hAnsi="Open Sans" w:cs="Open Sans"/>
          <w:i/>
          <w:iCs/>
          <w:color w:val="000000"/>
          <w:shd w:val="clear" w:color="auto" w:fill="FFFFFF"/>
        </w:rPr>
        <w:t xml:space="preserve"> (88.5% vs. 77.2%; P &lt; 0.001). Conclusions. In the largest known study of ACT for smoking cessation among adults with mental health disorders, the smoking cessation, engagement, and satisfaction outcomes were all significantly greater with </w:t>
      </w:r>
      <w:proofErr w:type="spellStart"/>
      <w:r w:rsidRPr="00774E98">
        <w:rPr>
          <w:rFonts w:ascii="Open Sans" w:hAnsi="Open Sans" w:cs="Open Sans"/>
          <w:i/>
          <w:iCs/>
          <w:color w:val="000000"/>
          <w:shd w:val="clear" w:color="auto" w:fill="FFFFFF"/>
        </w:rPr>
        <w:t>iCanQuit</w:t>
      </w:r>
      <w:proofErr w:type="spellEnd"/>
      <w:r w:rsidRPr="00774E98">
        <w:rPr>
          <w:rFonts w:ascii="Open Sans" w:hAnsi="Open Sans" w:cs="Open Sans"/>
          <w:i/>
          <w:iCs/>
          <w:color w:val="000000"/>
          <w:shd w:val="clear" w:color="auto" w:fill="FFFFFF"/>
        </w:rPr>
        <w:t xml:space="preserve"> than </w:t>
      </w:r>
      <w:proofErr w:type="spellStart"/>
      <w:r w:rsidRPr="00774E98">
        <w:rPr>
          <w:rFonts w:ascii="Open Sans" w:hAnsi="Open Sans" w:cs="Open Sans"/>
          <w:i/>
          <w:iCs/>
          <w:color w:val="000000"/>
          <w:shd w:val="clear" w:color="auto" w:fill="FFFFFF"/>
        </w:rPr>
        <w:t>QuitGuide</w:t>
      </w:r>
      <w:proofErr w:type="spellEnd"/>
      <w:r w:rsidRPr="00774E98">
        <w:rPr>
          <w:rFonts w:ascii="Open Sans" w:hAnsi="Open Sans" w:cs="Open Sans"/>
          <w:i/>
          <w:iCs/>
          <w:color w:val="000000"/>
          <w:shd w:val="clear" w:color="auto" w:fill="FFFFFF"/>
        </w:rPr>
        <w:t xml:space="preserve">. Acceptance of emotions triggering smoking and </w:t>
      </w:r>
      <w:proofErr w:type="spellStart"/>
      <w:r w:rsidRPr="00774E98">
        <w:rPr>
          <w:rFonts w:ascii="Open Sans" w:hAnsi="Open Sans" w:cs="Open Sans"/>
          <w:i/>
          <w:iCs/>
          <w:color w:val="000000"/>
          <w:shd w:val="clear" w:color="auto" w:fill="FFFFFF"/>
        </w:rPr>
        <w:t>iCanQuit</w:t>
      </w:r>
      <w:proofErr w:type="spellEnd"/>
      <w:r w:rsidRPr="00774E98">
        <w:rPr>
          <w:rFonts w:ascii="Open Sans" w:hAnsi="Open Sans" w:cs="Open Sans"/>
          <w:i/>
          <w:iCs/>
          <w:color w:val="000000"/>
          <w:shd w:val="clear" w:color="auto" w:fill="FFFFFF"/>
        </w:rPr>
        <w:t xml:space="preserve"> app engagement were important mechanisms of efficacy.</w:t>
      </w:r>
    </w:p>
    <w:p w14:paraId="40B8AEE6" w14:textId="77777777" w:rsidR="00077F6B" w:rsidRDefault="00077F6B" w:rsidP="00077F6B">
      <w:pPr>
        <w:pStyle w:val="Heading1"/>
        <w:shd w:val="clear" w:color="auto" w:fill="FFFFFF"/>
        <w:rPr>
          <w:rFonts w:ascii="Merriweather" w:hAnsi="Merriweather"/>
          <w:color w:val="212121"/>
        </w:rPr>
      </w:pPr>
      <w:bookmarkStart w:id="18" w:name="_Toc174301584"/>
      <w:r>
        <w:rPr>
          <w:rFonts w:ascii="Merriweather" w:hAnsi="Merriweather"/>
          <w:color w:val="212121"/>
        </w:rPr>
        <w:t>Subjective Cognitive Decline Plus and Longitudinal Assessment and Risk for Cognitive Impairment</w:t>
      </w:r>
      <w:bookmarkEnd w:id="18"/>
    </w:p>
    <w:p w14:paraId="44A99CC4" w14:textId="5A8389D0" w:rsidR="00E255BA" w:rsidRDefault="00077F6B" w:rsidP="00C06871">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Kang M, Li C, Mahajan A, Spat-Lemus J, </w:t>
      </w:r>
      <w:proofErr w:type="spellStart"/>
      <w:r>
        <w:rPr>
          <w:rFonts w:ascii="Segoe UI" w:hAnsi="Segoe UI" w:cs="Segoe UI"/>
          <w:color w:val="212121"/>
          <w:shd w:val="clear" w:color="auto" w:fill="FFFFFF"/>
        </w:rPr>
        <w:t>Durape</w:t>
      </w:r>
      <w:proofErr w:type="spellEnd"/>
      <w:r>
        <w:rPr>
          <w:rFonts w:ascii="Segoe UI" w:hAnsi="Segoe UI" w:cs="Segoe UI"/>
          <w:color w:val="212121"/>
          <w:shd w:val="clear" w:color="auto" w:fill="FFFFFF"/>
        </w:rPr>
        <w:t xml:space="preserve"> S, Chen J, Gurnani AS, Devine S, Auerbach SH, Ang TFA, Sherva R, Qiu WQ, Lunetta KL, Au R, Farrer LA, Mez J. Subjective Cognitive Decline Plus and Longitudinal Assessment and Risk for Cognitive Impairment. JAMA Psychiatry. 2024 Jul </w:t>
      </w:r>
      <w:proofErr w:type="gramStart"/>
      <w:r>
        <w:rPr>
          <w:rFonts w:ascii="Segoe UI" w:hAnsi="Segoe UI" w:cs="Segoe UI"/>
          <w:color w:val="212121"/>
          <w:shd w:val="clear" w:color="auto" w:fill="FFFFFF"/>
        </w:rPr>
        <w:t>3:e</w:t>
      </w:r>
      <w:proofErr w:type="gramEnd"/>
      <w:r>
        <w:rPr>
          <w:rFonts w:ascii="Segoe UI" w:hAnsi="Segoe UI" w:cs="Segoe UI"/>
          <w:color w:val="212121"/>
          <w:shd w:val="clear" w:color="auto" w:fill="FFFFFF"/>
        </w:rPr>
        <w:t xml:space="preserve">241678.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10.1001/jamapsychiatry.2024.1678.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w:t>
      </w:r>
      <w:hyperlink r:id="rId26" w:history="1">
        <w:r w:rsidRPr="00077F6B">
          <w:rPr>
            <w:rStyle w:val="Hyperlink"/>
            <w:rFonts w:ascii="Segoe UI" w:hAnsi="Segoe UI" w:cs="Segoe UI"/>
            <w:shd w:val="clear" w:color="auto" w:fill="FFFFFF"/>
          </w:rPr>
          <w:t>. PMID: 38959008</w:t>
        </w:r>
      </w:hyperlink>
      <w:r>
        <w:rPr>
          <w:rFonts w:ascii="Segoe UI" w:hAnsi="Segoe UI" w:cs="Segoe UI"/>
          <w:color w:val="212121"/>
          <w:shd w:val="clear" w:color="auto" w:fill="FFFFFF"/>
        </w:rPr>
        <w:t>; PMCID: PMC11223054.</w:t>
      </w:r>
    </w:p>
    <w:p w14:paraId="3D85B207" w14:textId="77777777" w:rsidR="00077F6B" w:rsidRDefault="00077F6B" w:rsidP="00077F6B">
      <w:pPr>
        <w:pStyle w:val="NormalWeb"/>
        <w:shd w:val="clear" w:color="auto" w:fill="FFFFFF"/>
        <w:rPr>
          <w:rFonts w:ascii="Segoe UI" w:hAnsi="Segoe UI" w:cs="Segoe UI"/>
          <w:color w:val="212121"/>
        </w:rPr>
      </w:pPr>
      <w:r>
        <w:rPr>
          <w:rStyle w:val="Strong"/>
          <w:rFonts w:ascii="Segoe UI" w:hAnsi="Segoe UI" w:cs="Segoe UI"/>
          <w:color w:val="212121"/>
        </w:rPr>
        <w:t>Importance: </w:t>
      </w:r>
      <w:r>
        <w:rPr>
          <w:rFonts w:ascii="Segoe UI" w:hAnsi="Segoe UI" w:cs="Segoe UI"/>
          <w:color w:val="212121"/>
        </w:rPr>
        <w:t>Subjective cognitive decline (SCD) is recognized to be in the Alzheimer disease (AD) cognitive continuum. The SCD Initiative International Working Group recently proposed SCD-plus (SCD+) features that increase risk for future objective cognitive decline but that have not been assessed in a large community-based setting.</w:t>
      </w:r>
    </w:p>
    <w:p w14:paraId="4D0B867E" w14:textId="77777777" w:rsidR="00077F6B" w:rsidRDefault="00077F6B" w:rsidP="00077F6B">
      <w:pPr>
        <w:pStyle w:val="NormalWeb"/>
        <w:shd w:val="clear" w:color="auto" w:fill="FFFFFF"/>
        <w:rPr>
          <w:rFonts w:ascii="Segoe UI" w:hAnsi="Segoe UI" w:cs="Segoe UI"/>
          <w:color w:val="212121"/>
        </w:rPr>
      </w:pPr>
      <w:r>
        <w:rPr>
          <w:rStyle w:val="Strong"/>
          <w:rFonts w:ascii="Segoe UI" w:hAnsi="Segoe UI" w:cs="Segoe UI"/>
          <w:color w:val="212121"/>
        </w:rPr>
        <w:t>Objective: </w:t>
      </w:r>
      <w:r>
        <w:rPr>
          <w:rFonts w:ascii="Segoe UI" w:hAnsi="Segoe UI" w:cs="Segoe UI"/>
          <w:color w:val="212121"/>
        </w:rPr>
        <w:t>To assess SCD risk for mild cognitive impairment (MCI), AD, and all-cause dementia, using SCD+ criteria among cognitively normal adults.</w:t>
      </w:r>
    </w:p>
    <w:p w14:paraId="4E336258" w14:textId="77777777" w:rsidR="00077F6B" w:rsidRDefault="00077F6B" w:rsidP="00077F6B">
      <w:pPr>
        <w:pStyle w:val="NormalWeb"/>
        <w:shd w:val="clear" w:color="auto" w:fill="FFFFFF"/>
        <w:rPr>
          <w:rFonts w:ascii="Segoe UI" w:hAnsi="Segoe UI" w:cs="Segoe UI"/>
          <w:color w:val="212121"/>
        </w:rPr>
      </w:pPr>
      <w:r>
        <w:rPr>
          <w:rStyle w:val="Strong"/>
          <w:rFonts w:ascii="Segoe UI" w:hAnsi="Segoe UI" w:cs="Segoe UI"/>
          <w:color w:val="212121"/>
        </w:rPr>
        <w:t>Design, setting, and participants: </w:t>
      </w:r>
      <w:r>
        <w:rPr>
          <w:rFonts w:ascii="Segoe UI" w:hAnsi="Segoe UI" w:cs="Segoe UI"/>
          <w:color w:val="212121"/>
        </w:rPr>
        <w:t>The Framingham Heart Study, a community-based prospective cohort study, assessed SCD between 2005 and 2019, with up to 12 years of follow-up. Participants 60 years and older with normal cognition at analytic baseline were included. Cox proportional hazards (CPH) models were adjusted for baseline age, sex, education, APOE ε4 status, and tertiles of AD polygenic risk score (PRS), excluding the APOE region. Data were analyzed from May 2021 to November 2023.</w:t>
      </w:r>
    </w:p>
    <w:p w14:paraId="2450AA41" w14:textId="77777777" w:rsidR="00077F6B" w:rsidRDefault="00077F6B" w:rsidP="00077F6B">
      <w:pPr>
        <w:pStyle w:val="NormalWeb"/>
        <w:shd w:val="clear" w:color="auto" w:fill="FFFFFF"/>
        <w:rPr>
          <w:rFonts w:ascii="Segoe UI" w:hAnsi="Segoe UI" w:cs="Segoe UI"/>
          <w:color w:val="212121"/>
        </w:rPr>
      </w:pPr>
      <w:r>
        <w:rPr>
          <w:rStyle w:val="Strong"/>
          <w:rFonts w:ascii="Segoe UI" w:hAnsi="Segoe UI" w:cs="Segoe UI"/>
          <w:color w:val="212121"/>
        </w:rPr>
        <w:t>Exposure: </w:t>
      </w:r>
      <w:r>
        <w:rPr>
          <w:rFonts w:ascii="Segoe UI" w:hAnsi="Segoe UI" w:cs="Segoe UI"/>
          <w:color w:val="212121"/>
        </w:rPr>
        <w:t>SCD was assessed longitudinally using a single question and considered present if endorsed at the last cognitively normal visit. It was treated as a time-varying variable, beginning at the first of consecutive, cognitively normal visits, including the last, at which it was endorsed.</w:t>
      </w:r>
    </w:p>
    <w:p w14:paraId="45A042C0" w14:textId="77777777" w:rsidR="00077F6B" w:rsidRDefault="00077F6B" w:rsidP="00077F6B">
      <w:pPr>
        <w:pStyle w:val="NormalWeb"/>
        <w:shd w:val="clear" w:color="auto" w:fill="FFFFFF"/>
        <w:rPr>
          <w:rFonts w:ascii="Segoe UI" w:hAnsi="Segoe UI" w:cs="Segoe UI"/>
          <w:color w:val="212121"/>
        </w:rPr>
      </w:pPr>
      <w:r>
        <w:rPr>
          <w:rStyle w:val="Strong"/>
          <w:rFonts w:ascii="Segoe UI" w:hAnsi="Segoe UI" w:cs="Segoe UI"/>
          <w:color w:val="212121"/>
        </w:rPr>
        <w:t>Main outcomes and measures: </w:t>
      </w:r>
      <w:r>
        <w:rPr>
          <w:rFonts w:ascii="Segoe UI" w:hAnsi="Segoe UI" w:cs="Segoe UI"/>
          <w:color w:val="212121"/>
        </w:rPr>
        <w:t>Consensus-diagnosed MCI, AD, and all-cause dementia.</w:t>
      </w:r>
    </w:p>
    <w:p w14:paraId="302D9000" w14:textId="77777777" w:rsidR="00077F6B" w:rsidRDefault="00077F6B" w:rsidP="00077F6B">
      <w:pPr>
        <w:pStyle w:val="NormalWeb"/>
        <w:shd w:val="clear" w:color="auto" w:fill="FFFFFF"/>
        <w:rPr>
          <w:rFonts w:ascii="Segoe UI" w:hAnsi="Segoe UI" w:cs="Segoe UI"/>
          <w:color w:val="212121"/>
        </w:rPr>
      </w:pPr>
      <w:r>
        <w:rPr>
          <w:rStyle w:val="Strong"/>
          <w:rFonts w:ascii="Segoe UI" w:hAnsi="Segoe UI" w:cs="Segoe UI"/>
          <w:color w:val="212121"/>
        </w:rPr>
        <w:lastRenderedPageBreak/>
        <w:t>Results: </w:t>
      </w:r>
      <w:r>
        <w:rPr>
          <w:rFonts w:ascii="Segoe UI" w:hAnsi="Segoe UI" w:cs="Segoe UI"/>
          <w:color w:val="212121"/>
        </w:rPr>
        <w:t>This study included 3585 participants (mean [SD] baseline age, 68.0 [7.7] years; 1975 female [55.1%]). A total of 1596 participants (44.5%) had SCD, and 770 (21.5%) were carriers of APOE ε4. APOE ε4 and tertiles of AD PRS status did not significantly differ between the SCD and non-SCD groups. MCI, AD, and all-cause dementia were diagnosed in 236 participants (6.6%), 73 participants (2.0%), and 89 participants (2.5%), respectively, during follow-up. On average, SCD preceded MCI by 4.4 years, AD by 6.8 years, and all-cause dementia by 6.9 years. SCD was significantly associated with survival time to MCI (hazard ratio [HR], 1.57; 95% CI, 1.22-2.03; P &lt;.001), AD (HR, 2.98; 95% CI, 1.89-4.70; P &lt;.001), and all-cause dementia (HR, 2.14; 95% CI, 1.44-3.18; P &lt;.001). After adjustment for APOE and AD PRS, the hazards of SCD were largely unchanged.</w:t>
      </w:r>
    </w:p>
    <w:p w14:paraId="5EFA1814" w14:textId="77777777" w:rsidR="00077F6B" w:rsidRDefault="00077F6B" w:rsidP="00077F6B">
      <w:pPr>
        <w:pStyle w:val="NormalWeb"/>
        <w:shd w:val="clear" w:color="auto" w:fill="FFFFFF"/>
        <w:rPr>
          <w:rFonts w:ascii="Segoe UI" w:hAnsi="Segoe UI" w:cs="Segoe UI"/>
          <w:color w:val="212121"/>
        </w:rPr>
      </w:pPr>
      <w:r>
        <w:rPr>
          <w:rStyle w:val="Strong"/>
          <w:rFonts w:ascii="Segoe UI" w:hAnsi="Segoe UI" w:cs="Segoe UI"/>
          <w:color w:val="212121"/>
        </w:rPr>
        <w:t>Conclusions and relevance: </w:t>
      </w:r>
      <w:r>
        <w:rPr>
          <w:rFonts w:ascii="Segoe UI" w:hAnsi="Segoe UI" w:cs="Segoe UI"/>
          <w:color w:val="212121"/>
        </w:rPr>
        <w:t>Results of this cohort study suggest that in a community setting, SCD reflecting SCD+ features was associated with an increased risk of future MCI, AD, and all-cause dementia with similar hazards estimated in clinic-based settings. SCD may be an independent risk factor for AD and other dementias beyond the risk incurred by APOE ε4 and AD PRS.</w:t>
      </w:r>
    </w:p>
    <w:p w14:paraId="5BC0A929" w14:textId="77777777" w:rsidR="00077F6B" w:rsidRDefault="00077F6B" w:rsidP="00077F6B">
      <w:pPr>
        <w:pStyle w:val="Heading1"/>
        <w:shd w:val="clear" w:color="auto" w:fill="FFFFFF"/>
        <w:rPr>
          <w:rFonts w:ascii="Merriweather" w:hAnsi="Merriweather"/>
          <w:color w:val="212121"/>
        </w:rPr>
      </w:pPr>
      <w:bookmarkStart w:id="19" w:name="_Toc174301585"/>
      <w:r>
        <w:rPr>
          <w:rFonts w:ascii="Merriweather" w:hAnsi="Merriweather"/>
          <w:color w:val="212121"/>
        </w:rPr>
        <w:t>Pharmacogenomic Clinical Support Tools for the Treatment of Depression</w:t>
      </w:r>
      <w:bookmarkEnd w:id="19"/>
    </w:p>
    <w:p w14:paraId="6B68535E" w14:textId="6E285E66" w:rsidR="00077F6B" w:rsidRDefault="00077F6B" w:rsidP="00C06871">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Baum ML, </w:t>
      </w:r>
      <w:proofErr w:type="spellStart"/>
      <w:r>
        <w:rPr>
          <w:rFonts w:ascii="Segoe UI" w:hAnsi="Segoe UI" w:cs="Segoe UI"/>
          <w:color w:val="212121"/>
          <w:shd w:val="clear" w:color="auto" w:fill="FFFFFF"/>
        </w:rPr>
        <w:t>Widge</w:t>
      </w:r>
      <w:proofErr w:type="spellEnd"/>
      <w:r>
        <w:rPr>
          <w:rFonts w:ascii="Segoe UI" w:hAnsi="Segoe UI" w:cs="Segoe UI"/>
          <w:color w:val="212121"/>
          <w:shd w:val="clear" w:color="auto" w:fill="FFFFFF"/>
        </w:rPr>
        <w:t xml:space="preserve"> AS, Carpenter LL, McDonald WM, Cohen BM, Nemeroff CB; American Psychiatric Association (APA) Workgroup on Biomarkers and Novel Treatments. Pharmacogenomic Clinical Support Tools for the Treatment of Depression. Am J Psychiatry. 2024 Jul 1;181(7):591-607.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10.1176/appi.ajp.20230657.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2024 Apr 30. </w:t>
      </w:r>
      <w:hyperlink r:id="rId27" w:history="1">
        <w:r w:rsidRPr="00077F6B">
          <w:rPr>
            <w:rStyle w:val="Hyperlink"/>
            <w:rFonts w:ascii="Segoe UI" w:hAnsi="Segoe UI" w:cs="Segoe UI"/>
            <w:shd w:val="clear" w:color="auto" w:fill="FFFFFF"/>
          </w:rPr>
          <w:t>PMID: 38685859.</w:t>
        </w:r>
      </w:hyperlink>
    </w:p>
    <w:p w14:paraId="77064EAB" w14:textId="77777777" w:rsidR="00077F6B" w:rsidRDefault="00077F6B" w:rsidP="00077F6B">
      <w:pPr>
        <w:pStyle w:val="NormalWeb"/>
        <w:shd w:val="clear" w:color="auto" w:fill="FFFFFF"/>
        <w:rPr>
          <w:rFonts w:ascii="Segoe UI" w:hAnsi="Segoe UI" w:cs="Segoe UI"/>
          <w:color w:val="212121"/>
        </w:rPr>
      </w:pPr>
      <w:r>
        <w:rPr>
          <w:rStyle w:val="Strong"/>
          <w:rFonts w:ascii="Segoe UI" w:hAnsi="Segoe UI" w:cs="Segoe UI"/>
          <w:color w:val="212121"/>
        </w:rPr>
        <w:t>Objective: </w:t>
      </w:r>
      <w:r>
        <w:rPr>
          <w:rFonts w:ascii="Segoe UI" w:hAnsi="Segoe UI" w:cs="Segoe UI"/>
          <w:color w:val="212121"/>
        </w:rPr>
        <w:t>In this review, the authors update the 2018 position statement of the American Psychiatric Association Council of Research Workgroup on Biomarkers and Novel Treatments on pharmacogenomic (PGx) tools for treatment selection in depression.</w:t>
      </w:r>
    </w:p>
    <w:p w14:paraId="4804E58A" w14:textId="77777777" w:rsidR="00077F6B" w:rsidRDefault="00077F6B" w:rsidP="00077F6B">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The literature was reviewed for new clinical trials and meta-analyses, published from 2017 to 2022, of studies using PGx tools for treatment selection in depression. The blinding and control conditions, as well as primary and secondary outcomes and post hoc analyses, were summarized.</w:t>
      </w:r>
    </w:p>
    <w:p w14:paraId="7EE6BCDD" w14:textId="77777777" w:rsidR="00077F6B" w:rsidRDefault="00077F6B" w:rsidP="00077F6B">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 xml:space="preserve">Eleven new clinical trials and five meta-analyses were identified; all studies had primary outcome measures related to speed or efficacy of treatment response. Three trials (27%) demonstrated efficacy on the primary outcome measure with statistical significance; the three studies used different PGx tools; one study was open-label and </w:t>
      </w:r>
      <w:r>
        <w:rPr>
          <w:rFonts w:ascii="Segoe UI" w:hAnsi="Segoe UI" w:cs="Segoe UI"/>
          <w:color w:val="212121"/>
        </w:rPr>
        <w:lastRenderedPageBreak/>
        <w:t>the other two were small single-blind trials. Five trials (45%) did not detect efficacy with statistical significance on either primary or secondary outcome measures. Only one trial (9%) used adverse events as a primary outcome measure. All studies had significant limitations; for example, none adopted a fully blinded study design, only two studies attempted to blind the treating clinician, and none incorporated measures to estimate the effectiveness of the blinds or the influence of lack of blinding on the study results.</w:t>
      </w:r>
    </w:p>
    <w:p w14:paraId="74E87367" w14:textId="77777777" w:rsidR="00077F6B" w:rsidRDefault="00077F6B" w:rsidP="00077F6B">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The addition of these new data do not alter the recommendations of the 2018 report, or the advice of the U.S. Food and Drug Administration, that the evidence does not support the use of currently available combinatorial PGx tools for treatment selection in major depressive disorder. Priority efforts for future studies and the development and testing of effective tools include fully blinded study designs, inclusion of promising genetic variants not currently included in any commercially available tests, and investigation of other uses of pharmacogenomics, such as estimating the likelihood of rare adverse drug effects, rather than increasing the speed or magnitude of drug response.</w:t>
      </w:r>
    </w:p>
    <w:p w14:paraId="310C7F1D" w14:textId="77777777" w:rsidR="00077F6B" w:rsidRDefault="00077F6B" w:rsidP="00077F6B">
      <w:pPr>
        <w:pStyle w:val="Heading1"/>
        <w:shd w:val="clear" w:color="auto" w:fill="FFFFFF"/>
        <w:rPr>
          <w:rFonts w:ascii="Merriweather" w:hAnsi="Merriweather"/>
          <w:color w:val="212121"/>
        </w:rPr>
      </w:pPr>
      <w:bookmarkStart w:id="20" w:name="_Toc174301586"/>
      <w:r>
        <w:rPr>
          <w:rFonts w:ascii="Merriweather" w:hAnsi="Merriweather"/>
          <w:color w:val="212121"/>
        </w:rPr>
        <w:t>Interpersonal Mechanisms Between Child Maltreatment Timing and Young Adult Internalizing and Externalizing Symptomatology</w:t>
      </w:r>
      <w:bookmarkEnd w:id="20"/>
    </w:p>
    <w:p w14:paraId="145C47F3" w14:textId="5A698BA4" w:rsidR="00077F6B" w:rsidRDefault="008B7366" w:rsidP="00C06871">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Duprey EB, Ross AJ, Russotti J, Handley ED, Cicchetti D. Interpersonal Mechanisms Between Child Maltreatment Timing and Young Adult Internalizing and Externalizing Symptomatology. J Am </w:t>
      </w:r>
      <w:proofErr w:type="spellStart"/>
      <w:r>
        <w:rPr>
          <w:rFonts w:ascii="Segoe UI" w:hAnsi="Segoe UI" w:cs="Segoe UI"/>
          <w:color w:val="212121"/>
          <w:shd w:val="clear" w:color="auto" w:fill="FFFFFF"/>
        </w:rPr>
        <w:t>Acad</w:t>
      </w:r>
      <w:proofErr w:type="spellEnd"/>
      <w:r>
        <w:rPr>
          <w:rFonts w:ascii="Segoe UI" w:hAnsi="Segoe UI" w:cs="Segoe UI"/>
          <w:color w:val="212121"/>
          <w:shd w:val="clear" w:color="auto" w:fill="FFFFFF"/>
        </w:rPr>
        <w:t xml:space="preserve"> Child </w:t>
      </w:r>
      <w:proofErr w:type="spellStart"/>
      <w:r>
        <w:rPr>
          <w:rFonts w:ascii="Segoe UI" w:hAnsi="Segoe UI" w:cs="Segoe UI"/>
          <w:color w:val="212121"/>
          <w:shd w:val="clear" w:color="auto" w:fill="FFFFFF"/>
        </w:rPr>
        <w:t>Adolesc</w:t>
      </w:r>
      <w:proofErr w:type="spellEnd"/>
      <w:r>
        <w:rPr>
          <w:rFonts w:ascii="Segoe UI" w:hAnsi="Segoe UI" w:cs="Segoe UI"/>
          <w:color w:val="212121"/>
          <w:shd w:val="clear" w:color="auto" w:fill="FFFFFF"/>
        </w:rPr>
        <w:t xml:space="preserve"> Psychiatry. 2024 Aug;63(8):813-824.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10.1016/j.jaac.2023.12.008.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2023 Dec 28. </w:t>
      </w:r>
      <w:hyperlink r:id="rId28" w:history="1">
        <w:r w:rsidRPr="008B7366">
          <w:rPr>
            <w:rStyle w:val="Hyperlink"/>
            <w:rFonts w:ascii="Segoe UI" w:hAnsi="Segoe UI" w:cs="Segoe UI"/>
            <w:shd w:val="clear" w:color="auto" w:fill="FFFFFF"/>
          </w:rPr>
          <w:t>PMID: 38159903</w:t>
        </w:r>
      </w:hyperlink>
      <w:r>
        <w:rPr>
          <w:rFonts w:ascii="Segoe UI" w:hAnsi="Segoe UI" w:cs="Segoe UI"/>
          <w:color w:val="212121"/>
          <w:shd w:val="clear" w:color="auto" w:fill="FFFFFF"/>
        </w:rPr>
        <w:t>; PMCID: PMC11211243.</w:t>
      </w:r>
    </w:p>
    <w:p w14:paraId="1FE55AB7" w14:textId="77777777" w:rsidR="008B7366" w:rsidRDefault="008B7366" w:rsidP="008B7366">
      <w:pPr>
        <w:pStyle w:val="NormalWeb"/>
        <w:shd w:val="clear" w:color="auto" w:fill="FFFFFF"/>
        <w:rPr>
          <w:rFonts w:ascii="Segoe UI" w:hAnsi="Segoe UI" w:cs="Segoe UI"/>
          <w:color w:val="212121"/>
        </w:rPr>
      </w:pPr>
      <w:r>
        <w:rPr>
          <w:rStyle w:val="Strong"/>
          <w:rFonts w:ascii="Segoe UI" w:hAnsi="Segoe UI" w:cs="Segoe UI"/>
          <w:color w:val="212121"/>
        </w:rPr>
        <w:t>Objective: </w:t>
      </w:r>
      <w:r>
        <w:rPr>
          <w:rFonts w:ascii="Segoe UI" w:hAnsi="Segoe UI" w:cs="Segoe UI"/>
          <w:color w:val="212121"/>
        </w:rPr>
        <w:t>Children who experience maltreatment are prone to exhibit interpersonal deficits and lack secure attachment, which can lead to internalizing and externalizing symptomatology. This study investigated timing and chronicity of maltreatment and its impacts on psychopathology outcomes in young adulthood. Two interpersonal mediators were examined: problems with peers and childhood attachment security.</w:t>
      </w:r>
    </w:p>
    <w:p w14:paraId="3CD5F2B3" w14:textId="77777777" w:rsidR="008B7366" w:rsidRDefault="008B7366" w:rsidP="008B7366">
      <w:pPr>
        <w:pStyle w:val="NormalWeb"/>
        <w:shd w:val="clear" w:color="auto" w:fill="FFFFFF"/>
        <w:rPr>
          <w:rFonts w:ascii="Segoe UI" w:hAnsi="Segoe UI" w:cs="Segoe UI"/>
          <w:color w:val="212121"/>
        </w:rPr>
      </w:pPr>
      <w:r>
        <w:rPr>
          <w:rStyle w:val="Strong"/>
          <w:rFonts w:ascii="Segoe UI" w:hAnsi="Segoe UI" w:cs="Segoe UI"/>
          <w:color w:val="212121"/>
        </w:rPr>
        <w:t>Method: </w:t>
      </w:r>
      <w:r>
        <w:rPr>
          <w:rFonts w:ascii="Segoe UI" w:hAnsi="Segoe UI" w:cs="Segoe UI"/>
          <w:color w:val="212121"/>
        </w:rPr>
        <w:t>Children with and without maltreatment exposure were recruited to take part in a 1-week research summer camp (N = 697; mean [SD] age = 11.29 [0.97] years; 71.3% Black or African American; 50.5% male). Participants were recontacted in young adulthood to complete a second wave of assessments (n = 427; mean [SD] age = 19.67 [1.16] years; 78.0% Black or African American; 48.9% male). Structural equation modeling was used to estimate indirect effects from child maltreatment timing to young adult internalizing and externalizing symptomatology via childhood attachment security and peer problems.</w:t>
      </w:r>
    </w:p>
    <w:p w14:paraId="76CC9D28" w14:textId="77777777" w:rsidR="008B7366" w:rsidRDefault="008B7366" w:rsidP="008B7366">
      <w:pPr>
        <w:pStyle w:val="NormalWeb"/>
        <w:shd w:val="clear" w:color="auto" w:fill="FFFFFF"/>
        <w:rPr>
          <w:rFonts w:ascii="Segoe UI" w:hAnsi="Segoe UI" w:cs="Segoe UI"/>
          <w:color w:val="212121"/>
        </w:rPr>
      </w:pPr>
      <w:r>
        <w:rPr>
          <w:rStyle w:val="Strong"/>
          <w:rFonts w:ascii="Segoe UI" w:hAnsi="Segoe UI" w:cs="Segoe UI"/>
          <w:color w:val="212121"/>
        </w:rPr>
        <w:lastRenderedPageBreak/>
        <w:t>Results: </w:t>
      </w:r>
      <w:r>
        <w:rPr>
          <w:rFonts w:ascii="Segoe UI" w:hAnsi="Segoe UI" w:cs="Segoe UI"/>
          <w:color w:val="212121"/>
        </w:rPr>
        <w:t>Findings highlighted the detrimental impact of chronic maltreatment, which was associated with higher levels of peer problems (β = .24, p &lt; .001) and less secure attachment (β = -.13, p &lt; .01) in childhood. Also, lower attachment quality in childhood mediated the association between chronic maltreatment and self-reported internalizing (a × b = 0.02, p &lt; .05) and externalizing symptomatology (a × b = 0.02, p &lt; .05). Additionally, childhood peer problems mediated the association between chronic maltreatment and caregiver-reported internalizing problems (a × b = 0.04, p &lt; .05).</w:t>
      </w:r>
    </w:p>
    <w:p w14:paraId="40BE74AC" w14:textId="7303C5A1" w:rsidR="00077F6B" w:rsidRDefault="008B7366" w:rsidP="00C06871">
      <w:pPr>
        <w:pStyle w:val="NormalWeb"/>
        <w:shd w:val="clear" w:color="auto" w:fill="FFFFFF"/>
        <w:rPr>
          <w:rFonts w:ascii="Segoe UI" w:hAnsi="Segoe UI" w:cs="Segoe UI"/>
          <w:color w:val="212121"/>
        </w:rPr>
      </w:pPr>
      <w:r>
        <w:rPr>
          <w:rStyle w:val="Strong"/>
          <w:rFonts w:ascii="Segoe UI" w:hAnsi="Segoe UI" w:cs="Segoe UI"/>
          <w:color w:val="212121"/>
        </w:rPr>
        <w:t>Conclusion: </w:t>
      </w:r>
      <w:r>
        <w:rPr>
          <w:rFonts w:ascii="Segoe UI" w:hAnsi="Segoe UI" w:cs="Segoe UI"/>
          <w:color w:val="212121"/>
        </w:rPr>
        <w:t xml:space="preserve">Chronic maltreatment is particularly harmful for interpersonal outcomes of children. Mediation findings differed by who reported on psychopathology, showing the importance of considering </w:t>
      </w:r>
      <w:proofErr w:type="spellStart"/>
      <w:r>
        <w:rPr>
          <w:rFonts w:ascii="Segoe UI" w:hAnsi="Segoe UI" w:cs="Segoe UI"/>
          <w:color w:val="212121"/>
        </w:rPr>
        <w:t>multireporter</w:t>
      </w:r>
      <w:proofErr w:type="spellEnd"/>
      <w:r>
        <w:rPr>
          <w:rFonts w:ascii="Segoe UI" w:hAnsi="Segoe UI" w:cs="Segoe UI"/>
          <w:color w:val="212121"/>
        </w:rPr>
        <w:t xml:space="preserve"> measures of psychopathology.</w:t>
      </w:r>
    </w:p>
    <w:p w14:paraId="0169033F" w14:textId="052D2FD2" w:rsidR="00A234AB" w:rsidRDefault="00A234AB" w:rsidP="00A234AB">
      <w:pPr>
        <w:pStyle w:val="Heading2"/>
      </w:pPr>
      <w:bookmarkStart w:id="21" w:name="_Toc174301587"/>
      <w:r>
        <w:t>Interesting Viewpoints</w:t>
      </w:r>
      <w:bookmarkEnd w:id="21"/>
    </w:p>
    <w:p w14:paraId="1C0A4E12" w14:textId="77777777" w:rsidR="00DB7168" w:rsidRDefault="00DB7168" w:rsidP="00DB7168">
      <w:pPr>
        <w:pStyle w:val="Heading1"/>
        <w:shd w:val="clear" w:color="auto" w:fill="FFFFFF"/>
        <w:rPr>
          <w:rFonts w:ascii="Merriweather" w:hAnsi="Merriweather"/>
          <w:color w:val="212121"/>
        </w:rPr>
      </w:pPr>
      <w:bookmarkStart w:id="22" w:name="_Toc174301588"/>
      <w:r>
        <w:rPr>
          <w:rFonts w:ascii="Merriweather" w:hAnsi="Merriweather"/>
          <w:color w:val="212121"/>
        </w:rPr>
        <w:t>Transcranial photobiomodulation: an emerging therapeutic method to enhance brain bioenergetics</w:t>
      </w:r>
      <w:bookmarkEnd w:id="22"/>
    </w:p>
    <w:p w14:paraId="5261BC50" w14:textId="77777777" w:rsidR="00DB7168" w:rsidRDefault="00DB7168" w:rsidP="00DB7168"/>
    <w:p w14:paraId="0A82369C" w14:textId="77777777" w:rsidR="00DB7168" w:rsidRDefault="00DB7168" w:rsidP="00DB7168">
      <w:pPr>
        <w:rPr>
          <w:rFonts w:ascii="Segoe UI" w:hAnsi="Segoe UI" w:cs="Segoe UI"/>
          <w:color w:val="212121"/>
          <w:shd w:val="clear" w:color="auto" w:fill="FFFFFF"/>
        </w:rPr>
      </w:pPr>
      <w:r>
        <w:rPr>
          <w:rFonts w:ascii="Segoe UI" w:hAnsi="Segoe UI" w:cs="Segoe UI"/>
          <w:color w:val="212121"/>
          <w:shd w:val="clear" w:color="auto" w:fill="FFFFFF"/>
        </w:rPr>
        <w:t xml:space="preserve">Gaggi NL, </w:t>
      </w:r>
      <w:proofErr w:type="spellStart"/>
      <w:r>
        <w:rPr>
          <w:rFonts w:ascii="Segoe UI" w:hAnsi="Segoe UI" w:cs="Segoe UI"/>
          <w:color w:val="212121"/>
          <w:shd w:val="clear" w:color="auto" w:fill="FFFFFF"/>
        </w:rPr>
        <w:t>Iosifescu</w:t>
      </w:r>
      <w:proofErr w:type="spellEnd"/>
      <w:r>
        <w:rPr>
          <w:rFonts w:ascii="Segoe UI" w:hAnsi="Segoe UI" w:cs="Segoe UI"/>
          <w:color w:val="212121"/>
          <w:shd w:val="clear" w:color="auto" w:fill="FFFFFF"/>
        </w:rPr>
        <w:t xml:space="preserve"> DV. Transcranial </w:t>
      </w:r>
      <w:proofErr w:type="spellStart"/>
      <w:r>
        <w:rPr>
          <w:rFonts w:ascii="Segoe UI" w:hAnsi="Segoe UI" w:cs="Segoe UI"/>
          <w:color w:val="212121"/>
          <w:shd w:val="clear" w:color="auto" w:fill="FFFFFF"/>
        </w:rPr>
        <w:t>photobiomodulation</w:t>
      </w:r>
      <w:proofErr w:type="spellEnd"/>
      <w:r>
        <w:rPr>
          <w:rFonts w:ascii="Segoe UI" w:hAnsi="Segoe UI" w:cs="Segoe UI"/>
          <w:color w:val="212121"/>
          <w:shd w:val="clear" w:color="auto" w:fill="FFFFFF"/>
        </w:rPr>
        <w:t xml:space="preserve">: an emerging therapeutic method to enhance brain bioenergetics. Neuropsychopharmacology. 2024 Jul 18.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10.1038/s41386-024-01929-9.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w:t>
      </w:r>
      <w:hyperlink r:id="rId29" w:history="1">
        <w:r w:rsidRPr="00DB7168">
          <w:rPr>
            <w:rStyle w:val="Hyperlink"/>
            <w:rFonts w:ascii="Segoe UI" w:hAnsi="Segoe UI" w:cs="Segoe UI"/>
            <w:shd w:val="clear" w:color="auto" w:fill="FFFFFF"/>
          </w:rPr>
          <w:t>. PMID: 39025949</w:t>
        </w:r>
      </w:hyperlink>
      <w:r>
        <w:rPr>
          <w:rFonts w:ascii="Segoe UI" w:hAnsi="Segoe UI" w:cs="Segoe UI"/>
          <w:color w:val="212121"/>
          <w:shd w:val="clear" w:color="auto" w:fill="FFFFFF"/>
        </w:rPr>
        <w:t>.</w:t>
      </w:r>
    </w:p>
    <w:p w14:paraId="4075C794" w14:textId="77777777" w:rsidR="00DB7168" w:rsidRPr="00DB7168" w:rsidRDefault="00DB7168" w:rsidP="00DB7168">
      <w:r>
        <w:rPr>
          <w:rStyle w:val="Emphasis"/>
          <w:rFonts w:ascii="Segoe UI" w:hAnsi="Segoe UI" w:cs="Segoe UI"/>
          <w:color w:val="5B616B"/>
          <w:shd w:val="clear" w:color="auto" w:fill="FFFFFF"/>
        </w:rPr>
        <w:t>No abstract available</w:t>
      </w:r>
    </w:p>
    <w:p w14:paraId="24B77CC4" w14:textId="77777777" w:rsidR="0022361C" w:rsidRPr="0022361C" w:rsidRDefault="0022361C" w:rsidP="0022361C">
      <w:pPr>
        <w:shd w:val="clear" w:color="auto" w:fill="FFFFFF"/>
        <w:spacing w:after="0" w:line="240" w:lineRule="auto"/>
        <w:rPr>
          <w:rFonts w:ascii="Segoe UI" w:eastAsia="Times New Roman" w:hAnsi="Segoe UI" w:cs="Segoe UI"/>
          <w:color w:val="212121"/>
          <w:sz w:val="24"/>
          <w:szCs w:val="24"/>
        </w:rPr>
      </w:pPr>
    </w:p>
    <w:p w14:paraId="6FCEE64D" w14:textId="77777777" w:rsidR="0022361C" w:rsidRDefault="0022361C" w:rsidP="00E74C57">
      <w:pPr>
        <w:pStyle w:val="NormalWeb"/>
        <w:shd w:val="clear" w:color="auto" w:fill="FFFFFF"/>
        <w:rPr>
          <w:rFonts w:ascii="Segoe UI" w:hAnsi="Segoe UI" w:cs="Segoe UI"/>
          <w:color w:val="212121"/>
        </w:rPr>
      </w:pPr>
    </w:p>
    <w:p w14:paraId="31AB916F" w14:textId="77777777" w:rsidR="00E74C57" w:rsidRPr="008A2095" w:rsidRDefault="00E74C57" w:rsidP="00781833">
      <w:pPr>
        <w:rPr>
          <w:rFonts w:ascii="Segoe UI" w:hAnsi="Segoe UI" w:cs="Segoe UI"/>
          <w:color w:val="212121"/>
          <w:shd w:val="clear" w:color="auto" w:fill="FFFFFF"/>
        </w:rPr>
      </w:pPr>
    </w:p>
    <w:p w14:paraId="605E6160" w14:textId="77777777" w:rsidR="00DB30BA" w:rsidRPr="00D6271C" w:rsidRDefault="00DB30BA" w:rsidP="00DB30BA">
      <w:pPr>
        <w:rPr>
          <w:rFonts w:ascii="Segoe UI" w:hAnsi="Segoe UI" w:cs="Segoe UI"/>
        </w:rPr>
      </w:pPr>
    </w:p>
    <w:p w14:paraId="5B231056" w14:textId="3D5FE599" w:rsidR="002C17D1" w:rsidRPr="003521A6" w:rsidRDefault="002C17D1" w:rsidP="0045378A">
      <w:pPr>
        <w:rPr>
          <w:rFonts w:ascii="Segoe UI" w:hAnsi="Segoe UI" w:cs="Segoe UI"/>
          <w:noProof/>
        </w:rPr>
      </w:pPr>
    </w:p>
    <w:sectPr w:rsidR="002C17D1" w:rsidRPr="003521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rriweather">
    <w:panose1 w:val="00000500000000000000"/>
    <w:charset w:val="00"/>
    <w:family w:val="auto"/>
    <w:pitch w:val="variable"/>
    <w:sig w:usb0="20000207" w:usb1="00000002" w:usb2="00000000" w:usb3="00000000" w:csb0="00000197"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FC3"/>
    <w:multiLevelType w:val="multilevel"/>
    <w:tmpl w:val="0456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35A5"/>
    <w:multiLevelType w:val="multilevel"/>
    <w:tmpl w:val="648E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F3599"/>
    <w:multiLevelType w:val="multilevel"/>
    <w:tmpl w:val="C20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32E42"/>
    <w:multiLevelType w:val="multilevel"/>
    <w:tmpl w:val="BA30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24E3E"/>
    <w:multiLevelType w:val="multilevel"/>
    <w:tmpl w:val="E0EA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17FD6"/>
    <w:multiLevelType w:val="multilevel"/>
    <w:tmpl w:val="2B34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D55FD"/>
    <w:multiLevelType w:val="multilevel"/>
    <w:tmpl w:val="0B40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C532F"/>
    <w:multiLevelType w:val="multilevel"/>
    <w:tmpl w:val="CDBE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D17168"/>
    <w:multiLevelType w:val="multilevel"/>
    <w:tmpl w:val="FDC6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DE340A"/>
    <w:multiLevelType w:val="multilevel"/>
    <w:tmpl w:val="66C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974905">
    <w:abstractNumId w:val="4"/>
  </w:num>
  <w:num w:numId="2" w16cid:durableId="345333278">
    <w:abstractNumId w:val="5"/>
  </w:num>
  <w:num w:numId="3" w16cid:durableId="2053262522">
    <w:abstractNumId w:val="7"/>
  </w:num>
  <w:num w:numId="4" w16cid:durableId="521750491">
    <w:abstractNumId w:val="6"/>
  </w:num>
  <w:num w:numId="5" w16cid:durableId="1358893380">
    <w:abstractNumId w:val="1"/>
  </w:num>
  <w:num w:numId="6" w16cid:durableId="1750229825">
    <w:abstractNumId w:val="0"/>
  </w:num>
  <w:num w:numId="7" w16cid:durableId="1633175896">
    <w:abstractNumId w:val="2"/>
  </w:num>
  <w:num w:numId="8" w16cid:durableId="1986275839">
    <w:abstractNumId w:val="9"/>
  </w:num>
  <w:num w:numId="9" w16cid:durableId="1611625440">
    <w:abstractNumId w:val="8"/>
  </w:num>
  <w:num w:numId="10" w16cid:durableId="9075714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980"/>
    <w:rsid w:val="000004DE"/>
    <w:rsid w:val="00017603"/>
    <w:rsid w:val="00030438"/>
    <w:rsid w:val="000423E0"/>
    <w:rsid w:val="000447D5"/>
    <w:rsid w:val="000510E4"/>
    <w:rsid w:val="00077F6B"/>
    <w:rsid w:val="000B3815"/>
    <w:rsid w:val="000D0E5D"/>
    <w:rsid w:val="000E1044"/>
    <w:rsid w:val="00100DA1"/>
    <w:rsid w:val="00107500"/>
    <w:rsid w:val="0014263C"/>
    <w:rsid w:val="0016071D"/>
    <w:rsid w:val="00162DAA"/>
    <w:rsid w:val="00167D83"/>
    <w:rsid w:val="0017002E"/>
    <w:rsid w:val="00174B4F"/>
    <w:rsid w:val="00181909"/>
    <w:rsid w:val="001824C2"/>
    <w:rsid w:val="001A5A14"/>
    <w:rsid w:val="001C5A2D"/>
    <w:rsid w:val="001C6C72"/>
    <w:rsid w:val="001D558C"/>
    <w:rsid w:val="001D698C"/>
    <w:rsid w:val="001E0169"/>
    <w:rsid w:val="00216C8E"/>
    <w:rsid w:val="0022361C"/>
    <w:rsid w:val="00264263"/>
    <w:rsid w:val="00264F03"/>
    <w:rsid w:val="00291227"/>
    <w:rsid w:val="00295BEB"/>
    <w:rsid w:val="002C17D1"/>
    <w:rsid w:val="00307E29"/>
    <w:rsid w:val="00313E9A"/>
    <w:rsid w:val="00316627"/>
    <w:rsid w:val="003176F3"/>
    <w:rsid w:val="00335886"/>
    <w:rsid w:val="00337004"/>
    <w:rsid w:val="00351346"/>
    <w:rsid w:val="003521A6"/>
    <w:rsid w:val="00361083"/>
    <w:rsid w:val="00375FB8"/>
    <w:rsid w:val="00381EE2"/>
    <w:rsid w:val="003821FA"/>
    <w:rsid w:val="00391F75"/>
    <w:rsid w:val="00391FF5"/>
    <w:rsid w:val="0039654B"/>
    <w:rsid w:val="003E775C"/>
    <w:rsid w:val="003F42CF"/>
    <w:rsid w:val="00430530"/>
    <w:rsid w:val="004308DF"/>
    <w:rsid w:val="00443AB0"/>
    <w:rsid w:val="0045378A"/>
    <w:rsid w:val="004B6FEA"/>
    <w:rsid w:val="004D5D56"/>
    <w:rsid w:val="004D61DC"/>
    <w:rsid w:val="005063D4"/>
    <w:rsid w:val="00507647"/>
    <w:rsid w:val="00514989"/>
    <w:rsid w:val="005179A7"/>
    <w:rsid w:val="00517CBC"/>
    <w:rsid w:val="0052739B"/>
    <w:rsid w:val="005514A0"/>
    <w:rsid w:val="00572ADB"/>
    <w:rsid w:val="00583B9B"/>
    <w:rsid w:val="00594B79"/>
    <w:rsid w:val="005C3C2E"/>
    <w:rsid w:val="0060720C"/>
    <w:rsid w:val="006328E1"/>
    <w:rsid w:val="006346BE"/>
    <w:rsid w:val="006368D1"/>
    <w:rsid w:val="00640EE9"/>
    <w:rsid w:val="0066255F"/>
    <w:rsid w:val="00687994"/>
    <w:rsid w:val="0069340A"/>
    <w:rsid w:val="0069475A"/>
    <w:rsid w:val="006A2EDF"/>
    <w:rsid w:val="006A7B6C"/>
    <w:rsid w:val="006B3ED6"/>
    <w:rsid w:val="006C0895"/>
    <w:rsid w:val="006C2A8E"/>
    <w:rsid w:val="006C6008"/>
    <w:rsid w:val="006D2342"/>
    <w:rsid w:val="006E769A"/>
    <w:rsid w:val="006F0B5F"/>
    <w:rsid w:val="006F1E47"/>
    <w:rsid w:val="006F57DA"/>
    <w:rsid w:val="00702CAC"/>
    <w:rsid w:val="00731277"/>
    <w:rsid w:val="007466BC"/>
    <w:rsid w:val="00774E98"/>
    <w:rsid w:val="007770EE"/>
    <w:rsid w:val="00781833"/>
    <w:rsid w:val="007818A5"/>
    <w:rsid w:val="0079285D"/>
    <w:rsid w:val="007D2E46"/>
    <w:rsid w:val="007F6E6E"/>
    <w:rsid w:val="008017D8"/>
    <w:rsid w:val="00836BD7"/>
    <w:rsid w:val="0084402C"/>
    <w:rsid w:val="00854980"/>
    <w:rsid w:val="00870B4C"/>
    <w:rsid w:val="00876D1F"/>
    <w:rsid w:val="00880BEB"/>
    <w:rsid w:val="00890822"/>
    <w:rsid w:val="008953B5"/>
    <w:rsid w:val="008A2095"/>
    <w:rsid w:val="008B7366"/>
    <w:rsid w:val="008C3EFB"/>
    <w:rsid w:val="008D1928"/>
    <w:rsid w:val="008F66F2"/>
    <w:rsid w:val="00941E18"/>
    <w:rsid w:val="00960961"/>
    <w:rsid w:val="0097450A"/>
    <w:rsid w:val="00980C92"/>
    <w:rsid w:val="0098517F"/>
    <w:rsid w:val="009C657C"/>
    <w:rsid w:val="009E1782"/>
    <w:rsid w:val="00A00324"/>
    <w:rsid w:val="00A0147B"/>
    <w:rsid w:val="00A108FA"/>
    <w:rsid w:val="00A211FC"/>
    <w:rsid w:val="00A234AB"/>
    <w:rsid w:val="00A2462A"/>
    <w:rsid w:val="00A41334"/>
    <w:rsid w:val="00A603BC"/>
    <w:rsid w:val="00A61E2B"/>
    <w:rsid w:val="00A749C6"/>
    <w:rsid w:val="00AB4610"/>
    <w:rsid w:val="00AC1FE1"/>
    <w:rsid w:val="00AE472E"/>
    <w:rsid w:val="00AF46E2"/>
    <w:rsid w:val="00B002B4"/>
    <w:rsid w:val="00B338CD"/>
    <w:rsid w:val="00B34C3E"/>
    <w:rsid w:val="00B57EC5"/>
    <w:rsid w:val="00B60CF9"/>
    <w:rsid w:val="00B70B46"/>
    <w:rsid w:val="00B73EEB"/>
    <w:rsid w:val="00B80B6F"/>
    <w:rsid w:val="00B82BDF"/>
    <w:rsid w:val="00BC5E5E"/>
    <w:rsid w:val="00BD13DE"/>
    <w:rsid w:val="00BD4DE6"/>
    <w:rsid w:val="00BD6F72"/>
    <w:rsid w:val="00BF3666"/>
    <w:rsid w:val="00BF4685"/>
    <w:rsid w:val="00BF5AF4"/>
    <w:rsid w:val="00C06871"/>
    <w:rsid w:val="00C07207"/>
    <w:rsid w:val="00C1411A"/>
    <w:rsid w:val="00C57F17"/>
    <w:rsid w:val="00C60412"/>
    <w:rsid w:val="00C74A1E"/>
    <w:rsid w:val="00C76551"/>
    <w:rsid w:val="00C97635"/>
    <w:rsid w:val="00CB0BAA"/>
    <w:rsid w:val="00CE40F6"/>
    <w:rsid w:val="00CE6E05"/>
    <w:rsid w:val="00D17175"/>
    <w:rsid w:val="00D17217"/>
    <w:rsid w:val="00D6271C"/>
    <w:rsid w:val="00D85E17"/>
    <w:rsid w:val="00DB30BA"/>
    <w:rsid w:val="00DB7168"/>
    <w:rsid w:val="00DC62E6"/>
    <w:rsid w:val="00DF1137"/>
    <w:rsid w:val="00DF2746"/>
    <w:rsid w:val="00E070C5"/>
    <w:rsid w:val="00E20DCD"/>
    <w:rsid w:val="00E21579"/>
    <w:rsid w:val="00E23E79"/>
    <w:rsid w:val="00E255BA"/>
    <w:rsid w:val="00E31126"/>
    <w:rsid w:val="00E34DB9"/>
    <w:rsid w:val="00E74C57"/>
    <w:rsid w:val="00EC7D1E"/>
    <w:rsid w:val="00F00429"/>
    <w:rsid w:val="00F05E92"/>
    <w:rsid w:val="00F369C8"/>
    <w:rsid w:val="00F6668E"/>
    <w:rsid w:val="00F7402A"/>
    <w:rsid w:val="00FA3A4B"/>
    <w:rsid w:val="00FC0F56"/>
    <w:rsid w:val="00FE279F"/>
    <w:rsid w:val="00FF1D34"/>
    <w:rsid w:val="00FF2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93DC"/>
  <w15:docId w15:val="{5CEDCE13-803E-074B-9FD0-F972F780B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46"/>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line="276" w:lineRule="auto"/>
      <w:outlineLvl w:val="0"/>
    </w:pPr>
    <w:rPr>
      <w:rFonts w:eastAsiaTheme="minorEastAsia"/>
      <w:caps/>
      <w:color w:val="FFFFFF" w:themeColor="background1"/>
      <w:spacing w:val="15"/>
    </w:rPr>
  </w:style>
  <w:style w:type="paragraph" w:styleId="Heading2">
    <w:name w:val="heading 2"/>
    <w:basedOn w:val="Normal"/>
    <w:next w:val="Normal"/>
    <w:link w:val="Heading2Char"/>
    <w:uiPriority w:val="9"/>
    <w:unhideWhenUsed/>
    <w:qFormat/>
    <w:rsid w:val="006C08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A209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nkk1o7nmb">
    <w:name w:val="marknkk1o7nmb"/>
    <w:basedOn w:val="DefaultParagraphFont"/>
    <w:rsid w:val="00854980"/>
  </w:style>
  <w:style w:type="paragraph" w:styleId="NormalWeb">
    <w:name w:val="Normal (Web)"/>
    <w:basedOn w:val="Normal"/>
    <w:uiPriority w:val="99"/>
    <w:unhideWhenUsed/>
    <w:rsid w:val="008549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v5mjl31uu">
    <w:name w:val="markv5mjl31uu"/>
    <w:basedOn w:val="DefaultParagraphFont"/>
    <w:rsid w:val="00854980"/>
  </w:style>
  <w:style w:type="character" w:customStyle="1" w:styleId="markgm87h62zw">
    <w:name w:val="markgm87h62zw"/>
    <w:basedOn w:val="DefaultParagraphFont"/>
    <w:rsid w:val="00854980"/>
  </w:style>
  <w:style w:type="character" w:styleId="Hyperlink">
    <w:name w:val="Hyperlink"/>
    <w:basedOn w:val="DefaultParagraphFont"/>
    <w:uiPriority w:val="99"/>
    <w:unhideWhenUsed/>
    <w:rsid w:val="00DF2746"/>
    <w:rPr>
      <w:color w:val="0563C1" w:themeColor="hyperlink"/>
      <w:u w:val="single"/>
    </w:rPr>
  </w:style>
  <w:style w:type="character" w:customStyle="1" w:styleId="Heading1Char">
    <w:name w:val="Heading 1 Char"/>
    <w:basedOn w:val="DefaultParagraphFont"/>
    <w:link w:val="Heading1"/>
    <w:uiPriority w:val="9"/>
    <w:rsid w:val="00DF2746"/>
    <w:rPr>
      <w:rFonts w:eastAsiaTheme="minorEastAsia"/>
      <w:caps/>
      <w:color w:val="FFFFFF" w:themeColor="background1"/>
      <w:spacing w:val="15"/>
      <w:shd w:val="clear" w:color="auto" w:fill="5B9BD5" w:themeFill="accent1"/>
    </w:rPr>
  </w:style>
  <w:style w:type="paragraph" w:customStyle="1" w:styleId="paragraph">
    <w:name w:val="paragraph"/>
    <w:basedOn w:val="Normal"/>
    <w:rsid w:val="00DF27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F2746"/>
  </w:style>
  <w:style w:type="character" w:customStyle="1" w:styleId="eop">
    <w:name w:val="eop"/>
    <w:basedOn w:val="DefaultParagraphFont"/>
    <w:rsid w:val="00DF2746"/>
  </w:style>
  <w:style w:type="paragraph" w:styleId="TOCHeading">
    <w:name w:val="TOC Heading"/>
    <w:basedOn w:val="Heading1"/>
    <w:next w:val="Normal"/>
    <w:uiPriority w:val="39"/>
    <w:unhideWhenUsed/>
    <w:qFormat/>
    <w:rsid w:val="00DF2746"/>
    <w:pPr>
      <w:outlineLvl w:val="9"/>
    </w:pPr>
  </w:style>
  <w:style w:type="paragraph" w:styleId="TOC1">
    <w:name w:val="toc 1"/>
    <w:basedOn w:val="Normal"/>
    <w:next w:val="Normal"/>
    <w:autoRedefine/>
    <w:uiPriority w:val="39"/>
    <w:unhideWhenUsed/>
    <w:rsid w:val="00DF2746"/>
    <w:pPr>
      <w:spacing w:before="100" w:after="100" w:line="276" w:lineRule="auto"/>
    </w:pPr>
    <w:rPr>
      <w:rFonts w:eastAsiaTheme="minorEastAsia"/>
      <w:sz w:val="20"/>
      <w:szCs w:val="20"/>
    </w:rPr>
  </w:style>
  <w:style w:type="character" w:styleId="Strong">
    <w:name w:val="Strong"/>
    <w:uiPriority w:val="22"/>
    <w:qFormat/>
    <w:rsid w:val="00DF2746"/>
    <w:rPr>
      <w:b/>
      <w:bCs/>
    </w:rPr>
  </w:style>
  <w:style w:type="character" w:styleId="FollowedHyperlink">
    <w:name w:val="FollowedHyperlink"/>
    <w:basedOn w:val="DefaultParagraphFont"/>
    <w:uiPriority w:val="99"/>
    <w:semiHidden/>
    <w:unhideWhenUsed/>
    <w:rsid w:val="00DF2746"/>
    <w:rPr>
      <w:color w:val="954F72" w:themeColor="followedHyperlink"/>
      <w:u w:val="single"/>
    </w:rPr>
  </w:style>
  <w:style w:type="character" w:styleId="UnresolvedMention">
    <w:name w:val="Unresolved Mention"/>
    <w:basedOn w:val="DefaultParagraphFont"/>
    <w:uiPriority w:val="99"/>
    <w:semiHidden/>
    <w:unhideWhenUsed/>
    <w:rsid w:val="00D17175"/>
    <w:rPr>
      <w:color w:val="605E5C"/>
      <w:shd w:val="clear" w:color="auto" w:fill="E1DFDD"/>
    </w:rPr>
  </w:style>
  <w:style w:type="character" w:customStyle="1" w:styleId="Heading2Char">
    <w:name w:val="Heading 2 Char"/>
    <w:basedOn w:val="DefaultParagraphFont"/>
    <w:link w:val="Heading2"/>
    <w:uiPriority w:val="9"/>
    <w:rsid w:val="006C089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6C0895"/>
    <w:pPr>
      <w:spacing w:after="100"/>
      <w:ind w:left="220"/>
    </w:pPr>
  </w:style>
  <w:style w:type="paragraph" w:styleId="Revision">
    <w:name w:val="Revision"/>
    <w:hidden/>
    <w:uiPriority w:val="99"/>
    <w:semiHidden/>
    <w:rsid w:val="003F42CF"/>
    <w:pPr>
      <w:spacing w:after="0" w:line="240" w:lineRule="auto"/>
    </w:pPr>
  </w:style>
  <w:style w:type="character" w:styleId="CommentReference">
    <w:name w:val="annotation reference"/>
    <w:basedOn w:val="DefaultParagraphFont"/>
    <w:uiPriority w:val="99"/>
    <w:semiHidden/>
    <w:unhideWhenUsed/>
    <w:rsid w:val="007F6E6E"/>
    <w:rPr>
      <w:sz w:val="16"/>
      <w:szCs w:val="16"/>
    </w:rPr>
  </w:style>
  <w:style w:type="paragraph" w:styleId="CommentText">
    <w:name w:val="annotation text"/>
    <w:basedOn w:val="Normal"/>
    <w:link w:val="CommentTextChar"/>
    <w:uiPriority w:val="99"/>
    <w:semiHidden/>
    <w:unhideWhenUsed/>
    <w:rsid w:val="007F6E6E"/>
    <w:pPr>
      <w:spacing w:line="240" w:lineRule="auto"/>
    </w:pPr>
    <w:rPr>
      <w:sz w:val="20"/>
      <w:szCs w:val="20"/>
    </w:rPr>
  </w:style>
  <w:style w:type="character" w:customStyle="1" w:styleId="CommentTextChar">
    <w:name w:val="Comment Text Char"/>
    <w:basedOn w:val="DefaultParagraphFont"/>
    <w:link w:val="CommentText"/>
    <w:uiPriority w:val="99"/>
    <w:semiHidden/>
    <w:rsid w:val="007F6E6E"/>
    <w:rPr>
      <w:sz w:val="20"/>
      <w:szCs w:val="20"/>
    </w:rPr>
  </w:style>
  <w:style w:type="paragraph" w:styleId="CommentSubject">
    <w:name w:val="annotation subject"/>
    <w:basedOn w:val="CommentText"/>
    <w:next w:val="CommentText"/>
    <w:link w:val="CommentSubjectChar"/>
    <w:uiPriority w:val="99"/>
    <w:semiHidden/>
    <w:unhideWhenUsed/>
    <w:rsid w:val="007F6E6E"/>
    <w:rPr>
      <w:b/>
      <w:bCs/>
    </w:rPr>
  </w:style>
  <w:style w:type="character" w:customStyle="1" w:styleId="CommentSubjectChar">
    <w:name w:val="Comment Subject Char"/>
    <w:basedOn w:val="CommentTextChar"/>
    <w:link w:val="CommentSubject"/>
    <w:uiPriority w:val="99"/>
    <w:semiHidden/>
    <w:rsid w:val="007F6E6E"/>
    <w:rPr>
      <w:b/>
      <w:bCs/>
      <w:sz w:val="20"/>
      <w:szCs w:val="20"/>
    </w:rPr>
  </w:style>
  <w:style w:type="character" w:customStyle="1" w:styleId="entity">
    <w:name w:val="_entity"/>
    <w:basedOn w:val="DefaultParagraphFont"/>
    <w:rsid w:val="00162DAA"/>
  </w:style>
  <w:style w:type="character" w:customStyle="1" w:styleId="pu1yl">
    <w:name w:val="pu1yl"/>
    <w:basedOn w:val="DefaultParagraphFont"/>
    <w:rsid w:val="00162DAA"/>
  </w:style>
  <w:style w:type="paragraph" w:styleId="ListParagraph">
    <w:name w:val="List Paragraph"/>
    <w:basedOn w:val="Normal"/>
    <w:uiPriority w:val="34"/>
    <w:qFormat/>
    <w:rsid w:val="00162DAA"/>
    <w:pPr>
      <w:ind w:left="720"/>
      <w:contextualSpacing/>
    </w:pPr>
  </w:style>
  <w:style w:type="character" w:customStyle="1" w:styleId="xgmail-subtitle">
    <w:name w:val="x_gmail-subtitle"/>
    <w:basedOn w:val="DefaultParagraphFont"/>
    <w:rsid w:val="00162DAA"/>
  </w:style>
  <w:style w:type="character" w:customStyle="1" w:styleId="xgmail-meta-authors--limited">
    <w:name w:val="x_gmail-meta-authors--limited"/>
    <w:basedOn w:val="DefaultParagraphFont"/>
    <w:rsid w:val="00162DAA"/>
  </w:style>
  <w:style w:type="character" w:customStyle="1" w:styleId="xgmail-wi-fullname">
    <w:name w:val="x_gmail-wi-fullname"/>
    <w:basedOn w:val="DefaultParagraphFont"/>
    <w:rsid w:val="00162DAA"/>
  </w:style>
  <w:style w:type="character" w:customStyle="1" w:styleId="xgmail-al-author-delim">
    <w:name w:val="x_gmail-al-author-delim"/>
    <w:basedOn w:val="DefaultParagraphFont"/>
    <w:rsid w:val="00162DAA"/>
  </w:style>
  <w:style w:type="character" w:customStyle="1" w:styleId="xgmail-meta-citation-journal-name">
    <w:name w:val="x_gmail-meta-citation-journal-name"/>
    <w:basedOn w:val="DefaultParagraphFont"/>
    <w:rsid w:val="00162DAA"/>
  </w:style>
  <w:style w:type="character" w:customStyle="1" w:styleId="xgmail-meta-citation">
    <w:name w:val="x_gmail-meta-citation"/>
    <w:basedOn w:val="DefaultParagraphFont"/>
    <w:rsid w:val="00162DAA"/>
  </w:style>
  <w:style w:type="paragraph" w:customStyle="1" w:styleId="xgmail-c-article-identifiersitem">
    <w:name w:val="x_gmail-c-article-identifiers__item"/>
    <w:basedOn w:val="Normal"/>
    <w:rsid w:val="00162D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gmail-c-article-author-listitem">
    <w:name w:val="x_gmail-c-article-author-list__item"/>
    <w:basedOn w:val="Normal"/>
    <w:rsid w:val="00162D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gmail-c-article-info-details">
    <w:name w:val="x_gmail-c-article-info-details"/>
    <w:basedOn w:val="Normal"/>
    <w:rsid w:val="00162D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gmail-u-visually-hidden">
    <w:name w:val="x_gmail-u-visually-hidden"/>
    <w:basedOn w:val="DefaultParagraphFont"/>
    <w:rsid w:val="00162DAA"/>
  </w:style>
  <w:style w:type="character" w:customStyle="1" w:styleId="xgmail-month">
    <w:name w:val="x_gmail-month"/>
    <w:basedOn w:val="DefaultParagraphFont"/>
    <w:rsid w:val="00162DAA"/>
  </w:style>
  <w:style w:type="character" w:customStyle="1" w:styleId="xgmail-day">
    <w:name w:val="x_gmail-day"/>
    <w:basedOn w:val="DefaultParagraphFont"/>
    <w:rsid w:val="00162DAA"/>
  </w:style>
  <w:style w:type="character" w:customStyle="1" w:styleId="xgmail-year">
    <w:name w:val="x_gmail-year"/>
    <w:basedOn w:val="DefaultParagraphFont"/>
    <w:rsid w:val="00162DAA"/>
  </w:style>
  <w:style w:type="character" w:customStyle="1" w:styleId="Heading3Char">
    <w:name w:val="Heading 3 Char"/>
    <w:basedOn w:val="DefaultParagraphFont"/>
    <w:link w:val="Heading3"/>
    <w:uiPriority w:val="9"/>
    <w:semiHidden/>
    <w:rsid w:val="008A2095"/>
    <w:rPr>
      <w:rFonts w:asciiTheme="majorHAnsi" w:eastAsiaTheme="majorEastAsia" w:hAnsiTheme="majorHAnsi" w:cstheme="majorBidi"/>
      <w:color w:val="1F4D78" w:themeColor="accent1" w:themeShade="7F"/>
      <w:sz w:val="24"/>
      <w:szCs w:val="24"/>
    </w:rPr>
  </w:style>
  <w:style w:type="character" w:customStyle="1" w:styleId="bold">
    <w:name w:val="bold"/>
    <w:basedOn w:val="DefaultParagraphFont"/>
    <w:rsid w:val="00D85E17"/>
  </w:style>
  <w:style w:type="character" w:customStyle="1" w:styleId="italic">
    <w:name w:val="italic"/>
    <w:basedOn w:val="DefaultParagraphFont"/>
    <w:rsid w:val="00D85E17"/>
  </w:style>
  <w:style w:type="character" w:styleId="Emphasis">
    <w:name w:val="Emphasis"/>
    <w:basedOn w:val="DefaultParagraphFont"/>
    <w:uiPriority w:val="20"/>
    <w:qFormat/>
    <w:rsid w:val="00702CAC"/>
    <w:rPr>
      <w:i/>
      <w:iCs/>
    </w:rPr>
  </w:style>
  <w:style w:type="paragraph" w:styleId="TOC3">
    <w:name w:val="toc 3"/>
    <w:basedOn w:val="Normal"/>
    <w:next w:val="Normal"/>
    <w:autoRedefine/>
    <w:uiPriority w:val="39"/>
    <w:unhideWhenUsed/>
    <w:rsid w:val="0022361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6875">
      <w:bodyDiv w:val="1"/>
      <w:marLeft w:val="0"/>
      <w:marRight w:val="0"/>
      <w:marTop w:val="0"/>
      <w:marBottom w:val="0"/>
      <w:divBdr>
        <w:top w:val="none" w:sz="0" w:space="0" w:color="auto"/>
        <w:left w:val="none" w:sz="0" w:space="0" w:color="auto"/>
        <w:bottom w:val="none" w:sz="0" w:space="0" w:color="auto"/>
        <w:right w:val="none" w:sz="0" w:space="0" w:color="auto"/>
      </w:divBdr>
    </w:div>
    <w:div w:id="16398053">
      <w:bodyDiv w:val="1"/>
      <w:marLeft w:val="0"/>
      <w:marRight w:val="0"/>
      <w:marTop w:val="0"/>
      <w:marBottom w:val="0"/>
      <w:divBdr>
        <w:top w:val="none" w:sz="0" w:space="0" w:color="auto"/>
        <w:left w:val="none" w:sz="0" w:space="0" w:color="auto"/>
        <w:bottom w:val="none" w:sz="0" w:space="0" w:color="auto"/>
        <w:right w:val="none" w:sz="0" w:space="0" w:color="auto"/>
      </w:divBdr>
    </w:div>
    <w:div w:id="19550785">
      <w:bodyDiv w:val="1"/>
      <w:marLeft w:val="0"/>
      <w:marRight w:val="0"/>
      <w:marTop w:val="0"/>
      <w:marBottom w:val="0"/>
      <w:divBdr>
        <w:top w:val="none" w:sz="0" w:space="0" w:color="auto"/>
        <w:left w:val="none" w:sz="0" w:space="0" w:color="auto"/>
        <w:bottom w:val="none" w:sz="0" w:space="0" w:color="auto"/>
        <w:right w:val="none" w:sz="0" w:space="0" w:color="auto"/>
      </w:divBdr>
    </w:div>
    <w:div w:id="20712970">
      <w:bodyDiv w:val="1"/>
      <w:marLeft w:val="0"/>
      <w:marRight w:val="0"/>
      <w:marTop w:val="0"/>
      <w:marBottom w:val="0"/>
      <w:divBdr>
        <w:top w:val="none" w:sz="0" w:space="0" w:color="auto"/>
        <w:left w:val="none" w:sz="0" w:space="0" w:color="auto"/>
        <w:bottom w:val="none" w:sz="0" w:space="0" w:color="auto"/>
        <w:right w:val="none" w:sz="0" w:space="0" w:color="auto"/>
      </w:divBdr>
    </w:div>
    <w:div w:id="31077380">
      <w:bodyDiv w:val="1"/>
      <w:marLeft w:val="0"/>
      <w:marRight w:val="0"/>
      <w:marTop w:val="0"/>
      <w:marBottom w:val="0"/>
      <w:divBdr>
        <w:top w:val="none" w:sz="0" w:space="0" w:color="auto"/>
        <w:left w:val="none" w:sz="0" w:space="0" w:color="auto"/>
        <w:bottom w:val="none" w:sz="0" w:space="0" w:color="auto"/>
        <w:right w:val="none" w:sz="0" w:space="0" w:color="auto"/>
      </w:divBdr>
    </w:div>
    <w:div w:id="33969301">
      <w:bodyDiv w:val="1"/>
      <w:marLeft w:val="0"/>
      <w:marRight w:val="0"/>
      <w:marTop w:val="0"/>
      <w:marBottom w:val="0"/>
      <w:divBdr>
        <w:top w:val="none" w:sz="0" w:space="0" w:color="auto"/>
        <w:left w:val="none" w:sz="0" w:space="0" w:color="auto"/>
        <w:bottom w:val="none" w:sz="0" w:space="0" w:color="auto"/>
        <w:right w:val="none" w:sz="0" w:space="0" w:color="auto"/>
      </w:divBdr>
    </w:div>
    <w:div w:id="44722416">
      <w:bodyDiv w:val="1"/>
      <w:marLeft w:val="0"/>
      <w:marRight w:val="0"/>
      <w:marTop w:val="0"/>
      <w:marBottom w:val="0"/>
      <w:divBdr>
        <w:top w:val="none" w:sz="0" w:space="0" w:color="auto"/>
        <w:left w:val="none" w:sz="0" w:space="0" w:color="auto"/>
        <w:bottom w:val="none" w:sz="0" w:space="0" w:color="auto"/>
        <w:right w:val="none" w:sz="0" w:space="0" w:color="auto"/>
      </w:divBdr>
    </w:div>
    <w:div w:id="57097592">
      <w:bodyDiv w:val="1"/>
      <w:marLeft w:val="0"/>
      <w:marRight w:val="0"/>
      <w:marTop w:val="0"/>
      <w:marBottom w:val="0"/>
      <w:divBdr>
        <w:top w:val="none" w:sz="0" w:space="0" w:color="auto"/>
        <w:left w:val="none" w:sz="0" w:space="0" w:color="auto"/>
        <w:bottom w:val="none" w:sz="0" w:space="0" w:color="auto"/>
        <w:right w:val="none" w:sz="0" w:space="0" w:color="auto"/>
      </w:divBdr>
    </w:div>
    <w:div w:id="62220495">
      <w:bodyDiv w:val="1"/>
      <w:marLeft w:val="0"/>
      <w:marRight w:val="0"/>
      <w:marTop w:val="0"/>
      <w:marBottom w:val="0"/>
      <w:divBdr>
        <w:top w:val="none" w:sz="0" w:space="0" w:color="auto"/>
        <w:left w:val="none" w:sz="0" w:space="0" w:color="auto"/>
        <w:bottom w:val="none" w:sz="0" w:space="0" w:color="auto"/>
        <w:right w:val="none" w:sz="0" w:space="0" w:color="auto"/>
      </w:divBdr>
    </w:div>
    <w:div w:id="65690169">
      <w:bodyDiv w:val="1"/>
      <w:marLeft w:val="0"/>
      <w:marRight w:val="0"/>
      <w:marTop w:val="0"/>
      <w:marBottom w:val="0"/>
      <w:divBdr>
        <w:top w:val="none" w:sz="0" w:space="0" w:color="auto"/>
        <w:left w:val="none" w:sz="0" w:space="0" w:color="auto"/>
        <w:bottom w:val="none" w:sz="0" w:space="0" w:color="auto"/>
        <w:right w:val="none" w:sz="0" w:space="0" w:color="auto"/>
      </w:divBdr>
    </w:div>
    <w:div w:id="71052241">
      <w:bodyDiv w:val="1"/>
      <w:marLeft w:val="0"/>
      <w:marRight w:val="0"/>
      <w:marTop w:val="0"/>
      <w:marBottom w:val="0"/>
      <w:divBdr>
        <w:top w:val="none" w:sz="0" w:space="0" w:color="auto"/>
        <w:left w:val="none" w:sz="0" w:space="0" w:color="auto"/>
        <w:bottom w:val="none" w:sz="0" w:space="0" w:color="auto"/>
        <w:right w:val="none" w:sz="0" w:space="0" w:color="auto"/>
      </w:divBdr>
    </w:div>
    <w:div w:id="76638903">
      <w:bodyDiv w:val="1"/>
      <w:marLeft w:val="0"/>
      <w:marRight w:val="0"/>
      <w:marTop w:val="0"/>
      <w:marBottom w:val="0"/>
      <w:divBdr>
        <w:top w:val="none" w:sz="0" w:space="0" w:color="auto"/>
        <w:left w:val="none" w:sz="0" w:space="0" w:color="auto"/>
        <w:bottom w:val="none" w:sz="0" w:space="0" w:color="auto"/>
        <w:right w:val="none" w:sz="0" w:space="0" w:color="auto"/>
      </w:divBdr>
    </w:div>
    <w:div w:id="81607704">
      <w:bodyDiv w:val="1"/>
      <w:marLeft w:val="0"/>
      <w:marRight w:val="0"/>
      <w:marTop w:val="0"/>
      <w:marBottom w:val="0"/>
      <w:divBdr>
        <w:top w:val="none" w:sz="0" w:space="0" w:color="auto"/>
        <w:left w:val="none" w:sz="0" w:space="0" w:color="auto"/>
        <w:bottom w:val="none" w:sz="0" w:space="0" w:color="auto"/>
        <w:right w:val="none" w:sz="0" w:space="0" w:color="auto"/>
      </w:divBdr>
    </w:div>
    <w:div w:id="90511830">
      <w:bodyDiv w:val="1"/>
      <w:marLeft w:val="0"/>
      <w:marRight w:val="0"/>
      <w:marTop w:val="0"/>
      <w:marBottom w:val="0"/>
      <w:divBdr>
        <w:top w:val="none" w:sz="0" w:space="0" w:color="auto"/>
        <w:left w:val="none" w:sz="0" w:space="0" w:color="auto"/>
        <w:bottom w:val="none" w:sz="0" w:space="0" w:color="auto"/>
        <w:right w:val="none" w:sz="0" w:space="0" w:color="auto"/>
      </w:divBdr>
    </w:div>
    <w:div w:id="99834628">
      <w:bodyDiv w:val="1"/>
      <w:marLeft w:val="0"/>
      <w:marRight w:val="0"/>
      <w:marTop w:val="0"/>
      <w:marBottom w:val="0"/>
      <w:divBdr>
        <w:top w:val="none" w:sz="0" w:space="0" w:color="auto"/>
        <w:left w:val="none" w:sz="0" w:space="0" w:color="auto"/>
        <w:bottom w:val="none" w:sz="0" w:space="0" w:color="auto"/>
        <w:right w:val="none" w:sz="0" w:space="0" w:color="auto"/>
      </w:divBdr>
      <w:divsChild>
        <w:div w:id="1381324649">
          <w:marLeft w:val="0"/>
          <w:marRight w:val="0"/>
          <w:marTop w:val="0"/>
          <w:marBottom w:val="0"/>
          <w:divBdr>
            <w:top w:val="none" w:sz="0" w:space="0" w:color="auto"/>
            <w:left w:val="none" w:sz="0" w:space="0" w:color="auto"/>
            <w:bottom w:val="none" w:sz="0" w:space="0" w:color="auto"/>
            <w:right w:val="none" w:sz="0" w:space="0" w:color="auto"/>
          </w:divBdr>
          <w:divsChild>
            <w:div w:id="102651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7570">
      <w:bodyDiv w:val="1"/>
      <w:marLeft w:val="0"/>
      <w:marRight w:val="0"/>
      <w:marTop w:val="0"/>
      <w:marBottom w:val="0"/>
      <w:divBdr>
        <w:top w:val="none" w:sz="0" w:space="0" w:color="auto"/>
        <w:left w:val="none" w:sz="0" w:space="0" w:color="auto"/>
        <w:bottom w:val="none" w:sz="0" w:space="0" w:color="auto"/>
        <w:right w:val="none" w:sz="0" w:space="0" w:color="auto"/>
      </w:divBdr>
    </w:div>
    <w:div w:id="105080399">
      <w:bodyDiv w:val="1"/>
      <w:marLeft w:val="0"/>
      <w:marRight w:val="0"/>
      <w:marTop w:val="0"/>
      <w:marBottom w:val="0"/>
      <w:divBdr>
        <w:top w:val="none" w:sz="0" w:space="0" w:color="auto"/>
        <w:left w:val="none" w:sz="0" w:space="0" w:color="auto"/>
        <w:bottom w:val="none" w:sz="0" w:space="0" w:color="auto"/>
        <w:right w:val="none" w:sz="0" w:space="0" w:color="auto"/>
      </w:divBdr>
    </w:div>
    <w:div w:id="113328208">
      <w:bodyDiv w:val="1"/>
      <w:marLeft w:val="0"/>
      <w:marRight w:val="0"/>
      <w:marTop w:val="0"/>
      <w:marBottom w:val="0"/>
      <w:divBdr>
        <w:top w:val="none" w:sz="0" w:space="0" w:color="auto"/>
        <w:left w:val="none" w:sz="0" w:space="0" w:color="auto"/>
        <w:bottom w:val="none" w:sz="0" w:space="0" w:color="auto"/>
        <w:right w:val="none" w:sz="0" w:space="0" w:color="auto"/>
      </w:divBdr>
    </w:div>
    <w:div w:id="116147701">
      <w:bodyDiv w:val="1"/>
      <w:marLeft w:val="0"/>
      <w:marRight w:val="0"/>
      <w:marTop w:val="0"/>
      <w:marBottom w:val="0"/>
      <w:divBdr>
        <w:top w:val="none" w:sz="0" w:space="0" w:color="auto"/>
        <w:left w:val="none" w:sz="0" w:space="0" w:color="auto"/>
        <w:bottom w:val="none" w:sz="0" w:space="0" w:color="auto"/>
        <w:right w:val="none" w:sz="0" w:space="0" w:color="auto"/>
      </w:divBdr>
    </w:div>
    <w:div w:id="126437297">
      <w:bodyDiv w:val="1"/>
      <w:marLeft w:val="0"/>
      <w:marRight w:val="0"/>
      <w:marTop w:val="0"/>
      <w:marBottom w:val="0"/>
      <w:divBdr>
        <w:top w:val="none" w:sz="0" w:space="0" w:color="auto"/>
        <w:left w:val="none" w:sz="0" w:space="0" w:color="auto"/>
        <w:bottom w:val="none" w:sz="0" w:space="0" w:color="auto"/>
        <w:right w:val="none" w:sz="0" w:space="0" w:color="auto"/>
      </w:divBdr>
    </w:div>
    <w:div w:id="131218890">
      <w:bodyDiv w:val="1"/>
      <w:marLeft w:val="0"/>
      <w:marRight w:val="0"/>
      <w:marTop w:val="0"/>
      <w:marBottom w:val="0"/>
      <w:divBdr>
        <w:top w:val="none" w:sz="0" w:space="0" w:color="auto"/>
        <w:left w:val="none" w:sz="0" w:space="0" w:color="auto"/>
        <w:bottom w:val="none" w:sz="0" w:space="0" w:color="auto"/>
        <w:right w:val="none" w:sz="0" w:space="0" w:color="auto"/>
      </w:divBdr>
    </w:div>
    <w:div w:id="134883812">
      <w:bodyDiv w:val="1"/>
      <w:marLeft w:val="0"/>
      <w:marRight w:val="0"/>
      <w:marTop w:val="0"/>
      <w:marBottom w:val="0"/>
      <w:divBdr>
        <w:top w:val="none" w:sz="0" w:space="0" w:color="auto"/>
        <w:left w:val="none" w:sz="0" w:space="0" w:color="auto"/>
        <w:bottom w:val="none" w:sz="0" w:space="0" w:color="auto"/>
        <w:right w:val="none" w:sz="0" w:space="0" w:color="auto"/>
      </w:divBdr>
    </w:div>
    <w:div w:id="137648504">
      <w:bodyDiv w:val="1"/>
      <w:marLeft w:val="0"/>
      <w:marRight w:val="0"/>
      <w:marTop w:val="0"/>
      <w:marBottom w:val="0"/>
      <w:divBdr>
        <w:top w:val="none" w:sz="0" w:space="0" w:color="auto"/>
        <w:left w:val="none" w:sz="0" w:space="0" w:color="auto"/>
        <w:bottom w:val="none" w:sz="0" w:space="0" w:color="auto"/>
        <w:right w:val="none" w:sz="0" w:space="0" w:color="auto"/>
      </w:divBdr>
    </w:div>
    <w:div w:id="148987795">
      <w:bodyDiv w:val="1"/>
      <w:marLeft w:val="0"/>
      <w:marRight w:val="0"/>
      <w:marTop w:val="0"/>
      <w:marBottom w:val="0"/>
      <w:divBdr>
        <w:top w:val="none" w:sz="0" w:space="0" w:color="auto"/>
        <w:left w:val="none" w:sz="0" w:space="0" w:color="auto"/>
        <w:bottom w:val="none" w:sz="0" w:space="0" w:color="auto"/>
        <w:right w:val="none" w:sz="0" w:space="0" w:color="auto"/>
      </w:divBdr>
      <w:divsChild>
        <w:div w:id="758596883">
          <w:marLeft w:val="0"/>
          <w:marRight w:val="0"/>
          <w:marTop w:val="0"/>
          <w:marBottom w:val="0"/>
          <w:divBdr>
            <w:top w:val="none" w:sz="0" w:space="0" w:color="auto"/>
            <w:left w:val="none" w:sz="0" w:space="0" w:color="auto"/>
            <w:bottom w:val="none" w:sz="0" w:space="0" w:color="auto"/>
            <w:right w:val="none" w:sz="0" w:space="0" w:color="auto"/>
          </w:divBdr>
        </w:div>
      </w:divsChild>
    </w:div>
    <w:div w:id="155995291">
      <w:bodyDiv w:val="1"/>
      <w:marLeft w:val="0"/>
      <w:marRight w:val="0"/>
      <w:marTop w:val="0"/>
      <w:marBottom w:val="0"/>
      <w:divBdr>
        <w:top w:val="none" w:sz="0" w:space="0" w:color="auto"/>
        <w:left w:val="none" w:sz="0" w:space="0" w:color="auto"/>
        <w:bottom w:val="none" w:sz="0" w:space="0" w:color="auto"/>
        <w:right w:val="none" w:sz="0" w:space="0" w:color="auto"/>
      </w:divBdr>
    </w:div>
    <w:div w:id="163861494">
      <w:bodyDiv w:val="1"/>
      <w:marLeft w:val="0"/>
      <w:marRight w:val="0"/>
      <w:marTop w:val="0"/>
      <w:marBottom w:val="0"/>
      <w:divBdr>
        <w:top w:val="none" w:sz="0" w:space="0" w:color="auto"/>
        <w:left w:val="none" w:sz="0" w:space="0" w:color="auto"/>
        <w:bottom w:val="none" w:sz="0" w:space="0" w:color="auto"/>
        <w:right w:val="none" w:sz="0" w:space="0" w:color="auto"/>
      </w:divBdr>
    </w:div>
    <w:div w:id="169416693">
      <w:bodyDiv w:val="1"/>
      <w:marLeft w:val="0"/>
      <w:marRight w:val="0"/>
      <w:marTop w:val="0"/>
      <w:marBottom w:val="0"/>
      <w:divBdr>
        <w:top w:val="none" w:sz="0" w:space="0" w:color="auto"/>
        <w:left w:val="none" w:sz="0" w:space="0" w:color="auto"/>
        <w:bottom w:val="none" w:sz="0" w:space="0" w:color="auto"/>
        <w:right w:val="none" w:sz="0" w:space="0" w:color="auto"/>
      </w:divBdr>
    </w:div>
    <w:div w:id="170217570">
      <w:bodyDiv w:val="1"/>
      <w:marLeft w:val="0"/>
      <w:marRight w:val="0"/>
      <w:marTop w:val="0"/>
      <w:marBottom w:val="0"/>
      <w:divBdr>
        <w:top w:val="none" w:sz="0" w:space="0" w:color="auto"/>
        <w:left w:val="none" w:sz="0" w:space="0" w:color="auto"/>
        <w:bottom w:val="none" w:sz="0" w:space="0" w:color="auto"/>
        <w:right w:val="none" w:sz="0" w:space="0" w:color="auto"/>
      </w:divBdr>
    </w:div>
    <w:div w:id="177817926">
      <w:bodyDiv w:val="1"/>
      <w:marLeft w:val="0"/>
      <w:marRight w:val="0"/>
      <w:marTop w:val="0"/>
      <w:marBottom w:val="0"/>
      <w:divBdr>
        <w:top w:val="none" w:sz="0" w:space="0" w:color="auto"/>
        <w:left w:val="none" w:sz="0" w:space="0" w:color="auto"/>
        <w:bottom w:val="none" w:sz="0" w:space="0" w:color="auto"/>
        <w:right w:val="none" w:sz="0" w:space="0" w:color="auto"/>
      </w:divBdr>
    </w:div>
    <w:div w:id="178198089">
      <w:bodyDiv w:val="1"/>
      <w:marLeft w:val="0"/>
      <w:marRight w:val="0"/>
      <w:marTop w:val="0"/>
      <w:marBottom w:val="0"/>
      <w:divBdr>
        <w:top w:val="none" w:sz="0" w:space="0" w:color="auto"/>
        <w:left w:val="none" w:sz="0" w:space="0" w:color="auto"/>
        <w:bottom w:val="none" w:sz="0" w:space="0" w:color="auto"/>
        <w:right w:val="none" w:sz="0" w:space="0" w:color="auto"/>
      </w:divBdr>
    </w:div>
    <w:div w:id="200676534">
      <w:bodyDiv w:val="1"/>
      <w:marLeft w:val="0"/>
      <w:marRight w:val="0"/>
      <w:marTop w:val="0"/>
      <w:marBottom w:val="0"/>
      <w:divBdr>
        <w:top w:val="none" w:sz="0" w:space="0" w:color="auto"/>
        <w:left w:val="none" w:sz="0" w:space="0" w:color="auto"/>
        <w:bottom w:val="none" w:sz="0" w:space="0" w:color="auto"/>
        <w:right w:val="none" w:sz="0" w:space="0" w:color="auto"/>
      </w:divBdr>
    </w:div>
    <w:div w:id="204486724">
      <w:bodyDiv w:val="1"/>
      <w:marLeft w:val="0"/>
      <w:marRight w:val="0"/>
      <w:marTop w:val="0"/>
      <w:marBottom w:val="0"/>
      <w:divBdr>
        <w:top w:val="none" w:sz="0" w:space="0" w:color="auto"/>
        <w:left w:val="none" w:sz="0" w:space="0" w:color="auto"/>
        <w:bottom w:val="none" w:sz="0" w:space="0" w:color="auto"/>
        <w:right w:val="none" w:sz="0" w:space="0" w:color="auto"/>
      </w:divBdr>
      <w:divsChild>
        <w:div w:id="1246838108">
          <w:marLeft w:val="0"/>
          <w:marRight w:val="0"/>
          <w:marTop w:val="0"/>
          <w:marBottom w:val="0"/>
          <w:divBdr>
            <w:top w:val="none" w:sz="0" w:space="0" w:color="auto"/>
            <w:left w:val="none" w:sz="0" w:space="0" w:color="auto"/>
            <w:bottom w:val="none" w:sz="0" w:space="0" w:color="auto"/>
            <w:right w:val="none" w:sz="0" w:space="0" w:color="auto"/>
          </w:divBdr>
        </w:div>
      </w:divsChild>
    </w:div>
    <w:div w:id="208029396">
      <w:bodyDiv w:val="1"/>
      <w:marLeft w:val="0"/>
      <w:marRight w:val="0"/>
      <w:marTop w:val="0"/>
      <w:marBottom w:val="0"/>
      <w:divBdr>
        <w:top w:val="none" w:sz="0" w:space="0" w:color="auto"/>
        <w:left w:val="none" w:sz="0" w:space="0" w:color="auto"/>
        <w:bottom w:val="none" w:sz="0" w:space="0" w:color="auto"/>
        <w:right w:val="none" w:sz="0" w:space="0" w:color="auto"/>
      </w:divBdr>
    </w:div>
    <w:div w:id="209415939">
      <w:bodyDiv w:val="1"/>
      <w:marLeft w:val="0"/>
      <w:marRight w:val="0"/>
      <w:marTop w:val="0"/>
      <w:marBottom w:val="0"/>
      <w:divBdr>
        <w:top w:val="none" w:sz="0" w:space="0" w:color="auto"/>
        <w:left w:val="none" w:sz="0" w:space="0" w:color="auto"/>
        <w:bottom w:val="none" w:sz="0" w:space="0" w:color="auto"/>
        <w:right w:val="none" w:sz="0" w:space="0" w:color="auto"/>
      </w:divBdr>
    </w:div>
    <w:div w:id="213084165">
      <w:bodyDiv w:val="1"/>
      <w:marLeft w:val="0"/>
      <w:marRight w:val="0"/>
      <w:marTop w:val="0"/>
      <w:marBottom w:val="0"/>
      <w:divBdr>
        <w:top w:val="none" w:sz="0" w:space="0" w:color="auto"/>
        <w:left w:val="none" w:sz="0" w:space="0" w:color="auto"/>
        <w:bottom w:val="none" w:sz="0" w:space="0" w:color="auto"/>
        <w:right w:val="none" w:sz="0" w:space="0" w:color="auto"/>
      </w:divBdr>
    </w:div>
    <w:div w:id="216285060">
      <w:bodyDiv w:val="1"/>
      <w:marLeft w:val="0"/>
      <w:marRight w:val="0"/>
      <w:marTop w:val="0"/>
      <w:marBottom w:val="0"/>
      <w:divBdr>
        <w:top w:val="none" w:sz="0" w:space="0" w:color="auto"/>
        <w:left w:val="none" w:sz="0" w:space="0" w:color="auto"/>
        <w:bottom w:val="none" w:sz="0" w:space="0" w:color="auto"/>
        <w:right w:val="none" w:sz="0" w:space="0" w:color="auto"/>
      </w:divBdr>
    </w:div>
    <w:div w:id="227114596">
      <w:bodyDiv w:val="1"/>
      <w:marLeft w:val="0"/>
      <w:marRight w:val="0"/>
      <w:marTop w:val="0"/>
      <w:marBottom w:val="0"/>
      <w:divBdr>
        <w:top w:val="none" w:sz="0" w:space="0" w:color="auto"/>
        <w:left w:val="none" w:sz="0" w:space="0" w:color="auto"/>
        <w:bottom w:val="none" w:sz="0" w:space="0" w:color="auto"/>
        <w:right w:val="none" w:sz="0" w:space="0" w:color="auto"/>
      </w:divBdr>
    </w:div>
    <w:div w:id="234358079">
      <w:bodyDiv w:val="1"/>
      <w:marLeft w:val="0"/>
      <w:marRight w:val="0"/>
      <w:marTop w:val="0"/>
      <w:marBottom w:val="0"/>
      <w:divBdr>
        <w:top w:val="none" w:sz="0" w:space="0" w:color="auto"/>
        <w:left w:val="none" w:sz="0" w:space="0" w:color="auto"/>
        <w:bottom w:val="none" w:sz="0" w:space="0" w:color="auto"/>
        <w:right w:val="none" w:sz="0" w:space="0" w:color="auto"/>
      </w:divBdr>
    </w:div>
    <w:div w:id="249703994">
      <w:bodyDiv w:val="1"/>
      <w:marLeft w:val="0"/>
      <w:marRight w:val="0"/>
      <w:marTop w:val="0"/>
      <w:marBottom w:val="0"/>
      <w:divBdr>
        <w:top w:val="none" w:sz="0" w:space="0" w:color="auto"/>
        <w:left w:val="none" w:sz="0" w:space="0" w:color="auto"/>
        <w:bottom w:val="none" w:sz="0" w:space="0" w:color="auto"/>
        <w:right w:val="none" w:sz="0" w:space="0" w:color="auto"/>
      </w:divBdr>
    </w:div>
    <w:div w:id="262421074">
      <w:bodyDiv w:val="1"/>
      <w:marLeft w:val="0"/>
      <w:marRight w:val="0"/>
      <w:marTop w:val="0"/>
      <w:marBottom w:val="0"/>
      <w:divBdr>
        <w:top w:val="none" w:sz="0" w:space="0" w:color="auto"/>
        <w:left w:val="none" w:sz="0" w:space="0" w:color="auto"/>
        <w:bottom w:val="none" w:sz="0" w:space="0" w:color="auto"/>
        <w:right w:val="none" w:sz="0" w:space="0" w:color="auto"/>
      </w:divBdr>
    </w:div>
    <w:div w:id="278611382">
      <w:bodyDiv w:val="1"/>
      <w:marLeft w:val="0"/>
      <w:marRight w:val="0"/>
      <w:marTop w:val="0"/>
      <w:marBottom w:val="0"/>
      <w:divBdr>
        <w:top w:val="none" w:sz="0" w:space="0" w:color="auto"/>
        <w:left w:val="none" w:sz="0" w:space="0" w:color="auto"/>
        <w:bottom w:val="none" w:sz="0" w:space="0" w:color="auto"/>
        <w:right w:val="none" w:sz="0" w:space="0" w:color="auto"/>
      </w:divBdr>
    </w:div>
    <w:div w:id="300817626">
      <w:bodyDiv w:val="1"/>
      <w:marLeft w:val="0"/>
      <w:marRight w:val="0"/>
      <w:marTop w:val="0"/>
      <w:marBottom w:val="0"/>
      <w:divBdr>
        <w:top w:val="none" w:sz="0" w:space="0" w:color="auto"/>
        <w:left w:val="none" w:sz="0" w:space="0" w:color="auto"/>
        <w:bottom w:val="none" w:sz="0" w:space="0" w:color="auto"/>
        <w:right w:val="none" w:sz="0" w:space="0" w:color="auto"/>
      </w:divBdr>
    </w:div>
    <w:div w:id="304354620">
      <w:bodyDiv w:val="1"/>
      <w:marLeft w:val="0"/>
      <w:marRight w:val="0"/>
      <w:marTop w:val="0"/>
      <w:marBottom w:val="0"/>
      <w:divBdr>
        <w:top w:val="none" w:sz="0" w:space="0" w:color="auto"/>
        <w:left w:val="none" w:sz="0" w:space="0" w:color="auto"/>
        <w:bottom w:val="none" w:sz="0" w:space="0" w:color="auto"/>
        <w:right w:val="none" w:sz="0" w:space="0" w:color="auto"/>
      </w:divBdr>
    </w:div>
    <w:div w:id="328293420">
      <w:bodyDiv w:val="1"/>
      <w:marLeft w:val="0"/>
      <w:marRight w:val="0"/>
      <w:marTop w:val="0"/>
      <w:marBottom w:val="0"/>
      <w:divBdr>
        <w:top w:val="none" w:sz="0" w:space="0" w:color="auto"/>
        <w:left w:val="none" w:sz="0" w:space="0" w:color="auto"/>
        <w:bottom w:val="none" w:sz="0" w:space="0" w:color="auto"/>
        <w:right w:val="none" w:sz="0" w:space="0" w:color="auto"/>
      </w:divBdr>
    </w:div>
    <w:div w:id="332417497">
      <w:bodyDiv w:val="1"/>
      <w:marLeft w:val="0"/>
      <w:marRight w:val="0"/>
      <w:marTop w:val="0"/>
      <w:marBottom w:val="0"/>
      <w:divBdr>
        <w:top w:val="none" w:sz="0" w:space="0" w:color="auto"/>
        <w:left w:val="none" w:sz="0" w:space="0" w:color="auto"/>
        <w:bottom w:val="none" w:sz="0" w:space="0" w:color="auto"/>
        <w:right w:val="none" w:sz="0" w:space="0" w:color="auto"/>
      </w:divBdr>
    </w:div>
    <w:div w:id="353657215">
      <w:bodyDiv w:val="1"/>
      <w:marLeft w:val="0"/>
      <w:marRight w:val="0"/>
      <w:marTop w:val="0"/>
      <w:marBottom w:val="0"/>
      <w:divBdr>
        <w:top w:val="none" w:sz="0" w:space="0" w:color="auto"/>
        <w:left w:val="none" w:sz="0" w:space="0" w:color="auto"/>
        <w:bottom w:val="none" w:sz="0" w:space="0" w:color="auto"/>
        <w:right w:val="none" w:sz="0" w:space="0" w:color="auto"/>
      </w:divBdr>
    </w:div>
    <w:div w:id="353775920">
      <w:bodyDiv w:val="1"/>
      <w:marLeft w:val="0"/>
      <w:marRight w:val="0"/>
      <w:marTop w:val="0"/>
      <w:marBottom w:val="0"/>
      <w:divBdr>
        <w:top w:val="none" w:sz="0" w:space="0" w:color="auto"/>
        <w:left w:val="none" w:sz="0" w:space="0" w:color="auto"/>
        <w:bottom w:val="none" w:sz="0" w:space="0" w:color="auto"/>
        <w:right w:val="none" w:sz="0" w:space="0" w:color="auto"/>
      </w:divBdr>
    </w:div>
    <w:div w:id="359284998">
      <w:bodyDiv w:val="1"/>
      <w:marLeft w:val="0"/>
      <w:marRight w:val="0"/>
      <w:marTop w:val="0"/>
      <w:marBottom w:val="0"/>
      <w:divBdr>
        <w:top w:val="none" w:sz="0" w:space="0" w:color="auto"/>
        <w:left w:val="none" w:sz="0" w:space="0" w:color="auto"/>
        <w:bottom w:val="none" w:sz="0" w:space="0" w:color="auto"/>
        <w:right w:val="none" w:sz="0" w:space="0" w:color="auto"/>
      </w:divBdr>
    </w:div>
    <w:div w:id="368384260">
      <w:bodyDiv w:val="1"/>
      <w:marLeft w:val="0"/>
      <w:marRight w:val="0"/>
      <w:marTop w:val="0"/>
      <w:marBottom w:val="0"/>
      <w:divBdr>
        <w:top w:val="none" w:sz="0" w:space="0" w:color="auto"/>
        <w:left w:val="none" w:sz="0" w:space="0" w:color="auto"/>
        <w:bottom w:val="none" w:sz="0" w:space="0" w:color="auto"/>
        <w:right w:val="none" w:sz="0" w:space="0" w:color="auto"/>
      </w:divBdr>
      <w:divsChild>
        <w:div w:id="1807426934">
          <w:marLeft w:val="0"/>
          <w:marRight w:val="0"/>
          <w:marTop w:val="0"/>
          <w:marBottom w:val="0"/>
          <w:divBdr>
            <w:top w:val="none" w:sz="0" w:space="0" w:color="auto"/>
            <w:left w:val="none" w:sz="0" w:space="0" w:color="auto"/>
            <w:bottom w:val="none" w:sz="0" w:space="0" w:color="auto"/>
            <w:right w:val="none" w:sz="0" w:space="0" w:color="auto"/>
          </w:divBdr>
        </w:div>
        <w:div w:id="777606796">
          <w:marLeft w:val="0"/>
          <w:marRight w:val="0"/>
          <w:marTop w:val="0"/>
          <w:marBottom w:val="0"/>
          <w:divBdr>
            <w:top w:val="none" w:sz="0" w:space="0" w:color="auto"/>
            <w:left w:val="none" w:sz="0" w:space="0" w:color="auto"/>
            <w:bottom w:val="none" w:sz="0" w:space="0" w:color="auto"/>
            <w:right w:val="none" w:sz="0" w:space="0" w:color="auto"/>
          </w:divBdr>
        </w:div>
        <w:div w:id="1725523509">
          <w:marLeft w:val="0"/>
          <w:marRight w:val="0"/>
          <w:marTop w:val="0"/>
          <w:marBottom w:val="0"/>
          <w:divBdr>
            <w:top w:val="none" w:sz="0" w:space="0" w:color="auto"/>
            <w:left w:val="none" w:sz="0" w:space="0" w:color="auto"/>
            <w:bottom w:val="none" w:sz="0" w:space="0" w:color="auto"/>
            <w:right w:val="none" w:sz="0" w:space="0" w:color="auto"/>
          </w:divBdr>
        </w:div>
        <w:div w:id="411392998">
          <w:marLeft w:val="0"/>
          <w:marRight w:val="0"/>
          <w:marTop w:val="0"/>
          <w:marBottom w:val="0"/>
          <w:divBdr>
            <w:top w:val="none" w:sz="0" w:space="0" w:color="auto"/>
            <w:left w:val="none" w:sz="0" w:space="0" w:color="auto"/>
            <w:bottom w:val="none" w:sz="0" w:space="0" w:color="auto"/>
            <w:right w:val="none" w:sz="0" w:space="0" w:color="auto"/>
          </w:divBdr>
        </w:div>
        <w:div w:id="852764402">
          <w:marLeft w:val="0"/>
          <w:marRight w:val="0"/>
          <w:marTop w:val="0"/>
          <w:marBottom w:val="0"/>
          <w:divBdr>
            <w:top w:val="none" w:sz="0" w:space="0" w:color="auto"/>
            <w:left w:val="none" w:sz="0" w:space="0" w:color="auto"/>
            <w:bottom w:val="none" w:sz="0" w:space="0" w:color="auto"/>
            <w:right w:val="none" w:sz="0" w:space="0" w:color="auto"/>
          </w:divBdr>
        </w:div>
      </w:divsChild>
    </w:div>
    <w:div w:id="386690052">
      <w:bodyDiv w:val="1"/>
      <w:marLeft w:val="0"/>
      <w:marRight w:val="0"/>
      <w:marTop w:val="0"/>
      <w:marBottom w:val="0"/>
      <w:divBdr>
        <w:top w:val="none" w:sz="0" w:space="0" w:color="auto"/>
        <w:left w:val="none" w:sz="0" w:space="0" w:color="auto"/>
        <w:bottom w:val="none" w:sz="0" w:space="0" w:color="auto"/>
        <w:right w:val="none" w:sz="0" w:space="0" w:color="auto"/>
      </w:divBdr>
    </w:div>
    <w:div w:id="389840003">
      <w:bodyDiv w:val="1"/>
      <w:marLeft w:val="0"/>
      <w:marRight w:val="0"/>
      <w:marTop w:val="0"/>
      <w:marBottom w:val="0"/>
      <w:divBdr>
        <w:top w:val="none" w:sz="0" w:space="0" w:color="auto"/>
        <w:left w:val="none" w:sz="0" w:space="0" w:color="auto"/>
        <w:bottom w:val="none" w:sz="0" w:space="0" w:color="auto"/>
        <w:right w:val="none" w:sz="0" w:space="0" w:color="auto"/>
      </w:divBdr>
    </w:div>
    <w:div w:id="410931438">
      <w:bodyDiv w:val="1"/>
      <w:marLeft w:val="0"/>
      <w:marRight w:val="0"/>
      <w:marTop w:val="0"/>
      <w:marBottom w:val="0"/>
      <w:divBdr>
        <w:top w:val="none" w:sz="0" w:space="0" w:color="auto"/>
        <w:left w:val="none" w:sz="0" w:space="0" w:color="auto"/>
        <w:bottom w:val="none" w:sz="0" w:space="0" w:color="auto"/>
        <w:right w:val="none" w:sz="0" w:space="0" w:color="auto"/>
      </w:divBdr>
    </w:div>
    <w:div w:id="421533070">
      <w:bodyDiv w:val="1"/>
      <w:marLeft w:val="0"/>
      <w:marRight w:val="0"/>
      <w:marTop w:val="0"/>
      <w:marBottom w:val="0"/>
      <w:divBdr>
        <w:top w:val="none" w:sz="0" w:space="0" w:color="auto"/>
        <w:left w:val="none" w:sz="0" w:space="0" w:color="auto"/>
        <w:bottom w:val="none" w:sz="0" w:space="0" w:color="auto"/>
        <w:right w:val="none" w:sz="0" w:space="0" w:color="auto"/>
      </w:divBdr>
    </w:div>
    <w:div w:id="423454122">
      <w:bodyDiv w:val="1"/>
      <w:marLeft w:val="0"/>
      <w:marRight w:val="0"/>
      <w:marTop w:val="0"/>
      <w:marBottom w:val="0"/>
      <w:divBdr>
        <w:top w:val="none" w:sz="0" w:space="0" w:color="auto"/>
        <w:left w:val="none" w:sz="0" w:space="0" w:color="auto"/>
        <w:bottom w:val="none" w:sz="0" w:space="0" w:color="auto"/>
        <w:right w:val="none" w:sz="0" w:space="0" w:color="auto"/>
      </w:divBdr>
    </w:div>
    <w:div w:id="430515703">
      <w:bodyDiv w:val="1"/>
      <w:marLeft w:val="0"/>
      <w:marRight w:val="0"/>
      <w:marTop w:val="0"/>
      <w:marBottom w:val="0"/>
      <w:divBdr>
        <w:top w:val="none" w:sz="0" w:space="0" w:color="auto"/>
        <w:left w:val="none" w:sz="0" w:space="0" w:color="auto"/>
        <w:bottom w:val="none" w:sz="0" w:space="0" w:color="auto"/>
        <w:right w:val="none" w:sz="0" w:space="0" w:color="auto"/>
      </w:divBdr>
    </w:div>
    <w:div w:id="443548391">
      <w:bodyDiv w:val="1"/>
      <w:marLeft w:val="0"/>
      <w:marRight w:val="0"/>
      <w:marTop w:val="0"/>
      <w:marBottom w:val="0"/>
      <w:divBdr>
        <w:top w:val="none" w:sz="0" w:space="0" w:color="auto"/>
        <w:left w:val="none" w:sz="0" w:space="0" w:color="auto"/>
        <w:bottom w:val="none" w:sz="0" w:space="0" w:color="auto"/>
        <w:right w:val="none" w:sz="0" w:space="0" w:color="auto"/>
      </w:divBdr>
    </w:div>
    <w:div w:id="449514729">
      <w:bodyDiv w:val="1"/>
      <w:marLeft w:val="0"/>
      <w:marRight w:val="0"/>
      <w:marTop w:val="0"/>
      <w:marBottom w:val="0"/>
      <w:divBdr>
        <w:top w:val="none" w:sz="0" w:space="0" w:color="auto"/>
        <w:left w:val="none" w:sz="0" w:space="0" w:color="auto"/>
        <w:bottom w:val="none" w:sz="0" w:space="0" w:color="auto"/>
        <w:right w:val="none" w:sz="0" w:space="0" w:color="auto"/>
      </w:divBdr>
    </w:div>
    <w:div w:id="451051347">
      <w:bodyDiv w:val="1"/>
      <w:marLeft w:val="0"/>
      <w:marRight w:val="0"/>
      <w:marTop w:val="0"/>
      <w:marBottom w:val="0"/>
      <w:divBdr>
        <w:top w:val="none" w:sz="0" w:space="0" w:color="auto"/>
        <w:left w:val="none" w:sz="0" w:space="0" w:color="auto"/>
        <w:bottom w:val="none" w:sz="0" w:space="0" w:color="auto"/>
        <w:right w:val="none" w:sz="0" w:space="0" w:color="auto"/>
      </w:divBdr>
    </w:div>
    <w:div w:id="451630423">
      <w:bodyDiv w:val="1"/>
      <w:marLeft w:val="0"/>
      <w:marRight w:val="0"/>
      <w:marTop w:val="0"/>
      <w:marBottom w:val="0"/>
      <w:divBdr>
        <w:top w:val="none" w:sz="0" w:space="0" w:color="auto"/>
        <w:left w:val="none" w:sz="0" w:space="0" w:color="auto"/>
        <w:bottom w:val="none" w:sz="0" w:space="0" w:color="auto"/>
        <w:right w:val="none" w:sz="0" w:space="0" w:color="auto"/>
      </w:divBdr>
    </w:div>
    <w:div w:id="454326150">
      <w:bodyDiv w:val="1"/>
      <w:marLeft w:val="0"/>
      <w:marRight w:val="0"/>
      <w:marTop w:val="0"/>
      <w:marBottom w:val="0"/>
      <w:divBdr>
        <w:top w:val="none" w:sz="0" w:space="0" w:color="auto"/>
        <w:left w:val="none" w:sz="0" w:space="0" w:color="auto"/>
        <w:bottom w:val="none" w:sz="0" w:space="0" w:color="auto"/>
        <w:right w:val="none" w:sz="0" w:space="0" w:color="auto"/>
      </w:divBdr>
    </w:div>
    <w:div w:id="456604868">
      <w:bodyDiv w:val="1"/>
      <w:marLeft w:val="0"/>
      <w:marRight w:val="0"/>
      <w:marTop w:val="0"/>
      <w:marBottom w:val="0"/>
      <w:divBdr>
        <w:top w:val="none" w:sz="0" w:space="0" w:color="auto"/>
        <w:left w:val="none" w:sz="0" w:space="0" w:color="auto"/>
        <w:bottom w:val="none" w:sz="0" w:space="0" w:color="auto"/>
        <w:right w:val="none" w:sz="0" w:space="0" w:color="auto"/>
      </w:divBdr>
    </w:div>
    <w:div w:id="461580037">
      <w:bodyDiv w:val="1"/>
      <w:marLeft w:val="0"/>
      <w:marRight w:val="0"/>
      <w:marTop w:val="0"/>
      <w:marBottom w:val="0"/>
      <w:divBdr>
        <w:top w:val="none" w:sz="0" w:space="0" w:color="auto"/>
        <w:left w:val="none" w:sz="0" w:space="0" w:color="auto"/>
        <w:bottom w:val="none" w:sz="0" w:space="0" w:color="auto"/>
        <w:right w:val="none" w:sz="0" w:space="0" w:color="auto"/>
      </w:divBdr>
    </w:div>
    <w:div w:id="468745650">
      <w:bodyDiv w:val="1"/>
      <w:marLeft w:val="0"/>
      <w:marRight w:val="0"/>
      <w:marTop w:val="0"/>
      <w:marBottom w:val="0"/>
      <w:divBdr>
        <w:top w:val="none" w:sz="0" w:space="0" w:color="auto"/>
        <w:left w:val="none" w:sz="0" w:space="0" w:color="auto"/>
        <w:bottom w:val="none" w:sz="0" w:space="0" w:color="auto"/>
        <w:right w:val="none" w:sz="0" w:space="0" w:color="auto"/>
      </w:divBdr>
    </w:div>
    <w:div w:id="476335252">
      <w:bodyDiv w:val="1"/>
      <w:marLeft w:val="0"/>
      <w:marRight w:val="0"/>
      <w:marTop w:val="0"/>
      <w:marBottom w:val="0"/>
      <w:divBdr>
        <w:top w:val="none" w:sz="0" w:space="0" w:color="auto"/>
        <w:left w:val="none" w:sz="0" w:space="0" w:color="auto"/>
        <w:bottom w:val="none" w:sz="0" w:space="0" w:color="auto"/>
        <w:right w:val="none" w:sz="0" w:space="0" w:color="auto"/>
      </w:divBdr>
    </w:div>
    <w:div w:id="476646522">
      <w:bodyDiv w:val="1"/>
      <w:marLeft w:val="0"/>
      <w:marRight w:val="0"/>
      <w:marTop w:val="0"/>
      <w:marBottom w:val="0"/>
      <w:divBdr>
        <w:top w:val="none" w:sz="0" w:space="0" w:color="auto"/>
        <w:left w:val="none" w:sz="0" w:space="0" w:color="auto"/>
        <w:bottom w:val="none" w:sz="0" w:space="0" w:color="auto"/>
        <w:right w:val="none" w:sz="0" w:space="0" w:color="auto"/>
      </w:divBdr>
    </w:div>
    <w:div w:id="477108771">
      <w:bodyDiv w:val="1"/>
      <w:marLeft w:val="0"/>
      <w:marRight w:val="0"/>
      <w:marTop w:val="0"/>
      <w:marBottom w:val="0"/>
      <w:divBdr>
        <w:top w:val="none" w:sz="0" w:space="0" w:color="auto"/>
        <w:left w:val="none" w:sz="0" w:space="0" w:color="auto"/>
        <w:bottom w:val="none" w:sz="0" w:space="0" w:color="auto"/>
        <w:right w:val="none" w:sz="0" w:space="0" w:color="auto"/>
      </w:divBdr>
    </w:div>
    <w:div w:id="500583564">
      <w:bodyDiv w:val="1"/>
      <w:marLeft w:val="0"/>
      <w:marRight w:val="0"/>
      <w:marTop w:val="0"/>
      <w:marBottom w:val="0"/>
      <w:divBdr>
        <w:top w:val="none" w:sz="0" w:space="0" w:color="auto"/>
        <w:left w:val="none" w:sz="0" w:space="0" w:color="auto"/>
        <w:bottom w:val="none" w:sz="0" w:space="0" w:color="auto"/>
        <w:right w:val="none" w:sz="0" w:space="0" w:color="auto"/>
      </w:divBdr>
    </w:div>
    <w:div w:id="501510779">
      <w:bodyDiv w:val="1"/>
      <w:marLeft w:val="0"/>
      <w:marRight w:val="0"/>
      <w:marTop w:val="0"/>
      <w:marBottom w:val="0"/>
      <w:divBdr>
        <w:top w:val="none" w:sz="0" w:space="0" w:color="auto"/>
        <w:left w:val="none" w:sz="0" w:space="0" w:color="auto"/>
        <w:bottom w:val="none" w:sz="0" w:space="0" w:color="auto"/>
        <w:right w:val="none" w:sz="0" w:space="0" w:color="auto"/>
      </w:divBdr>
    </w:div>
    <w:div w:id="501629725">
      <w:bodyDiv w:val="1"/>
      <w:marLeft w:val="0"/>
      <w:marRight w:val="0"/>
      <w:marTop w:val="0"/>
      <w:marBottom w:val="0"/>
      <w:divBdr>
        <w:top w:val="none" w:sz="0" w:space="0" w:color="auto"/>
        <w:left w:val="none" w:sz="0" w:space="0" w:color="auto"/>
        <w:bottom w:val="none" w:sz="0" w:space="0" w:color="auto"/>
        <w:right w:val="none" w:sz="0" w:space="0" w:color="auto"/>
      </w:divBdr>
    </w:div>
    <w:div w:id="503514868">
      <w:bodyDiv w:val="1"/>
      <w:marLeft w:val="0"/>
      <w:marRight w:val="0"/>
      <w:marTop w:val="0"/>
      <w:marBottom w:val="0"/>
      <w:divBdr>
        <w:top w:val="none" w:sz="0" w:space="0" w:color="auto"/>
        <w:left w:val="none" w:sz="0" w:space="0" w:color="auto"/>
        <w:bottom w:val="none" w:sz="0" w:space="0" w:color="auto"/>
        <w:right w:val="none" w:sz="0" w:space="0" w:color="auto"/>
      </w:divBdr>
    </w:div>
    <w:div w:id="513306221">
      <w:bodyDiv w:val="1"/>
      <w:marLeft w:val="0"/>
      <w:marRight w:val="0"/>
      <w:marTop w:val="0"/>
      <w:marBottom w:val="0"/>
      <w:divBdr>
        <w:top w:val="none" w:sz="0" w:space="0" w:color="auto"/>
        <w:left w:val="none" w:sz="0" w:space="0" w:color="auto"/>
        <w:bottom w:val="none" w:sz="0" w:space="0" w:color="auto"/>
        <w:right w:val="none" w:sz="0" w:space="0" w:color="auto"/>
      </w:divBdr>
    </w:div>
    <w:div w:id="542836848">
      <w:bodyDiv w:val="1"/>
      <w:marLeft w:val="0"/>
      <w:marRight w:val="0"/>
      <w:marTop w:val="0"/>
      <w:marBottom w:val="0"/>
      <w:divBdr>
        <w:top w:val="none" w:sz="0" w:space="0" w:color="auto"/>
        <w:left w:val="none" w:sz="0" w:space="0" w:color="auto"/>
        <w:bottom w:val="none" w:sz="0" w:space="0" w:color="auto"/>
        <w:right w:val="none" w:sz="0" w:space="0" w:color="auto"/>
      </w:divBdr>
    </w:div>
    <w:div w:id="546184359">
      <w:bodyDiv w:val="1"/>
      <w:marLeft w:val="0"/>
      <w:marRight w:val="0"/>
      <w:marTop w:val="0"/>
      <w:marBottom w:val="0"/>
      <w:divBdr>
        <w:top w:val="none" w:sz="0" w:space="0" w:color="auto"/>
        <w:left w:val="none" w:sz="0" w:space="0" w:color="auto"/>
        <w:bottom w:val="none" w:sz="0" w:space="0" w:color="auto"/>
        <w:right w:val="none" w:sz="0" w:space="0" w:color="auto"/>
      </w:divBdr>
    </w:div>
    <w:div w:id="553199080">
      <w:bodyDiv w:val="1"/>
      <w:marLeft w:val="0"/>
      <w:marRight w:val="0"/>
      <w:marTop w:val="0"/>
      <w:marBottom w:val="0"/>
      <w:divBdr>
        <w:top w:val="none" w:sz="0" w:space="0" w:color="auto"/>
        <w:left w:val="none" w:sz="0" w:space="0" w:color="auto"/>
        <w:bottom w:val="none" w:sz="0" w:space="0" w:color="auto"/>
        <w:right w:val="none" w:sz="0" w:space="0" w:color="auto"/>
      </w:divBdr>
    </w:div>
    <w:div w:id="555896933">
      <w:bodyDiv w:val="1"/>
      <w:marLeft w:val="0"/>
      <w:marRight w:val="0"/>
      <w:marTop w:val="0"/>
      <w:marBottom w:val="0"/>
      <w:divBdr>
        <w:top w:val="none" w:sz="0" w:space="0" w:color="auto"/>
        <w:left w:val="none" w:sz="0" w:space="0" w:color="auto"/>
        <w:bottom w:val="none" w:sz="0" w:space="0" w:color="auto"/>
        <w:right w:val="none" w:sz="0" w:space="0" w:color="auto"/>
      </w:divBdr>
    </w:div>
    <w:div w:id="559898801">
      <w:bodyDiv w:val="1"/>
      <w:marLeft w:val="0"/>
      <w:marRight w:val="0"/>
      <w:marTop w:val="0"/>
      <w:marBottom w:val="0"/>
      <w:divBdr>
        <w:top w:val="none" w:sz="0" w:space="0" w:color="auto"/>
        <w:left w:val="none" w:sz="0" w:space="0" w:color="auto"/>
        <w:bottom w:val="none" w:sz="0" w:space="0" w:color="auto"/>
        <w:right w:val="none" w:sz="0" w:space="0" w:color="auto"/>
      </w:divBdr>
    </w:div>
    <w:div w:id="561911645">
      <w:bodyDiv w:val="1"/>
      <w:marLeft w:val="0"/>
      <w:marRight w:val="0"/>
      <w:marTop w:val="0"/>
      <w:marBottom w:val="0"/>
      <w:divBdr>
        <w:top w:val="none" w:sz="0" w:space="0" w:color="auto"/>
        <w:left w:val="none" w:sz="0" w:space="0" w:color="auto"/>
        <w:bottom w:val="none" w:sz="0" w:space="0" w:color="auto"/>
        <w:right w:val="none" w:sz="0" w:space="0" w:color="auto"/>
      </w:divBdr>
    </w:div>
    <w:div w:id="573398793">
      <w:bodyDiv w:val="1"/>
      <w:marLeft w:val="0"/>
      <w:marRight w:val="0"/>
      <w:marTop w:val="0"/>
      <w:marBottom w:val="0"/>
      <w:divBdr>
        <w:top w:val="none" w:sz="0" w:space="0" w:color="auto"/>
        <w:left w:val="none" w:sz="0" w:space="0" w:color="auto"/>
        <w:bottom w:val="none" w:sz="0" w:space="0" w:color="auto"/>
        <w:right w:val="none" w:sz="0" w:space="0" w:color="auto"/>
      </w:divBdr>
    </w:div>
    <w:div w:id="574432336">
      <w:bodyDiv w:val="1"/>
      <w:marLeft w:val="0"/>
      <w:marRight w:val="0"/>
      <w:marTop w:val="0"/>
      <w:marBottom w:val="0"/>
      <w:divBdr>
        <w:top w:val="none" w:sz="0" w:space="0" w:color="auto"/>
        <w:left w:val="none" w:sz="0" w:space="0" w:color="auto"/>
        <w:bottom w:val="none" w:sz="0" w:space="0" w:color="auto"/>
        <w:right w:val="none" w:sz="0" w:space="0" w:color="auto"/>
      </w:divBdr>
    </w:div>
    <w:div w:id="576330658">
      <w:bodyDiv w:val="1"/>
      <w:marLeft w:val="0"/>
      <w:marRight w:val="0"/>
      <w:marTop w:val="0"/>
      <w:marBottom w:val="0"/>
      <w:divBdr>
        <w:top w:val="none" w:sz="0" w:space="0" w:color="auto"/>
        <w:left w:val="none" w:sz="0" w:space="0" w:color="auto"/>
        <w:bottom w:val="none" w:sz="0" w:space="0" w:color="auto"/>
        <w:right w:val="none" w:sz="0" w:space="0" w:color="auto"/>
      </w:divBdr>
    </w:div>
    <w:div w:id="577790701">
      <w:bodyDiv w:val="1"/>
      <w:marLeft w:val="0"/>
      <w:marRight w:val="0"/>
      <w:marTop w:val="0"/>
      <w:marBottom w:val="0"/>
      <w:divBdr>
        <w:top w:val="none" w:sz="0" w:space="0" w:color="auto"/>
        <w:left w:val="none" w:sz="0" w:space="0" w:color="auto"/>
        <w:bottom w:val="none" w:sz="0" w:space="0" w:color="auto"/>
        <w:right w:val="none" w:sz="0" w:space="0" w:color="auto"/>
      </w:divBdr>
    </w:div>
    <w:div w:id="581647139">
      <w:bodyDiv w:val="1"/>
      <w:marLeft w:val="0"/>
      <w:marRight w:val="0"/>
      <w:marTop w:val="0"/>
      <w:marBottom w:val="0"/>
      <w:divBdr>
        <w:top w:val="none" w:sz="0" w:space="0" w:color="auto"/>
        <w:left w:val="none" w:sz="0" w:space="0" w:color="auto"/>
        <w:bottom w:val="none" w:sz="0" w:space="0" w:color="auto"/>
        <w:right w:val="none" w:sz="0" w:space="0" w:color="auto"/>
      </w:divBdr>
    </w:div>
    <w:div w:id="605583553">
      <w:bodyDiv w:val="1"/>
      <w:marLeft w:val="0"/>
      <w:marRight w:val="0"/>
      <w:marTop w:val="0"/>
      <w:marBottom w:val="0"/>
      <w:divBdr>
        <w:top w:val="none" w:sz="0" w:space="0" w:color="auto"/>
        <w:left w:val="none" w:sz="0" w:space="0" w:color="auto"/>
        <w:bottom w:val="none" w:sz="0" w:space="0" w:color="auto"/>
        <w:right w:val="none" w:sz="0" w:space="0" w:color="auto"/>
      </w:divBdr>
    </w:div>
    <w:div w:id="609238617">
      <w:bodyDiv w:val="1"/>
      <w:marLeft w:val="0"/>
      <w:marRight w:val="0"/>
      <w:marTop w:val="0"/>
      <w:marBottom w:val="0"/>
      <w:divBdr>
        <w:top w:val="none" w:sz="0" w:space="0" w:color="auto"/>
        <w:left w:val="none" w:sz="0" w:space="0" w:color="auto"/>
        <w:bottom w:val="none" w:sz="0" w:space="0" w:color="auto"/>
        <w:right w:val="none" w:sz="0" w:space="0" w:color="auto"/>
      </w:divBdr>
    </w:div>
    <w:div w:id="610671592">
      <w:bodyDiv w:val="1"/>
      <w:marLeft w:val="0"/>
      <w:marRight w:val="0"/>
      <w:marTop w:val="0"/>
      <w:marBottom w:val="0"/>
      <w:divBdr>
        <w:top w:val="none" w:sz="0" w:space="0" w:color="auto"/>
        <w:left w:val="none" w:sz="0" w:space="0" w:color="auto"/>
        <w:bottom w:val="none" w:sz="0" w:space="0" w:color="auto"/>
        <w:right w:val="none" w:sz="0" w:space="0" w:color="auto"/>
      </w:divBdr>
    </w:div>
    <w:div w:id="614605993">
      <w:bodyDiv w:val="1"/>
      <w:marLeft w:val="0"/>
      <w:marRight w:val="0"/>
      <w:marTop w:val="0"/>
      <w:marBottom w:val="0"/>
      <w:divBdr>
        <w:top w:val="none" w:sz="0" w:space="0" w:color="auto"/>
        <w:left w:val="none" w:sz="0" w:space="0" w:color="auto"/>
        <w:bottom w:val="none" w:sz="0" w:space="0" w:color="auto"/>
        <w:right w:val="none" w:sz="0" w:space="0" w:color="auto"/>
      </w:divBdr>
    </w:div>
    <w:div w:id="617641140">
      <w:bodyDiv w:val="1"/>
      <w:marLeft w:val="0"/>
      <w:marRight w:val="0"/>
      <w:marTop w:val="0"/>
      <w:marBottom w:val="0"/>
      <w:divBdr>
        <w:top w:val="none" w:sz="0" w:space="0" w:color="auto"/>
        <w:left w:val="none" w:sz="0" w:space="0" w:color="auto"/>
        <w:bottom w:val="none" w:sz="0" w:space="0" w:color="auto"/>
        <w:right w:val="none" w:sz="0" w:space="0" w:color="auto"/>
      </w:divBdr>
    </w:div>
    <w:div w:id="621109121">
      <w:bodyDiv w:val="1"/>
      <w:marLeft w:val="0"/>
      <w:marRight w:val="0"/>
      <w:marTop w:val="0"/>
      <w:marBottom w:val="0"/>
      <w:divBdr>
        <w:top w:val="none" w:sz="0" w:space="0" w:color="auto"/>
        <w:left w:val="none" w:sz="0" w:space="0" w:color="auto"/>
        <w:bottom w:val="none" w:sz="0" w:space="0" w:color="auto"/>
        <w:right w:val="none" w:sz="0" w:space="0" w:color="auto"/>
      </w:divBdr>
    </w:div>
    <w:div w:id="630087716">
      <w:bodyDiv w:val="1"/>
      <w:marLeft w:val="0"/>
      <w:marRight w:val="0"/>
      <w:marTop w:val="0"/>
      <w:marBottom w:val="0"/>
      <w:divBdr>
        <w:top w:val="none" w:sz="0" w:space="0" w:color="auto"/>
        <w:left w:val="none" w:sz="0" w:space="0" w:color="auto"/>
        <w:bottom w:val="none" w:sz="0" w:space="0" w:color="auto"/>
        <w:right w:val="none" w:sz="0" w:space="0" w:color="auto"/>
      </w:divBdr>
      <w:divsChild>
        <w:div w:id="1363166302">
          <w:marLeft w:val="0"/>
          <w:marRight w:val="0"/>
          <w:marTop w:val="0"/>
          <w:marBottom w:val="0"/>
          <w:divBdr>
            <w:top w:val="none" w:sz="0" w:space="0" w:color="auto"/>
            <w:left w:val="none" w:sz="0" w:space="0" w:color="auto"/>
            <w:bottom w:val="none" w:sz="0" w:space="0" w:color="auto"/>
            <w:right w:val="none" w:sz="0" w:space="0" w:color="auto"/>
          </w:divBdr>
        </w:div>
        <w:div w:id="1838494708">
          <w:marLeft w:val="0"/>
          <w:marRight w:val="0"/>
          <w:marTop w:val="0"/>
          <w:marBottom w:val="0"/>
          <w:divBdr>
            <w:top w:val="none" w:sz="0" w:space="0" w:color="auto"/>
            <w:left w:val="none" w:sz="0" w:space="0" w:color="auto"/>
            <w:bottom w:val="none" w:sz="0" w:space="0" w:color="auto"/>
            <w:right w:val="none" w:sz="0" w:space="0" w:color="auto"/>
          </w:divBdr>
        </w:div>
      </w:divsChild>
    </w:div>
    <w:div w:id="638807230">
      <w:bodyDiv w:val="1"/>
      <w:marLeft w:val="0"/>
      <w:marRight w:val="0"/>
      <w:marTop w:val="0"/>
      <w:marBottom w:val="0"/>
      <w:divBdr>
        <w:top w:val="none" w:sz="0" w:space="0" w:color="auto"/>
        <w:left w:val="none" w:sz="0" w:space="0" w:color="auto"/>
        <w:bottom w:val="none" w:sz="0" w:space="0" w:color="auto"/>
        <w:right w:val="none" w:sz="0" w:space="0" w:color="auto"/>
      </w:divBdr>
    </w:div>
    <w:div w:id="646055108">
      <w:bodyDiv w:val="1"/>
      <w:marLeft w:val="0"/>
      <w:marRight w:val="0"/>
      <w:marTop w:val="0"/>
      <w:marBottom w:val="0"/>
      <w:divBdr>
        <w:top w:val="none" w:sz="0" w:space="0" w:color="auto"/>
        <w:left w:val="none" w:sz="0" w:space="0" w:color="auto"/>
        <w:bottom w:val="none" w:sz="0" w:space="0" w:color="auto"/>
        <w:right w:val="none" w:sz="0" w:space="0" w:color="auto"/>
      </w:divBdr>
    </w:div>
    <w:div w:id="653531418">
      <w:bodyDiv w:val="1"/>
      <w:marLeft w:val="0"/>
      <w:marRight w:val="0"/>
      <w:marTop w:val="0"/>
      <w:marBottom w:val="0"/>
      <w:divBdr>
        <w:top w:val="none" w:sz="0" w:space="0" w:color="auto"/>
        <w:left w:val="none" w:sz="0" w:space="0" w:color="auto"/>
        <w:bottom w:val="none" w:sz="0" w:space="0" w:color="auto"/>
        <w:right w:val="none" w:sz="0" w:space="0" w:color="auto"/>
      </w:divBdr>
    </w:div>
    <w:div w:id="663045609">
      <w:bodyDiv w:val="1"/>
      <w:marLeft w:val="0"/>
      <w:marRight w:val="0"/>
      <w:marTop w:val="0"/>
      <w:marBottom w:val="0"/>
      <w:divBdr>
        <w:top w:val="none" w:sz="0" w:space="0" w:color="auto"/>
        <w:left w:val="none" w:sz="0" w:space="0" w:color="auto"/>
        <w:bottom w:val="none" w:sz="0" w:space="0" w:color="auto"/>
        <w:right w:val="none" w:sz="0" w:space="0" w:color="auto"/>
      </w:divBdr>
    </w:div>
    <w:div w:id="667485516">
      <w:bodyDiv w:val="1"/>
      <w:marLeft w:val="0"/>
      <w:marRight w:val="0"/>
      <w:marTop w:val="0"/>
      <w:marBottom w:val="0"/>
      <w:divBdr>
        <w:top w:val="none" w:sz="0" w:space="0" w:color="auto"/>
        <w:left w:val="none" w:sz="0" w:space="0" w:color="auto"/>
        <w:bottom w:val="none" w:sz="0" w:space="0" w:color="auto"/>
        <w:right w:val="none" w:sz="0" w:space="0" w:color="auto"/>
      </w:divBdr>
    </w:div>
    <w:div w:id="691347991">
      <w:bodyDiv w:val="1"/>
      <w:marLeft w:val="0"/>
      <w:marRight w:val="0"/>
      <w:marTop w:val="0"/>
      <w:marBottom w:val="0"/>
      <w:divBdr>
        <w:top w:val="none" w:sz="0" w:space="0" w:color="auto"/>
        <w:left w:val="none" w:sz="0" w:space="0" w:color="auto"/>
        <w:bottom w:val="none" w:sz="0" w:space="0" w:color="auto"/>
        <w:right w:val="none" w:sz="0" w:space="0" w:color="auto"/>
      </w:divBdr>
    </w:div>
    <w:div w:id="704713943">
      <w:bodyDiv w:val="1"/>
      <w:marLeft w:val="0"/>
      <w:marRight w:val="0"/>
      <w:marTop w:val="0"/>
      <w:marBottom w:val="0"/>
      <w:divBdr>
        <w:top w:val="none" w:sz="0" w:space="0" w:color="auto"/>
        <w:left w:val="none" w:sz="0" w:space="0" w:color="auto"/>
        <w:bottom w:val="none" w:sz="0" w:space="0" w:color="auto"/>
        <w:right w:val="none" w:sz="0" w:space="0" w:color="auto"/>
      </w:divBdr>
    </w:div>
    <w:div w:id="706761055">
      <w:bodyDiv w:val="1"/>
      <w:marLeft w:val="0"/>
      <w:marRight w:val="0"/>
      <w:marTop w:val="0"/>
      <w:marBottom w:val="0"/>
      <w:divBdr>
        <w:top w:val="none" w:sz="0" w:space="0" w:color="auto"/>
        <w:left w:val="none" w:sz="0" w:space="0" w:color="auto"/>
        <w:bottom w:val="none" w:sz="0" w:space="0" w:color="auto"/>
        <w:right w:val="none" w:sz="0" w:space="0" w:color="auto"/>
      </w:divBdr>
    </w:div>
    <w:div w:id="715276551">
      <w:bodyDiv w:val="1"/>
      <w:marLeft w:val="0"/>
      <w:marRight w:val="0"/>
      <w:marTop w:val="0"/>
      <w:marBottom w:val="0"/>
      <w:divBdr>
        <w:top w:val="none" w:sz="0" w:space="0" w:color="auto"/>
        <w:left w:val="none" w:sz="0" w:space="0" w:color="auto"/>
        <w:bottom w:val="none" w:sz="0" w:space="0" w:color="auto"/>
        <w:right w:val="none" w:sz="0" w:space="0" w:color="auto"/>
      </w:divBdr>
    </w:div>
    <w:div w:id="718633868">
      <w:bodyDiv w:val="1"/>
      <w:marLeft w:val="0"/>
      <w:marRight w:val="0"/>
      <w:marTop w:val="0"/>
      <w:marBottom w:val="0"/>
      <w:divBdr>
        <w:top w:val="none" w:sz="0" w:space="0" w:color="auto"/>
        <w:left w:val="none" w:sz="0" w:space="0" w:color="auto"/>
        <w:bottom w:val="none" w:sz="0" w:space="0" w:color="auto"/>
        <w:right w:val="none" w:sz="0" w:space="0" w:color="auto"/>
      </w:divBdr>
    </w:div>
    <w:div w:id="719327825">
      <w:bodyDiv w:val="1"/>
      <w:marLeft w:val="0"/>
      <w:marRight w:val="0"/>
      <w:marTop w:val="0"/>
      <w:marBottom w:val="0"/>
      <w:divBdr>
        <w:top w:val="none" w:sz="0" w:space="0" w:color="auto"/>
        <w:left w:val="none" w:sz="0" w:space="0" w:color="auto"/>
        <w:bottom w:val="none" w:sz="0" w:space="0" w:color="auto"/>
        <w:right w:val="none" w:sz="0" w:space="0" w:color="auto"/>
      </w:divBdr>
    </w:div>
    <w:div w:id="722949482">
      <w:bodyDiv w:val="1"/>
      <w:marLeft w:val="0"/>
      <w:marRight w:val="0"/>
      <w:marTop w:val="0"/>
      <w:marBottom w:val="0"/>
      <w:divBdr>
        <w:top w:val="none" w:sz="0" w:space="0" w:color="auto"/>
        <w:left w:val="none" w:sz="0" w:space="0" w:color="auto"/>
        <w:bottom w:val="none" w:sz="0" w:space="0" w:color="auto"/>
        <w:right w:val="none" w:sz="0" w:space="0" w:color="auto"/>
      </w:divBdr>
    </w:div>
    <w:div w:id="730036725">
      <w:bodyDiv w:val="1"/>
      <w:marLeft w:val="0"/>
      <w:marRight w:val="0"/>
      <w:marTop w:val="0"/>
      <w:marBottom w:val="0"/>
      <w:divBdr>
        <w:top w:val="none" w:sz="0" w:space="0" w:color="auto"/>
        <w:left w:val="none" w:sz="0" w:space="0" w:color="auto"/>
        <w:bottom w:val="none" w:sz="0" w:space="0" w:color="auto"/>
        <w:right w:val="none" w:sz="0" w:space="0" w:color="auto"/>
      </w:divBdr>
    </w:div>
    <w:div w:id="732896884">
      <w:bodyDiv w:val="1"/>
      <w:marLeft w:val="0"/>
      <w:marRight w:val="0"/>
      <w:marTop w:val="0"/>
      <w:marBottom w:val="0"/>
      <w:divBdr>
        <w:top w:val="none" w:sz="0" w:space="0" w:color="auto"/>
        <w:left w:val="none" w:sz="0" w:space="0" w:color="auto"/>
        <w:bottom w:val="none" w:sz="0" w:space="0" w:color="auto"/>
        <w:right w:val="none" w:sz="0" w:space="0" w:color="auto"/>
      </w:divBdr>
      <w:divsChild>
        <w:div w:id="923104695">
          <w:marLeft w:val="0"/>
          <w:marRight w:val="0"/>
          <w:marTop w:val="0"/>
          <w:marBottom w:val="0"/>
          <w:divBdr>
            <w:top w:val="none" w:sz="0" w:space="0" w:color="auto"/>
            <w:left w:val="none" w:sz="0" w:space="0" w:color="auto"/>
            <w:bottom w:val="none" w:sz="0" w:space="0" w:color="auto"/>
            <w:right w:val="none" w:sz="0" w:space="0" w:color="auto"/>
          </w:divBdr>
          <w:divsChild>
            <w:div w:id="166173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90071">
      <w:bodyDiv w:val="1"/>
      <w:marLeft w:val="0"/>
      <w:marRight w:val="0"/>
      <w:marTop w:val="0"/>
      <w:marBottom w:val="0"/>
      <w:divBdr>
        <w:top w:val="none" w:sz="0" w:space="0" w:color="auto"/>
        <w:left w:val="none" w:sz="0" w:space="0" w:color="auto"/>
        <w:bottom w:val="none" w:sz="0" w:space="0" w:color="auto"/>
        <w:right w:val="none" w:sz="0" w:space="0" w:color="auto"/>
      </w:divBdr>
    </w:div>
    <w:div w:id="740374582">
      <w:bodyDiv w:val="1"/>
      <w:marLeft w:val="0"/>
      <w:marRight w:val="0"/>
      <w:marTop w:val="0"/>
      <w:marBottom w:val="0"/>
      <w:divBdr>
        <w:top w:val="none" w:sz="0" w:space="0" w:color="auto"/>
        <w:left w:val="none" w:sz="0" w:space="0" w:color="auto"/>
        <w:bottom w:val="none" w:sz="0" w:space="0" w:color="auto"/>
        <w:right w:val="none" w:sz="0" w:space="0" w:color="auto"/>
      </w:divBdr>
    </w:div>
    <w:div w:id="750850385">
      <w:bodyDiv w:val="1"/>
      <w:marLeft w:val="0"/>
      <w:marRight w:val="0"/>
      <w:marTop w:val="0"/>
      <w:marBottom w:val="0"/>
      <w:divBdr>
        <w:top w:val="none" w:sz="0" w:space="0" w:color="auto"/>
        <w:left w:val="none" w:sz="0" w:space="0" w:color="auto"/>
        <w:bottom w:val="none" w:sz="0" w:space="0" w:color="auto"/>
        <w:right w:val="none" w:sz="0" w:space="0" w:color="auto"/>
      </w:divBdr>
      <w:divsChild>
        <w:div w:id="522521275">
          <w:marLeft w:val="0"/>
          <w:marRight w:val="0"/>
          <w:marTop w:val="0"/>
          <w:marBottom w:val="0"/>
          <w:divBdr>
            <w:top w:val="none" w:sz="0" w:space="0" w:color="auto"/>
            <w:left w:val="none" w:sz="0" w:space="0" w:color="auto"/>
            <w:bottom w:val="none" w:sz="0" w:space="0" w:color="auto"/>
            <w:right w:val="none" w:sz="0" w:space="0" w:color="auto"/>
          </w:divBdr>
        </w:div>
        <w:div w:id="1234201895">
          <w:marLeft w:val="0"/>
          <w:marRight w:val="0"/>
          <w:marTop w:val="0"/>
          <w:marBottom w:val="0"/>
          <w:divBdr>
            <w:top w:val="none" w:sz="0" w:space="0" w:color="auto"/>
            <w:left w:val="none" w:sz="0" w:space="0" w:color="auto"/>
            <w:bottom w:val="none" w:sz="0" w:space="0" w:color="auto"/>
            <w:right w:val="none" w:sz="0" w:space="0" w:color="auto"/>
          </w:divBdr>
          <w:divsChild>
            <w:div w:id="1411077938">
              <w:marLeft w:val="0"/>
              <w:marRight w:val="0"/>
              <w:marTop w:val="0"/>
              <w:marBottom w:val="0"/>
              <w:divBdr>
                <w:top w:val="none" w:sz="0" w:space="0" w:color="auto"/>
                <w:left w:val="none" w:sz="0" w:space="0" w:color="auto"/>
                <w:bottom w:val="none" w:sz="0" w:space="0" w:color="auto"/>
                <w:right w:val="none" w:sz="0" w:space="0" w:color="auto"/>
              </w:divBdr>
              <w:divsChild>
                <w:div w:id="1693722088">
                  <w:marLeft w:val="0"/>
                  <w:marRight w:val="0"/>
                  <w:marTop w:val="0"/>
                  <w:marBottom w:val="0"/>
                  <w:divBdr>
                    <w:top w:val="none" w:sz="0" w:space="0" w:color="auto"/>
                    <w:left w:val="none" w:sz="0" w:space="0" w:color="auto"/>
                    <w:bottom w:val="none" w:sz="0" w:space="0" w:color="auto"/>
                    <w:right w:val="none" w:sz="0" w:space="0" w:color="auto"/>
                  </w:divBdr>
                  <w:divsChild>
                    <w:div w:id="514341648">
                      <w:marLeft w:val="0"/>
                      <w:marRight w:val="0"/>
                      <w:marTop w:val="0"/>
                      <w:marBottom w:val="0"/>
                      <w:divBdr>
                        <w:top w:val="none" w:sz="0" w:space="0" w:color="auto"/>
                        <w:left w:val="none" w:sz="0" w:space="0" w:color="auto"/>
                        <w:bottom w:val="none" w:sz="0" w:space="0" w:color="auto"/>
                        <w:right w:val="none" w:sz="0" w:space="0" w:color="auto"/>
                      </w:divBdr>
                      <w:divsChild>
                        <w:div w:id="1290741670">
                          <w:marLeft w:val="0"/>
                          <w:marRight w:val="0"/>
                          <w:marTop w:val="0"/>
                          <w:marBottom w:val="0"/>
                          <w:divBdr>
                            <w:top w:val="none" w:sz="0" w:space="0" w:color="auto"/>
                            <w:left w:val="none" w:sz="0" w:space="0" w:color="auto"/>
                            <w:bottom w:val="none" w:sz="0" w:space="0" w:color="auto"/>
                            <w:right w:val="none" w:sz="0" w:space="0" w:color="auto"/>
                          </w:divBdr>
                          <w:divsChild>
                            <w:div w:id="1851069750">
                              <w:marLeft w:val="0"/>
                              <w:marRight w:val="0"/>
                              <w:marTop w:val="0"/>
                              <w:marBottom w:val="0"/>
                              <w:divBdr>
                                <w:top w:val="none" w:sz="0" w:space="0" w:color="auto"/>
                                <w:left w:val="none" w:sz="0" w:space="0" w:color="auto"/>
                                <w:bottom w:val="none" w:sz="0" w:space="0" w:color="auto"/>
                                <w:right w:val="none" w:sz="0" w:space="0" w:color="auto"/>
                              </w:divBdr>
                              <w:divsChild>
                                <w:div w:id="12166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258197">
      <w:bodyDiv w:val="1"/>
      <w:marLeft w:val="0"/>
      <w:marRight w:val="0"/>
      <w:marTop w:val="0"/>
      <w:marBottom w:val="0"/>
      <w:divBdr>
        <w:top w:val="none" w:sz="0" w:space="0" w:color="auto"/>
        <w:left w:val="none" w:sz="0" w:space="0" w:color="auto"/>
        <w:bottom w:val="none" w:sz="0" w:space="0" w:color="auto"/>
        <w:right w:val="none" w:sz="0" w:space="0" w:color="auto"/>
      </w:divBdr>
    </w:div>
    <w:div w:id="804201486">
      <w:bodyDiv w:val="1"/>
      <w:marLeft w:val="0"/>
      <w:marRight w:val="0"/>
      <w:marTop w:val="0"/>
      <w:marBottom w:val="0"/>
      <w:divBdr>
        <w:top w:val="none" w:sz="0" w:space="0" w:color="auto"/>
        <w:left w:val="none" w:sz="0" w:space="0" w:color="auto"/>
        <w:bottom w:val="none" w:sz="0" w:space="0" w:color="auto"/>
        <w:right w:val="none" w:sz="0" w:space="0" w:color="auto"/>
      </w:divBdr>
    </w:div>
    <w:div w:id="817840685">
      <w:bodyDiv w:val="1"/>
      <w:marLeft w:val="0"/>
      <w:marRight w:val="0"/>
      <w:marTop w:val="0"/>
      <w:marBottom w:val="0"/>
      <w:divBdr>
        <w:top w:val="none" w:sz="0" w:space="0" w:color="auto"/>
        <w:left w:val="none" w:sz="0" w:space="0" w:color="auto"/>
        <w:bottom w:val="none" w:sz="0" w:space="0" w:color="auto"/>
        <w:right w:val="none" w:sz="0" w:space="0" w:color="auto"/>
      </w:divBdr>
    </w:div>
    <w:div w:id="833031199">
      <w:bodyDiv w:val="1"/>
      <w:marLeft w:val="0"/>
      <w:marRight w:val="0"/>
      <w:marTop w:val="0"/>
      <w:marBottom w:val="0"/>
      <w:divBdr>
        <w:top w:val="none" w:sz="0" w:space="0" w:color="auto"/>
        <w:left w:val="none" w:sz="0" w:space="0" w:color="auto"/>
        <w:bottom w:val="none" w:sz="0" w:space="0" w:color="auto"/>
        <w:right w:val="none" w:sz="0" w:space="0" w:color="auto"/>
      </w:divBdr>
    </w:div>
    <w:div w:id="840704239">
      <w:bodyDiv w:val="1"/>
      <w:marLeft w:val="0"/>
      <w:marRight w:val="0"/>
      <w:marTop w:val="0"/>
      <w:marBottom w:val="0"/>
      <w:divBdr>
        <w:top w:val="none" w:sz="0" w:space="0" w:color="auto"/>
        <w:left w:val="none" w:sz="0" w:space="0" w:color="auto"/>
        <w:bottom w:val="none" w:sz="0" w:space="0" w:color="auto"/>
        <w:right w:val="none" w:sz="0" w:space="0" w:color="auto"/>
      </w:divBdr>
    </w:div>
    <w:div w:id="841432183">
      <w:bodyDiv w:val="1"/>
      <w:marLeft w:val="0"/>
      <w:marRight w:val="0"/>
      <w:marTop w:val="0"/>
      <w:marBottom w:val="0"/>
      <w:divBdr>
        <w:top w:val="none" w:sz="0" w:space="0" w:color="auto"/>
        <w:left w:val="none" w:sz="0" w:space="0" w:color="auto"/>
        <w:bottom w:val="none" w:sz="0" w:space="0" w:color="auto"/>
        <w:right w:val="none" w:sz="0" w:space="0" w:color="auto"/>
      </w:divBdr>
    </w:div>
    <w:div w:id="850141178">
      <w:bodyDiv w:val="1"/>
      <w:marLeft w:val="0"/>
      <w:marRight w:val="0"/>
      <w:marTop w:val="0"/>
      <w:marBottom w:val="0"/>
      <w:divBdr>
        <w:top w:val="none" w:sz="0" w:space="0" w:color="auto"/>
        <w:left w:val="none" w:sz="0" w:space="0" w:color="auto"/>
        <w:bottom w:val="none" w:sz="0" w:space="0" w:color="auto"/>
        <w:right w:val="none" w:sz="0" w:space="0" w:color="auto"/>
      </w:divBdr>
    </w:div>
    <w:div w:id="851989827">
      <w:bodyDiv w:val="1"/>
      <w:marLeft w:val="0"/>
      <w:marRight w:val="0"/>
      <w:marTop w:val="0"/>
      <w:marBottom w:val="0"/>
      <w:divBdr>
        <w:top w:val="none" w:sz="0" w:space="0" w:color="auto"/>
        <w:left w:val="none" w:sz="0" w:space="0" w:color="auto"/>
        <w:bottom w:val="none" w:sz="0" w:space="0" w:color="auto"/>
        <w:right w:val="none" w:sz="0" w:space="0" w:color="auto"/>
      </w:divBdr>
    </w:div>
    <w:div w:id="860431338">
      <w:bodyDiv w:val="1"/>
      <w:marLeft w:val="0"/>
      <w:marRight w:val="0"/>
      <w:marTop w:val="0"/>
      <w:marBottom w:val="0"/>
      <w:divBdr>
        <w:top w:val="none" w:sz="0" w:space="0" w:color="auto"/>
        <w:left w:val="none" w:sz="0" w:space="0" w:color="auto"/>
        <w:bottom w:val="none" w:sz="0" w:space="0" w:color="auto"/>
        <w:right w:val="none" w:sz="0" w:space="0" w:color="auto"/>
      </w:divBdr>
    </w:div>
    <w:div w:id="865294700">
      <w:bodyDiv w:val="1"/>
      <w:marLeft w:val="0"/>
      <w:marRight w:val="0"/>
      <w:marTop w:val="0"/>
      <w:marBottom w:val="0"/>
      <w:divBdr>
        <w:top w:val="none" w:sz="0" w:space="0" w:color="auto"/>
        <w:left w:val="none" w:sz="0" w:space="0" w:color="auto"/>
        <w:bottom w:val="none" w:sz="0" w:space="0" w:color="auto"/>
        <w:right w:val="none" w:sz="0" w:space="0" w:color="auto"/>
      </w:divBdr>
    </w:div>
    <w:div w:id="872349911">
      <w:bodyDiv w:val="1"/>
      <w:marLeft w:val="0"/>
      <w:marRight w:val="0"/>
      <w:marTop w:val="0"/>
      <w:marBottom w:val="0"/>
      <w:divBdr>
        <w:top w:val="none" w:sz="0" w:space="0" w:color="auto"/>
        <w:left w:val="none" w:sz="0" w:space="0" w:color="auto"/>
        <w:bottom w:val="none" w:sz="0" w:space="0" w:color="auto"/>
        <w:right w:val="none" w:sz="0" w:space="0" w:color="auto"/>
      </w:divBdr>
    </w:div>
    <w:div w:id="884029496">
      <w:bodyDiv w:val="1"/>
      <w:marLeft w:val="0"/>
      <w:marRight w:val="0"/>
      <w:marTop w:val="0"/>
      <w:marBottom w:val="0"/>
      <w:divBdr>
        <w:top w:val="none" w:sz="0" w:space="0" w:color="auto"/>
        <w:left w:val="none" w:sz="0" w:space="0" w:color="auto"/>
        <w:bottom w:val="none" w:sz="0" w:space="0" w:color="auto"/>
        <w:right w:val="none" w:sz="0" w:space="0" w:color="auto"/>
      </w:divBdr>
    </w:div>
    <w:div w:id="886376647">
      <w:bodyDiv w:val="1"/>
      <w:marLeft w:val="0"/>
      <w:marRight w:val="0"/>
      <w:marTop w:val="0"/>
      <w:marBottom w:val="0"/>
      <w:divBdr>
        <w:top w:val="none" w:sz="0" w:space="0" w:color="auto"/>
        <w:left w:val="none" w:sz="0" w:space="0" w:color="auto"/>
        <w:bottom w:val="none" w:sz="0" w:space="0" w:color="auto"/>
        <w:right w:val="none" w:sz="0" w:space="0" w:color="auto"/>
      </w:divBdr>
    </w:div>
    <w:div w:id="888689485">
      <w:bodyDiv w:val="1"/>
      <w:marLeft w:val="0"/>
      <w:marRight w:val="0"/>
      <w:marTop w:val="0"/>
      <w:marBottom w:val="0"/>
      <w:divBdr>
        <w:top w:val="none" w:sz="0" w:space="0" w:color="auto"/>
        <w:left w:val="none" w:sz="0" w:space="0" w:color="auto"/>
        <w:bottom w:val="none" w:sz="0" w:space="0" w:color="auto"/>
        <w:right w:val="none" w:sz="0" w:space="0" w:color="auto"/>
      </w:divBdr>
    </w:div>
    <w:div w:id="891618953">
      <w:bodyDiv w:val="1"/>
      <w:marLeft w:val="0"/>
      <w:marRight w:val="0"/>
      <w:marTop w:val="0"/>
      <w:marBottom w:val="0"/>
      <w:divBdr>
        <w:top w:val="none" w:sz="0" w:space="0" w:color="auto"/>
        <w:left w:val="none" w:sz="0" w:space="0" w:color="auto"/>
        <w:bottom w:val="none" w:sz="0" w:space="0" w:color="auto"/>
        <w:right w:val="none" w:sz="0" w:space="0" w:color="auto"/>
      </w:divBdr>
    </w:div>
    <w:div w:id="909582385">
      <w:bodyDiv w:val="1"/>
      <w:marLeft w:val="0"/>
      <w:marRight w:val="0"/>
      <w:marTop w:val="0"/>
      <w:marBottom w:val="0"/>
      <w:divBdr>
        <w:top w:val="none" w:sz="0" w:space="0" w:color="auto"/>
        <w:left w:val="none" w:sz="0" w:space="0" w:color="auto"/>
        <w:bottom w:val="none" w:sz="0" w:space="0" w:color="auto"/>
        <w:right w:val="none" w:sz="0" w:space="0" w:color="auto"/>
      </w:divBdr>
    </w:div>
    <w:div w:id="915361108">
      <w:bodyDiv w:val="1"/>
      <w:marLeft w:val="0"/>
      <w:marRight w:val="0"/>
      <w:marTop w:val="0"/>
      <w:marBottom w:val="0"/>
      <w:divBdr>
        <w:top w:val="none" w:sz="0" w:space="0" w:color="auto"/>
        <w:left w:val="none" w:sz="0" w:space="0" w:color="auto"/>
        <w:bottom w:val="none" w:sz="0" w:space="0" w:color="auto"/>
        <w:right w:val="none" w:sz="0" w:space="0" w:color="auto"/>
      </w:divBdr>
    </w:div>
    <w:div w:id="928150797">
      <w:bodyDiv w:val="1"/>
      <w:marLeft w:val="0"/>
      <w:marRight w:val="0"/>
      <w:marTop w:val="0"/>
      <w:marBottom w:val="0"/>
      <w:divBdr>
        <w:top w:val="none" w:sz="0" w:space="0" w:color="auto"/>
        <w:left w:val="none" w:sz="0" w:space="0" w:color="auto"/>
        <w:bottom w:val="none" w:sz="0" w:space="0" w:color="auto"/>
        <w:right w:val="none" w:sz="0" w:space="0" w:color="auto"/>
      </w:divBdr>
    </w:div>
    <w:div w:id="946275216">
      <w:bodyDiv w:val="1"/>
      <w:marLeft w:val="0"/>
      <w:marRight w:val="0"/>
      <w:marTop w:val="0"/>
      <w:marBottom w:val="0"/>
      <w:divBdr>
        <w:top w:val="none" w:sz="0" w:space="0" w:color="auto"/>
        <w:left w:val="none" w:sz="0" w:space="0" w:color="auto"/>
        <w:bottom w:val="none" w:sz="0" w:space="0" w:color="auto"/>
        <w:right w:val="none" w:sz="0" w:space="0" w:color="auto"/>
      </w:divBdr>
    </w:div>
    <w:div w:id="953291075">
      <w:bodyDiv w:val="1"/>
      <w:marLeft w:val="0"/>
      <w:marRight w:val="0"/>
      <w:marTop w:val="0"/>
      <w:marBottom w:val="0"/>
      <w:divBdr>
        <w:top w:val="none" w:sz="0" w:space="0" w:color="auto"/>
        <w:left w:val="none" w:sz="0" w:space="0" w:color="auto"/>
        <w:bottom w:val="none" w:sz="0" w:space="0" w:color="auto"/>
        <w:right w:val="none" w:sz="0" w:space="0" w:color="auto"/>
      </w:divBdr>
    </w:div>
    <w:div w:id="955406262">
      <w:bodyDiv w:val="1"/>
      <w:marLeft w:val="0"/>
      <w:marRight w:val="0"/>
      <w:marTop w:val="0"/>
      <w:marBottom w:val="0"/>
      <w:divBdr>
        <w:top w:val="none" w:sz="0" w:space="0" w:color="auto"/>
        <w:left w:val="none" w:sz="0" w:space="0" w:color="auto"/>
        <w:bottom w:val="none" w:sz="0" w:space="0" w:color="auto"/>
        <w:right w:val="none" w:sz="0" w:space="0" w:color="auto"/>
      </w:divBdr>
    </w:div>
    <w:div w:id="966593675">
      <w:bodyDiv w:val="1"/>
      <w:marLeft w:val="0"/>
      <w:marRight w:val="0"/>
      <w:marTop w:val="0"/>
      <w:marBottom w:val="0"/>
      <w:divBdr>
        <w:top w:val="none" w:sz="0" w:space="0" w:color="auto"/>
        <w:left w:val="none" w:sz="0" w:space="0" w:color="auto"/>
        <w:bottom w:val="none" w:sz="0" w:space="0" w:color="auto"/>
        <w:right w:val="none" w:sz="0" w:space="0" w:color="auto"/>
      </w:divBdr>
      <w:divsChild>
        <w:div w:id="129252261">
          <w:marLeft w:val="0"/>
          <w:marRight w:val="0"/>
          <w:marTop w:val="0"/>
          <w:marBottom w:val="0"/>
          <w:divBdr>
            <w:top w:val="none" w:sz="0" w:space="0" w:color="auto"/>
            <w:left w:val="none" w:sz="0" w:space="0" w:color="auto"/>
            <w:bottom w:val="none" w:sz="0" w:space="0" w:color="auto"/>
            <w:right w:val="none" w:sz="0" w:space="0" w:color="auto"/>
          </w:divBdr>
        </w:div>
        <w:div w:id="225460787">
          <w:marLeft w:val="0"/>
          <w:marRight w:val="0"/>
          <w:marTop w:val="0"/>
          <w:marBottom w:val="0"/>
          <w:divBdr>
            <w:top w:val="none" w:sz="0" w:space="0" w:color="auto"/>
            <w:left w:val="none" w:sz="0" w:space="0" w:color="auto"/>
            <w:bottom w:val="none" w:sz="0" w:space="0" w:color="auto"/>
            <w:right w:val="none" w:sz="0" w:space="0" w:color="auto"/>
          </w:divBdr>
        </w:div>
        <w:div w:id="668993241">
          <w:marLeft w:val="0"/>
          <w:marRight w:val="0"/>
          <w:marTop w:val="0"/>
          <w:marBottom w:val="0"/>
          <w:divBdr>
            <w:top w:val="none" w:sz="0" w:space="0" w:color="auto"/>
            <w:left w:val="none" w:sz="0" w:space="0" w:color="auto"/>
            <w:bottom w:val="none" w:sz="0" w:space="0" w:color="auto"/>
            <w:right w:val="none" w:sz="0" w:space="0" w:color="auto"/>
          </w:divBdr>
        </w:div>
        <w:div w:id="685178961">
          <w:marLeft w:val="0"/>
          <w:marRight w:val="0"/>
          <w:marTop w:val="0"/>
          <w:marBottom w:val="0"/>
          <w:divBdr>
            <w:top w:val="none" w:sz="0" w:space="0" w:color="auto"/>
            <w:left w:val="none" w:sz="0" w:space="0" w:color="auto"/>
            <w:bottom w:val="none" w:sz="0" w:space="0" w:color="auto"/>
            <w:right w:val="none" w:sz="0" w:space="0" w:color="auto"/>
          </w:divBdr>
        </w:div>
        <w:div w:id="1340959767">
          <w:marLeft w:val="0"/>
          <w:marRight w:val="0"/>
          <w:marTop w:val="0"/>
          <w:marBottom w:val="0"/>
          <w:divBdr>
            <w:top w:val="none" w:sz="0" w:space="0" w:color="auto"/>
            <w:left w:val="none" w:sz="0" w:space="0" w:color="auto"/>
            <w:bottom w:val="none" w:sz="0" w:space="0" w:color="auto"/>
            <w:right w:val="none" w:sz="0" w:space="0" w:color="auto"/>
          </w:divBdr>
        </w:div>
        <w:div w:id="1351756555">
          <w:marLeft w:val="0"/>
          <w:marRight w:val="0"/>
          <w:marTop w:val="0"/>
          <w:marBottom w:val="0"/>
          <w:divBdr>
            <w:top w:val="none" w:sz="0" w:space="0" w:color="auto"/>
            <w:left w:val="none" w:sz="0" w:space="0" w:color="auto"/>
            <w:bottom w:val="none" w:sz="0" w:space="0" w:color="auto"/>
            <w:right w:val="none" w:sz="0" w:space="0" w:color="auto"/>
          </w:divBdr>
        </w:div>
        <w:div w:id="1374185333">
          <w:marLeft w:val="0"/>
          <w:marRight w:val="0"/>
          <w:marTop w:val="0"/>
          <w:marBottom w:val="0"/>
          <w:divBdr>
            <w:top w:val="none" w:sz="0" w:space="0" w:color="auto"/>
            <w:left w:val="none" w:sz="0" w:space="0" w:color="auto"/>
            <w:bottom w:val="none" w:sz="0" w:space="0" w:color="auto"/>
            <w:right w:val="none" w:sz="0" w:space="0" w:color="auto"/>
          </w:divBdr>
        </w:div>
        <w:div w:id="1829008783">
          <w:marLeft w:val="0"/>
          <w:marRight w:val="0"/>
          <w:marTop w:val="0"/>
          <w:marBottom w:val="0"/>
          <w:divBdr>
            <w:top w:val="none" w:sz="0" w:space="0" w:color="auto"/>
            <w:left w:val="none" w:sz="0" w:space="0" w:color="auto"/>
            <w:bottom w:val="none" w:sz="0" w:space="0" w:color="auto"/>
            <w:right w:val="none" w:sz="0" w:space="0" w:color="auto"/>
          </w:divBdr>
        </w:div>
        <w:div w:id="2006936748">
          <w:marLeft w:val="0"/>
          <w:marRight w:val="0"/>
          <w:marTop w:val="0"/>
          <w:marBottom w:val="0"/>
          <w:divBdr>
            <w:top w:val="none" w:sz="0" w:space="0" w:color="auto"/>
            <w:left w:val="none" w:sz="0" w:space="0" w:color="auto"/>
            <w:bottom w:val="none" w:sz="0" w:space="0" w:color="auto"/>
            <w:right w:val="none" w:sz="0" w:space="0" w:color="auto"/>
          </w:divBdr>
        </w:div>
        <w:div w:id="2103182709">
          <w:marLeft w:val="0"/>
          <w:marRight w:val="0"/>
          <w:marTop w:val="0"/>
          <w:marBottom w:val="0"/>
          <w:divBdr>
            <w:top w:val="none" w:sz="0" w:space="0" w:color="auto"/>
            <w:left w:val="none" w:sz="0" w:space="0" w:color="auto"/>
            <w:bottom w:val="none" w:sz="0" w:space="0" w:color="auto"/>
            <w:right w:val="none" w:sz="0" w:space="0" w:color="auto"/>
          </w:divBdr>
        </w:div>
      </w:divsChild>
    </w:div>
    <w:div w:id="978805893">
      <w:bodyDiv w:val="1"/>
      <w:marLeft w:val="0"/>
      <w:marRight w:val="0"/>
      <w:marTop w:val="0"/>
      <w:marBottom w:val="0"/>
      <w:divBdr>
        <w:top w:val="none" w:sz="0" w:space="0" w:color="auto"/>
        <w:left w:val="none" w:sz="0" w:space="0" w:color="auto"/>
        <w:bottom w:val="none" w:sz="0" w:space="0" w:color="auto"/>
        <w:right w:val="none" w:sz="0" w:space="0" w:color="auto"/>
      </w:divBdr>
    </w:div>
    <w:div w:id="988749670">
      <w:bodyDiv w:val="1"/>
      <w:marLeft w:val="0"/>
      <w:marRight w:val="0"/>
      <w:marTop w:val="0"/>
      <w:marBottom w:val="0"/>
      <w:divBdr>
        <w:top w:val="none" w:sz="0" w:space="0" w:color="auto"/>
        <w:left w:val="none" w:sz="0" w:space="0" w:color="auto"/>
        <w:bottom w:val="none" w:sz="0" w:space="0" w:color="auto"/>
        <w:right w:val="none" w:sz="0" w:space="0" w:color="auto"/>
      </w:divBdr>
    </w:div>
    <w:div w:id="994996769">
      <w:bodyDiv w:val="1"/>
      <w:marLeft w:val="0"/>
      <w:marRight w:val="0"/>
      <w:marTop w:val="0"/>
      <w:marBottom w:val="0"/>
      <w:divBdr>
        <w:top w:val="none" w:sz="0" w:space="0" w:color="auto"/>
        <w:left w:val="none" w:sz="0" w:space="0" w:color="auto"/>
        <w:bottom w:val="none" w:sz="0" w:space="0" w:color="auto"/>
        <w:right w:val="none" w:sz="0" w:space="0" w:color="auto"/>
      </w:divBdr>
    </w:div>
    <w:div w:id="998847626">
      <w:bodyDiv w:val="1"/>
      <w:marLeft w:val="0"/>
      <w:marRight w:val="0"/>
      <w:marTop w:val="0"/>
      <w:marBottom w:val="0"/>
      <w:divBdr>
        <w:top w:val="none" w:sz="0" w:space="0" w:color="auto"/>
        <w:left w:val="none" w:sz="0" w:space="0" w:color="auto"/>
        <w:bottom w:val="none" w:sz="0" w:space="0" w:color="auto"/>
        <w:right w:val="none" w:sz="0" w:space="0" w:color="auto"/>
      </w:divBdr>
    </w:div>
    <w:div w:id="1001396920">
      <w:bodyDiv w:val="1"/>
      <w:marLeft w:val="0"/>
      <w:marRight w:val="0"/>
      <w:marTop w:val="0"/>
      <w:marBottom w:val="0"/>
      <w:divBdr>
        <w:top w:val="none" w:sz="0" w:space="0" w:color="auto"/>
        <w:left w:val="none" w:sz="0" w:space="0" w:color="auto"/>
        <w:bottom w:val="none" w:sz="0" w:space="0" w:color="auto"/>
        <w:right w:val="none" w:sz="0" w:space="0" w:color="auto"/>
      </w:divBdr>
    </w:div>
    <w:div w:id="1004748963">
      <w:bodyDiv w:val="1"/>
      <w:marLeft w:val="0"/>
      <w:marRight w:val="0"/>
      <w:marTop w:val="0"/>
      <w:marBottom w:val="0"/>
      <w:divBdr>
        <w:top w:val="none" w:sz="0" w:space="0" w:color="auto"/>
        <w:left w:val="none" w:sz="0" w:space="0" w:color="auto"/>
        <w:bottom w:val="none" w:sz="0" w:space="0" w:color="auto"/>
        <w:right w:val="none" w:sz="0" w:space="0" w:color="auto"/>
      </w:divBdr>
    </w:div>
    <w:div w:id="1005786289">
      <w:bodyDiv w:val="1"/>
      <w:marLeft w:val="0"/>
      <w:marRight w:val="0"/>
      <w:marTop w:val="0"/>
      <w:marBottom w:val="0"/>
      <w:divBdr>
        <w:top w:val="none" w:sz="0" w:space="0" w:color="auto"/>
        <w:left w:val="none" w:sz="0" w:space="0" w:color="auto"/>
        <w:bottom w:val="none" w:sz="0" w:space="0" w:color="auto"/>
        <w:right w:val="none" w:sz="0" w:space="0" w:color="auto"/>
      </w:divBdr>
    </w:div>
    <w:div w:id="1021277070">
      <w:bodyDiv w:val="1"/>
      <w:marLeft w:val="0"/>
      <w:marRight w:val="0"/>
      <w:marTop w:val="0"/>
      <w:marBottom w:val="0"/>
      <w:divBdr>
        <w:top w:val="none" w:sz="0" w:space="0" w:color="auto"/>
        <w:left w:val="none" w:sz="0" w:space="0" w:color="auto"/>
        <w:bottom w:val="none" w:sz="0" w:space="0" w:color="auto"/>
        <w:right w:val="none" w:sz="0" w:space="0" w:color="auto"/>
      </w:divBdr>
      <w:divsChild>
        <w:div w:id="868491821">
          <w:marLeft w:val="0"/>
          <w:marRight w:val="0"/>
          <w:marTop w:val="0"/>
          <w:marBottom w:val="0"/>
          <w:divBdr>
            <w:top w:val="none" w:sz="0" w:space="0" w:color="auto"/>
            <w:left w:val="none" w:sz="0" w:space="0" w:color="auto"/>
            <w:bottom w:val="none" w:sz="0" w:space="0" w:color="auto"/>
            <w:right w:val="none" w:sz="0" w:space="0" w:color="auto"/>
          </w:divBdr>
        </w:div>
      </w:divsChild>
    </w:div>
    <w:div w:id="1035739324">
      <w:bodyDiv w:val="1"/>
      <w:marLeft w:val="0"/>
      <w:marRight w:val="0"/>
      <w:marTop w:val="0"/>
      <w:marBottom w:val="0"/>
      <w:divBdr>
        <w:top w:val="none" w:sz="0" w:space="0" w:color="auto"/>
        <w:left w:val="none" w:sz="0" w:space="0" w:color="auto"/>
        <w:bottom w:val="none" w:sz="0" w:space="0" w:color="auto"/>
        <w:right w:val="none" w:sz="0" w:space="0" w:color="auto"/>
      </w:divBdr>
    </w:div>
    <w:div w:id="1046485444">
      <w:bodyDiv w:val="1"/>
      <w:marLeft w:val="0"/>
      <w:marRight w:val="0"/>
      <w:marTop w:val="0"/>
      <w:marBottom w:val="0"/>
      <w:divBdr>
        <w:top w:val="none" w:sz="0" w:space="0" w:color="auto"/>
        <w:left w:val="none" w:sz="0" w:space="0" w:color="auto"/>
        <w:bottom w:val="none" w:sz="0" w:space="0" w:color="auto"/>
        <w:right w:val="none" w:sz="0" w:space="0" w:color="auto"/>
      </w:divBdr>
    </w:div>
    <w:div w:id="1058816922">
      <w:bodyDiv w:val="1"/>
      <w:marLeft w:val="0"/>
      <w:marRight w:val="0"/>
      <w:marTop w:val="0"/>
      <w:marBottom w:val="0"/>
      <w:divBdr>
        <w:top w:val="none" w:sz="0" w:space="0" w:color="auto"/>
        <w:left w:val="none" w:sz="0" w:space="0" w:color="auto"/>
        <w:bottom w:val="none" w:sz="0" w:space="0" w:color="auto"/>
        <w:right w:val="none" w:sz="0" w:space="0" w:color="auto"/>
      </w:divBdr>
    </w:div>
    <w:div w:id="1059329766">
      <w:bodyDiv w:val="1"/>
      <w:marLeft w:val="0"/>
      <w:marRight w:val="0"/>
      <w:marTop w:val="0"/>
      <w:marBottom w:val="0"/>
      <w:divBdr>
        <w:top w:val="none" w:sz="0" w:space="0" w:color="auto"/>
        <w:left w:val="none" w:sz="0" w:space="0" w:color="auto"/>
        <w:bottom w:val="none" w:sz="0" w:space="0" w:color="auto"/>
        <w:right w:val="none" w:sz="0" w:space="0" w:color="auto"/>
      </w:divBdr>
    </w:div>
    <w:div w:id="1077167827">
      <w:bodyDiv w:val="1"/>
      <w:marLeft w:val="0"/>
      <w:marRight w:val="0"/>
      <w:marTop w:val="0"/>
      <w:marBottom w:val="0"/>
      <w:divBdr>
        <w:top w:val="none" w:sz="0" w:space="0" w:color="auto"/>
        <w:left w:val="none" w:sz="0" w:space="0" w:color="auto"/>
        <w:bottom w:val="none" w:sz="0" w:space="0" w:color="auto"/>
        <w:right w:val="none" w:sz="0" w:space="0" w:color="auto"/>
      </w:divBdr>
    </w:div>
    <w:div w:id="1082917825">
      <w:bodyDiv w:val="1"/>
      <w:marLeft w:val="0"/>
      <w:marRight w:val="0"/>
      <w:marTop w:val="0"/>
      <w:marBottom w:val="0"/>
      <w:divBdr>
        <w:top w:val="none" w:sz="0" w:space="0" w:color="auto"/>
        <w:left w:val="none" w:sz="0" w:space="0" w:color="auto"/>
        <w:bottom w:val="none" w:sz="0" w:space="0" w:color="auto"/>
        <w:right w:val="none" w:sz="0" w:space="0" w:color="auto"/>
      </w:divBdr>
    </w:div>
    <w:div w:id="1084567919">
      <w:bodyDiv w:val="1"/>
      <w:marLeft w:val="0"/>
      <w:marRight w:val="0"/>
      <w:marTop w:val="0"/>
      <w:marBottom w:val="0"/>
      <w:divBdr>
        <w:top w:val="none" w:sz="0" w:space="0" w:color="auto"/>
        <w:left w:val="none" w:sz="0" w:space="0" w:color="auto"/>
        <w:bottom w:val="none" w:sz="0" w:space="0" w:color="auto"/>
        <w:right w:val="none" w:sz="0" w:space="0" w:color="auto"/>
      </w:divBdr>
    </w:div>
    <w:div w:id="1087077440">
      <w:bodyDiv w:val="1"/>
      <w:marLeft w:val="0"/>
      <w:marRight w:val="0"/>
      <w:marTop w:val="0"/>
      <w:marBottom w:val="0"/>
      <w:divBdr>
        <w:top w:val="none" w:sz="0" w:space="0" w:color="auto"/>
        <w:left w:val="none" w:sz="0" w:space="0" w:color="auto"/>
        <w:bottom w:val="none" w:sz="0" w:space="0" w:color="auto"/>
        <w:right w:val="none" w:sz="0" w:space="0" w:color="auto"/>
      </w:divBdr>
    </w:div>
    <w:div w:id="1092973318">
      <w:bodyDiv w:val="1"/>
      <w:marLeft w:val="0"/>
      <w:marRight w:val="0"/>
      <w:marTop w:val="0"/>
      <w:marBottom w:val="0"/>
      <w:divBdr>
        <w:top w:val="none" w:sz="0" w:space="0" w:color="auto"/>
        <w:left w:val="none" w:sz="0" w:space="0" w:color="auto"/>
        <w:bottom w:val="none" w:sz="0" w:space="0" w:color="auto"/>
        <w:right w:val="none" w:sz="0" w:space="0" w:color="auto"/>
      </w:divBdr>
    </w:div>
    <w:div w:id="1093665211">
      <w:bodyDiv w:val="1"/>
      <w:marLeft w:val="0"/>
      <w:marRight w:val="0"/>
      <w:marTop w:val="0"/>
      <w:marBottom w:val="0"/>
      <w:divBdr>
        <w:top w:val="none" w:sz="0" w:space="0" w:color="auto"/>
        <w:left w:val="none" w:sz="0" w:space="0" w:color="auto"/>
        <w:bottom w:val="none" w:sz="0" w:space="0" w:color="auto"/>
        <w:right w:val="none" w:sz="0" w:space="0" w:color="auto"/>
      </w:divBdr>
    </w:div>
    <w:div w:id="1094784989">
      <w:bodyDiv w:val="1"/>
      <w:marLeft w:val="0"/>
      <w:marRight w:val="0"/>
      <w:marTop w:val="0"/>
      <w:marBottom w:val="0"/>
      <w:divBdr>
        <w:top w:val="none" w:sz="0" w:space="0" w:color="auto"/>
        <w:left w:val="none" w:sz="0" w:space="0" w:color="auto"/>
        <w:bottom w:val="none" w:sz="0" w:space="0" w:color="auto"/>
        <w:right w:val="none" w:sz="0" w:space="0" w:color="auto"/>
      </w:divBdr>
    </w:div>
    <w:div w:id="1099374105">
      <w:bodyDiv w:val="1"/>
      <w:marLeft w:val="0"/>
      <w:marRight w:val="0"/>
      <w:marTop w:val="0"/>
      <w:marBottom w:val="0"/>
      <w:divBdr>
        <w:top w:val="none" w:sz="0" w:space="0" w:color="auto"/>
        <w:left w:val="none" w:sz="0" w:space="0" w:color="auto"/>
        <w:bottom w:val="none" w:sz="0" w:space="0" w:color="auto"/>
        <w:right w:val="none" w:sz="0" w:space="0" w:color="auto"/>
      </w:divBdr>
    </w:div>
    <w:div w:id="1104808316">
      <w:bodyDiv w:val="1"/>
      <w:marLeft w:val="0"/>
      <w:marRight w:val="0"/>
      <w:marTop w:val="0"/>
      <w:marBottom w:val="0"/>
      <w:divBdr>
        <w:top w:val="none" w:sz="0" w:space="0" w:color="auto"/>
        <w:left w:val="none" w:sz="0" w:space="0" w:color="auto"/>
        <w:bottom w:val="none" w:sz="0" w:space="0" w:color="auto"/>
        <w:right w:val="none" w:sz="0" w:space="0" w:color="auto"/>
      </w:divBdr>
    </w:div>
    <w:div w:id="1106730754">
      <w:bodyDiv w:val="1"/>
      <w:marLeft w:val="0"/>
      <w:marRight w:val="0"/>
      <w:marTop w:val="0"/>
      <w:marBottom w:val="0"/>
      <w:divBdr>
        <w:top w:val="none" w:sz="0" w:space="0" w:color="auto"/>
        <w:left w:val="none" w:sz="0" w:space="0" w:color="auto"/>
        <w:bottom w:val="none" w:sz="0" w:space="0" w:color="auto"/>
        <w:right w:val="none" w:sz="0" w:space="0" w:color="auto"/>
      </w:divBdr>
    </w:div>
    <w:div w:id="1109737246">
      <w:bodyDiv w:val="1"/>
      <w:marLeft w:val="0"/>
      <w:marRight w:val="0"/>
      <w:marTop w:val="0"/>
      <w:marBottom w:val="0"/>
      <w:divBdr>
        <w:top w:val="none" w:sz="0" w:space="0" w:color="auto"/>
        <w:left w:val="none" w:sz="0" w:space="0" w:color="auto"/>
        <w:bottom w:val="none" w:sz="0" w:space="0" w:color="auto"/>
        <w:right w:val="none" w:sz="0" w:space="0" w:color="auto"/>
      </w:divBdr>
      <w:divsChild>
        <w:div w:id="1543396864">
          <w:marLeft w:val="0"/>
          <w:marRight w:val="0"/>
          <w:marTop w:val="0"/>
          <w:marBottom w:val="0"/>
          <w:divBdr>
            <w:top w:val="none" w:sz="0" w:space="0" w:color="auto"/>
            <w:left w:val="none" w:sz="0" w:space="0" w:color="auto"/>
            <w:bottom w:val="none" w:sz="0" w:space="0" w:color="auto"/>
            <w:right w:val="none" w:sz="0" w:space="0" w:color="auto"/>
          </w:divBdr>
          <w:divsChild>
            <w:div w:id="118528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3387">
      <w:bodyDiv w:val="1"/>
      <w:marLeft w:val="0"/>
      <w:marRight w:val="0"/>
      <w:marTop w:val="0"/>
      <w:marBottom w:val="0"/>
      <w:divBdr>
        <w:top w:val="none" w:sz="0" w:space="0" w:color="auto"/>
        <w:left w:val="none" w:sz="0" w:space="0" w:color="auto"/>
        <w:bottom w:val="none" w:sz="0" w:space="0" w:color="auto"/>
        <w:right w:val="none" w:sz="0" w:space="0" w:color="auto"/>
      </w:divBdr>
    </w:div>
    <w:div w:id="1126852605">
      <w:bodyDiv w:val="1"/>
      <w:marLeft w:val="0"/>
      <w:marRight w:val="0"/>
      <w:marTop w:val="0"/>
      <w:marBottom w:val="0"/>
      <w:divBdr>
        <w:top w:val="none" w:sz="0" w:space="0" w:color="auto"/>
        <w:left w:val="none" w:sz="0" w:space="0" w:color="auto"/>
        <w:bottom w:val="none" w:sz="0" w:space="0" w:color="auto"/>
        <w:right w:val="none" w:sz="0" w:space="0" w:color="auto"/>
      </w:divBdr>
      <w:divsChild>
        <w:div w:id="183715170">
          <w:marLeft w:val="0"/>
          <w:marRight w:val="0"/>
          <w:marTop w:val="0"/>
          <w:marBottom w:val="0"/>
          <w:divBdr>
            <w:top w:val="none" w:sz="0" w:space="0" w:color="auto"/>
            <w:left w:val="none" w:sz="0" w:space="0" w:color="auto"/>
            <w:bottom w:val="none" w:sz="0" w:space="0" w:color="auto"/>
            <w:right w:val="none" w:sz="0" w:space="0" w:color="auto"/>
          </w:divBdr>
        </w:div>
        <w:div w:id="521210721">
          <w:marLeft w:val="0"/>
          <w:marRight w:val="0"/>
          <w:marTop w:val="0"/>
          <w:marBottom w:val="0"/>
          <w:divBdr>
            <w:top w:val="none" w:sz="0" w:space="0" w:color="auto"/>
            <w:left w:val="none" w:sz="0" w:space="0" w:color="auto"/>
            <w:bottom w:val="none" w:sz="0" w:space="0" w:color="auto"/>
            <w:right w:val="none" w:sz="0" w:space="0" w:color="auto"/>
          </w:divBdr>
        </w:div>
        <w:div w:id="580257886">
          <w:marLeft w:val="0"/>
          <w:marRight w:val="0"/>
          <w:marTop w:val="0"/>
          <w:marBottom w:val="0"/>
          <w:divBdr>
            <w:top w:val="none" w:sz="0" w:space="0" w:color="auto"/>
            <w:left w:val="none" w:sz="0" w:space="0" w:color="auto"/>
            <w:bottom w:val="none" w:sz="0" w:space="0" w:color="auto"/>
            <w:right w:val="none" w:sz="0" w:space="0" w:color="auto"/>
          </w:divBdr>
        </w:div>
        <w:div w:id="609824763">
          <w:marLeft w:val="0"/>
          <w:marRight w:val="0"/>
          <w:marTop w:val="0"/>
          <w:marBottom w:val="0"/>
          <w:divBdr>
            <w:top w:val="none" w:sz="0" w:space="0" w:color="auto"/>
            <w:left w:val="none" w:sz="0" w:space="0" w:color="auto"/>
            <w:bottom w:val="none" w:sz="0" w:space="0" w:color="auto"/>
            <w:right w:val="none" w:sz="0" w:space="0" w:color="auto"/>
          </w:divBdr>
        </w:div>
        <w:div w:id="610940289">
          <w:marLeft w:val="0"/>
          <w:marRight w:val="0"/>
          <w:marTop w:val="0"/>
          <w:marBottom w:val="0"/>
          <w:divBdr>
            <w:top w:val="none" w:sz="0" w:space="0" w:color="auto"/>
            <w:left w:val="none" w:sz="0" w:space="0" w:color="auto"/>
            <w:bottom w:val="none" w:sz="0" w:space="0" w:color="auto"/>
            <w:right w:val="none" w:sz="0" w:space="0" w:color="auto"/>
          </w:divBdr>
        </w:div>
        <w:div w:id="631131158">
          <w:marLeft w:val="0"/>
          <w:marRight w:val="0"/>
          <w:marTop w:val="0"/>
          <w:marBottom w:val="0"/>
          <w:divBdr>
            <w:top w:val="none" w:sz="0" w:space="0" w:color="auto"/>
            <w:left w:val="none" w:sz="0" w:space="0" w:color="auto"/>
            <w:bottom w:val="none" w:sz="0" w:space="0" w:color="auto"/>
            <w:right w:val="none" w:sz="0" w:space="0" w:color="auto"/>
          </w:divBdr>
        </w:div>
        <w:div w:id="889075255">
          <w:marLeft w:val="0"/>
          <w:marRight w:val="0"/>
          <w:marTop w:val="0"/>
          <w:marBottom w:val="0"/>
          <w:divBdr>
            <w:top w:val="none" w:sz="0" w:space="0" w:color="auto"/>
            <w:left w:val="none" w:sz="0" w:space="0" w:color="auto"/>
            <w:bottom w:val="none" w:sz="0" w:space="0" w:color="auto"/>
            <w:right w:val="none" w:sz="0" w:space="0" w:color="auto"/>
          </w:divBdr>
        </w:div>
        <w:div w:id="904681383">
          <w:marLeft w:val="0"/>
          <w:marRight w:val="0"/>
          <w:marTop w:val="0"/>
          <w:marBottom w:val="0"/>
          <w:divBdr>
            <w:top w:val="none" w:sz="0" w:space="0" w:color="auto"/>
            <w:left w:val="none" w:sz="0" w:space="0" w:color="auto"/>
            <w:bottom w:val="none" w:sz="0" w:space="0" w:color="auto"/>
            <w:right w:val="none" w:sz="0" w:space="0" w:color="auto"/>
          </w:divBdr>
        </w:div>
        <w:div w:id="1286809664">
          <w:marLeft w:val="0"/>
          <w:marRight w:val="0"/>
          <w:marTop w:val="0"/>
          <w:marBottom w:val="0"/>
          <w:divBdr>
            <w:top w:val="none" w:sz="0" w:space="0" w:color="auto"/>
            <w:left w:val="none" w:sz="0" w:space="0" w:color="auto"/>
            <w:bottom w:val="none" w:sz="0" w:space="0" w:color="auto"/>
            <w:right w:val="none" w:sz="0" w:space="0" w:color="auto"/>
          </w:divBdr>
        </w:div>
        <w:div w:id="1326010637">
          <w:marLeft w:val="0"/>
          <w:marRight w:val="0"/>
          <w:marTop w:val="0"/>
          <w:marBottom w:val="0"/>
          <w:divBdr>
            <w:top w:val="none" w:sz="0" w:space="0" w:color="auto"/>
            <w:left w:val="none" w:sz="0" w:space="0" w:color="auto"/>
            <w:bottom w:val="none" w:sz="0" w:space="0" w:color="auto"/>
            <w:right w:val="none" w:sz="0" w:space="0" w:color="auto"/>
          </w:divBdr>
        </w:div>
        <w:div w:id="1335307100">
          <w:marLeft w:val="0"/>
          <w:marRight w:val="0"/>
          <w:marTop w:val="0"/>
          <w:marBottom w:val="0"/>
          <w:divBdr>
            <w:top w:val="none" w:sz="0" w:space="0" w:color="auto"/>
            <w:left w:val="none" w:sz="0" w:space="0" w:color="auto"/>
            <w:bottom w:val="none" w:sz="0" w:space="0" w:color="auto"/>
            <w:right w:val="none" w:sz="0" w:space="0" w:color="auto"/>
          </w:divBdr>
        </w:div>
        <w:div w:id="1358195975">
          <w:marLeft w:val="0"/>
          <w:marRight w:val="0"/>
          <w:marTop w:val="0"/>
          <w:marBottom w:val="0"/>
          <w:divBdr>
            <w:top w:val="none" w:sz="0" w:space="0" w:color="auto"/>
            <w:left w:val="none" w:sz="0" w:space="0" w:color="auto"/>
            <w:bottom w:val="none" w:sz="0" w:space="0" w:color="auto"/>
            <w:right w:val="none" w:sz="0" w:space="0" w:color="auto"/>
          </w:divBdr>
        </w:div>
        <w:div w:id="1417899160">
          <w:marLeft w:val="0"/>
          <w:marRight w:val="0"/>
          <w:marTop w:val="0"/>
          <w:marBottom w:val="0"/>
          <w:divBdr>
            <w:top w:val="none" w:sz="0" w:space="0" w:color="auto"/>
            <w:left w:val="none" w:sz="0" w:space="0" w:color="auto"/>
            <w:bottom w:val="none" w:sz="0" w:space="0" w:color="auto"/>
            <w:right w:val="none" w:sz="0" w:space="0" w:color="auto"/>
          </w:divBdr>
        </w:div>
        <w:div w:id="1622417641">
          <w:marLeft w:val="0"/>
          <w:marRight w:val="0"/>
          <w:marTop w:val="0"/>
          <w:marBottom w:val="0"/>
          <w:divBdr>
            <w:top w:val="none" w:sz="0" w:space="0" w:color="auto"/>
            <w:left w:val="none" w:sz="0" w:space="0" w:color="auto"/>
            <w:bottom w:val="none" w:sz="0" w:space="0" w:color="auto"/>
            <w:right w:val="none" w:sz="0" w:space="0" w:color="auto"/>
          </w:divBdr>
        </w:div>
        <w:div w:id="1910575874">
          <w:marLeft w:val="0"/>
          <w:marRight w:val="0"/>
          <w:marTop w:val="0"/>
          <w:marBottom w:val="0"/>
          <w:divBdr>
            <w:top w:val="none" w:sz="0" w:space="0" w:color="auto"/>
            <w:left w:val="none" w:sz="0" w:space="0" w:color="auto"/>
            <w:bottom w:val="none" w:sz="0" w:space="0" w:color="auto"/>
            <w:right w:val="none" w:sz="0" w:space="0" w:color="auto"/>
          </w:divBdr>
        </w:div>
        <w:div w:id="1971470837">
          <w:marLeft w:val="0"/>
          <w:marRight w:val="0"/>
          <w:marTop w:val="0"/>
          <w:marBottom w:val="0"/>
          <w:divBdr>
            <w:top w:val="none" w:sz="0" w:space="0" w:color="auto"/>
            <w:left w:val="none" w:sz="0" w:space="0" w:color="auto"/>
            <w:bottom w:val="none" w:sz="0" w:space="0" w:color="auto"/>
            <w:right w:val="none" w:sz="0" w:space="0" w:color="auto"/>
          </w:divBdr>
        </w:div>
        <w:div w:id="2015648822">
          <w:marLeft w:val="0"/>
          <w:marRight w:val="0"/>
          <w:marTop w:val="0"/>
          <w:marBottom w:val="0"/>
          <w:divBdr>
            <w:top w:val="none" w:sz="0" w:space="0" w:color="auto"/>
            <w:left w:val="none" w:sz="0" w:space="0" w:color="auto"/>
            <w:bottom w:val="none" w:sz="0" w:space="0" w:color="auto"/>
            <w:right w:val="none" w:sz="0" w:space="0" w:color="auto"/>
          </w:divBdr>
        </w:div>
        <w:div w:id="2118937558">
          <w:marLeft w:val="0"/>
          <w:marRight w:val="0"/>
          <w:marTop w:val="0"/>
          <w:marBottom w:val="0"/>
          <w:divBdr>
            <w:top w:val="none" w:sz="0" w:space="0" w:color="auto"/>
            <w:left w:val="none" w:sz="0" w:space="0" w:color="auto"/>
            <w:bottom w:val="none" w:sz="0" w:space="0" w:color="auto"/>
            <w:right w:val="none" w:sz="0" w:space="0" w:color="auto"/>
          </w:divBdr>
        </w:div>
      </w:divsChild>
    </w:div>
    <w:div w:id="1133402906">
      <w:bodyDiv w:val="1"/>
      <w:marLeft w:val="0"/>
      <w:marRight w:val="0"/>
      <w:marTop w:val="0"/>
      <w:marBottom w:val="0"/>
      <w:divBdr>
        <w:top w:val="none" w:sz="0" w:space="0" w:color="auto"/>
        <w:left w:val="none" w:sz="0" w:space="0" w:color="auto"/>
        <w:bottom w:val="none" w:sz="0" w:space="0" w:color="auto"/>
        <w:right w:val="none" w:sz="0" w:space="0" w:color="auto"/>
      </w:divBdr>
    </w:div>
    <w:div w:id="1134059475">
      <w:bodyDiv w:val="1"/>
      <w:marLeft w:val="0"/>
      <w:marRight w:val="0"/>
      <w:marTop w:val="0"/>
      <w:marBottom w:val="0"/>
      <w:divBdr>
        <w:top w:val="none" w:sz="0" w:space="0" w:color="auto"/>
        <w:left w:val="none" w:sz="0" w:space="0" w:color="auto"/>
        <w:bottom w:val="none" w:sz="0" w:space="0" w:color="auto"/>
        <w:right w:val="none" w:sz="0" w:space="0" w:color="auto"/>
      </w:divBdr>
    </w:div>
    <w:div w:id="1137181718">
      <w:bodyDiv w:val="1"/>
      <w:marLeft w:val="0"/>
      <w:marRight w:val="0"/>
      <w:marTop w:val="0"/>
      <w:marBottom w:val="0"/>
      <w:divBdr>
        <w:top w:val="none" w:sz="0" w:space="0" w:color="auto"/>
        <w:left w:val="none" w:sz="0" w:space="0" w:color="auto"/>
        <w:bottom w:val="none" w:sz="0" w:space="0" w:color="auto"/>
        <w:right w:val="none" w:sz="0" w:space="0" w:color="auto"/>
      </w:divBdr>
      <w:divsChild>
        <w:div w:id="86388028">
          <w:marLeft w:val="0"/>
          <w:marRight w:val="0"/>
          <w:marTop w:val="0"/>
          <w:marBottom w:val="0"/>
          <w:divBdr>
            <w:top w:val="none" w:sz="0" w:space="0" w:color="auto"/>
            <w:left w:val="none" w:sz="0" w:space="0" w:color="auto"/>
            <w:bottom w:val="none" w:sz="0" w:space="0" w:color="auto"/>
            <w:right w:val="none" w:sz="0" w:space="0" w:color="auto"/>
          </w:divBdr>
        </w:div>
        <w:div w:id="1247572288">
          <w:marLeft w:val="0"/>
          <w:marRight w:val="0"/>
          <w:marTop w:val="0"/>
          <w:marBottom w:val="0"/>
          <w:divBdr>
            <w:top w:val="none" w:sz="0" w:space="0" w:color="auto"/>
            <w:left w:val="none" w:sz="0" w:space="0" w:color="auto"/>
            <w:bottom w:val="none" w:sz="0" w:space="0" w:color="auto"/>
            <w:right w:val="none" w:sz="0" w:space="0" w:color="auto"/>
          </w:divBdr>
          <w:divsChild>
            <w:div w:id="1804692096">
              <w:marLeft w:val="0"/>
              <w:marRight w:val="0"/>
              <w:marTop w:val="0"/>
              <w:marBottom w:val="0"/>
              <w:divBdr>
                <w:top w:val="single" w:sz="6" w:space="0" w:color="5B616B"/>
                <w:left w:val="single" w:sz="6" w:space="0" w:color="5B616B"/>
                <w:bottom w:val="single" w:sz="6" w:space="0" w:color="5B616B"/>
                <w:right w:val="single" w:sz="6" w:space="0" w:color="5B616B"/>
              </w:divBdr>
            </w:div>
          </w:divsChild>
        </w:div>
      </w:divsChild>
    </w:div>
    <w:div w:id="1150291102">
      <w:bodyDiv w:val="1"/>
      <w:marLeft w:val="0"/>
      <w:marRight w:val="0"/>
      <w:marTop w:val="0"/>
      <w:marBottom w:val="0"/>
      <w:divBdr>
        <w:top w:val="none" w:sz="0" w:space="0" w:color="auto"/>
        <w:left w:val="none" w:sz="0" w:space="0" w:color="auto"/>
        <w:bottom w:val="none" w:sz="0" w:space="0" w:color="auto"/>
        <w:right w:val="none" w:sz="0" w:space="0" w:color="auto"/>
      </w:divBdr>
    </w:div>
    <w:div w:id="1156652141">
      <w:bodyDiv w:val="1"/>
      <w:marLeft w:val="0"/>
      <w:marRight w:val="0"/>
      <w:marTop w:val="0"/>
      <w:marBottom w:val="0"/>
      <w:divBdr>
        <w:top w:val="none" w:sz="0" w:space="0" w:color="auto"/>
        <w:left w:val="none" w:sz="0" w:space="0" w:color="auto"/>
        <w:bottom w:val="none" w:sz="0" w:space="0" w:color="auto"/>
        <w:right w:val="none" w:sz="0" w:space="0" w:color="auto"/>
      </w:divBdr>
    </w:div>
    <w:div w:id="1170677103">
      <w:bodyDiv w:val="1"/>
      <w:marLeft w:val="0"/>
      <w:marRight w:val="0"/>
      <w:marTop w:val="0"/>
      <w:marBottom w:val="0"/>
      <w:divBdr>
        <w:top w:val="none" w:sz="0" w:space="0" w:color="auto"/>
        <w:left w:val="none" w:sz="0" w:space="0" w:color="auto"/>
        <w:bottom w:val="none" w:sz="0" w:space="0" w:color="auto"/>
        <w:right w:val="none" w:sz="0" w:space="0" w:color="auto"/>
      </w:divBdr>
    </w:div>
    <w:div w:id="1171336398">
      <w:bodyDiv w:val="1"/>
      <w:marLeft w:val="0"/>
      <w:marRight w:val="0"/>
      <w:marTop w:val="0"/>
      <w:marBottom w:val="0"/>
      <w:divBdr>
        <w:top w:val="none" w:sz="0" w:space="0" w:color="auto"/>
        <w:left w:val="none" w:sz="0" w:space="0" w:color="auto"/>
        <w:bottom w:val="none" w:sz="0" w:space="0" w:color="auto"/>
        <w:right w:val="none" w:sz="0" w:space="0" w:color="auto"/>
      </w:divBdr>
      <w:divsChild>
        <w:div w:id="1189678728">
          <w:marLeft w:val="0"/>
          <w:marRight w:val="0"/>
          <w:marTop w:val="0"/>
          <w:marBottom w:val="0"/>
          <w:divBdr>
            <w:top w:val="none" w:sz="0" w:space="0" w:color="auto"/>
            <w:left w:val="none" w:sz="0" w:space="0" w:color="auto"/>
            <w:bottom w:val="none" w:sz="0" w:space="0" w:color="auto"/>
            <w:right w:val="none" w:sz="0" w:space="0" w:color="auto"/>
          </w:divBdr>
          <w:divsChild>
            <w:div w:id="74866857">
              <w:marLeft w:val="720"/>
              <w:marRight w:val="0"/>
              <w:marTop w:val="0"/>
              <w:marBottom w:val="0"/>
              <w:divBdr>
                <w:top w:val="none" w:sz="0" w:space="0" w:color="auto"/>
                <w:left w:val="none" w:sz="0" w:space="0" w:color="auto"/>
                <w:bottom w:val="none" w:sz="0" w:space="0" w:color="auto"/>
                <w:right w:val="none" w:sz="0" w:space="0" w:color="auto"/>
              </w:divBdr>
              <w:divsChild>
                <w:div w:id="871771706">
                  <w:marLeft w:val="270"/>
                  <w:marRight w:val="150"/>
                  <w:marTop w:val="0"/>
                  <w:marBottom w:val="0"/>
                  <w:divBdr>
                    <w:top w:val="none" w:sz="0" w:space="0" w:color="auto"/>
                    <w:left w:val="none" w:sz="0" w:space="0" w:color="auto"/>
                    <w:bottom w:val="none" w:sz="0" w:space="0" w:color="auto"/>
                    <w:right w:val="none" w:sz="0" w:space="0" w:color="auto"/>
                  </w:divBdr>
                </w:div>
                <w:div w:id="1079405794">
                  <w:marLeft w:val="0"/>
                  <w:marRight w:val="0"/>
                  <w:marTop w:val="0"/>
                  <w:marBottom w:val="0"/>
                  <w:divBdr>
                    <w:top w:val="none" w:sz="0" w:space="0" w:color="auto"/>
                    <w:left w:val="none" w:sz="0" w:space="0" w:color="auto"/>
                    <w:bottom w:val="none" w:sz="0" w:space="0" w:color="auto"/>
                    <w:right w:val="none" w:sz="0" w:space="0" w:color="auto"/>
                  </w:divBdr>
                  <w:divsChild>
                    <w:div w:id="209613196">
                      <w:marLeft w:val="0"/>
                      <w:marRight w:val="0"/>
                      <w:marTop w:val="0"/>
                      <w:marBottom w:val="0"/>
                      <w:divBdr>
                        <w:top w:val="none" w:sz="0" w:space="0" w:color="auto"/>
                        <w:left w:val="none" w:sz="0" w:space="0" w:color="auto"/>
                        <w:bottom w:val="none" w:sz="0" w:space="0" w:color="auto"/>
                        <w:right w:val="none" w:sz="0" w:space="0" w:color="auto"/>
                      </w:divBdr>
                      <w:divsChild>
                        <w:div w:id="179786007">
                          <w:marLeft w:val="0"/>
                          <w:marRight w:val="0"/>
                          <w:marTop w:val="0"/>
                          <w:marBottom w:val="0"/>
                          <w:divBdr>
                            <w:top w:val="none" w:sz="0" w:space="0" w:color="auto"/>
                            <w:left w:val="none" w:sz="0" w:space="0" w:color="auto"/>
                            <w:bottom w:val="none" w:sz="0" w:space="0" w:color="auto"/>
                            <w:right w:val="none" w:sz="0" w:space="0" w:color="auto"/>
                          </w:divBdr>
                          <w:divsChild>
                            <w:div w:id="159392861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842559">
          <w:marLeft w:val="780"/>
          <w:marRight w:val="240"/>
          <w:marTop w:val="180"/>
          <w:marBottom w:val="0"/>
          <w:divBdr>
            <w:top w:val="none" w:sz="0" w:space="0" w:color="auto"/>
            <w:left w:val="none" w:sz="0" w:space="0" w:color="auto"/>
            <w:bottom w:val="none" w:sz="0" w:space="0" w:color="auto"/>
            <w:right w:val="none" w:sz="0" w:space="0" w:color="auto"/>
          </w:divBdr>
          <w:divsChild>
            <w:div w:id="2008706662">
              <w:marLeft w:val="0"/>
              <w:marRight w:val="0"/>
              <w:marTop w:val="0"/>
              <w:marBottom w:val="0"/>
              <w:divBdr>
                <w:top w:val="none" w:sz="0" w:space="0" w:color="auto"/>
                <w:left w:val="none" w:sz="0" w:space="0" w:color="auto"/>
                <w:bottom w:val="none" w:sz="0" w:space="0" w:color="auto"/>
                <w:right w:val="none" w:sz="0" w:space="0" w:color="auto"/>
              </w:divBdr>
              <w:divsChild>
                <w:div w:id="1586497750">
                  <w:marLeft w:val="0"/>
                  <w:marRight w:val="0"/>
                  <w:marTop w:val="0"/>
                  <w:marBottom w:val="0"/>
                  <w:divBdr>
                    <w:top w:val="none" w:sz="0" w:space="0" w:color="auto"/>
                    <w:left w:val="none" w:sz="0" w:space="0" w:color="auto"/>
                    <w:bottom w:val="none" w:sz="0" w:space="0" w:color="auto"/>
                    <w:right w:val="none" w:sz="0" w:space="0" w:color="auto"/>
                  </w:divBdr>
                  <w:divsChild>
                    <w:div w:id="643974788">
                      <w:marLeft w:val="0"/>
                      <w:marRight w:val="0"/>
                      <w:marTop w:val="0"/>
                      <w:marBottom w:val="0"/>
                      <w:divBdr>
                        <w:top w:val="none" w:sz="0" w:space="0" w:color="auto"/>
                        <w:left w:val="none" w:sz="0" w:space="0" w:color="auto"/>
                        <w:bottom w:val="none" w:sz="0" w:space="0" w:color="auto"/>
                        <w:right w:val="none" w:sz="0" w:space="0" w:color="auto"/>
                      </w:divBdr>
                      <w:divsChild>
                        <w:div w:id="195864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328992">
      <w:bodyDiv w:val="1"/>
      <w:marLeft w:val="0"/>
      <w:marRight w:val="0"/>
      <w:marTop w:val="0"/>
      <w:marBottom w:val="0"/>
      <w:divBdr>
        <w:top w:val="none" w:sz="0" w:space="0" w:color="auto"/>
        <w:left w:val="none" w:sz="0" w:space="0" w:color="auto"/>
        <w:bottom w:val="none" w:sz="0" w:space="0" w:color="auto"/>
        <w:right w:val="none" w:sz="0" w:space="0" w:color="auto"/>
      </w:divBdr>
    </w:div>
    <w:div w:id="1193881084">
      <w:bodyDiv w:val="1"/>
      <w:marLeft w:val="0"/>
      <w:marRight w:val="0"/>
      <w:marTop w:val="0"/>
      <w:marBottom w:val="0"/>
      <w:divBdr>
        <w:top w:val="none" w:sz="0" w:space="0" w:color="auto"/>
        <w:left w:val="none" w:sz="0" w:space="0" w:color="auto"/>
        <w:bottom w:val="none" w:sz="0" w:space="0" w:color="auto"/>
        <w:right w:val="none" w:sz="0" w:space="0" w:color="auto"/>
      </w:divBdr>
      <w:divsChild>
        <w:div w:id="1029140923">
          <w:marLeft w:val="0"/>
          <w:marRight w:val="0"/>
          <w:marTop w:val="0"/>
          <w:marBottom w:val="0"/>
          <w:divBdr>
            <w:top w:val="none" w:sz="0" w:space="0" w:color="auto"/>
            <w:left w:val="none" w:sz="0" w:space="0" w:color="auto"/>
            <w:bottom w:val="none" w:sz="0" w:space="0" w:color="auto"/>
            <w:right w:val="none" w:sz="0" w:space="0" w:color="auto"/>
          </w:divBdr>
        </w:div>
      </w:divsChild>
    </w:div>
    <w:div w:id="1202403886">
      <w:bodyDiv w:val="1"/>
      <w:marLeft w:val="0"/>
      <w:marRight w:val="0"/>
      <w:marTop w:val="0"/>
      <w:marBottom w:val="0"/>
      <w:divBdr>
        <w:top w:val="none" w:sz="0" w:space="0" w:color="auto"/>
        <w:left w:val="none" w:sz="0" w:space="0" w:color="auto"/>
        <w:bottom w:val="none" w:sz="0" w:space="0" w:color="auto"/>
        <w:right w:val="none" w:sz="0" w:space="0" w:color="auto"/>
      </w:divBdr>
    </w:div>
    <w:div w:id="1203664743">
      <w:bodyDiv w:val="1"/>
      <w:marLeft w:val="0"/>
      <w:marRight w:val="0"/>
      <w:marTop w:val="0"/>
      <w:marBottom w:val="0"/>
      <w:divBdr>
        <w:top w:val="none" w:sz="0" w:space="0" w:color="auto"/>
        <w:left w:val="none" w:sz="0" w:space="0" w:color="auto"/>
        <w:bottom w:val="none" w:sz="0" w:space="0" w:color="auto"/>
        <w:right w:val="none" w:sz="0" w:space="0" w:color="auto"/>
      </w:divBdr>
    </w:div>
    <w:div w:id="1204094312">
      <w:bodyDiv w:val="1"/>
      <w:marLeft w:val="0"/>
      <w:marRight w:val="0"/>
      <w:marTop w:val="0"/>
      <w:marBottom w:val="0"/>
      <w:divBdr>
        <w:top w:val="none" w:sz="0" w:space="0" w:color="auto"/>
        <w:left w:val="none" w:sz="0" w:space="0" w:color="auto"/>
        <w:bottom w:val="none" w:sz="0" w:space="0" w:color="auto"/>
        <w:right w:val="none" w:sz="0" w:space="0" w:color="auto"/>
      </w:divBdr>
    </w:div>
    <w:div w:id="1210141891">
      <w:bodyDiv w:val="1"/>
      <w:marLeft w:val="0"/>
      <w:marRight w:val="0"/>
      <w:marTop w:val="0"/>
      <w:marBottom w:val="0"/>
      <w:divBdr>
        <w:top w:val="none" w:sz="0" w:space="0" w:color="auto"/>
        <w:left w:val="none" w:sz="0" w:space="0" w:color="auto"/>
        <w:bottom w:val="none" w:sz="0" w:space="0" w:color="auto"/>
        <w:right w:val="none" w:sz="0" w:space="0" w:color="auto"/>
      </w:divBdr>
    </w:div>
    <w:div w:id="1212308390">
      <w:bodyDiv w:val="1"/>
      <w:marLeft w:val="0"/>
      <w:marRight w:val="0"/>
      <w:marTop w:val="0"/>
      <w:marBottom w:val="0"/>
      <w:divBdr>
        <w:top w:val="none" w:sz="0" w:space="0" w:color="auto"/>
        <w:left w:val="none" w:sz="0" w:space="0" w:color="auto"/>
        <w:bottom w:val="none" w:sz="0" w:space="0" w:color="auto"/>
        <w:right w:val="none" w:sz="0" w:space="0" w:color="auto"/>
      </w:divBdr>
    </w:div>
    <w:div w:id="1248803564">
      <w:bodyDiv w:val="1"/>
      <w:marLeft w:val="0"/>
      <w:marRight w:val="0"/>
      <w:marTop w:val="0"/>
      <w:marBottom w:val="0"/>
      <w:divBdr>
        <w:top w:val="none" w:sz="0" w:space="0" w:color="auto"/>
        <w:left w:val="none" w:sz="0" w:space="0" w:color="auto"/>
        <w:bottom w:val="none" w:sz="0" w:space="0" w:color="auto"/>
        <w:right w:val="none" w:sz="0" w:space="0" w:color="auto"/>
      </w:divBdr>
    </w:div>
    <w:div w:id="1260218127">
      <w:bodyDiv w:val="1"/>
      <w:marLeft w:val="0"/>
      <w:marRight w:val="0"/>
      <w:marTop w:val="0"/>
      <w:marBottom w:val="0"/>
      <w:divBdr>
        <w:top w:val="none" w:sz="0" w:space="0" w:color="auto"/>
        <w:left w:val="none" w:sz="0" w:space="0" w:color="auto"/>
        <w:bottom w:val="none" w:sz="0" w:space="0" w:color="auto"/>
        <w:right w:val="none" w:sz="0" w:space="0" w:color="auto"/>
      </w:divBdr>
    </w:div>
    <w:div w:id="1260993173">
      <w:bodyDiv w:val="1"/>
      <w:marLeft w:val="0"/>
      <w:marRight w:val="0"/>
      <w:marTop w:val="0"/>
      <w:marBottom w:val="0"/>
      <w:divBdr>
        <w:top w:val="none" w:sz="0" w:space="0" w:color="auto"/>
        <w:left w:val="none" w:sz="0" w:space="0" w:color="auto"/>
        <w:bottom w:val="none" w:sz="0" w:space="0" w:color="auto"/>
        <w:right w:val="none" w:sz="0" w:space="0" w:color="auto"/>
      </w:divBdr>
      <w:divsChild>
        <w:div w:id="313607010">
          <w:marLeft w:val="0"/>
          <w:marRight w:val="0"/>
          <w:marTop w:val="0"/>
          <w:marBottom w:val="0"/>
          <w:divBdr>
            <w:top w:val="none" w:sz="0" w:space="0" w:color="auto"/>
            <w:left w:val="none" w:sz="0" w:space="0" w:color="auto"/>
            <w:bottom w:val="none" w:sz="0" w:space="0" w:color="auto"/>
            <w:right w:val="none" w:sz="0" w:space="0" w:color="auto"/>
          </w:divBdr>
        </w:div>
        <w:div w:id="841162133">
          <w:marLeft w:val="0"/>
          <w:marRight w:val="0"/>
          <w:marTop w:val="0"/>
          <w:marBottom w:val="0"/>
          <w:divBdr>
            <w:top w:val="none" w:sz="0" w:space="0" w:color="auto"/>
            <w:left w:val="none" w:sz="0" w:space="0" w:color="auto"/>
            <w:bottom w:val="none" w:sz="0" w:space="0" w:color="auto"/>
            <w:right w:val="none" w:sz="0" w:space="0" w:color="auto"/>
          </w:divBdr>
        </w:div>
        <w:div w:id="2016955506">
          <w:marLeft w:val="0"/>
          <w:marRight w:val="0"/>
          <w:marTop w:val="0"/>
          <w:marBottom w:val="0"/>
          <w:divBdr>
            <w:top w:val="none" w:sz="0" w:space="0" w:color="auto"/>
            <w:left w:val="none" w:sz="0" w:space="0" w:color="auto"/>
            <w:bottom w:val="none" w:sz="0" w:space="0" w:color="auto"/>
            <w:right w:val="none" w:sz="0" w:space="0" w:color="auto"/>
          </w:divBdr>
        </w:div>
      </w:divsChild>
    </w:div>
    <w:div w:id="1266307339">
      <w:bodyDiv w:val="1"/>
      <w:marLeft w:val="0"/>
      <w:marRight w:val="0"/>
      <w:marTop w:val="0"/>
      <w:marBottom w:val="0"/>
      <w:divBdr>
        <w:top w:val="none" w:sz="0" w:space="0" w:color="auto"/>
        <w:left w:val="none" w:sz="0" w:space="0" w:color="auto"/>
        <w:bottom w:val="none" w:sz="0" w:space="0" w:color="auto"/>
        <w:right w:val="none" w:sz="0" w:space="0" w:color="auto"/>
      </w:divBdr>
    </w:div>
    <w:div w:id="1274553162">
      <w:bodyDiv w:val="1"/>
      <w:marLeft w:val="0"/>
      <w:marRight w:val="0"/>
      <w:marTop w:val="0"/>
      <w:marBottom w:val="0"/>
      <w:divBdr>
        <w:top w:val="none" w:sz="0" w:space="0" w:color="auto"/>
        <w:left w:val="none" w:sz="0" w:space="0" w:color="auto"/>
        <w:bottom w:val="none" w:sz="0" w:space="0" w:color="auto"/>
        <w:right w:val="none" w:sz="0" w:space="0" w:color="auto"/>
      </w:divBdr>
    </w:div>
    <w:div w:id="1277132575">
      <w:bodyDiv w:val="1"/>
      <w:marLeft w:val="0"/>
      <w:marRight w:val="0"/>
      <w:marTop w:val="0"/>
      <w:marBottom w:val="0"/>
      <w:divBdr>
        <w:top w:val="none" w:sz="0" w:space="0" w:color="auto"/>
        <w:left w:val="none" w:sz="0" w:space="0" w:color="auto"/>
        <w:bottom w:val="none" w:sz="0" w:space="0" w:color="auto"/>
        <w:right w:val="none" w:sz="0" w:space="0" w:color="auto"/>
      </w:divBdr>
      <w:divsChild>
        <w:div w:id="2012905216">
          <w:marLeft w:val="0"/>
          <w:marRight w:val="0"/>
          <w:marTop w:val="0"/>
          <w:marBottom w:val="0"/>
          <w:divBdr>
            <w:top w:val="none" w:sz="0" w:space="0" w:color="auto"/>
            <w:left w:val="none" w:sz="0" w:space="0" w:color="auto"/>
            <w:bottom w:val="none" w:sz="0" w:space="0" w:color="auto"/>
            <w:right w:val="none" w:sz="0" w:space="0" w:color="auto"/>
          </w:divBdr>
        </w:div>
      </w:divsChild>
    </w:div>
    <w:div w:id="1279525884">
      <w:bodyDiv w:val="1"/>
      <w:marLeft w:val="0"/>
      <w:marRight w:val="0"/>
      <w:marTop w:val="0"/>
      <w:marBottom w:val="0"/>
      <w:divBdr>
        <w:top w:val="none" w:sz="0" w:space="0" w:color="auto"/>
        <w:left w:val="none" w:sz="0" w:space="0" w:color="auto"/>
        <w:bottom w:val="none" w:sz="0" w:space="0" w:color="auto"/>
        <w:right w:val="none" w:sz="0" w:space="0" w:color="auto"/>
      </w:divBdr>
    </w:div>
    <w:div w:id="1280063034">
      <w:bodyDiv w:val="1"/>
      <w:marLeft w:val="0"/>
      <w:marRight w:val="0"/>
      <w:marTop w:val="0"/>
      <w:marBottom w:val="0"/>
      <w:divBdr>
        <w:top w:val="none" w:sz="0" w:space="0" w:color="auto"/>
        <w:left w:val="none" w:sz="0" w:space="0" w:color="auto"/>
        <w:bottom w:val="none" w:sz="0" w:space="0" w:color="auto"/>
        <w:right w:val="none" w:sz="0" w:space="0" w:color="auto"/>
      </w:divBdr>
    </w:div>
    <w:div w:id="1285383820">
      <w:bodyDiv w:val="1"/>
      <w:marLeft w:val="0"/>
      <w:marRight w:val="0"/>
      <w:marTop w:val="0"/>
      <w:marBottom w:val="0"/>
      <w:divBdr>
        <w:top w:val="none" w:sz="0" w:space="0" w:color="auto"/>
        <w:left w:val="none" w:sz="0" w:space="0" w:color="auto"/>
        <w:bottom w:val="none" w:sz="0" w:space="0" w:color="auto"/>
        <w:right w:val="none" w:sz="0" w:space="0" w:color="auto"/>
      </w:divBdr>
    </w:div>
    <w:div w:id="1287541637">
      <w:bodyDiv w:val="1"/>
      <w:marLeft w:val="0"/>
      <w:marRight w:val="0"/>
      <w:marTop w:val="0"/>
      <w:marBottom w:val="0"/>
      <w:divBdr>
        <w:top w:val="none" w:sz="0" w:space="0" w:color="auto"/>
        <w:left w:val="none" w:sz="0" w:space="0" w:color="auto"/>
        <w:bottom w:val="none" w:sz="0" w:space="0" w:color="auto"/>
        <w:right w:val="none" w:sz="0" w:space="0" w:color="auto"/>
      </w:divBdr>
    </w:div>
    <w:div w:id="1292786251">
      <w:bodyDiv w:val="1"/>
      <w:marLeft w:val="0"/>
      <w:marRight w:val="0"/>
      <w:marTop w:val="0"/>
      <w:marBottom w:val="0"/>
      <w:divBdr>
        <w:top w:val="none" w:sz="0" w:space="0" w:color="auto"/>
        <w:left w:val="none" w:sz="0" w:space="0" w:color="auto"/>
        <w:bottom w:val="none" w:sz="0" w:space="0" w:color="auto"/>
        <w:right w:val="none" w:sz="0" w:space="0" w:color="auto"/>
      </w:divBdr>
    </w:div>
    <w:div w:id="1294598183">
      <w:bodyDiv w:val="1"/>
      <w:marLeft w:val="0"/>
      <w:marRight w:val="0"/>
      <w:marTop w:val="0"/>
      <w:marBottom w:val="0"/>
      <w:divBdr>
        <w:top w:val="none" w:sz="0" w:space="0" w:color="auto"/>
        <w:left w:val="none" w:sz="0" w:space="0" w:color="auto"/>
        <w:bottom w:val="none" w:sz="0" w:space="0" w:color="auto"/>
        <w:right w:val="none" w:sz="0" w:space="0" w:color="auto"/>
      </w:divBdr>
    </w:div>
    <w:div w:id="1300499352">
      <w:bodyDiv w:val="1"/>
      <w:marLeft w:val="0"/>
      <w:marRight w:val="0"/>
      <w:marTop w:val="0"/>
      <w:marBottom w:val="0"/>
      <w:divBdr>
        <w:top w:val="none" w:sz="0" w:space="0" w:color="auto"/>
        <w:left w:val="none" w:sz="0" w:space="0" w:color="auto"/>
        <w:bottom w:val="none" w:sz="0" w:space="0" w:color="auto"/>
        <w:right w:val="none" w:sz="0" w:space="0" w:color="auto"/>
      </w:divBdr>
    </w:div>
    <w:div w:id="1310280417">
      <w:bodyDiv w:val="1"/>
      <w:marLeft w:val="0"/>
      <w:marRight w:val="0"/>
      <w:marTop w:val="0"/>
      <w:marBottom w:val="0"/>
      <w:divBdr>
        <w:top w:val="none" w:sz="0" w:space="0" w:color="auto"/>
        <w:left w:val="none" w:sz="0" w:space="0" w:color="auto"/>
        <w:bottom w:val="none" w:sz="0" w:space="0" w:color="auto"/>
        <w:right w:val="none" w:sz="0" w:space="0" w:color="auto"/>
      </w:divBdr>
    </w:div>
    <w:div w:id="1318195103">
      <w:bodyDiv w:val="1"/>
      <w:marLeft w:val="0"/>
      <w:marRight w:val="0"/>
      <w:marTop w:val="0"/>
      <w:marBottom w:val="0"/>
      <w:divBdr>
        <w:top w:val="none" w:sz="0" w:space="0" w:color="auto"/>
        <w:left w:val="none" w:sz="0" w:space="0" w:color="auto"/>
        <w:bottom w:val="none" w:sz="0" w:space="0" w:color="auto"/>
        <w:right w:val="none" w:sz="0" w:space="0" w:color="auto"/>
      </w:divBdr>
    </w:div>
    <w:div w:id="1320840850">
      <w:bodyDiv w:val="1"/>
      <w:marLeft w:val="0"/>
      <w:marRight w:val="0"/>
      <w:marTop w:val="0"/>
      <w:marBottom w:val="0"/>
      <w:divBdr>
        <w:top w:val="none" w:sz="0" w:space="0" w:color="auto"/>
        <w:left w:val="none" w:sz="0" w:space="0" w:color="auto"/>
        <w:bottom w:val="none" w:sz="0" w:space="0" w:color="auto"/>
        <w:right w:val="none" w:sz="0" w:space="0" w:color="auto"/>
      </w:divBdr>
    </w:div>
    <w:div w:id="1321427192">
      <w:bodyDiv w:val="1"/>
      <w:marLeft w:val="0"/>
      <w:marRight w:val="0"/>
      <w:marTop w:val="0"/>
      <w:marBottom w:val="0"/>
      <w:divBdr>
        <w:top w:val="none" w:sz="0" w:space="0" w:color="auto"/>
        <w:left w:val="none" w:sz="0" w:space="0" w:color="auto"/>
        <w:bottom w:val="none" w:sz="0" w:space="0" w:color="auto"/>
        <w:right w:val="none" w:sz="0" w:space="0" w:color="auto"/>
      </w:divBdr>
    </w:div>
    <w:div w:id="1325741721">
      <w:bodyDiv w:val="1"/>
      <w:marLeft w:val="0"/>
      <w:marRight w:val="0"/>
      <w:marTop w:val="0"/>
      <w:marBottom w:val="0"/>
      <w:divBdr>
        <w:top w:val="none" w:sz="0" w:space="0" w:color="auto"/>
        <w:left w:val="none" w:sz="0" w:space="0" w:color="auto"/>
        <w:bottom w:val="none" w:sz="0" w:space="0" w:color="auto"/>
        <w:right w:val="none" w:sz="0" w:space="0" w:color="auto"/>
      </w:divBdr>
    </w:div>
    <w:div w:id="1325860259">
      <w:bodyDiv w:val="1"/>
      <w:marLeft w:val="0"/>
      <w:marRight w:val="0"/>
      <w:marTop w:val="0"/>
      <w:marBottom w:val="0"/>
      <w:divBdr>
        <w:top w:val="none" w:sz="0" w:space="0" w:color="auto"/>
        <w:left w:val="none" w:sz="0" w:space="0" w:color="auto"/>
        <w:bottom w:val="none" w:sz="0" w:space="0" w:color="auto"/>
        <w:right w:val="none" w:sz="0" w:space="0" w:color="auto"/>
      </w:divBdr>
    </w:div>
    <w:div w:id="1342126817">
      <w:bodyDiv w:val="1"/>
      <w:marLeft w:val="0"/>
      <w:marRight w:val="0"/>
      <w:marTop w:val="0"/>
      <w:marBottom w:val="0"/>
      <w:divBdr>
        <w:top w:val="none" w:sz="0" w:space="0" w:color="auto"/>
        <w:left w:val="none" w:sz="0" w:space="0" w:color="auto"/>
        <w:bottom w:val="none" w:sz="0" w:space="0" w:color="auto"/>
        <w:right w:val="none" w:sz="0" w:space="0" w:color="auto"/>
      </w:divBdr>
      <w:divsChild>
        <w:div w:id="38433066">
          <w:marLeft w:val="0"/>
          <w:marRight w:val="0"/>
          <w:marTop w:val="0"/>
          <w:marBottom w:val="120"/>
          <w:divBdr>
            <w:top w:val="none" w:sz="0" w:space="0" w:color="auto"/>
            <w:left w:val="none" w:sz="0" w:space="0" w:color="auto"/>
            <w:bottom w:val="none" w:sz="0" w:space="0" w:color="auto"/>
            <w:right w:val="none" w:sz="0" w:space="0" w:color="auto"/>
          </w:divBdr>
          <w:divsChild>
            <w:div w:id="683435679">
              <w:marLeft w:val="0"/>
              <w:marRight w:val="0"/>
              <w:marTop w:val="0"/>
              <w:marBottom w:val="0"/>
              <w:divBdr>
                <w:top w:val="none" w:sz="0" w:space="0" w:color="auto"/>
                <w:left w:val="none" w:sz="0" w:space="0" w:color="auto"/>
                <w:bottom w:val="none" w:sz="0" w:space="0" w:color="auto"/>
                <w:right w:val="none" w:sz="0" w:space="0" w:color="auto"/>
              </w:divBdr>
            </w:div>
            <w:div w:id="832838012">
              <w:marLeft w:val="0"/>
              <w:marRight w:val="0"/>
              <w:marTop w:val="0"/>
              <w:marBottom w:val="72"/>
              <w:divBdr>
                <w:top w:val="none" w:sz="0" w:space="0" w:color="auto"/>
                <w:left w:val="none" w:sz="0" w:space="0" w:color="auto"/>
                <w:bottom w:val="none" w:sz="0" w:space="0" w:color="auto"/>
                <w:right w:val="none" w:sz="0" w:space="0" w:color="auto"/>
              </w:divBdr>
            </w:div>
          </w:divsChild>
        </w:div>
        <w:div w:id="49041811">
          <w:marLeft w:val="0"/>
          <w:marRight w:val="0"/>
          <w:marTop w:val="0"/>
          <w:marBottom w:val="48"/>
          <w:divBdr>
            <w:top w:val="none" w:sz="0" w:space="0" w:color="auto"/>
            <w:left w:val="none" w:sz="0" w:space="0" w:color="auto"/>
            <w:bottom w:val="none" w:sz="0" w:space="0" w:color="auto"/>
            <w:right w:val="none" w:sz="0" w:space="0" w:color="auto"/>
          </w:divBdr>
        </w:div>
        <w:div w:id="140077015">
          <w:marLeft w:val="0"/>
          <w:marRight w:val="0"/>
          <w:marTop w:val="0"/>
          <w:marBottom w:val="180"/>
          <w:divBdr>
            <w:top w:val="none" w:sz="0" w:space="0" w:color="auto"/>
            <w:left w:val="none" w:sz="0" w:space="0" w:color="auto"/>
            <w:bottom w:val="none" w:sz="0" w:space="0" w:color="auto"/>
            <w:right w:val="none" w:sz="0" w:space="0" w:color="auto"/>
          </w:divBdr>
        </w:div>
        <w:div w:id="271792529">
          <w:marLeft w:val="0"/>
          <w:marRight w:val="0"/>
          <w:marTop w:val="0"/>
          <w:marBottom w:val="0"/>
          <w:divBdr>
            <w:top w:val="none" w:sz="0" w:space="0" w:color="auto"/>
            <w:left w:val="none" w:sz="0" w:space="0" w:color="auto"/>
            <w:bottom w:val="none" w:sz="0" w:space="0" w:color="auto"/>
            <w:right w:val="none" w:sz="0" w:space="0" w:color="auto"/>
          </w:divBdr>
        </w:div>
        <w:div w:id="282347613">
          <w:marLeft w:val="0"/>
          <w:marRight w:val="0"/>
          <w:marTop w:val="0"/>
          <w:marBottom w:val="0"/>
          <w:divBdr>
            <w:top w:val="none" w:sz="0" w:space="0" w:color="auto"/>
            <w:left w:val="none" w:sz="0" w:space="0" w:color="auto"/>
            <w:bottom w:val="none" w:sz="0" w:space="0" w:color="auto"/>
            <w:right w:val="none" w:sz="0" w:space="0" w:color="auto"/>
          </w:divBdr>
          <w:divsChild>
            <w:div w:id="279532772">
              <w:marLeft w:val="0"/>
              <w:marRight w:val="0"/>
              <w:marTop w:val="0"/>
              <w:marBottom w:val="180"/>
              <w:divBdr>
                <w:top w:val="none" w:sz="0" w:space="0" w:color="auto"/>
                <w:left w:val="none" w:sz="0" w:space="0" w:color="auto"/>
                <w:bottom w:val="none" w:sz="0" w:space="0" w:color="auto"/>
                <w:right w:val="none" w:sz="0" w:space="0" w:color="auto"/>
              </w:divBdr>
            </w:div>
            <w:div w:id="581720584">
              <w:marLeft w:val="0"/>
              <w:marRight w:val="0"/>
              <w:marTop w:val="0"/>
              <w:marBottom w:val="0"/>
              <w:divBdr>
                <w:top w:val="none" w:sz="0" w:space="0" w:color="auto"/>
                <w:left w:val="none" w:sz="0" w:space="0" w:color="auto"/>
                <w:bottom w:val="none" w:sz="0" w:space="0" w:color="auto"/>
                <w:right w:val="none" w:sz="0" w:space="0" w:color="auto"/>
              </w:divBdr>
            </w:div>
            <w:div w:id="1135029748">
              <w:marLeft w:val="0"/>
              <w:marRight w:val="0"/>
              <w:marTop w:val="0"/>
              <w:marBottom w:val="0"/>
              <w:divBdr>
                <w:top w:val="none" w:sz="0" w:space="0" w:color="auto"/>
                <w:left w:val="none" w:sz="0" w:space="0" w:color="auto"/>
                <w:bottom w:val="none" w:sz="0" w:space="0" w:color="auto"/>
                <w:right w:val="none" w:sz="0" w:space="0" w:color="auto"/>
              </w:divBdr>
            </w:div>
            <w:div w:id="1659917359">
              <w:marLeft w:val="0"/>
              <w:marRight w:val="0"/>
              <w:marTop w:val="0"/>
              <w:marBottom w:val="120"/>
              <w:divBdr>
                <w:top w:val="none" w:sz="0" w:space="0" w:color="auto"/>
                <w:left w:val="none" w:sz="0" w:space="0" w:color="auto"/>
                <w:bottom w:val="none" w:sz="0" w:space="0" w:color="auto"/>
                <w:right w:val="none" w:sz="0" w:space="0" w:color="auto"/>
              </w:divBdr>
            </w:div>
          </w:divsChild>
        </w:div>
        <w:div w:id="349063790">
          <w:marLeft w:val="0"/>
          <w:marRight w:val="0"/>
          <w:marTop w:val="0"/>
          <w:marBottom w:val="0"/>
          <w:divBdr>
            <w:top w:val="none" w:sz="0" w:space="0" w:color="auto"/>
            <w:left w:val="none" w:sz="0" w:space="0" w:color="auto"/>
            <w:bottom w:val="none" w:sz="0" w:space="0" w:color="auto"/>
            <w:right w:val="none" w:sz="0" w:space="0" w:color="auto"/>
          </w:divBdr>
        </w:div>
        <w:div w:id="650910695">
          <w:marLeft w:val="0"/>
          <w:marRight w:val="0"/>
          <w:marTop w:val="0"/>
          <w:marBottom w:val="0"/>
          <w:divBdr>
            <w:top w:val="none" w:sz="0" w:space="0" w:color="auto"/>
            <w:left w:val="none" w:sz="0" w:space="0" w:color="auto"/>
            <w:bottom w:val="none" w:sz="0" w:space="0" w:color="auto"/>
            <w:right w:val="none" w:sz="0" w:space="0" w:color="auto"/>
          </w:divBdr>
        </w:div>
        <w:div w:id="812914303">
          <w:marLeft w:val="0"/>
          <w:marRight w:val="0"/>
          <w:marTop w:val="0"/>
          <w:marBottom w:val="0"/>
          <w:divBdr>
            <w:top w:val="none" w:sz="0" w:space="0" w:color="auto"/>
            <w:left w:val="none" w:sz="0" w:space="0" w:color="auto"/>
            <w:bottom w:val="none" w:sz="0" w:space="0" w:color="auto"/>
            <w:right w:val="none" w:sz="0" w:space="0" w:color="auto"/>
          </w:divBdr>
        </w:div>
        <w:div w:id="872695115">
          <w:marLeft w:val="0"/>
          <w:marRight w:val="0"/>
          <w:marTop w:val="0"/>
          <w:marBottom w:val="0"/>
          <w:divBdr>
            <w:top w:val="none" w:sz="0" w:space="0" w:color="auto"/>
            <w:left w:val="none" w:sz="0" w:space="0" w:color="auto"/>
            <w:bottom w:val="none" w:sz="0" w:space="0" w:color="auto"/>
            <w:right w:val="none" w:sz="0" w:space="0" w:color="auto"/>
          </w:divBdr>
        </w:div>
        <w:div w:id="1335455049">
          <w:marLeft w:val="0"/>
          <w:marRight w:val="0"/>
          <w:marTop w:val="0"/>
          <w:marBottom w:val="120"/>
          <w:divBdr>
            <w:top w:val="none" w:sz="0" w:space="0" w:color="auto"/>
            <w:left w:val="none" w:sz="0" w:space="0" w:color="auto"/>
            <w:bottom w:val="none" w:sz="0" w:space="0" w:color="auto"/>
            <w:right w:val="none" w:sz="0" w:space="0" w:color="auto"/>
          </w:divBdr>
        </w:div>
        <w:div w:id="1553806900">
          <w:marLeft w:val="0"/>
          <w:marRight w:val="0"/>
          <w:marTop w:val="0"/>
          <w:marBottom w:val="0"/>
          <w:divBdr>
            <w:top w:val="none" w:sz="0" w:space="0" w:color="auto"/>
            <w:left w:val="none" w:sz="0" w:space="0" w:color="auto"/>
            <w:bottom w:val="none" w:sz="0" w:space="0" w:color="auto"/>
            <w:right w:val="none" w:sz="0" w:space="0" w:color="auto"/>
          </w:divBdr>
          <w:divsChild>
            <w:div w:id="418143590">
              <w:marLeft w:val="0"/>
              <w:marRight w:val="0"/>
              <w:marTop w:val="0"/>
              <w:marBottom w:val="48"/>
              <w:divBdr>
                <w:top w:val="none" w:sz="0" w:space="0" w:color="auto"/>
                <w:left w:val="none" w:sz="0" w:space="0" w:color="auto"/>
                <w:bottom w:val="none" w:sz="0" w:space="0" w:color="auto"/>
                <w:right w:val="none" w:sz="0" w:space="0" w:color="auto"/>
              </w:divBdr>
            </w:div>
            <w:div w:id="503135513">
              <w:marLeft w:val="0"/>
              <w:marRight w:val="0"/>
              <w:marTop w:val="0"/>
              <w:marBottom w:val="180"/>
              <w:divBdr>
                <w:top w:val="none" w:sz="0" w:space="0" w:color="auto"/>
                <w:left w:val="none" w:sz="0" w:space="0" w:color="auto"/>
                <w:bottom w:val="none" w:sz="0" w:space="0" w:color="auto"/>
                <w:right w:val="none" w:sz="0" w:space="0" w:color="auto"/>
              </w:divBdr>
            </w:div>
            <w:div w:id="589048175">
              <w:marLeft w:val="0"/>
              <w:marRight w:val="0"/>
              <w:marTop w:val="0"/>
              <w:marBottom w:val="0"/>
              <w:divBdr>
                <w:top w:val="none" w:sz="0" w:space="0" w:color="auto"/>
                <w:left w:val="none" w:sz="0" w:space="0" w:color="auto"/>
                <w:bottom w:val="none" w:sz="0" w:space="0" w:color="auto"/>
                <w:right w:val="none" w:sz="0" w:space="0" w:color="auto"/>
              </w:divBdr>
            </w:div>
            <w:div w:id="1601520859">
              <w:marLeft w:val="0"/>
              <w:marRight w:val="0"/>
              <w:marTop w:val="0"/>
              <w:marBottom w:val="120"/>
              <w:divBdr>
                <w:top w:val="none" w:sz="0" w:space="0" w:color="auto"/>
                <w:left w:val="none" w:sz="0" w:space="0" w:color="auto"/>
                <w:bottom w:val="none" w:sz="0" w:space="0" w:color="auto"/>
                <w:right w:val="none" w:sz="0" w:space="0" w:color="auto"/>
              </w:divBdr>
              <w:divsChild>
                <w:div w:id="657227150">
                  <w:marLeft w:val="0"/>
                  <w:marRight w:val="0"/>
                  <w:marTop w:val="0"/>
                  <w:marBottom w:val="72"/>
                  <w:divBdr>
                    <w:top w:val="none" w:sz="0" w:space="0" w:color="auto"/>
                    <w:left w:val="none" w:sz="0" w:space="0" w:color="auto"/>
                    <w:bottom w:val="none" w:sz="0" w:space="0" w:color="auto"/>
                    <w:right w:val="none" w:sz="0" w:space="0" w:color="auto"/>
                  </w:divBdr>
                </w:div>
              </w:divsChild>
            </w:div>
            <w:div w:id="1741367465">
              <w:marLeft w:val="0"/>
              <w:marRight w:val="0"/>
              <w:marTop w:val="0"/>
              <w:marBottom w:val="0"/>
              <w:divBdr>
                <w:top w:val="none" w:sz="0" w:space="0" w:color="auto"/>
                <w:left w:val="none" w:sz="0" w:space="0" w:color="auto"/>
                <w:bottom w:val="none" w:sz="0" w:space="0" w:color="auto"/>
                <w:right w:val="none" w:sz="0" w:space="0" w:color="auto"/>
              </w:divBdr>
            </w:div>
            <w:div w:id="1981111452">
              <w:marLeft w:val="0"/>
              <w:marRight w:val="0"/>
              <w:marTop w:val="0"/>
              <w:marBottom w:val="120"/>
              <w:divBdr>
                <w:top w:val="none" w:sz="0" w:space="0" w:color="auto"/>
                <w:left w:val="none" w:sz="0" w:space="0" w:color="auto"/>
                <w:bottom w:val="none" w:sz="0" w:space="0" w:color="auto"/>
                <w:right w:val="none" w:sz="0" w:space="0" w:color="auto"/>
              </w:divBdr>
            </w:div>
          </w:divsChild>
        </w:div>
        <w:div w:id="1722441715">
          <w:marLeft w:val="0"/>
          <w:marRight w:val="0"/>
          <w:marTop w:val="0"/>
          <w:marBottom w:val="0"/>
          <w:divBdr>
            <w:top w:val="none" w:sz="0" w:space="0" w:color="auto"/>
            <w:left w:val="none" w:sz="0" w:space="0" w:color="auto"/>
            <w:bottom w:val="none" w:sz="0" w:space="0" w:color="auto"/>
            <w:right w:val="none" w:sz="0" w:space="0" w:color="auto"/>
          </w:divBdr>
        </w:div>
        <w:div w:id="2067147371">
          <w:marLeft w:val="0"/>
          <w:marRight w:val="0"/>
          <w:marTop w:val="0"/>
          <w:marBottom w:val="0"/>
          <w:divBdr>
            <w:top w:val="none" w:sz="0" w:space="0" w:color="auto"/>
            <w:left w:val="none" w:sz="0" w:space="0" w:color="auto"/>
            <w:bottom w:val="none" w:sz="0" w:space="0" w:color="auto"/>
            <w:right w:val="none" w:sz="0" w:space="0" w:color="auto"/>
          </w:divBdr>
          <w:divsChild>
            <w:div w:id="80684725">
              <w:marLeft w:val="0"/>
              <w:marRight w:val="0"/>
              <w:marTop w:val="0"/>
              <w:marBottom w:val="0"/>
              <w:divBdr>
                <w:top w:val="none" w:sz="0" w:space="0" w:color="auto"/>
                <w:left w:val="none" w:sz="0" w:space="0" w:color="auto"/>
                <w:bottom w:val="none" w:sz="0" w:space="0" w:color="auto"/>
                <w:right w:val="none" w:sz="0" w:space="0" w:color="auto"/>
              </w:divBdr>
              <w:divsChild>
                <w:div w:id="1654680520">
                  <w:marLeft w:val="0"/>
                  <w:marRight w:val="0"/>
                  <w:marTop w:val="0"/>
                  <w:marBottom w:val="0"/>
                  <w:divBdr>
                    <w:top w:val="none" w:sz="0" w:space="0" w:color="auto"/>
                    <w:left w:val="none" w:sz="0" w:space="0" w:color="auto"/>
                    <w:bottom w:val="none" w:sz="0" w:space="0" w:color="auto"/>
                    <w:right w:val="none" w:sz="0" w:space="0" w:color="auto"/>
                  </w:divBdr>
                  <w:divsChild>
                    <w:div w:id="90899805">
                      <w:marLeft w:val="0"/>
                      <w:marRight w:val="0"/>
                      <w:marTop w:val="0"/>
                      <w:marBottom w:val="0"/>
                      <w:divBdr>
                        <w:top w:val="none" w:sz="0" w:space="0" w:color="auto"/>
                        <w:left w:val="none" w:sz="0" w:space="0" w:color="auto"/>
                        <w:bottom w:val="none" w:sz="0" w:space="0" w:color="auto"/>
                        <w:right w:val="none" w:sz="0" w:space="0" w:color="auto"/>
                      </w:divBdr>
                    </w:div>
                    <w:div w:id="252472771">
                      <w:marLeft w:val="0"/>
                      <w:marRight w:val="0"/>
                      <w:marTop w:val="0"/>
                      <w:marBottom w:val="0"/>
                      <w:divBdr>
                        <w:top w:val="none" w:sz="0" w:space="0" w:color="auto"/>
                        <w:left w:val="none" w:sz="0" w:space="0" w:color="auto"/>
                        <w:bottom w:val="none" w:sz="0" w:space="0" w:color="auto"/>
                        <w:right w:val="none" w:sz="0" w:space="0" w:color="auto"/>
                      </w:divBdr>
                    </w:div>
                    <w:div w:id="120235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472185">
          <w:marLeft w:val="0"/>
          <w:marRight w:val="0"/>
          <w:marTop w:val="0"/>
          <w:marBottom w:val="0"/>
          <w:divBdr>
            <w:top w:val="none" w:sz="0" w:space="0" w:color="auto"/>
            <w:left w:val="none" w:sz="0" w:space="0" w:color="auto"/>
            <w:bottom w:val="none" w:sz="0" w:space="0" w:color="auto"/>
            <w:right w:val="none" w:sz="0" w:space="0" w:color="auto"/>
          </w:divBdr>
        </w:div>
        <w:div w:id="2121532434">
          <w:marLeft w:val="0"/>
          <w:marRight w:val="0"/>
          <w:marTop w:val="0"/>
          <w:marBottom w:val="0"/>
          <w:divBdr>
            <w:top w:val="none" w:sz="0" w:space="0" w:color="auto"/>
            <w:left w:val="none" w:sz="0" w:space="0" w:color="auto"/>
            <w:bottom w:val="none" w:sz="0" w:space="0" w:color="auto"/>
            <w:right w:val="none" w:sz="0" w:space="0" w:color="auto"/>
          </w:divBdr>
        </w:div>
      </w:divsChild>
    </w:div>
    <w:div w:id="1350718957">
      <w:bodyDiv w:val="1"/>
      <w:marLeft w:val="0"/>
      <w:marRight w:val="0"/>
      <w:marTop w:val="0"/>
      <w:marBottom w:val="0"/>
      <w:divBdr>
        <w:top w:val="none" w:sz="0" w:space="0" w:color="auto"/>
        <w:left w:val="none" w:sz="0" w:space="0" w:color="auto"/>
        <w:bottom w:val="none" w:sz="0" w:space="0" w:color="auto"/>
        <w:right w:val="none" w:sz="0" w:space="0" w:color="auto"/>
      </w:divBdr>
      <w:divsChild>
        <w:div w:id="216820055">
          <w:marLeft w:val="0"/>
          <w:marRight w:val="0"/>
          <w:marTop w:val="0"/>
          <w:marBottom w:val="0"/>
          <w:divBdr>
            <w:top w:val="none" w:sz="0" w:space="0" w:color="auto"/>
            <w:left w:val="none" w:sz="0" w:space="0" w:color="auto"/>
            <w:bottom w:val="none" w:sz="0" w:space="0" w:color="auto"/>
            <w:right w:val="none" w:sz="0" w:space="0" w:color="auto"/>
          </w:divBdr>
        </w:div>
      </w:divsChild>
    </w:div>
    <w:div w:id="1371026636">
      <w:bodyDiv w:val="1"/>
      <w:marLeft w:val="0"/>
      <w:marRight w:val="0"/>
      <w:marTop w:val="0"/>
      <w:marBottom w:val="0"/>
      <w:divBdr>
        <w:top w:val="none" w:sz="0" w:space="0" w:color="auto"/>
        <w:left w:val="none" w:sz="0" w:space="0" w:color="auto"/>
        <w:bottom w:val="none" w:sz="0" w:space="0" w:color="auto"/>
        <w:right w:val="none" w:sz="0" w:space="0" w:color="auto"/>
      </w:divBdr>
    </w:div>
    <w:div w:id="1375692356">
      <w:bodyDiv w:val="1"/>
      <w:marLeft w:val="0"/>
      <w:marRight w:val="0"/>
      <w:marTop w:val="0"/>
      <w:marBottom w:val="0"/>
      <w:divBdr>
        <w:top w:val="none" w:sz="0" w:space="0" w:color="auto"/>
        <w:left w:val="none" w:sz="0" w:space="0" w:color="auto"/>
        <w:bottom w:val="none" w:sz="0" w:space="0" w:color="auto"/>
        <w:right w:val="none" w:sz="0" w:space="0" w:color="auto"/>
      </w:divBdr>
    </w:div>
    <w:div w:id="1380587637">
      <w:bodyDiv w:val="1"/>
      <w:marLeft w:val="0"/>
      <w:marRight w:val="0"/>
      <w:marTop w:val="0"/>
      <w:marBottom w:val="0"/>
      <w:divBdr>
        <w:top w:val="none" w:sz="0" w:space="0" w:color="auto"/>
        <w:left w:val="none" w:sz="0" w:space="0" w:color="auto"/>
        <w:bottom w:val="none" w:sz="0" w:space="0" w:color="auto"/>
        <w:right w:val="none" w:sz="0" w:space="0" w:color="auto"/>
      </w:divBdr>
    </w:div>
    <w:div w:id="1403020192">
      <w:bodyDiv w:val="1"/>
      <w:marLeft w:val="0"/>
      <w:marRight w:val="0"/>
      <w:marTop w:val="0"/>
      <w:marBottom w:val="0"/>
      <w:divBdr>
        <w:top w:val="none" w:sz="0" w:space="0" w:color="auto"/>
        <w:left w:val="none" w:sz="0" w:space="0" w:color="auto"/>
        <w:bottom w:val="none" w:sz="0" w:space="0" w:color="auto"/>
        <w:right w:val="none" w:sz="0" w:space="0" w:color="auto"/>
      </w:divBdr>
    </w:div>
    <w:div w:id="1419444610">
      <w:bodyDiv w:val="1"/>
      <w:marLeft w:val="0"/>
      <w:marRight w:val="0"/>
      <w:marTop w:val="0"/>
      <w:marBottom w:val="0"/>
      <w:divBdr>
        <w:top w:val="none" w:sz="0" w:space="0" w:color="auto"/>
        <w:left w:val="none" w:sz="0" w:space="0" w:color="auto"/>
        <w:bottom w:val="none" w:sz="0" w:space="0" w:color="auto"/>
        <w:right w:val="none" w:sz="0" w:space="0" w:color="auto"/>
      </w:divBdr>
    </w:div>
    <w:div w:id="1435318569">
      <w:bodyDiv w:val="1"/>
      <w:marLeft w:val="0"/>
      <w:marRight w:val="0"/>
      <w:marTop w:val="0"/>
      <w:marBottom w:val="0"/>
      <w:divBdr>
        <w:top w:val="none" w:sz="0" w:space="0" w:color="auto"/>
        <w:left w:val="none" w:sz="0" w:space="0" w:color="auto"/>
        <w:bottom w:val="none" w:sz="0" w:space="0" w:color="auto"/>
        <w:right w:val="none" w:sz="0" w:space="0" w:color="auto"/>
      </w:divBdr>
    </w:div>
    <w:div w:id="1442215209">
      <w:bodyDiv w:val="1"/>
      <w:marLeft w:val="0"/>
      <w:marRight w:val="0"/>
      <w:marTop w:val="0"/>
      <w:marBottom w:val="0"/>
      <w:divBdr>
        <w:top w:val="none" w:sz="0" w:space="0" w:color="auto"/>
        <w:left w:val="none" w:sz="0" w:space="0" w:color="auto"/>
        <w:bottom w:val="none" w:sz="0" w:space="0" w:color="auto"/>
        <w:right w:val="none" w:sz="0" w:space="0" w:color="auto"/>
      </w:divBdr>
    </w:div>
    <w:div w:id="1443066489">
      <w:bodyDiv w:val="1"/>
      <w:marLeft w:val="0"/>
      <w:marRight w:val="0"/>
      <w:marTop w:val="0"/>
      <w:marBottom w:val="0"/>
      <w:divBdr>
        <w:top w:val="none" w:sz="0" w:space="0" w:color="auto"/>
        <w:left w:val="none" w:sz="0" w:space="0" w:color="auto"/>
        <w:bottom w:val="none" w:sz="0" w:space="0" w:color="auto"/>
        <w:right w:val="none" w:sz="0" w:space="0" w:color="auto"/>
      </w:divBdr>
    </w:div>
    <w:div w:id="1458791709">
      <w:bodyDiv w:val="1"/>
      <w:marLeft w:val="0"/>
      <w:marRight w:val="0"/>
      <w:marTop w:val="0"/>
      <w:marBottom w:val="0"/>
      <w:divBdr>
        <w:top w:val="none" w:sz="0" w:space="0" w:color="auto"/>
        <w:left w:val="none" w:sz="0" w:space="0" w:color="auto"/>
        <w:bottom w:val="none" w:sz="0" w:space="0" w:color="auto"/>
        <w:right w:val="none" w:sz="0" w:space="0" w:color="auto"/>
      </w:divBdr>
    </w:div>
    <w:div w:id="1462725752">
      <w:bodyDiv w:val="1"/>
      <w:marLeft w:val="0"/>
      <w:marRight w:val="0"/>
      <w:marTop w:val="0"/>
      <w:marBottom w:val="0"/>
      <w:divBdr>
        <w:top w:val="none" w:sz="0" w:space="0" w:color="auto"/>
        <w:left w:val="none" w:sz="0" w:space="0" w:color="auto"/>
        <w:bottom w:val="none" w:sz="0" w:space="0" w:color="auto"/>
        <w:right w:val="none" w:sz="0" w:space="0" w:color="auto"/>
      </w:divBdr>
    </w:div>
    <w:div w:id="1464469186">
      <w:bodyDiv w:val="1"/>
      <w:marLeft w:val="0"/>
      <w:marRight w:val="0"/>
      <w:marTop w:val="0"/>
      <w:marBottom w:val="0"/>
      <w:divBdr>
        <w:top w:val="none" w:sz="0" w:space="0" w:color="auto"/>
        <w:left w:val="none" w:sz="0" w:space="0" w:color="auto"/>
        <w:bottom w:val="none" w:sz="0" w:space="0" w:color="auto"/>
        <w:right w:val="none" w:sz="0" w:space="0" w:color="auto"/>
      </w:divBdr>
    </w:div>
    <w:div w:id="1486047129">
      <w:bodyDiv w:val="1"/>
      <w:marLeft w:val="0"/>
      <w:marRight w:val="0"/>
      <w:marTop w:val="0"/>
      <w:marBottom w:val="0"/>
      <w:divBdr>
        <w:top w:val="none" w:sz="0" w:space="0" w:color="auto"/>
        <w:left w:val="none" w:sz="0" w:space="0" w:color="auto"/>
        <w:bottom w:val="none" w:sz="0" w:space="0" w:color="auto"/>
        <w:right w:val="none" w:sz="0" w:space="0" w:color="auto"/>
      </w:divBdr>
    </w:div>
    <w:div w:id="1494949135">
      <w:bodyDiv w:val="1"/>
      <w:marLeft w:val="0"/>
      <w:marRight w:val="0"/>
      <w:marTop w:val="0"/>
      <w:marBottom w:val="0"/>
      <w:divBdr>
        <w:top w:val="none" w:sz="0" w:space="0" w:color="auto"/>
        <w:left w:val="none" w:sz="0" w:space="0" w:color="auto"/>
        <w:bottom w:val="none" w:sz="0" w:space="0" w:color="auto"/>
        <w:right w:val="none" w:sz="0" w:space="0" w:color="auto"/>
      </w:divBdr>
      <w:divsChild>
        <w:div w:id="1501777571">
          <w:marLeft w:val="0"/>
          <w:marRight w:val="0"/>
          <w:marTop w:val="0"/>
          <w:marBottom w:val="0"/>
          <w:divBdr>
            <w:top w:val="none" w:sz="0" w:space="0" w:color="auto"/>
            <w:left w:val="none" w:sz="0" w:space="0" w:color="auto"/>
            <w:bottom w:val="none" w:sz="0" w:space="0" w:color="auto"/>
            <w:right w:val="none" w:sz="0" w:space="0" w:color="auto"/>
          </w:divBdr>
        </w:div>
      </w:divsChild>
    </w:div>
    <w:div w:id="1495142156">
      <w:bodyDiv w:val="1"/>
      <w:marLeft w:val="0"/>
      <w:marRight w:val="0"/>
      <w:marTop w:val="0"/>
      <w:marBottom w:val="0"/>
      <w:divBdr>
        <w:top w:val="none" w:sz="0" w:space="0" w:color="auto"/>
        <w:left w:val="none" w:sz="0" w:space="0" w:color="auto"/>
        <w:bottom w:val="none" w:sz="0" w:space="0" w:color="auto"/>
        <w:right w:val="none" w:sz="0" w:space="0" w:color="auto"/>
      </w:divBdr>
    </w:div>
    <w:div w:id="1504052973">
      <w:bodyDiv w:val="1"/>
      <w:marLeft w:val="0"/>
      <w:marRight w:val="0"/>
      <w:marTop w:val="0"/>
      <w:marBottom w:val="0"/>
      <w:divBdr>
        <w:top w:val="none" w:sz="0" w:space="0" w:color="auto"/>
        <w:left w:val="none" w:sz="0" w:space="0" w:color="auto"/>
        <w:bottom w:val="none" w:sz="0" w:space="0" w:color="auto"/>
        <w:right w:val="none" w:sz="0" w:space="0" w:color="auto"/>
      </w:divBdr>
    </w:div>
    <w:div w:id="1504664819">
      <w:bodyDiv w:val="1"/>
      <w:marLeft w:val="0"/>
      <w:marRight w:val="0"/>
      <w:marTop w:val="0"/>
      <w:marBottom w:val="0"/>
      <w:divBdr>
        <w:top w:val="none" w:sz="0" w:space="0" w:color="auto"/>
        <w:left w:val="none" w:sz="0" w:space="0" w:color="auto"/>
        <w:bottom w:val="none" w:sz="0" w:space="0" w:color="auto"/>
        <w:right w:val="none" w:sz="0" w:space="0" w:color="auto"/>
      </w:divBdr>
    </w:div>
    <w:div w:id="1506168973">
      <w:bodyDiv w:val="1"/>
      <w:marLeft w:val="0"/>
      <w:marRight w:val="0"/>
      <w:marTop w:val="0"/>
      <w:marBottom w:val="0"/>
      <w:divBdr>
        <w:top w:val="none" w:sz="0" w:space="0" w:color="auto"/>
        <w:left w:val="none" w:sz="0" w:space="0" w:color="auto"/>
        <w:bottom w:val="none" w:sz="0" w:space="0" w:color="auto"/>
        <w:right w:val="none" w:sz="0" w:space="0" w:color="auto"/>
      </w:divBdr>
    </w:div>
    <w:div w:id="1515532522">
      <w:bodyDiv w:val="1"/>
      <w:marLeft w:val="0"/>
      <w:marRight w:val="0"/>
      <w:marTop w:val="0"/>
      <w:marBottom w:val="0"/>
      <w:divBdr>
        <w:top w:val="none" w:sz="0" w:space="0" w:color="auto"/>
        <w:left w:val="none" w:sz="0" w:space="0" w:color="auto"/>
        <w:bottom w:val="none" w:sz="0" w:space="0" w:color="auto"/>
        <w:right w:val="none" w:sz="0" w:space="0" w:color="auto"/>
      </w:divBdr>
    </w:div>
    <w:div w:id="1519537392">
      <w:bodyDiv w:val="1"/>
      <w:marLeft w:val="0"/>
      <w:marRight w:val="0"/>
      <w:marTop w:val="0"/>
      <w:marBottom w:val="0"/>
      <w:divBdr>
        <w:top w:val="none" w:sz="0" w:space="0" w:color="auto"/>
        <w:left w:val="none" w:sz="0" w:space="0" w:color="auto"/>
        <w:bottom w:val="none" w:sz="0" w:space="0" w:color="auto"/>
        <w:right w:val="none" w:sz="0" w:space="0" w:color="auto"/>
      </w:divBdr>
    </w:div>
    <w:div w:id="1526021981">
      <w:bodyDiv w:val="1"/>
      <w:marLeft w:val="0"/>
      <w:marRight w:val="0"/>
      <w:marTop w:val="0"/>
      <w:marBottom w:val="0"/>
      <w:divBdr>
        <w:top w:val="none" w:sz="0" w:space="0" w:color="auto"/>
        <w:left w:val="none" w:sz="0" w:space="0" w:color="auto"/>
        <w:bottom w:val="none" w:sz="0" w:space="0" w:color="auto"/>
        <w:right w:val="none" w:sz="0" w:space="0" w:color="auto"/>
      </w:divBdr>
    </w:div>
    <w:div w:id="1533570899">
      <w:bodyDiv w:val="1"/>
      <w:marLeft w:val="0"/>
      <w:marRight w:val="0"/>
      <w:marTop w:val="0"/>
      <w:marBottom w:val="0"/>
      <w:divBdr>
        <w:top w:val="none" w:sz="0" w:space="0" w:color="auto"/>
        <w:left w:val="none" w:sz="0" w:space="0" w:color="auto"/>
        <w:bottom w:val="none" w:sz="0" w:space="0" w:color="auto"/>
        <w:right w:val="none" w:sz="0" w:space="0" w:color="auto"/>
      </w:divBdr>
    </w:div>
    <w:div w:id="1566338158">
      <w:bodyDiv w:val="1"/>
      <w:marLeft w:val="0"/>
      <w:marRight w:val="0"/>
      <w:marTop w:val="0"/>
      <w:marBottom w:val="0"/>
      <w:divBdr>
        <w:top w:val="none" w:sz="0" w:space="0" w:color="auto"/>
        <w:left w:val="none" w:sz="0" w:space="0" w:color="auto"/>
        <w:bottom w:val="none" w:sz="0" w:space="0" w:color="auto"/>
        <w:right w:val="none" w:sz="0" w:space="0" w:color="auto"/>
      </w:divBdr>
    </w:div>
    <w:div w:id="1566648667">
      <w:bodyDiv w:val="1"/>
      <w:marLeft w:val="0"/>
      <w:marRight w:val="0"/>
      <w:marTop w:val="0"/>
      <w:marBottom w:val="0"/>
      <w:divBdr>
        <w:top w:val="none" w:sz="0" w:space="0" w:color="auto"/>
        <w:left w:val="none" w:sz="0" w:space="0" w:color="auto"/>
        <w:bottom w:val="none" w:sz="0" w:space="0" w:color="auto"/>
        <w:right w:val="none" w:sz="0" w:space="0" w:color="auto"/>
      </w:divBdr>
    </w:div>
    <w:div w:id="1567959390">
      <w:bodyDiv w:val="1"/>
      <w:marLeft w:val="0"/>
      <w:marRight w:val="0"/>
      <w:marTop w:val="0"/>
      <w:marBottom w:val="0"/>
      <w:divBdr>
        <w:top w:val="none" w:sz="0" w:space="0" w:color="auto"/>
        <w:left w:val="none" w:sz="0" w:space="0" w:color="auto"/>
        <w:bottom w:val="none" w:sz="0" w:space="0" w:color="auto"/>
        <w:right w:val="none" w:sz="0" w:space="0" w:color="auto"/>
      </w:divBdr>
    </w:div>
    <w:div w:id="1574386812">
      <w:bodyDiv w:val="1"/>
      <w:marLeft w:val="0"/>
      <w:marRight w:val="0"/>
      <w:marTop w:val="0"/>
      <w:marBottom w:val="0"/>
      <w:divBdr>
        <w:top w:val="none" w:sz="0" w:space="0" w:color="auto"/>
        <w:left w:val="none" w:sz="0" w:space="0" w:color="auto"/>
        <w:bottom w:val="none" w:sz="0" w:space="0" w:color="auto"/>
        <w:right w:val="none" w:sz="0" w:space="0" w:color="auto"/>
      </w:divBdr>
    </w:div>
    <w:div w:id="1581521826">
      <w:bodyDiv w:val="1"/>
      <w:marLeft w:val="0"/>
      <w:marRight w:val="0"/>
      <w:marTop w:val="0"/>
      <w:marBottom w:val="0"/>
      <w:divBdr>
        <w:top w:val="none" w:sz="0" w:space="0" w:color="auto"/>
        <w:left w:val="none" w:sz="0" w:space="0" w:color="auto"/>
        <w:bottom w:val="none" w:sz="0" w:space="0" w:color="auto"/>
        <w:right w:val="none" w:sz="0" w:space="0" w:color="auto"/>
      </w:divBdr>
    </w:div>
    <w:div w:id="1582106503">
      <w:bodyDiv w:val="1"/>
      <w:marLeft w:val="0"/>
      <w:marRight w:val="0"/>
      <w:marTop w:val="0"/>
      <w:marBottom w:val="0"/>
      <w:divBdr>
        <w:top w:val="none" w:sz="0" w:space="0" w:color="auto"/>
        <w:left w:val="none" w:sz="0" w:space="0" w:color="auto"/>
        <w:bottom w:val="none" w:sz="0" w:space="0" w:color="auto"/>
        <w:right w:val="none" w:sz="0" w:space="0" w:color="auto"/>
      </w:divBdr>
    </w:div>
    <w:div w:id="1584021909">
      <w:bodyDiv w:val="1"/>
      <w:marLeft w:val="0"/>
      <w:marRight w:val="0"/>
      <w:marTop w:val="0"/>
      <w:marBottom w:val="0"/>
      <w:divBdr>
        <w:top w:val="none" w:sz="0" w:space="0" w:color="auto"/>
        <w:left w:val="none" w:sz="0" w:space="0" w:color="auto"/>
        <w:bottom w:val="none" w:sz="0" w:space="0" w:color="auto"/>
        <w:right w:val="none" w:sz="0" w:space="0" w:color="auto"/>
      </w:divBdr>
    </w:div>
    <w:div w:id="1593052505">
      <w:bodyDiv w:val="1"/>
      <w:marLeft w:val="0"/>
      <w:marRight w:val="0"/>
      <w:marTop w:val="0"/>
      <w:marBottom w:val="0"/>
      <w:divBdr>
        <w:top w:val="none" w:sz="0" w:space="0" w:color="auto"/>
        <w:left w:val="none" w:sz="0" w:space="0" w:color="auto"/>
        <w:bottom w:val="none" w:sz="0" w:space="0" w:color="auto"/>
        <w:right w:val="none" w:sz="0" w:space="0" w:color="auto"/>
      </w:divBdr>
    </w:div>
    <w:div w:id="1599674819">
      <w:bodyDiv w:val="1"/>
      <w:marLeft w:val="0"/>
      <w:marRight w:val="0"/>
      <w:marTop w:val="0"/>
      <w:marBottom w:val="0"/>
      <w:divBdr>
        <w:top w:val="none" w:sz="0" w:space="0" w:color="auto"/>
        <w:left w:val="none" w:sz="0" w:space="0" w:color="auto"/>
        <w:bottom w:val="none" w:sz="0" w:space="0" w:color="auto"/>
        <w:right w:val="none" w:sz="0" w:space="0" w:color="auto"/>
      </w:divBdr>
    </w:div>
    <w:div w:id="1606305105">
      <w:bodyDiv w:val="1"/>
      <w:marLeft w:val="0"/>
      <w:marRight w:val="0"/>
      <w:marTop w:val="0"/>
      <w:marBottom w:val="0"/>
      <w:divBdr>
        <w:top w:val="none" w:sz="0" w:space="0" w:color="auto"/>
        <w:left w:val="none" w:sz="0" w:space="0" w:color="auto"/>
        <w:bottom w:val="none" w:sz="0" w:space="0" w:color="auto"/>
        <w:right w:val="none" w:sz="0" w:space="0" w:color="auto"/>
      </w:divBdr>
    </w:div>
    <w:div w:id="1618638440">
      <w:bodyDiv w:val="1"/>
      <w:marLeft w:val="0"/>
      <w:marRight w:val="0"/>
      <w:marTop w:val="0"/>
      <w:marBottom w:val="0"/>
      <w:divBdr>
        <w:top w:val="none" w:sz="0" w:space="0" w:color="auto"/>
        <w:left w:val="none" w:sz="0" w:space="0" w:color="auto"/>
        <w:bottom w:val="none" w:sz="0" w:space="0" w:color="auto"/>
        <w:right w:val="none" w:sz="0" w:space="0" w:color="auto"/>
      </w:divBdr>
    </w:div>
    <w:div w:id="1619948576">
      <w:bodyDiv w:val="1"/>
      <w:marLeft w:val="0"/>
      <w:marRight w:val="0"/>
      <w:marTop w:val="0"/>
      <w:marBottom w:val="0"/>
      <w:divBdr>
        <w:top w:val="none" w:sz="0" w:space="0" w:color="auto"/>
        <w:left w:val="none" w:sz="0" w:space="0" w:color="auto"/>
        <w:bottom w:val="none" w:sz="0" w:space="0" w:color="auto"/>
        <w:right w:val="none" w:sz="0" w:space="0" w:color="auto"/>
      </w:divBdr>
    </w:div>
    <w:div w:id="1620378689">
      <w:bodyDiv w:val="1"/>
      <w:marLeft w:val="0"/>
      <w:marRight w:val="0"/>
      <w:marTop w:val="0"/>
      <w:marBottom w:val="0"/>
      <w:divBdr>
        <w:top w:val="none" w:sz="0" w:space="0" w:color="auto"/>
        <w:left w:val="none" w:sz="0" w:space="0" w:color="auto"/>
        <w:bottom w:val="none" w:sz="0" w:space="0" w:color="auto"/>
        <w:right w:val="none" w:sz="0" w:space="0" w:color="auto"/>
      </w:divBdr>
    </w:div>
    <w:div w:id="1620455693">
      <w:bodyDiv w:val="1"/>
      <w:marLeft w:val="0"/>
      <w:marRight w:val="0"/>
      <w:marTop w:val="0"/>
      <w:marBottom w:val="0"/>
      <w:divBdr>
        <w:top w:val="none" w:sz="0" w:space="0" w:color="auto"/>
        <w:left w:val="none" w:sz="0" w:space="0" w:color="auto"/>
        <w:bottom w:val="none" w:sz="0" w:space="0" w:color="auto"/>
        <w:right w:val="none" w:sz="0" w:space="0" w:color="auto"/>
      </w:divBdr>
      <w:divsChild>
        <w:div w:id="289477052">
          <w:marLeft w:val="780"/>
          <w:marRight w:val="240"/>
          <w:marTop w:val="180"/>
          <w:marBottom w:val="0"/>
          <w:divBdr>
            <w:top w:val="none" w:sz="0" w:space="0" w:color="auto"/>
            <w:left w:val="none" w:sz="0" w:space="0" w:color="auto"/>
            <w:bottom w:val="none" w:sz="0" w:space="0" w:color="auto"/>
            <w:right w:val="none" w:sz="0" w:space="0" w:color="auto"/>
          </w:divBdr>
          <w:divsChild>
            <w:div w:id="1275939348">
              <w:marLeft w:val="0"/>
              <w:marRight w:val="0"/>
              <w:marTop w:val="0"/>
              <w:marBottom w:val="0"/>
              <w:divBdr>
                <w:top w:val="none" w:sz="0" w:space="0" w:color="auto"/>
                <w:left w:val="none" w:sz="0" w:space="0" w:color="auto"/>
                <w:bottom w:val="none" w:sz="0" w:space="0" w:color="auto"/>
                <w:right w:val="none" w:sz="0" w:space="0" w:color="auto"/>
              </w:divBdr>
              <w:divsChild>
                <w:div w:id="2129541843">
                  <w:marLeft w:val="0"/>
                  <w:marRight w:val="0"/>
                  <w:marTop w:val="0"/>
                  <w:marBottom w:val="0"/>
                  <w:divBdr>
                    <w:top w:val="none" w:sz="0" w:space="0" w:color="auto"/>
                    <w:left w:val="none" w:sz="0" w:space="0" w:color="auto"/>
                    <w:bottom w:val="none" w:sz="0" w:space="0" w:color="auto"/>
                    <w:right w:val="none" w:sz="0" w:space="0" w:color="auto"/>
                  </w:divBdr>
                  <w:divsChild>
                    <w:div w:id="497768781">
                      <w:marLeft w:val="0"/>
                      <w:marRight w:val="0"/>
                      <w:marTop w:val="0"/>
                      <w:marBottom w:val="0"/>
                      <w:divBdr>
                        <w:top w:val="none" w:sz="0" w:space="0" w:color="auto"/>
                        <w:left w:val="none" w:sz="0" w:space="0" w:color="auto"/>
                        <w:bottom w:val="none" w:sz="0" w:space="0" w:color="auto"/>
                        <w:right w:val="none" w:sz="0" w:space="0" w:color="auto"/>
                      </w:divBdr>
                      <w:divsChild>
                        <w:div w:id="65107805">
                          <w:marLeft w:val="0"/>
                          <w:marRight w:val="0"/>
                          <w:marTop w:val="0"/>
                          <w:marBottom w:val="0"/>
                          <w:divBdr>
                            <w:top w:val="none" w:sz="0" w:space="0" w:color="auto"/>
                            <w:left w:val="none" w:sz="0" w:space="0" w:color="auto"/>
                            <w:bottom w:val="none" w:sz="0" w:space="0" w:color="auto"/>
                            <w:right w:val="none" w:sz="0" w:space="0" w:color="auto"/>
                          </w:divBdr>
                        </w:div>
                        <w:div w:id="144132585">
                          <w:marLeft w:val="0"/>
                          <w:marRight w:val="0"/>
                          <w:marTop w:val="0"/>
                          <w:marBottom w:val="0"/>
                          <w:divBdr>
                            <w:top w:val="none" w:sz="0" w:space="0" w:color="auto"/>
                            <w:left w:val="none" w:sz="0" w:space="0" w:color="auto"/>
                            <w:bottom w:val="none" w:sz="0" w:space="0" w:color="auto"/>
                            <w:right w:val="none" w:sz="0" w:space="0" w:color="auto"/>
                          </w:divBdr>
                        </w:div>
                        <w:div w:id="376247818">
                          <w:marLeft w:val="0"/>
                          <w:marRight w:val="0"/>
                          <w:marTop w:val="0"/>
                          <w:marBottom w:val="0"/>
                          <w:divBdr>
                            <w:top w:val="none" w:sz="0" w:space="0" w:color="auto"/>
                            <w:left w:val="none" w:sz="0" w:space="0" w:color="auto"/>
                            <w:bottom w:val="none" w:sz="0" w:space="0" w:color="auto"/>
                            <w:right w:val="none" w:sz="0" w:space="0" w:color="auto"/>
                          </w:divBdr>
                        </w:div>
                        <w:div w:id="460265757">
                          <w:marLeft w:val="0"/>
                          <w:marRight w:val="0"/>
                          <w:marTop w:val="0"/>
                          <w:marBottom w:val="0"/>
                          <w:divBdr>
                            <w:top w:val="none" w:sz="0" w:space="0" w:color="auto"/>
                            <w:left w:val="none" w:sz="0" w:space="0" w:color="auto"/>
                            <w:bottom w:val="none" w:sz="0" w:space="0" w:color="auto"/>
                            <w:right w:val="none" w:sz="0" w:space="0" w:color="auto"/>
                          </w:divBdr>
                        </w:div>
                        <w:div w:id="541867141">
                          <w:marLeft w:val="0"/>
                          <w:marRight w:val="0"/>
                          <w:marTop w:val="0"/>
                          <w:marBottom w:val="0"/>
                          <w:divBdr>
                            <w:top w:val="none" w:sz="0" w:space="0" w:color="auto"/>
                            <w:left w:val="none" w:sz="0" w:space="0" w:color="auto"/>
                            <w:bottom w:val="none" w:sz="0" w:space="0" w:color="auto"/>
                            <w:right w:val="none" w:sz="0" w:space="0" w:color="auto"/>
                          </w:divBdr>
                        </w:div>
                        <w:div w:id="735512510">
                          <w:marLeft w:val="0"/>
                          <w:marRight w:val="0"/>
                          <w:marTop w:val="0"/>
                          <w:marBottom w:val="0"/>
                          <w:divBdr>
                            <w:top w:val="none" w:sz="0" w:space="0" w:color="auto"/>
                            <w:left w:val="none" w:sz="0" w:space="0" w:color="auto"/>
                            <w:bottom w:val="none" w:sz="0" w:space="0" w:color="auto"/>
                            <w:right w:val="none" w:sz="0" w:space="0" w:color="auto"/>
                          </w:divBdr>
                        </w:div>
                        <w:div w:id="1419718141">
                          <w:marLeft w:val="0"/>
                          <w:marRight w:val="0"/>
                          <w:marTop w:val="0"/>
                          <w:marBottom w:val="0"/>
                          <w:divBdr>
                            <w:top w:val="none" w:sz="0" w:space="0" w:color="auto"/>
                            <w:left w:val="none" w:sz="0" w:space="0" w:color="auto"/>
                            <w:bottom w:val="none" w:sz="0" w:space="0" w:color="auto"/>
                            <w:right w:val="none" w:sz="0" w:space="0" w:color="auto"/>
                          </w:divBdr>
                        </w:div>
                        <w:div w:id="1462184702">
                          <w:marLeft w:val="0"/>
                          <w:marRight w:val="0"/>
                          <w:marTop w:val="0"/>
                          <w:marBottom w:val="0"/>
                          <w:divBdr>
                            <w:top w:val="none" w:sz="0" w:space="0" w:color="auto"/>
                            <w:left w:val="none" w:sz="0" w:space="0" w:color="auto"/>
                            <w:bottom w:val="none" w:sz="0" w:space="0" w:color="auto"/>
                            <w:right w:val="none" w:sz="0" w:space="0" w:color="auto"/>
                          </w:divBdr>
                        </w:div>
                        <w:div w:id="1486362637">
                          <w:marLeft w:val="0"/>
                          <w:marRight w:val="0"/>
                          <w:marTop w:val="0"/>
                          <w:marBottom w:val="0"/>
                          <w:divBdr>
                            <w:top w:val="none" w:sz="0" w:space="0" w:color="auto"/>
                            <w:left w:val="none" w:sz="0" w:space="0" w:color="auto"/>
                            <w:bottom w:val="none" w:sz="0" w:space="0" w:color="auto"/>
                            <w:right w:val="none" w:sz="0" w:space="0" w:color="auto"/>
                          </w:divBdr>
                        </w:div>
                        <w:div w:id="1586185027">
                          <w:marLeft w:val="0"/>
                          <w:marRight w:val="0"/>
                          <w:marTop w:val="0"/>
                          <w:marBottom w:val="0"/>
                          <w:divBdr>
                            <w:top w:val="none" w:sz="0" w:space="0" w:color="auto"/>
                            <w:left w:val="none" w:sz="0" w:space="0" w:color="auto"/>
                            <w:bottom w:val="none" w:sz="0" w:space="0" w:color="auto"/>
                            <w:right w:val="none" w:sz="0" w:space="0" w:color="auto"/>
                          </w:divBdr>
                        </w:div>
                        <w:div w:id="1750035301">
                          <w:marLeft w:val="0"/>
                          <w:marRight w:val="0"/>
                          <w:marTop w:val="0"/>
                          <w:marBottom w:val="0"/>
                          <w:divBdr>
                            <w:top w:val="none" w:sz="0" w:space="0" w:color="auto"/>
                            <w:left w:val="none" w:sz="0" w:space="0" w:color="auto"/>
                            <w:bottom w:val="none" w:sz="0" w:space="0" w:color="auto"/>
                            <w:right w:val="none" w:sz="0" w:space="0" w:color="auto"/>
                          </w:divBdr>
                        </w:div>
                        <w:div w:id="204305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672187">
          <w:marLeft w:val="720"/>
          <w:marRight w:val="0"/>
          <w:marTop w:val="0"/>
          <w:marBottom w:val="0"/>
          <w:divBdr>
            <w:top w:val="none" w:sz="0" w:space="0" w:color="auto"/>
            <w:left w:val="none" w:sz="0" w:space="0" w:color="auto"/>
            <w:bottom w:val="none" w:sz="0" w:space="0" w:color="auto"/>
            <w:right w:val="none" w:sz="0" w:space="0" w:color="auto"/>
          </w:divBdr>
          <w:divsChild>
            <w:div w:id="1305549668">
              <w:marLeft w:val="0"/>
              <w:marRight w:val="0"/>
              <w:marTop w:val="0"/>
              <w:marBottom w:val="0"/>
              <w:divBdr>
                <w:top w:val="none" w:sz="0" w:space="0" w:color="auto"/>
                <w:left w:val="none" w:sz="0" w:space="0" w:color="auto"/>
                <w:bottom w:val="none" w:sz="0" w:space="0" w:color="auto"/>
                <w:right w:val="none" w:sz="0" w:space="0" w:color="auto"/>
              </w:divBdr>
              <w:divsChild>
                <w:div w:id="401023898">
                  <w:marLeft w:val="0"/>
                  <w:marRight w:val="0"/>
                  <w:marTop w:val="0"/>
                  <w:marBottom w:val="0"/>
                  <w:divBdr>
                    <w:top w:val="none" w:sz="0" w:space="0" w:color="auto"/>
                    <w:left w:val="none" w:sz="0" w:space="0" w:color="auto"/>
                    <w:bottom w:val="none" w:sz="0" w:space="0" w:color="auto"/>
                    <w:right w:val="none" w:sz="0" w:space="0" w:color="auto"/>
                  </w:divBdr>
                  <w:divsChild>
                    <w:div w:id="362176246">
                      <w:marLeft w:val="0"/>
                      <w:marRight w:val="0"/>
                      <w:marTop w:val="0"/>
                      <w:marBottom w:val="0"/>
                      <w:divBdr>
                        <w:top w:val="none" w:sz="0" w:space="0" w:color="auto"/>
                        <w:left w:val="none" w:sz="0" w:space="0" w:color="auto"/>
                        <w:bottom w:val="none" w:sz="0" w:space="0" w:color="auto"/>
                        <w:right w:val="none" w:sz="0" w:space="0" w:color="auto"/>
                      </w:divBdr>
                      <w:divsChild>
                        <w:div w:id="11359621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312638877">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660116970">
      <w:bodyDiv w:val="1"/>
      <w:marLeft w:val="0"/>
      <w:marRight w:val="0"/>
      <w:marTop w:val="0"/>
      <w:marBottom w:val="0"/>
      <w:divBdr>
        <w:top w:val="none" w:sz="0" w:space="0" w:color="auto"/>
        <w:left w:val="none" w:sz="0" w:space="0" w:color="auto"/>
        <w:bottom w:val="none" w:sz="0" w:space="0" w:color="auto"/>
        <w:right w:val="none" w:sz="0" w:space="0" w:color="auto"/>
      </w:divBdr>
    </w:div>
    <w:div w:id="1663464207">
      <w:bodyDiv w:val="1"/>
      <w:marLeft w:val="0"/>
      <w:marRight w:val="0"/>
      <w:marTop w:val="0"/>
      <w:marBottom w:val="0"/>
      <w:divBdr>
        <w:top w:val="none" w:sz="0" w:space="0" w:color="auto"/>
        <w:left w:val="none" w:sz="0" w:space="0" w:color="auto"/>
        <w:bottom w:val="none" w:sz="0" w:space="0" w:color="auto"/>
        <w:right w:val="none" w:sz="0" w:space="0" w:color="auto"/>
      </w:divBdr>
    </w:div>
    <w:div w:id="1685748431">
      <w:bodyDiv w:val="1"/>
      <w:marLeft w:val="0"/>
      <w:marRight w:val="0"/>
      <w:marTop w:val="0"/>
      <w:marBottom w:val="0"/>
      <w:divBdr>
        <w:top w:val="none" w:sz="0" w:space="0" w:color="auto"/>
        <w:left w:val="none" w:sz="0" w:space="0" w:color="auto"/>
        <w:bottom w:val="none" w:sz="0" w:space="0" w:color="auto"/>
        <w:right w:val="none" w:sz="0" w:space="0" w:color="auto"/>
      </w:divBdr>
    </w:div>
    <w:div w:id="1690133464">
      <w:bodyDiv w:val="1"/>
      <w:marLeft w:val="0"/>
      <w:marRight w:val="0"/>
      <w:marTop w:val="0"/>
      <w:marBottom w:val="0"/>
      <w:divBdr>
        <w:top w:val="none" w:sz="0" w:space="0" w:color="auto"/>
        <w:left w:val="none" w:sz="0" w:space="0" w:color="auto"/>
        <w:bottom w:val="none" w:sz="0" w:space="0" w:color="auto"/>
        <w:right w:val="none" w:sz="0" w:space="0" w:color="auto"/>
      </w:divBdr>
    </w:div>
    <w:div w:id="1693650292">
      <w:bodyDiv w:val="1"/>
      <w:marLeft w:val="0"/>
      <w:marRight w:val="0"/>
      <w:marTop w:val="0"/>
      <w:marBottom w:val="0"/>
      <w:divBdr>
        <w:top w:val="none" w:sz="0" w:space="0" w:color="auto"/>
        <w:left w:val="none" w:sz="0" w:space="0" w:color="auto"/>
        <w:bottom w:val="none" w:sz="0" w:space="0" w:color="auto"/>
        <w:right w:val="none" w:sz="0" w:space="0" w:color="auto"/>
      </w:divBdr>
    </w:div>
    <w:div w:id="1698658574">
      <w:bodyDiv w:val="1"/>
      <w:marLeft w:val="0"/>
      <w:marRight w:val="0"/>
      <w:marTop w:val="0"/>
      <w:marBottom w:val="0"/>
      <w:divBdr>
        <w:top w:val="none" w:sz="0" w:space="0" w:color="auto"/>
        <w:left w:val="none" w:sz="0" w:space="0" w:color="auto"/>
        <w:bottom w:val="none" w:sz="0" w:space="0" w:color="auto"/>
        <w:right w:val="none" w:sz="0" w:space="0" w:color="auto"/>
      </w:divBdr>
    </w:div>
    <w:div w:id="1713308093">
      <w:bodyDiv w:val="1"/>
      <w:marLeft w:val="0"/>
      <w:marRight w:val="0"/>
      <w:marTop w:val="0"/>
      <w:marBottom w:val="0"/>
      <w:divBdr>
        <w:top w:val="none" w:sz="0" w:space="0" w:color="auto"/>
        <w:left w:val="none" w:sz="0" w:space="0" w:color="auto"/>
        <w:bottom w:val="none" w:sz="0" w:space="0" w:color="auto"/>
        <w:right w:val="none" w:sz="0" w:space="0" w:color="auto"/>
      </w:divBdr>
    </w:div>
    <w:div w:id="1732315281">
      <w:bodyDiv w:val="1"/>
      <w:marLeft w:val="0"/>
      <w:marRight w:val="0"/>
      <w:marTop w:val="0"/>
      <w:marBottom w:val="0"/>
      <w:divBdr>
        <w:top w:val="none" w:sz="0" w:space="0" w:color="auto"/>
        <w:left w:val="none" w:sz="0" w:space="0" w:color="auto"/>
        <w:bottom w:val="none" w:sz="0" w:space="0" w:color="auto"/>
        <w:right w:val="none" w:sz="0" w:space="0" w:color="auto"/>
      </w:divBdr>
    </w:div>
    <w:div w:id="1739473329">
      <w:bodyDiv w:val="1"/>
      <w:marLeft w:val="0"/>
      <w:marRight w:val="0"/>
      <w:marTop w:val="0"/>
      <w:marBottom w:val="0"/>
      <w:divBdr>
        <w:top w:val="none" w:sz="0" w:space="0" w:color="auto"/>
        <w:left w:val="none" w:sz="0" w:space="0" w:color="auto"/>
        <w:bottom w:val="none" w:sz="0" w:space="0" w:color="auto"/>
        <w:right w:val="none" w:sz="0" w:space="0" w:color="auto"/>
      </w:divBdr>
    </w:div>
    <w:div w:id="1743406702">
      <w:bodyDiv w:val="1"/>
      <w:marLeft w:val="0"/>
      <w:marRight w:val="0"/>
      <w:marTop w:val="0"/>
      <w:marBottom w:val="0"/>
      <w:divBdr>
        <w:top w:val="none" w:sz="0" w:space="0" w:color="auto"/>
        <w:left w:val="none" w:sz="0" w:space="0" w:color="auto"/>
        <w:bottom w:val="none" w:sz="0" w:space="0" w:color="auto"/>
        <w:right w:val="none" w:sz="0" w:space="0" w:color="auto"/>
      </w:divBdr>
    </w:div>
    <w:div w:id="1746487083">
      <w:bodyDiv w:val="1"/>
      <w:marLeft w:val="0"/>
      <w:marRight w:val="0"/>
      <w:marTop w:val="0"/>
      <w:marBottom w:val="0"/>
      <w:divBdr>
        <w:top w:val="none" w:sz="0" w:space="0" w:color="auto"/>
        <w:left w:val="none" w:sz="0" w:space="0" w:color="auto"/>
        <w:bottom w:val="none" w:sz="0" w:space="0" w:color="auto"/>
        <w:right w:val="none" w:sz="0" w:space="0" w:color="auto"/>
      </w:divBdr>
    </w:div>
    <w:div w:id="1747804235">
      <w:bodyDiv w:val="1"/>
      <w:marLeft w:val="0"/>
      <w:marRight w:val="0"/>
      <w:marTop w:val="0"/>
      <w:marBottom w:val="0"/>
      <w:divBdr>
        <w:top w:val="none" w:sz="0" w:space="0" w:color="auto"/>
        <w:left w:val="none" w:sz="0" w:space="0" w:color="auto"/>
        <w:bottom w:val="none" w:sz="0" w:space="0" w:color="auto"/>
        <w:right w:val="none" w:sz="0" w:space="0" w:color="auto"/>
      </w:divBdr>
    </w:div>
    <w:div w:id="1750882969">
      <w:bodyDiv w:val="1"/>
      <w:marLeft w:val="0"/>
      <w:marRight w:val="0"/>
      <w:marTop w:val="0"/>
      <w:marBottom w:val="0"/>
      <w:divBdr>
        <w:top w:val="none" w:sz="0" w:space="0" w:color="auto"/>
        <w:left w:val="none" w:sz="0" w:space="0" w:color="auto"/>
        <w:bottom w:val="none" w:sz="0" w:space="0" w:color="auto"/>
        <w:right w:val="none" w:sz="0" w:space="0" w:color="auto"/>
      </w:divBdr>
    </w:div>
    <w:div w:id="1756975161">
      <w:bodyDiv w:val="1"/>
      <w:marLeft w:val="0"/>
      <w:marRight w:val="0"/>
      <w:marTop w:val="0"/>
      <w:marBottom w:val="0"/>
      <w:divBdr>
        <w:top w:val="none" w:sz="0" w:space="0" w:color="auto"/>
        <w:left w:val="none" w:sz="0" w:space="0" w:color="auto"/>
        <w:bottom w:val="none" w:sz="0" w:space="0" w:color="auto"/>
        <w:right w:val="none" w:sz="0" w:space="0" w:color="auto"/>
      </w:divBdr>
      <w:divsChild>
        <w:div w:id="955864743">
          <w:marLeft w:val="0"/>
          <w:marRight w:val="0"/>
          <w:marTop w:val="0"/>
          <w:marBottom w:val="0"/>
          <w:divBdr>
            <w:top w:val="none" w:sz="0" w:space="0" w:color="auto"/>
            <w:left w:val="none" w:sz="0" w:space="0" w:color="auto"/>
            <w:bottom w:val="none" w:sz="0" w:space="0" w:color="auto"/>
            <w:right w:val="none" w:sz="0" w:space="0" w:color="auto"/>
          </w:divBdr>
        </w:div>
      </w:divsChild>
    </w:div>
    <w:div w:id="1764036402">
      <w:bodyDiv w:val="1"/>
      <w:marLeft w:val="0"/>
      <w:marRight w:val="0"/>
      <w:marTop w:val="0"/>
      <w:marBottom w:val="0"/>
      <w:divBdr>
        <w:top w:val="none" w:sz="0" w:space="0" w:color="auto"/>
        <w:left w:val="none" w:sz="0" w:space="0" w:color="auto"/>
        <w:bottom w:val="none" w:sz="0" w:space="0" w:color="auto"/>
        <w:right w:val="none" w:sz="0" w:space="0" w:color="auto"/>
      </w:divBdr>
    </w:div>
    <w:div w:id="1765346362">
      <w:bodyDiv w:val="1"/>
      <w:marLeft w:val="0"/>
      <w:marRight w:val="0"/>
      <w:marTop w:val="0"/>
      <w:marBottom w:val="0"/>
      <w:divBdr>
        <w:top w:val="none" w:sz="0" w:space="0" w:color="auto"/>
        <w:left w:val="none" w:sz="0" w:space="0" w:color="auto"/>
        <w:bottom w:val="none" w:sz="0" w:space="0" w:color="auto"/>
        <w:right w:val="none" w:sz="0" w:space="0" w:color="auto"/>
      </w:divBdr>
    </w:div>
    <w:div w:id="1775247571">
      <w:bodyDiv w:val="1"/>
      <w:marLeft w:val="0"/>
      <w:marRight w:val="0"/>
      <w:marTop w:val="0"/>
      <w:marBottom w:val="0"/>
      <w:divBdr>
        <w:top w:val="none" w:sz="0" w:space="0" w:color="auto"/>
        <w:left w:val="none" w:sz="0" w:space="0" w:color="auto"/>
        <w:bottom w:val="none" w:sz="0" w:space="0" w:color="auto"/>
        <w:right w:val="none" w:sz="0" w:space="0" w:color="auto"/>
      </w:divBdr>
    </w:div>
    <w:div w:id="1784693892">
      <w:bodyDiv w:val="1"/>
      <w:marLeft w:val="0"/>
      <w:marRight w:val="0"/>
      <w:marTop w:val="0"/>
      <w:marBottom w:val="0"/>
      <w:divBdr>
        <w:top w:val="none" w:sz="0" w:space="0" w:color="auto"/>
        <w:left w:val="none" w:sz="0" w:space="0" w:color="auto"/>
        <w:bottom w:val="none" w:sz="0" w:space="0" w:color="auto"/>
        <w:right w:val="none" w:sz="0" w:space="0" w:color="auto"/>
      </w:divBdr>
    </w:div>
    <w:div w:id="1785608626">
      <w:bodyDiv w:val="1"/>
      <w:marLeft w:val="0"/>
      <w:marRight w:val="0"/>
      <w:marTop w:val="0"/>
      <w:marBottom w:val="0"/>
      <w:divBdr>
        <w:top w:val="none" w:sz="0" w:space="0" w:color="auto"/>
        <w:left w:val="none" w:sz="0" w:space="0" w:color="auto"/>
        <w:bottom w:val="none" w:sz="0" w:space="0" w:color="auto"/>
        <w:right w:val="none" w:sz="0" w:space="0" w:color="auto"/>
      </w:divBdr>
    </w:div>
    <w:div w:id="1796022170">
      <w:bodyDiv w:val="1"/>
      <w:marLeft w:val="0"/>
      <w:marRight w:val="0"/>
      <w:marTop w:val="0"/>
      <w:marBottom w:val="0"/>
      <w:divBdr>
        <w:top w:val="none" w:sz="0" w:space="0" w:color="auto"/>
        <w:left w:val="none" w:sz="0" w:space="0" w:color="auto"/>
        <w:bottom w:val="none" w:sz="0" w:space="0" w:color="auto"/>
        <w:right w:val="none" w:sz="0" w:space="0" w:color="auto"/>
      </w:divBdr>
    </w:div>
    <w:div w:id="1803108982">
      <w:bodyDiv w:val="1"/>
      <w:marLeft w:val="0"/>
      <w:marRight w:val="0"/>
      <w:marTop w:val="0"/>
      <w:marBottom w:val="0"/>
      <w:divBdr>
        <w:top w:val="none" w:sz="0" w:space="0" w:color="auto"/>
        <w:left w:val="none" w:sz="0" w:space="0" w:color="auto"/>
        <w:bottom w:val="none" w:sz="0" w:space="0" w:color="auto"/>
        <w:right w:val="none" w:sz="0" w:space="0" w:color="auto"/>
      </w:divBdr>
    </w:div>
    <w:div w:id="1821993886">
      <w:bodyDiv w:val="1"/>
      <w:marLeft w:val="0"/>
      <w:marRight w:val="0"/>
      <w:marTop w:val="0"/>
      <w:marBottom w:val="0"/>
      <w:divBdr>
        <w:top w:val="none" w:sz="0" w:space="0" w:color="auto"/>
        <w:left w:val="none" w:sz="0" w:space="0" w:color="auto"/>
        <w:bottom w:val="none" w:sz="0" w:space="0" w:color="auto"/>
        <w:right w:val="none" w:sz="0" w:space="0" w:color="auto"/>
      </w:divBdr>
    </w:div>
    <w:div w:id="1830171436">
      <w:bodyDiv w:val="1"/>
      <w:marLeft w:val="0"/>
      <w:marRight w:val="0"/>
      <w:marTop w:val="0"/>
      <w:marBottom w:val="0"/>
      <w:divBdr>
        <w:top w:val="none" w:sz="0" w:space="0" w:color="auto"/>
        <w:left w:val="none" w:sz="0" w:space="0" w:color="auto"/>
        <w:bottom w:val="none" w:sz="0" w:space="0" w:color="auto"/>
        <w:right w:val="none" w:sz="0" w:space="0" w:color="auto"/>
      </w:divBdr>
    </w:div>
    <w:div w:id="1836870863">
      <w:bodyDiv w:val="1"/>
      <w:marLeft w:val="0"/>
      <w:marRight w:val="0"/>
      <w:marTop w:val="0"/>
      <w:marBottom w:val="0"/>
      <w:divBdr>
        <w:top w:val="none" w:sz="0" w:space="0" w:color="auto"/>
        <w:left w:val="none" w:sz="0" w:space="0" w:color="auto"/>
        <w:bottom w:val="none" w:sz="0" w:space="0" w:color="auto"/>
        <w:right w:val="none" w:sz="0" w:space="0" w:color="auto"/>
      </w:divBdr>
    </w:div>
    <w:div w:id="1845120276">
      <w:bodyDiv w:val="1"/>
      <w:marLeft w:val="0"/>
      <w:marRight w:val="0"/>
      <w:marTop w:val="0"/>
      <w:marBottom w:val="0"/>
      <w:divBdr>
        <w:top w:val="none" w:sz="0" w:space="0" w:color="auto"/>
        <w:left w:val="none" w:sz="0" w:space="0" w:color="auto"/>
        <w:bottom w:val="none" w:sz="0" w:space="0" w:color="auto"/>
        <w:right w:val="none" w:sz="0" w:space="0" w:color="auto"/>
      </w:divBdr>
    </w:div>
    <w:div w:id="1861892341">
      <w:bodyDiv w:val="1"/>
      <w:marLeft w:val="0"/>
      <w:marRight w:val="0"/>
      <w:marTop w:val="0"/>
      <w:marBottom w:val="0"/>
      <w:divBdr>
        <w:top w:val="none" w:sz="0" w:space="0" w:color="auto"/>
        <w:left w:val="none" w:sz="0" w:space="0" w:color="auto"/>
        <w:bottom w:val="none" w:sz="0" w:space="0" w:color="auto"/>
        <w:right w:val="none" w:sz="0" w:space="0" w:color="auto"/>
      </w:divBdr>
    </w:div>
    <w:div w:id="1863280505">
      <w:bodyDiv w:val="1"/>
      <w:marLeft w:val="0"/>
      <w:marRight w:val="0"/>
      <w:marTop w:val="0"/>
      <w:marBottom w:val="0"/>
      <w:divBdr>
        <w:top w:val="none" w:sz="0" w:space="0" w:color="auto"/>
        <w:left w:val="none" w:sz="0" w:space="0" w:color="auto"/>
        <w:bottom w:val="none" w:sz="0" w:space="0" w:color="auto"/>
        <w:right w:val="none" w:sz="0" w:space="0" w:color="auto"/>
      </w:divBdr>
    </w:div>
    <w:div w:id="1877768146">
      <w:bodyDiv w:val="1"/>
      <w:marLeft w:val="0"/>
      <w:marRight w:val="0"/>
      <w:marTop w:val="0"/>
      <w:marBottom w:val="0"/>
      <w:divBdr>
        <w:top w:val="none" w:sz="0" w:space="0" w:color="auto"/>
        <w:left w:val="none" w:sz="0" w:space="0" w:color="auto"/>
        <w:bottom w:val="none" w:sz="0" w:space="0" w:color="auto"/>
        <w:right w:val="none" w:sz="0" w:space="0" w:color="auto"/>
      </w:divBdr>
    </w:div>
    <w:div w:id="1881239250">
      <w:bodyDiv w:val="1"/>
      <w:marLeft w:val="0"/>
      <w:marRight w:val="0"/>
      <w:marTop w:val="0"/>
      <w:marBottom w:val="0"/>
      <w:divBdr>
        <w:top w:val="none" w:sz="0" w:space="0" w:color="auto"/>
        <w:left w:val="none" w:sz="0" w:space="0" w:color="auto"/>
        <w:bottom w:val="none" w:sz="0" w:space="0" w:color="auto"/>
        <w:right w:val="none" w:sz="0" w:space="0" w:color="auto"/>
      </w:divBdr>
    </w:div>
    <w:div w:id="1891527567">
      <w:bodyDiv w:val="1"/>
      <w:marLeft w:val="0"/>
      <w:marRight w:val="0"/>
      <w:marTop w:val="0"/>
      <w:marBottom w:val="0"/>
      <w:divBdr>
        <w:top w:val="none" w:sz="0" w:space="0" w:color="auto"/>
        <w:left w:val="none" w:sz="0" w:space="0" w:color="auto"/>
        <w:bottom w:val="none" w:sz="0" w:space="0" w:color="auto"/>
        <w:right w:val="none" w:sz="0" w:space="0" w:color="auto"/>
      </w:divBdr>
    </w:div>
    <w:div w:id="1917284647">
      <w:bodyDiv w:val="1"/>
      <w:marLeft w:val="0"/>
      <w:marRight w:val="0"/>
      <w:marTop w:val="0"/>
      <w:marBottom w:val="0"/>
      <w:divBdr>
        <w:top w:val="none" w:sz="0" w:space="0" w:color="auto"/>
        <w:left w:val="none" w:sz="0" w:space="0" w:color="auto"/>
        <w:bottom w:val="none" w:sz="0" w:space="0" w:color="auto"/>
        <w:right w:val="none" w:sz="0" w:space="0" w:color="auto"/>
      </w:divBdr>
    </w:div>
    <w:div w:id="1917781150">
      <w:bodyDiv w:val="1"/>
      <w:marLeft w:val="0"/>
      <w:marRight w:val="0"/>
      <w:marTop w:val="0"/>
      <w:marBottom w:val="0"/>
      <w:divBdr>
        <w:top w:val="none" w:sz="0" w:space="0" w:color="auto"/>
        <w:left w:val="none" w:sz="0" w:space="0" w:color="auto"/>
        <w:bottom w:val="none" w:sz="0" w:space="0" w:color="auto"/>
        <w:right w:val="none" w:sz="0" w:space="0" w:color="auto"/>
      </w:divBdr>
    </w:div>
    <w:div w:id="1931891984">
      <w:bodyDiv w:val="1"/>
      <w:marLeft w:val="0"/>
      <w:marRight w:val="0"/>
      <w:marTop w:val="0"/>
      <w:marBottom w:val="0"/>
      <w:divBdr>
        <w:top w:val="none" w:sz="0" w:space="0" w:color="auto"/>
        <w:left w:val="none" w:sz="0" w:space="0" w:color="auto"/>
        <w:bottom w:val="none" w:sz="0" w:space="0" w:color="auto"/>
        <w:right w:val="none" w:sz="0" w:space="0" w:color="auto"/>
      </w:divBdr>
    </w:div>
    <w:div w:id="1933511046">
      <w:bodyDiv w:val="1"/>
      <w:marLeft w:val="0"/>
      <w:marRight w:val="0"/>
      <w:marTop w:val="0"/>
      <w:marBottom w:val="0"/>
      <w:divBdr>
        <w:top w:val="none" w:sz="0" w:space="0" w:color="auto"/>
        <w:left w:val="none" w:sz="0" w:space="0" w:color="auto"/>
        <w:bottom w:val="none" w:sz="0" w:space="0" w:color="auto"/>
        <w:right w:val="none" w:sz="0" w:space="0" w:color="auto"/>
      </w:divBdr>
    </w:div>
    <w:div w:id="1947343050">
      <w:bodyDiv w:val="1"/>
      <w:marLeft w:val="0"/>
      <w:marRight w:val="0"/>
      <w:marTop w:val="0"/>
      <w:marBottom w:val="0"/>
      <w:divBdr>
        <w:top w:val="none" w:sz="0" w:space="0" w:color="auto"/>
        <w:left w:val="none" w:sz="0" w:space="0" w:color="auto"/>
        <w:bottom w:val="none" w:sz="0" w:space="0" w:color="auto"/>
        <w:right w:val="none" w:sz="0" w:space="0" w:color="auto"/>
      </w:divBdr>
    </w:div>
    <w:div w:id="1958834158">
      <w:bodyDiv w:val="1"/>
      <w:marLeft w:val="0"/>
      <w:marRight w:val="0"/>
      <w:marTop w:val="0"/>
      <w:marBottom w:val="0"/>
      <w:divBdr>
        <w:top w:val="none" w:sz="0" w:space="0" w:color="auto"/>
        <w:left w:val="none" w:sz="0" w:space="0" w:color="auto"/>
        <w:bottom w:val="none" w:sz="0" w:space="0" w:color="auto"/>
        <w:right w:val="none" w:sz="0" w:space="0" w:color="auto"/>
      </w:divBdr>
    </w:div>
    <w:div w:id="1960062163">
      <w:bodyDiv w:val="1"/>
      <w:marLeft w:val="0"/>
      <w:marRight w:val="0"/>
      <w:marTop w:val="0"/>
      <w:marBottom w:val="0"/>
      <w:divBdr>
        <w:top w:val="none" w:sz="0" w:space="0" w:color="auto"/>
        <w:left w:val="none" w:sz="0" w:space="0" w:color="auto"/>
        <w:bottom w:val="none" w:sz="0" w:space="0" w:color="auto"/>
        <w:right w:val="none" w:sz="0" w:space="0" w:color="auto"/>
      </w:divBdr>
    </w:div>
    <w:div w:id="1964070088">
      <w:bodyDiv w:val="1"/>
      <w:marLeft w:val="0"/>
      <w:marRight w:val="0"/>
      <w:marTop w:val="0"/>
      <w:marBottom w:val="0"/>
      <w:divBdr>
        <w:top w:val="none" w:sz="0" w:space="0" w:color="auto"/>
        <w:left w:val="none" w:sz="0" w:space="0" w:color="auto"/>
        <w:bottom w:val="none" w:sz="0" w:space="0" w:color="auto"/>
        <w:right w:val="none" w:sz="0" w:space="0" w:color="auto"/>
      </w:divBdr>
    </w:div>
    <w:div w:id="1976793590">
      <w:bodyDiv w:val="1"/>
      <w:marLeft w:val="0"/>
      <w:marRight w:val="0"/>
      <w:marTop w:val="0"/>
      <w:marBottom w:val="0"/>
      <w:divBdr>
        <w:top w:val="none" w:sz="0" w:space="0" w:color="auto"/>
        <w:left w:val="none" w:sz="0" w:space="0" w:color="auto"/>
        <w:bottom w:val="none" w:sz="0" w:space="0" w:color="auto"/>
        <w:right w:val="none" w:sz="0" w:space="0" w:color="auto"/>
      </w:divBdr>
    </w:div>
    <w:div w:id="1984776211">
      <w:bodyDiv w:val="1"/>
      <w:marLeft w:val="0"/>
      <w:marRight w:val="0"/>
      <w:marTop w:val="0"/>
      <w:marBottom w:val="0"/>
      <w:divBdr>
        <w:top w:val="none" w:sz="0" w:space="0" w:color="auto"/>
        <w:left w:val="none" w:sz="0" w:space="0" w:color="auto"/>
        <w:bottom w:val="none" w:sz="0" w:space="0" w:color="auto"/>
        <w:right w:val="none" w:sz="0" w:space="0" w:color="auto"/>
      </w:divBdr>
    </w:div>
    <w:div w:id="1985037174">
      <w:bodyDiv w:val="1"/>
      <w:marLeft w:val="0"/>
      <w:marRight w:val="0"/>
      <w:marTop w:val="0"/>
      <w:marBottom w:val="0"/>
      <w:divBdr>
        <w:top w:val="none" w:sz="0" w:space="0" w:color="auto"/>
        <w:left w:val="none" w:sz="0" w:space="0" w:color="auto"/>
        <w:bottom w:val="none" w:sz="0" w:space="0" w:color="auto"/>
        <w:right w:val="none" w:sz="0" w:space="0" w:color="auto"/>
      </w:divBdr>
    </w:div>
    <w:div w:id="1991246710">
      <w:bodyDiv w:val="1"/>
      <w:marLeft w:val="0"/>
      <w:marRight w:val="0"/>
      <w:marTop w:val="0"/>
      <w:marBottom w:val="0"/>
      <w:divBdr>
        <w:top w:val="none" w:sz="0" w:space="0" w:color="auto"/>
        <w:left w:val="none" w:sz="0" w:space="0" w:color="auto"/>
        <w:bottom w:val="none" w:sz="0" w:space="0" w:color="auto"/>
        <w:right w:val="none" w:sz="0" w:space="0" w:color="auto"/>
      </w:divBdr>
    </w:div>
    <w:div w:id="2013995620">
      <w:bodyDiv w:val="1"/>
      <w:marLeft w:val="0"/>
      <w:marRight w:val="0"/>
      <w:marTop w:val="0"/>
      <w:marBottom w:val="0"/>
      <w:divBdr>
        <w:top w:val="none" w:sz="0" w:space="0" w:color="auto"/>
        <w:left w:val="none" w:sz="0" w:space="0" w:color="auto"/>
        <w:bottom w:val="none" w:sz="0" w:space="0" w:color="auto"/>
        <w:right w:val="none" w:sz="0" w:space="0" w:color="auto"/>
      </w:divBdr>
    </w:div>
    <w:div w:id="2024814594">
      <w:bodyDiv w:val="1"/>
      <w:marLeft w:val="0"/>
      <w:marRight w:val="0"/>
      <w:marTop w:val="0"/>
      <w:marBottom w:val="0"/>
      <w:divBdr>
        <w:top w:val="none" w:sz="0" w:space="0" w:color="auto"/>
        <w:left w:val="none" w:sz="0" w:space="0" w:color="auto"/>
        <w:bottom w:val="none" w:sz="0" w:space="0" w:color="auto"/>
        <w:right w:val="none" w:sz="0" w:space="0" w:color="auto"/>
      </w:divBdr>
    </w:div>
    <w:div w:id="2026393819">
      <w:bodyDiv w:val="1"/>
      <w:marLeft w:val="0"/>
      <w:marRight w:val="0"/>
      <w:marTop w:val="0"/>
      <w:marBottom w:val="0"/>
      <w:divBdr>
        <w:top w:val="none" w:sz="0" w:space="0" w:color="auto"/>
        <w:left w:val="none" w:sz="0" w:space="0" w:color="auto"/>
        <w:bottom w:val="none" w:sz="0" w:space="0" w:color="auto"/>
        <w:right w:val="none" w:sz="0" w:space="0" w:color="auto"/>
      </w:divBdr>
    </w:div>
    <w:div w:id="2029868436">
      <w:bodyDiv w:val="1"/>
      <w:marLeft w:val="0"/>
      <w:marRight w:val="0"/>
      <w:marTop w:val="0"/>
      <w:marBottom w:val="0"/>
      <w:divBdr>
        <w:top w:val="none" w:sz="0" w:space="0" w:color="auto"/>
        <w:left w:val="none" w:sz="0" w:space="0" w:color="auto"/>
        <w:bottom w:val="none" w:sz="0" w:space="0" w:color="auto"/>
        <w:right w:val="none" w:sz="0" w:space="0" w:color="auto"/>
      </w:divBdr>
    </w:div>
    <w:div w:id="2037731097">
      <w:bodyDiv w:val="1"/>
      <w:marLeft w:val="0"/>
      <w:marRight w:val="0"/>
      <w:marTop w:val="0"/>
      <w:marBottom w:val="0"/>
      <w:divBdr>
        <w:top w:val="none" w:sz="0" w:space="0" w:color="auto"/>
        <w:left w:val="none" w:sz="0" w:space="0" w:color="auto"/>
        <w:bottom w:val="none" w:sz="0" w:space="0" w:color="auto"/>
        <w:right w:val="none" w:sz="0" w:space="0" w:color="auto"/>
      </w:divBdr>
    </w:div>
    <w:div w:id="2048678476">
      <w:bodyDiv w:val="1"/>
      <w:marLeft w:val="0"/>
      <w:marRight w:val="0"/>
      <w:marTop w:val="0"/>
      <w:marBottom w:val="0"/>
      <w:divBdr>
        <w:top w:val="none" w:sz="0" w:space="0" w:color="auto"/>
        <w:left w:val="none" w:sz="0" w:space="0" w:color="auto"/>
        <w:bottom w:val="none" w:sz="0" w:space="0" w:color="auto"/>
        <w:right w:val="none" w:sz="0" w:space="0" w:color="auto"/>
      </w:divBdr>
    </w:div>
    <w:div w:id="2049917595">
      <w:bodyDiv w:val="1"/>
      <w:marLeft w:val="0"/>
      <w:marRight w:val="0"/>
      <w:marTop w:val="0"/>
      <w:marBottom w:val="0"/>
      <w:divBdr>
        <w:top w:val="none" w:sz="0" w:space="0" w:color="auto"/>
        <w:left w:val="none" w:sz="0" w:space="0" w:color="auto"/>
        <w:bottom w:val="none" w:sz="0" w:space="0" w:color="auto"/>
        <w:right w:val="none" w:sz="0" w:space="0" w:color="auto"/>
      </w:divBdr>
    </w:div>
    <w:div w:id="2059356641">
      <w:bodyDiv w:val="1"/>
      <w:marLeft w:val="0"/>
      <w:marRight w:val="0"/>
      <w:marTop w:val="0"/>
      <w:marBottom w:val="0"/>
      <w:divBdr>
        <w:top w:val="none" w:sz="0" w:space="0" w:color="auto"/>
        <w:left w:val="none" w:sz="0" w:space="0" w:color="auto"/>
        <w:bottom w:val="none" w:sz="0" w:space="0" w:color="auto"/>
        <w:right w:val="none" w:sz="0" w:space="0" w:color="auto"/>
      </w:divBdr>
    </w:div>
    <w:div w:id="2072730943">
      <w:bodyDiv w:val="1"/>
      <w:marLeft w:val="0"/>
      <w:marRight w:val="0"/>
      <w:marTop w:val="0"/>
      <w:marBottom w:val="0"/>
      <w:divBdr>
        <w:top w:val="none" w:sz="0" w:space="0" w:color="auto"/>
        <w:left w:val="none" w:sz="0" w:space="0" w:color="auto"/>
        <w:bottom w:val="none" w:sz="0" w:space="0" w:color="auto"/>
        <w:right w:val="none" w:sz="0" w:space="0" w:color="auto"/>
      </w:divBdr>
    </w:div>
    <w:div w:id="2075274332">
      <w:bodyDiv w:val="1"/>
      <w:marLeft w:val="0"/>
      <w:marRight w:val="0"/>
      <w:marTop w:val="0"/>
      <w:marBottom w:val="0"/>
      <w:divBdr>
        <w:top w:val="none" w:sz="0" w:space="0" w:color="auto"/>
        <w:left w:val="none" w:sz="0" w:space="0" w:color="auto"/>
        <w:bottom w:val="none" w:sz="0" w:space="0" w:color="auto"/>
        <w:right w:val="none" w:sz="0" w:space="0" w:color="auto"/>
      </w:divBdr>
    </w:div>
    <w:div w:id="2080710636">
      <w:bodyDiv w:val="1"/>
      <w:marLeft w:val="0"/>
      <w:marRight w:val="0"/>
      <w:marTop w:val="0"/>
      <w:marBottom w:val="0"/>
      <w:divBdr>
        <w:top w:val="none" w:sz="0" w:space="0" w:color="auto"/>
        <w:left w:val="none" w:sz="0" w:space="0" w:color="auto"/>
        <w:bottom w:val="none" w:sz="0" w:space="0" w:color="auto"/>
        <w:right w:val="none" w:sz="0" w:space="0" w:color="auto"/>
      </w:divBdr>
    </w:div>
    <w:div w:id="2087456212">
      <w:bodyDiv w:val="1"/>
      <w:marLeft w:val="0"/>
      <w:marRight w:val="0"/>
      <w:marTop w:val="0"/>
      <w:marBottom w:val="0"/>
      <w:divBdr>
        <w:top w:val="none" w:sz="0" w:space="0" w:color="auto"/>
        <w:left w:val="none" w:sz="0" w:space="0" w:color="auto"/>
        <w:bottom w:val="none" w:sz="0" w:space="0" w:color="auto"/>
        <w:right w:val="none" w:sz="0" w:space="0" w:color="auto"/>
      </w:divBdr>
    </w:div>
    <w:div w:id="2088840659">
      <w:bodyDiv w:val="1"/>
      <w:marLeft w:val="0"/>
      <w:marRight w:val="0"/>
      <w:marTop w:val="0"/>
      <w:marBottom w:val="0"/>
      <w:divBdr>
        <w:top w:val="none" w:sz="0" w:space="0" w:color="auto"/>
        <w:left w:val="none" w:sz="0" w:space="0" w:color="auto"/>
        <w:bottom w:val="none" w:sz="0" w:space="0" w:color="auto"/>
        <w:right w:val="none" w:sz="0" w:space="0" w:color="auto"/>
      </w:divBdr>
    </w:div>
    <w:div w:id="2091727969">
      <w:bodyDiv w:val="1"/>
      <w:marLeft w:val="0"/>
      <w:marRight w:val="0"/>
      <w:marTop w:val="0"/>
      <w:marBottom w:val="0"/>
      <w:divBdr>
        <w:top w:val="none" w:sz="0" w:space="0" w:color="auto"/>
        <w:left w:val="none" w:sz="0" w:space="0" w:color="auto"/>
        <w:bottom w:val="none" w:sz="0" w:space="0" w:color="auto"/>
        <w:right w:val="none" w:sz="0" w:space="0" w:color="auto"/>
      </w:divBdr>
    </w:div>
    <w:div w:id="2096172408">
      <w:bodyDiv w:val="1"/>
      <w:marLeft w:val="0"/>
      <w:marRight w:val="0"/>
      <w:marTop w:val="0"/>
      <w:marBottom w:val="0"/>
      <w:divBdr>
        <w:top w:val="none" w:sz="0" w:space="0" w:color="auto"/>
        <w:left w:val="none" w:sz="0" w:space="0" w:color="auto"/>
        <w:bottom w:val="none" w:sz="0" w:space="0" w:color="auto"/>
        <w:right w:val="none" w:sz="0" w:space="0" w:color="auto"/>
      </w:divBdr>
    </w:div>
    <w:div w:id="2104183673">
      <w:bodyDiv w:val="1"/>
      <w:marLeft w:val="0"/>
      <w:marRight w:val="0"/>
      <w:marTop w:val="0"/>
      <w:marBottom w:val="0"/>
      <w:divBdr>
        <w:top w:val="none" w:sz="0" w:space="0" w:color="auto"/>
        <w:left w:val="none" w:sz="0" w:space="0" w:color="auto"/>
        <w:bottom w:val="none" w:sz="0" w:space="0" w:color="auto"/>
        <w:right w:val="none" w:sz="0" w:space="0" w:color="auto"/>
      </w:divBdr>
    </w:div>
    <w:div w:id="2111966458">
      <w:bodyDiv w:val="1"/>
      <w:marLeft w:val="0"/>
      <w:marRight w:val="0"/>
      <w:marTop w:val="0"/>
      <w:marBottom w:val="0"/>
      <w:divBdr>
        <w:top w:val="none" w:sz="0" w:space="0" w:color="auto"/>
        <w:left w:val="none" w:sz="0" w:space="0" w:color="auto"/>
        <w:bottom w:val="none" w:sz="0" w:space="0" w:color="auto"/>
        <w:right w:val="none" w:sz="0" w:space="0" w:color="auto"/>
      </w:divBdr>
    </w:div>
    <w:div w:id="2129204941">
      <w:bodyDiv w:val="1"/>
      <w:marLeft w:val="0"/>
      <w:marRight w:val="0"/>
      <w:marTop w:val="0"/>
      <w:marBottom w:val="0"/>
      <w:divBdr>
        <w:top w:val="none" w:sz="0" w:space="0" w:color="auto"/>
        <w:left w:val="none" w:sz="0" w:space="0" w:color="auto"/>
        <w:bottom w:val="none" w:sz="0" w:space="0" w:color="auto"/>
        <w:right w:val="none" w:sz="0" w:space="0" w:color="auto"/>
      </w:divBdr>
      <w:divsChild>
        <w:div w:id="1966349109">
          <w:marLeft w:val="0"/>
          <w:marRight w:val="0"/>
          <w:marTop w:val="0"/>
          <w:marBottom w:val="0"/>
          <w:divBdr>
            <w:top w:val="none" w:sz="0" w:space="0" w:color="auto"/>
            <w:left w:val="none" w:sz="0" w:space="0" w:color="auto"/>
            <w:bottom w:val="none" w:sz="0" w:space="0" w:color="auto"/>
            <w:right w:val="none" w:sz="0" w:space="0" w:color="auto"/>
          </w:divBdr>
          <w:divsChild>
            <w:div w:id="721246557">
              <w:marLeft w:val="0"/>
              <w:marRight w:val="0"/>
              <w:marTop w:val="0"/>
              <w:marBottom w:val="600"/>
              <w:divBdr>
                <w:top w:val="none" w:sz="0" w:space="0" w:color="auto"/>
                <w:left w:val="none" w:sz="0" w:space="0" w:color="auto"/>
                <w:bottom w:val="none" w:sz="0" w:space="0" w:color="auto"/>
                <w:right w:val="none" w:sz="0" w:space="0" w:color="auto"/>
              </w:divBdr>
            </w:div>
          </w:divsChild>
        </w:div>
        <w:div w:id="1574895909">
          <w:marLeft w:val="0"/>
          <w:marRight w:val="0"/>
          <w:marTop w:val="360"/>
          <w:marBottom w:val="360"/>
          <w:divBdr>
            <w:top w:val="single" w:sz="6" w:space="6" w:color="D5D5D5"/>
            <w:left w:val="none" w:sz="0" w:space="0" w:color="auto"/>
            <w:bottom w:val="single" w:sz="6" w:space="6" w:color="D5D5D5"/>
            <w:right w:val="none" w:sz="0" w:space="0" w:color="auto"/>
          </w:divBdr>
        </w:div>
      </w:divsChild>
    </w:div>
    <w:div w:id="2131389532">
      <w:bodyDiv w:val="1"/>
      <w:marLeft w:val="0"/>
      <w:marRight w:val="0"/>
      <w:marTop w:val="0"/>
      <w:marBottom w:val="0"/>
      <w:divBdr>
        <w:top w:val="none" w:sz="0" w:space="0" w:color="auto"/>
        <w:left w:val="none" w:sz="0" w:space="0" w:color="auto"/>
        <w:bottom w:val="none" w:sz="0" w:space="0" w:color="auto"/>
        <w:right w:val="none" w:sz="0" w:space="0" w:color="auto"/>
      </w:divBdr>
    </w:div>
    <w:div w:id="2133402933">
      <w:bodyDiv w:val="1"/>
      <w:marLeft w:val="0"/>
      <w:marRight w:val="0"/>
      <w:marTop w:val="0"/>
      <w:marBottom w:val="0"/>
      <w:divBdr>
        <w:top w:val="none" w:sz="0" w:space="0" w:color="auto"/>
        <w:left w:val="none" w:sz="0" w:space="0" w:color="auto"/>
        <w:bottom w:val="none" w:sz="0" w:space="0" w:color="auto"/>
        <w:right w:val="none" w:sz="0" w:space="0" w:color="auto"/>
      </w:divBdr>
    </w:div>
    <w:div w:id="2135588030">
      <w:bodyDiv w:val="1"/>
      <w:marLeft w:val="0"/>
      <w:marRight w:val="0"/>
      <w:marTop w:val="0"/>
      <w:marBottom w:val="0"/>
      <w:divBdr>
        <w:top w:val="none" w:sz="0" w:space="0" w:color="auto"/>
        <w:left w:val="none" w:sz="0" w:space="0" w:color="auto"/>
        <w:bottom w:val="none" w:sz="0" w:space="0" w:color="auto"/>
        <w:right w:val="none" w:sz="0" w:space="0" w:color="auto"/>
      </w:divBdr>
    </w:div>
    <w:div w:id="2142532905">
      <w:bodyDiv w:val="1"/>
      <w:marLeft w:val="0"/>
      <w:marRight w:val="0"/>
      <w:marTop w:val="0"/>
      <w:marBottom w:val="0"/>
      <w:divBdr>
        <w:top w:val="none" w:sz="0" w:space="0" w:color="auto"/>
        <w:left w:val="none" w:sz="0" w:space="0" w:color="auto"/>
        <w:bottom w:val="none" w:sz="0" w:space="0" w:color="auto"/>
        <w:right w:val="none" w:sz="0" w:space="0" w:color="auto"/>
      </w:divBdr>
    </w:div>
    <w:div w:id="2144928986">
      <w:bodyDiv w:val="1"/>
      <w:marLeft w:val="0"/>
      <w:marRight w:val="0"/>
      <w:marTop w:val="0"/>
      <w:marBottom w:val="0"/>
      <w:divBdr>
        <w:top w:val="none" w:sz="0" w:space="0" w:color="auto"/>
        <w:left w:val="none" w:sz="0" w:space="0" w:color="auto"/>
        <w:bottom w:val="none" w:sz="0" w:space="0" w:color="auto"/>
        <w:right w:val="none" w:sz="0" w:space="0" w:color="auto"/>
      </w:divBdr>
    </w:div>
    <w:div w:id="21471142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sychiatricPracticeUpdates@gmail.com" TargetMode="External"/><Relationship Id="rId13" Type="http://schemas.openxmlformats.org/officeDocument/2006/relationships/hyperlink" Target="https://pubmed.ncbi.nlm.nih.gov/38884987/" TargetMode="External"/><Relationship Id="rId18" Type="http://schemas.openxmlformats.org/officeDocument/2006/relationships/hyperlink" Target="https://pubmed.ncbi.nlm.nih.gov/38879276/" TargetMode="External"/><Relationship Id="rId26" Type="http://schemas.openxmlformats.org/officeDocument/2006/relationships/hyperlink" Target="https://pubmed.ncbi.nlm.nih.gov/38959008/" TargetMode="External"/><Relationship Id="rId3" Type="http://schemas.openxmlformats.org/officeDocument/2006/relationships/customXml" Target="../customXml/item3.xml"/><Relationship Id="rId21" Type="http://schemas.openxmlformats.org/officeDocument/2006/relationships/hyperlink" Target="https://pubmed.ncbi.nlm.nih.gov/38141909/" TargetMode="External"/><Relationship Id="rId7" Type="http://schemas.openxmlformats.org/officeDocument/2006/relationships/webSettings" Target="webSettings.xml"/><Relationship Id="rId12" Type="http://schemas.openxmlformats.org/officeDocument/2006/relationships/hyperlink" Target="https://pubmed.ncbi.nlm.nih.gov/38806583/" TargetMode="External"/><Relationship Id="rId17" Type="http://schemas.openxmlformats.org/officeDocument/2006/relationships/hyperlink" Target="https://pubmed.ncbi.nlm.nih.gov/38602168/" TargetMode="External"/><Relationship Id="rId25" Type="http://schemas.openxmlformats.org/officeDocument/2006/relationships/hyperlink" Target="https://pubmed.ncbi.nlm.nih.gov/38739007/" TargetMode="External"/><Relationship Id="rId2" Type="http://schemas.openxmlformats.org/officeDocument/2006/relationships/customXml" Target="../customXml/item2.xml"/><Relationship Id="rId16" Type="http://schemas.openxmlformats.org/officeDocument/2006/relationships/hyperlink" Target="https://pubmed.ncbi.nlm.nih.gov/38634312/" TargetMode="External"/><Relationship Id="rId20" Type="http://schemas.openxmlformats.org/officeDocument/2006/relationships/hyperlink" Target="https://pubmed.ncbi.nlm.nih.gov/38795721/" TargetMode="External"/><Relationship Id="rId29" Type="http://schemas.openxmlformats.org/officeDocument/2006/relationships/hyperlink" Target="https://pubmed.ncbi.nlm.nih.gov/3902594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ubmed.ncbi.nlm.nih.gov/38814888/" TargetMode="External"/><Relationship Id="rId24" Type="http://schemas.openxmlformats.org/officeDocument/2006/relationships/hyperlink" Target="https://pubmed.ncbi.nlm.nih.gov/39028543/" TargetMode="External"/><Relationship Id="rId5" Type="http://schemas.openxmlformats.org/officeDocument/2006/relationships/styles" Target="styles.xml"/><Relationship Id="rId15" Type="http://schemas.openxmlformats.org/officeDocument/2006/relationships/hyperlink" Target="https://pubmed.ncbi.nlm.nih.gov/39029146/" TargetMode="External"/><Relationship Id="rId23" Type="http://schemas.openxmlformats.org/officeDocument/2006/relationships/hyperlink" Target="https://pubmed.ncbi.nlm.nih.gov/38946271/" TargetMode="External"/><Relationship Id="rId28" Type="http://schemas.openxmlformats.org/officeDocument/2006/relationships/hyperlink" Target="https://pubmed.ncbi.nlm.nih.gov/38159903/" TargetMode="External"/><Relationship Id="rId10" Type="http://schemas.openxmlformats.org/officeDocument/2006/relationships/hyperlink" Target="https://pubmed.ncbi.nlm.nih.gov/39037812/" TargetMode="External"/><Relationship Id="rId19" Type="http://schemas.openxmlformats.org/officeDocument/2006/relationships/hyperlink" Target="https://pubmed.ncbi.nlm.nih.gov/38851198/"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pubmed.ncbi.nlm.nih.gov/38884956/" TargetMode="External"/><Relationship Id="rId14" Type="http://schemas.openxmlformats.org/officeDocument/2006/relationships/hyperlink" Target="https://pubmed.ncbi.nlm.nih.gov/38748425/" TargetMode="External"/><Relationship Id="rId22" Type="http://schemas.openxmlformats.org/officeDocument/2006/relationships/hyperlink" Target="https://pubmed.ncbi.nlm.nih.gov/39037415/" TargetMode="External"/><Relationship Id="rId27" Type="http://schemas.openxmlformats.org/officeDocument/2006/relationships/hyperlink" Target="https://pubmed.ncbi.nlm.nih.gov/38685859/"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94E90F9D00E441967C69CD711E8B56" ma:contentTypeVersion="18" ma:contentTypeDescription="Create a new document." ma:contentTypeScope="" ma:versionID="fb0269dd3141e96928bf0bfce5b7a020">
  <xsd:schema xmlns:xsd="http://www.w3.org/2001/XMLSchema" xmlns:xs="http://www.w3.org/2001/XMLSchema" xmlns:p="http://schemas.microsoft.com/office/2006/metadata/properties" xmlns:ns3="91441c8d-ca26-44dc-94a4-57e3644a5890" xmlns:ns4="d8477fae-83d0-48aa-8785-73bd0b430834" targetNamespace="http://schemas.microsoft.com/office/2006/metadata/properties" ma:root="true" ma:fieldsID="5f2a54daa1d8ede7efc12152403b20bc" ns3:_="" ns4:_="">
    <xsd:import namespace="91441c8d-ca26-44dc-94a4-57e3644a5890"/>
    <xsd:import namespace="d8477fae-83d0-48aa-8785-73bd0b43083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_activity" minOccurs="0"/>
                <xsd:element ref="ns3:MediaServiceObjectDetectorVersions" minOccurs="0"/>
                <xsd:element ref="ns3:MediaServiceOCR"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441c8d-ca26-44dc-94a4-57e3644a58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8477fae-83d0-48aa-8785-73bd0b4308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1441c8d-ca26-44dc-94a4-57e3644a589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79D049-8B96-4518-A33F-2D274B1291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441c8d-ca26-44dc-94a4-57e3644a5890"/>
    <ds:schemaRef ds:uri="d8477fae-83d0-48aa-8785-73bd0b4308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A5A0B4-82F6-4D7B-8136-5DB898F3BC86}">
  <ds:schemaRefs>
    <ds:schemaRef ds:uri="http://schemas.microsoft.com/office/2006/metadata/properties"/>
    <ds:schemaRef ds:uri="http://schemas.microsoft.com/office/infopath/2007/PartnerControls"/>
    <ds:schemaRef ds:uri="91441c8d-ca26-44dc-94a4-57e3644a5890"/>
  </ds:schemaRefs>
</ds:datastoreItem>
</file>

<file path=customXml/itemProps3.xml><?xml version="1.0" encoding="utf-8"?>
<ds:datastoreItem xmlns:ds="http://schemas.openxmlformats.org/officeDocument/2006/customXml" ds:itemID="{240C0AE0-D038-4280-9378-C9B9055952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8368</Words>
  <Characters>47701</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Debonis</dc:creator>
  <cp:keywords/>
  <dc:description/>
  <cp:lastModifiedBy>jason debonis</cp:lastModifiedBy>
  <cp:revision>2</cp:revision>
  <dcterms:created xsi:type="dcterms:W3CDTF">2026-03-06T05:07:00Z</dcterms:created>
  <dcterms:modified xsi:type="dcterms:W3CDTF">2026-03-06T05:07:00Z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0x0101005094E90F9D00E441967C69CD711E8B56</vt:lpwstr>
  </property>
</Properties>
</file>