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71F56" w:rsidRDefault="00854980">
      <w:pPr>
        <w:rPr>
          <w:rFonts w:ascii="Segoe UI" w:hAnsi="Segoe UI" w:cs="Segoe UI"/>
        </w:rPr>
      </w:pPr>
      <w:r w:rsidRPr="00D71F56">
        <w:rPr>
          <w:rFonts w:ascii="Segoe UI" w:hAnsi="Segoe UI" w:cs="Segoe UI"/>
        </w:rPr>
        <w:t>Dear Colleagues,</w:t>
      </w:r>
    </w:p>
    <w:p w14:paraId="067298F1" w14:textId="53389D49" w:rsidR="00DF2746"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hAnsi="Segoe UI" w:cs="Segoe UI"/>
        </w:rPr>
        <w:t xml:space="preserve">We are excited to bring you </w:t>
      </w:r>
      <w:r w:rsidR="000C66EA">
        <w:rPr>
          <w:rFonts w:ascii="Segoe UI" w:hAnsi="Segoe UI" w:cs="Segoe UI"/>
        </w:rPr>
        <w:t xml:space="preserve">a </w:t>
      </w:r>
      <w:r w:rsidR="00611970">
        <w:rPr>
          <w:rFonts w:ascii="Segoe UI" w:hAnsi="Segoe UI" w:cs="Segoe UI"/>
        </w:rPr>
        <w:t>March</w:t>
      </w:r>
      <w:r w:rsidR="000C66EA">
        <w:rPr>
          <w:rFonts w:ascii="Segoe UI" w:hAnsi="Segoe UI" w:cs="Segoe UI"/>
        </w:rPr>
        <w:t xml:space="preserve"> </w:t>
      </w:r>
      <w:r w:rsidRPr="00D71F56">
        <w:rPr>
          <w:rFonts w:ascii="Segoe UI" w:hAnsi="Segoe UI" w:cs="Segoe UI"/>
        </w:rPr>
        <w:t xml:space="preserve">edition of Psychiatric Practice Updates! </w:t>
      </w:r>
      <w:r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Pr="00D71F56">
        <w:rPr>
          <w:rFonts w:ascii="Segoe UI" w:eastAsia="Times New Roman" w:hAnsi="Segoe UI" w:cs="Segoe UI"/>
          <w:color w:val="000000"/>
          <w:bdr w:val="none" w:sz="0" w:space="0" w:color="auto" w:frame="1"/>
        </w:rPr>
        <w:t xml:space="preserve"> articles that are interesting, impactful, and clinically relevant. Through our reviews, we may also highlight </w:t>
      </w:r>
      <w:r w:rsidR="00DF2746" w:rsidRPr="00D71F56">
        <w:rPr>
          <w:rFonts w:ascii="Segoe UI" w:eastAsia="Times New Roman" w:hAnsi="Segoe UI" w:cs="Segoe UI"/>
          <w:color w:val="000000"/>
          <w:bdr w:val="none" w:sz="0" w:space="0" w:color="auto" w:frame="1"/>
        </w:rPr>
        <w:t>articles that advance</w:t>
      </w:r>
      <w:r w:rsidRPr="00D71F56">
        <w:rPr>
          <w:rFonts w:ascii="Segoe UI" w:eastAsia="Times New Roman" w:hAnsi="Segoe UI" w:cs="Segoe UI"/>
          <w:color w:val="000000"/>
          <w:bdr w:val="none" w:sz="0" w:space="0" w:color="auto" w:frame="1"/>
        </w:rPr>
        <w:t xml:space="preserve"> our scientific understanding of mental illness or service </w:t>
      </w:r>
      <w:r w:rsidR="000423E0" w:rsidRPr="00D71F56">
        <w:rPr>
          <w:rFonts w:ascii="Segoe UI" w:eastAsia="Times New Roman" w:hAnsi="Segoe UI" w:cs="Segoe UI"/>
          <w:color w:val="000000"/>
          <w:bdr w:val="none" w:sz="0" w:space="0" w:color="auto" w:frame="1"/>
        </w:rPr>
        <w:t xml:space="preserve">delivery. </w:t>
      </w:r>
    </w:p>
    <w:p w14:paraId="7562195C"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E56B8D9"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w:t>
      </w:r>
      <w:proofErr w:type="spellStart"/>
      <w:r w:rsidRPr="00D71F56">
        <w:rPr>
          <w:rFonts w:ascii="Segoe UI" w:eastAsia="Times New Roman" w:hAnsi="Segoe UI" w:cs="Segoe UI"/>
          <w:color w:val="000000"/>
          <w:bdr w:val="none" w:sz="0" w:space="0" w:color="auto" w:frame="1"/>
        </w:rPr>
        <w:t>pubmed</w:t>
      </w:r>
      <w:proofErr w:type="spellEnd"/>
      <w:r w:rsidRPr="00D71F56">
        <w:rPr>
          <w:rFonts w:ascii="Segoe UI" w:eastAsia="Times New Roman" w:hAnsi="Segoe UI" w:cs="Segoe UI"/>
          <w:color w:val="000000"/>
          <w:bdr w:val="none" w:sz="0" w:space="0" w:color="auto" w:frame="1"/>
        </w:rPr>
        <w:t xml:space="preserve">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7"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4BD7344B" w14:textId="77777777" w:rsidR="00E070C5" w:rsidRPr="00D71F56" w:rsidRDefault="00E070C5" w:rsidP="000423E0">
      <w:pPr>
        <w:rPr>
          <w:rFonts w:ascii="Segoe UI" w:hAnsi="Segoe UI" w:cs="Segoe UI"/>
        </w:rPr>
      </w:pPr>
    </w:p>
    <w:p w14:paraId="4150F8C0" w14:textId="09445A49" w:rsidR="00E070C5" w:rsidRDefault="00E070C5" w:rsidP="000423E0">
      <w:pPr>
        <w:rPr>
          <w:rFonts w:ascii="Segoe UI" w:hAnsi="Segoe UI" w:cs="Segoe UI"/>
        </w:rPr>
      </w:pPr>
    </w:p>
    <w:p w14:paraId="1E48454A" w14:textId="77777777" w:rsidR="0008198E" w:rsidRPr="00D71F56" w:rsidRDefault="0008198E"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D71F56" w:rsidRDefault="00E070C5" w:rsidP="000423E0">
      <w:pPr>
        <w:rPr>
          <w:rFonts w:ascii="Segoe UI" w:hAnsi="Segoe UI" w:cs="Segoe UI"/>
        </w:rPr>
      </w:pPr>
    </w:p>
    <w:sdt>
      <w:sdtPr>
        <w:rPr>
          <w:rFonts w:ascii="Segoe UI" w:eastAsiaTheme="minorHAnsi" w:hAnsi="Segoe UI" w:cs="Segoe UI"/>
          <w:caps w:val="0"/>
          <w:color w:val="auto"/>
          <w:spacing w:val="0"/>
          <w:sz w:val="24"/>
          <w:szCs w:val="24"/>
        </w:rPr>
        <w:id w:val="-703247796"/>
        <w:docPartObj>
          <w:docPartGallery w:val="Table of Contents"/>
          <w:docPartUnique/>
        </w:docPartObj>
      </w:sdtPr>
      <w:sdtEndPr>
        <w:rPr>
          <w:noProof/>
        </w:rPr>
      </w:sdtEndPr>
      <w:sdtContent>
        <w:p w14:paraId="57C4DBB0" w14:textId="15978000" w:rsidR="00DF2746" w:rsidRPr="00A812D8" w:rsidRDefault="00DF2746" w:rsidP="00DF2746">
          <w:pPr>
            <w:pStyle w:val="TOCHeading"/>
            <w:rPr>
              <w:rFonts w:ascii="Segoe UI" w:eastAsiaTheme="minorHAnsi" w:hAnsi="Segoe UI" w:cs="Segoe UI"/>
              <w:color w:val="auto"/>
              <w:sz w:val="24"/>
              <w:szCs w:val="24"/>
            </w:rPr>
          </w:pPr>
          <w:r w:rsidRPr="00A812D8">
            <w:rPr>
              <w:rFonts w:ascii="Segoe UI" w:hAnsi="Segoe UI" w:cs="Segoe UI"/>
              <w:sz w:val="24"/>
              <w:szCs w:val="24"/>
            </w:rPr>
            <w:t xml:space="preserve">Psychiatric Practice Updates – </w:t>
          </w:r>
          <w:r w:rsidR="009071E8">
            <w:rPr>
              <w:rFonts w:ascii="Segoe UI" w:hAnsi="Segoe UI" w:cs="Segoe UI"/>
              <w:sz w:val="24"/>
              <w:szCs w:val="24"/>
            </w:rPr>
            <w:t>MARCH</w:t>
          </w:r>
        </w:p>
        <w:p w14:paraId="362CE660" w14:textId="77777777" w:rsidR="00DF2746" w:rsidRPr="00A812D8" w:rsidRDefault="00DF2746" w:rsidP="00DF2746">
          <w:pPr>
            <w:pStyle w:val="TOC1"/>
            <w:tabs>
              <w:tab w:val="right" w:leader="dot" w:pos="9350"/>
            </w:tabs>
            <w:rPr>
              <w:rFonts w:ascii="Segoe UI" w:hAnsi="Segoe UI" w:cs="Segoe UI"/>
              <w:sz w:val="24"/>
              <w:szCs w:val="24"/>
            </w:rPr>
          </w:pPr>
        </w:p>
        <w:p w14:paraId="6157A557" w14:textId="7C2276AB" w:rsidR="0008198E" w:rsidRDefault="00DF2746">
          <w:pPr>
            <w:pStyle w:val="TOC1"/>
            <w:tabs>
              <w:tab w:val="right" w:leader="dot" w:pos="9350"/>
            </w:tabs>
            <w:rPr>
              <w:noProof/>
              <w:sz w:val="22"/>
              <w:szCs w:val="22"/>
            </w:rPr>
          </w:pPr>
          <w:r w:rsidRPr="00A812D8">
            <w:rPr>
              <w:rFonts w:ascii="Segoe UI" w:hAnsi="Segoe UI" w:cs="Segoe UI"/>
              <w:sz w:val="24"/>
              <w:szCs w:val="24"/>
            </w:rPr>
            <w:fldChar w:fldCharType="begin"/>
          </w:r>
          <w:r w:rsidRPr="00A812D8">
            <w:rPr>
              <w:rFonts w:ascii="Segoe UI" w:hAnsi="Segoe UI" w:cs="Segoe UI"/>
              <w:sz w:val="24"/>
              <w:szCs w:val="24"/>
            </w:rPr>
            <w:instrText xml:space="preserve"> TOC \o "1-3" \h \z \u </w:instrText>
          </w:r>
          <w:r w:rsidRPr="00A812D8">
            <w:rPr>
              <w:rFonts w:ascii="Segoe UI" w:hAnsi="Segoe UI" w:cs="Segoe UI"/>
              <w:sz w:val="24"/>
              <w:szCs w:val="24"/>
            </w:rPr>
            <w:fldChar w:fldCharType="separate"/>
          </w:r>
          <w:hyperlink w:anchor="_Toc131073727" w:history="1">
            <w:r w:rsidR="0008198E" w:rsidRPr="00897ECA">
              <w:rPr>
                <w:rStyle w:val="Hyperlink"/>
                <w:rFonts w:ascii="Merriweather" w:hAnsi="Merriweather"/>
                <w:noProof/>
              </w:rPr>
              <w:t>Antidepressants that increase mitochondrial energetics may elevate risk of treatment-emergent mania</w:t>
            </w:r>
            <w:r w:rsidR="0008198E">
              <w:rPr>
                <w:noProof/>
                <w:webHidden/>
              </w:rPr>
              <w:tab/>
            </w:r>
            <w:r w:rsidR="0008198E">
              <w:rPr>
                <w:noProof/>
                <w:webHidden/>
              </w:rPr>
              <w:fldChar w:fldCharType="begin"/>
            </w:r>
            <w:r w:rsidR="0008198E">
              <w:rPr>
                <w:noProof/>
                <w:webHidden/>
              </w:rPr>
              <w:instrText xml:space="preserve"> PAGEREF _Toc131073727 \h </w:instrText>
            </w:r>
            <w:r w:rsidR="0008198E">
              <w:rPr>
                <w:noProof/>
                <w:webHidden/>
              </w:rPr>
            </w:r>
            <w:r w:rsidR="0008198E">
              <w:rPr>
                <w:noProof/>
                <w:webHidden/>
              </w:rPr>
              <w:fldChar w:fldCharType="separate"/>
            </w:r>
            <w:r w:rsidR="0008198E">
              <w:rPr>
                <w:noProof/>
                <w:webHidden/>
              </w:rPr>
              <w:t>3</w:t>
            </w:r>
            <w:r w:rsidR="0008198E">
              <w:rPr>
                <w:noProof/>
                <w:webHidden/>
              </w:rPr>
              <w:fldChar w:fldCharType="end"/>
            </w:r>
          </w:hyperlink>
        </w:p>
        <w:p w14:paraId="7A6EEE84" w14:textId="174FB469" w:rsidR="0008198E" w:rsidRDefault="0008198E">
          <w:pPr>
            <w:pStyle w:val="TOC1"/>
            <w:tabs>
              <w:tab w:val="right" w:leader="dot" w:pos="9350"/>
            </w:tabs>
            <w:rPr>
              <w:noProof/>
              <w:sz w:val="22"/>
              <w:szCs w:val="22"/>
            </w:rPr>
          </w:pPr>
          <w:hyperlink w:anchor="_Toc131073728" w:history="1">
            <w:r w:rsidRPr="00897ECA">
              <w:rPr>
                <w:rStyle w:val="Hyperlink"/>
                <w:rFonts w:ascii="Merriweather" w:hAnsi="Merriweather"/>
                <w:noProof/>
              </w:rPr>
              <w:t>Does Bupropion Increase Anxiety?: A Naturalistic Study Over 12 Weeks</w:t>
            </w:r>
            <w:r>
              <w:rPr>
                <w:noProof/>
                <w:webHidden/>
              </w:rPr>
              <w:tab/>
            </w:r>
            <w:r>
              <w:rPr>
                <w:noProof/>
                <w:webHidden/>
              </w:rPr>
              <w:fldChar w:fldCharType="begin"/>
            </w:r>
            <w:r>
              <w:rPr>
                <w:noProof/>
                <w:webHidden/>
              </w:rPr>
              <w:instrText xml:space="preserve"> PAGEREF _Toc131073728 \h </w:instrText>
            </w:r>
            <w:r>
              <w:rPr>
                <w:noProof/>
                <w:webHidden/>
              </w:rPr>
            </w:r>
            <w:r>
              <w:rPr>
                <w:noProof/>
                <w:webHidden/>
              </w:rPr>
              <w:fldChar w:fldCharType="separate"/>
            </w:r>
            <w:r>
              <w:rPr>
                <w:noProof/>
                <w:webHidden/>
              </w:rPr>
              <w:t>3</w:t>
            </w:r>
            <w:r>
              <w:rPr>
                <w:noProof/>
                <w:webHidden/>
              </w:rPr>
              <w:fldChar w:fldCharType="end"/>
            </w:r>
          </w:hyperlink>
        </w:p>
        <w:p w14:paraId="0CC13E15" w14:textId="1D39E22F" w:rsidR="0008198E" w:rsidRDefault="0008198E">
          <w:pPr>
            <w:pStyle w:val="TOC1"/>
            <w:tabs>
              <w:tab w:val="right" w:leader="dot" w:pos="9350"/>
            </w:tabs>
            <w:rPr>
              <w:noProof/>
              <w:sz w:val="22"/>
              <w:szCs w:val="22"/>
            </w:rPr>
          </w:pPr>
          <w:hyperlink w:anchor="_Toc131073729" w:history="1">
            <w:r w:rsidRPr="00897ECA">
              <w:rPr>
                <w:rStyle w:val="Hyperlink"/>
                <w:rFonts w:ascii="Merriweather" w:hAnsi="Merriweather"/>
                <w:noProof/>
              </w:rPr>
              <w:t>Efficacy and safety of lamotrigine in pediatric mood disorders: A systematic review</w:t>
            </w:r>
            <w:r>
              <w:rPr>
                <w:noProof/>
                <w:webHidden/>
              </w:rPr>
              <w:tab/>
            </w:r>
            <w:r>
              <w:rPr>
                <w:noProof/>
                <w:webHidden/>
              </w:rPr>
              <w:fldChar w:fldCharType="begin"/>
            </w:r>
            <w:r>
              <w:rPr>
                <w:noProof/>
                <w:webHidden/>
              </w:rPr>
              <w:instrText xml:space="preserve"> PAGEREF _Toc131073729 \h </w:instrText>
            </w:r>
            <w:r>
              <w:rPr>
                <w:noProof/>
                <w:webHidden/>
              </w:rPr>
            </w:r>
            <w:r>
              <w:rPr>
                <w:noProof/>
                <w:webHidden/>
              </w:rPr>
              <w:fldChar w:fldCharType="separate"/>
            </w:r>
            <w:r>
              <w:rPr>
                <w:noProof/>
                <w:webHidden/>
              </w:rPr>
              <w:t>4</w:t>
            </w:r>
            <w:r>
              <w:rPr>
                <w:noProof/>
                <w:webHidden/>
              </w:rPr>
              <w:fldChar w:fldCharType="end"/>
            </w:r>
          </w:hyperlink>
        </w:p>
        <w:p w14:paraId="6C77767B" w14:textId="185A4BE6" w:rsidR="0008198E" w:rsidRDefault="0008198E">
          <w:pPr>
            <w:pStyle w:val="TOC1"/>
            <w:tabs>
              <w:tab w:val="right" w:leader="dot" w:pos="9350"/>
            </w:tabs>
            <w:rPr>
              <w:noProof/>
              <w:sz w:val="22"/>
              <w:szCs w:val="22"/>
            </w:rPr>
          </w:pPr>
          <w:hyperlink w:anchor="_Toc131073730" w:history="1">
            <w:r w:rsidRPr="00897ECA">
              <w:rPr>
                <w:rStyle w:val="Hyperlink"/>
                <w:rFonts w:ascii="Merriweather" w:hAnsi="Merriweather"/>
                <w:noProof/>
              </w:rPr>
              <w:t>Antidepressant Augmentation versus Switch in Treatment-Resistant Geriatric Depression</w:t>
            </w:r>
            <w:r>
              <w:rPr>
                <w:noProof/>
                <w:webHidden/>
              </w:rPr>
              <w:tab/>
            </w:r>
            <w:r>
              <w:rPr>
                <w:noProof/>
                <w:webHidden/>
              </w:rPr>
              <w:fldChar w:fldCharType="begin"/>
            </w:r>
            <w:r>
              <w:rPr>
                <w:noProof/>
                <w:webHidden/>
              </w:rPr>
              <w:instrText xml:space="preserve"> PAGEREF _Toc131073730 \h </w:instrText>
            </w:r>
            <w:r>
              <w:rPr>
                <w:noProof/>
                <w:webHidden/>
              </w:rPr>
            </w:r>
            <w:r>
              <w:rPr>
                <w:noProof/>
                <w:webHidden/>
              </w:rPr>
              <w:fldChar w:fldCharType="separate"/>
            </w:r>
            <w:r>
              <w:rPr>
                <w:noProof/>
                <w:webHidden/>
              </w:rPr>
              <w:t>5</w:t>
            </w:r>
            <w:r>
              <w:rPr>
                <w:noProof/>
                <w:webHidden/>
              </w:rPr>
              <w:fldChar w:fldCharType="end"/>
            </w:r>
          </w:hyperlink>
        </w:p>
        <w:p w14:paraId="3E093822" w14:textId="4E419497" w:rsidR="0008198E" w:rsidRDefault="0008198E">
          <w:pPr>
            <w:pStyle w:val="TOC1"/>
            <w:tabs>
              <w:tab w:val="right" w:leader="dot" w:pos="9350"/>
            </w:tabs>
            <w:rPr>
              <w:noProof/>
              <w:sz w:val="22"/>
              <w:szCs w:val="22"/>
            </w:rPr>
          </w:pPr>
          <w:hyperlink w:anchor="_Toc131073731" w:history="1">
            <w:r w:rsidRPr="00897ECA">
              <w:rPr>
                <w:rStyle w:val="Hyperlink"/>
                <w:rFonts w:ascii="Merriweather" w:hAnsi="Merriweather"/>
                <w:noProof/>
              </w:rPr>
              <w:t>Estradiol and raloxifene as adjunctive treatment for women with schizophrenia: A meta-analysis of randomized, double-blind, placebo-controlled trials</w:t>
            </w:r>
            <w:r>
              <w:rPr>
                <w:noProof/>
                <w:webHidden/>
              </w:rPr>
              <w:tab/>
            </w:r>
            <w:r>
              <w:rPr>
                <w:noProof/>
                <w:webHidden/>
              </w:rPr>
              <w:fldChar w:fldCharType="begin"/>
            </w:r>
            <w:r>
              <w:rPr>
                <w:noProof/>
                <w:webHidden/>
              </w:rPr>
              <w:instrText xml:space="preserve"> PAGEREF _Toc131073731 \h </w:instrText>
            </w:r>
            <w:r>
              <w:rPr>
                <w:noProof/>
                <w:webHidden/>
              </w:rPr>
            </w:r>
            <w:r>
              <w:rPr>
                <w:noProof/>
                <w:webHidden/>
              </w:rPr>
              <w:fldChar w:fldCharType="separate"/>
            </w:r>
            <w:r>
              <w:rPr>
                <w:noProof/>
                <w:webHidden/>
              </w:rPr>
              <w:t>6</w:t>
            </w:r>
            <w:r>
              <w:rPr>
                <w:noProof/>
                <w:webHidden/>
              </w:rPr>
              <w:fldChar w:fldCharType="end"/>
            </w:r>
          </w:hyperlink>
        </w:p>
        <w:p w14:paraId="02BB361D" w14:textId="6CA838C5" w:rsidR="0008198E" w:rsidRDefault="0008198E">
          <w:pPr>
            <w:pStyle w:val="TOC1"/>
            <w:tabs>
              <w:tab w:val="right" w:leader="dot" w:pos="9350"/>
            </w:tabs>
            <w:rPr>
              <w:noProof/>
              <w:sz w:val="22"/>
              <w:szCs w:val="22"/>
            </w:rPr>
          </w:pPr>
          <w:hyperlink w:anchor="_Toc131073732" w:history="1">
            <w:r w:rsidRPr="00897ECA">
              <w:rPr>
                <w:rStyle w:val="Hyperlink"/>
                <w:rFonts w:ascii="Merriweather" w:hAnsi="Merriweather"/>
                <w:noProof/>
              </w:rPr>
              <w:t>A Novel Psychosocial Intervention for Motivational Negative Symptoms in Schizophrenia: Combined Motivational Interviewing and CBT</w:t>
            </w:r>
            <w:r>
              <w:rPr>
                <w:noProof/>
                <w:webHidden/>
              </w:rPr>
              <w:tab/>
            </w:r>
            <w:r>
              <w:rPr>
                <w:noProof/>
                <w:webHidden/>
              </w:rPr>
              <w:fldChar w:fldCharType="begin"/>
            </w:r>
            <w:r>
              <w:rPr>
                <w:noProof/>
                <w:webHidden/>
              </w:rPr>
              <w:instrText xml:space="preserve"> PAGEREF _Toc131073732 \h </w:instrText>
            </w:r>
            <w:r>
              <w:rPr>
                <w:noProof/>
                <w:webHidden/>
              </w:rPr>
            </w:r>
            <w:r>
              <w:rPr>
                <w:noProof/>
                <w:webHidden/>
              </w:rPr>
              <w:fldChar w:fldCharType="separate"/>
            </w:r>
            <w:r>
              <w:rPr>
                <w:noProof/>
                <w:webHidden/>
              </w:rPr>
              <w:t>7</w:t>
            </w:r>
            <w:r>
              <w:rPr>
                <w:noProof/>
                <w:webHidden/>
              </w:rPr>
              <w:fldChar w:fldCharType="end"/>
            </w:r>
          </w:hyperlink>
        </w:p>
        <w:p w14:paraId="6317AE21" w14:textId="452FA180" w:rsidR="0008198E" w:rsidRDefault="0008198E">
          <w:pPr>
            <w:pStyle w:val="TOC1"/>
            <w:tabs>
              <w:tab w:val="right" w:leader="dot" w:pos="9350"/>
            </w:tabs>
            <w:rPr>
              <w:noProof/>
              <w:sz w:val="22"/>
              <w:szCs w:val="22"/>
            </w:rPr>
          </w:pPr>
          <w:hyperlink w:anchor="_Toc131073733" w:history="1">
            <w:r w:rsidRPr="00897ECA">
              <w:rPr>
                <w:rStyle w:val="Hyperlink"/>
                <w:rFonts w:ascii="Merriweather" w:hAnsi="Merriweather"/>
                <w:noProof/>
              </w:rPr>
              <w:t>Guided antipsychotic reduction to reach minimum effective dose (GARMED) in patients with remitted psychosis: a 2-year randomized controlled trial with a naturalistic cohort</w:t>
            </w:r>
            <w:r>
              <w:rPr>
                <w:noProof/>
                <w:webHidden/>
              </w:rPr>
              <w:tab/>
            </w:r>
            <w:r>
              <w:rPr>
                <w:noProof/>
                <w:webHidden/>
              </w:rPr>
              <w:fldChar w:fldCharType="begin"/>
            </w:r>
            <w:r>
              <w:rPr>
                <w:noProof/>
                <w:webHidden/>
              </w:rPr>
              <w:instrText xml:space="preserve"> PAGEREF _Toc131073733 \h </w:instrText>
            </w:r>
            <w:r>
              <w:rPr>
                <w:noProof/>
                <w:webHidden/>
              </w:rPr>
            </w:r>
            <w:r>
              <w:rPr>
                <w:noProof/>
                <w:webHidden/>
              </w:rPr>
              <w:fldChar w:fldCharType="separate"/>
            </w:r>
            <w:r>
              <w:rPr>
                <w:noProof/>
                <w:webHidden/>
              </w:rPr>
              <w:t>8</w:t>
            </w:r>
            <w:r>
              <w:rPr>
                <w:noProof/>
                <w:webHidden/>
              </w:rPr>
              <w:fldChar w:fldCharType="end"/>
            </w:r>
          </w:hyperlink>
        </w:p>
        <w:p w14:paraId="1E801FA7" w14:textId="37B5EB37" w:rsidR="0008198E" w:rsidRDefault="0008198E">
          <w:pPr>
            <w:pStyle w:val="TOC1"/>
            <w:tabs>
              <w:tab w:val="right" w:leader="dot" w:pos="9350"/>
            </w:tabs>
            <w:rPr>
              <w:noProof/>
              <w:sz w:val="22"/>
              <w:szCs w:val="22"/>
            </w:rPr>
          </w:pPr>
          <w:hyperlink w:anchor="_Toc131073734" w:history="1">
            <w:r w:rsidRPr="00897ECA">
              <w:rPr>
                <w:rStyle w:val="Hyperlink"/>
                <w:rFonts w:ascii="Merriweather" w:hAnsi="Merriweather"/>
                <w:noProof/>
              </w:rPr>
              <w:t>In-person 1-day cognitive behavioral therapy-based workshops for postpartum depression: a randomized controlled trial</w:t>
            </w:r>
            <w:r>
              <w:rPr>
                <w:noProof/>
                <w:webHidden/>
              </w:rPr>
              <w:tab/>
            </w:r>
            <w:r>
              <w:rPr>
                <w:noProof/>
                <w:webHidden/>
              </w:rPr>
              <w:fldChar w:fldCharType="begin"/>
            </w:r>
            <w:r>
              <w:rPr>
                <w:noProof/>
                <w:webHidden/>
              </w:rPr>
              <w:instrText xml:space="preserve"> PAGEREF _Toc131073734 \h </w:instrText>
            </w:r>
            <w:r>
              <w:rPr>
                <w:noProof/>
                <w:webHidden/>
              </w:rPr>
            </w:r>
            <w:r>
              <w:rPr>
                <w:noProof/>
                <w:webHidden/>
              </w:rPr>
              <w:fldChar w:fldCharType="separate"/>
            </w:r>
            <w:r>
              <w:rPr>
                <w:noProof/>
                <w:webHidden/>
              </w:rPr>
              <w:t>9</w:t>
            </w:r>
            <w:r>
              <w:rPr>
                <w:noProof/>
                <w:webHidden/>
              </w:rPr>
              <w:fldChar w:fldCharType="end"/>
            </w:r>
          </w:hyperlink>
        </w:p>
        <w:p w14:paraId="344B1738" w14:textId="72ECFEDC" w:rsidR="0008198E" w:rsidRDefault="0008198E">
          <w:pPr>
            <w:pStyle w:val="TOC1"/>
            <w:tabs>
              <w:tab w:val="right" w:leader="dot" w:pos="9350"/>
            </w:tabs>
            <w:rPr>
              <w:noProof/>
              <w:sz w:val="22"/>
              <w:szCs w:val="22"/>
            </w:rPr>
          </w:pPr>
          <w:hyperlink w:anchor="_Toc131073735" w:history="1">
            <w:r w:rsidRPr="00897ECA">
              <w:rPr>
                <w:rStyle w:val="Hyperlink"/>
                <w:rFonts w:ascii="Merriweather" w:hAnsi="Merriweather"/>
                <w:noProof/>
              </w:rPr>
              <w:t>Utility of Wrist-Wearable Data for Assessing Pain, Sleep, and Anxiety Outcomes After Traumatic Stress Exposure</w:t>
            </w:r>
            <w:r>
              <w:rPr>
                <w:noProof/>
                <w:webHidden/>
              </w:rPr>
              <w:tab/>
            </w:r>
            <w:r>
              <w:rPr>
                <w:noProof/>
                <w:webHidden/>
              </w:rPr>
              <w:fldChar w:fldCharType="begin"/>
            </w:r>
            <w:r>
              <w:rPr>
                <w:noProof/>
                <w:webHidden/>
              </w:rPr>
              <w:instrText xml:space="preserve"> PAGEREF _Toc131073735 \h </w:instrText>
            </w:r>
            <w:r>
              <w:rPr>
                <w:noProof/>
                <w:webHidden/>
              </w:rPr>
            </w:r>
            <w:r>
              <w:rPr>
                <w:noProof/>
                <w:webHidden/>
              </w:rPr>
              <w:fldChar w:fldCharType="separate"/>
            </w:r>
            <w:r>
              <w:rPr>
                <w:noProof/>
                <w:webHidden/>
              </w:rPr>
              <w:t>10</w:t>
            </w:r>
            <w:r>
              <w:rPr>
                <w:noProof/>
                <w:webHidden/>
              </w:rPr>
              <w:fldChar w:fldCharType="end"/>
            </w:r>
          </w:hyperlink>
        </w:p>
        <w:p w14:paraId="3FC6991C" w14:textId="64DD105E" w:rsidR="0008198E" w:rsidRDefault="0008198E">
          <w:pPr>
            <w:pStyle w:val="TOC1"/>
            <w:tabs>
              <w:tab w:val="right" w:leader="dot" w:pos="9350"/>
            </w:tabs>
            <w:rPr>
              <w:noProof/>
              <w:sz w:val="22"/>
              <w:szCs w:val="22"/>
            </w:rPr>
          </w:pPr>
          <w:hyperlink w:anchor="_Toc131073736" w:history="1">
            <w:r w:rsidRPr="00897ECA">
              <w:rPr>
                <w:rStyle w:val="Hyperlink"/>
                <w:rFonts w:ascii="Merriweather" w:hAnsi="Merriweather"/>
                <w:noProof/>
              </w:rPr>
              <w:t>Oxytocin effects on amygdala reactivity to angry faces in males and females with antisocial personality disorder</w:t>
            </w:r>
            <w:r>
              <w:rPr>
                <w:noProof/>
                <w:webHidden/>
              </w:rPr>
              <w:tab/>
            </w:r>
            <w:r>
              <w:rPr>
                <w:noProof/>
                <w:webHidden/>
              </w:rPr>
              <w:fldChar w:fldCharType="begin"/>
            </w:r>
            <w:r>
              <w:rPr>
                <w:noProof/>
                <w:webHidden/>
              </w:rPr>
              <w:instrText xml:space="preserve"> PAGEREF _Toc131073736 \h </w:instrText>
            </w:r>
            <w:r>
              <w:rPr>
                <w:noProof/>
                <w:webHidden/>
              </w:rPr>
            </w:r>
            <w:r>
              <w:rPr>
                <w:noProof/>
                <w:webHidden/>
              </w:rPr>
              <w:fldChar w:fldCharType="separate"/>
            </w:r>
            <w:r>
              <w:rPr>
                <w:noProof/>
                <w:webHidden/>
              </w:rPr>
              <w:t>10</w:t>
            </w:r>
            <w:r>
              <w:rPr>
                <w:noProof/>
                <w:webHidden/>
              </w:rPr>
              <w:fldChar w:fldCharType="end"/>
            </w:r>
          </w:hyperlink>
        </w:p>
        <w:p w14:paraId="40EC91E0" w14:textId="5FD02D01" w:rsidR="0008198E" w:rsidRDefault="0008198E">
          <w:pPr>
            <w:pStyle w:val="TOC1"/>
            <w:tabs>
              <w:tab w:val="right" w:leader="dot" w:pos="9350"/>
            </w:tabs>
            <w:rPr>
              <w:noProof/>
              <w:sz w:val="22"/>
              <w:szCs w:val="22"/>
            </w:rPr>
          </w:pPr>
          <w:hyperlink w:anchor="_Toc131073737" w:history="1">
            <w:r w:rsidRPr="00897ECA">
              <w:rPr>
                <w:rStyle w:val="Hyperlink"/>
                <w:rFonts w:ascii="Merriweather" w:hAnsi="Merriweather"/>
                <w:noProof/>
              </w:rPr>
              <w:t>Shame, self-disgust, and envy: An experimental study on negative emotional response in borderline personality disorder during the confrontation with the own face</w:t>
            </w:r>
            <w:r>
              <w:rPr>
                <w:noProof/>
                <w:webHidden/>
              </w:rPr>
              <w:tab/>
            </w:r>
            <w:r>
              <w:rPr>
                <w:noProof/>
                <w:webHidden/>
              </w:rPr>
              <w:fldChar w:fldCharType="begin"/>
            </w:r>
            <w:r>
              <w:rPr>
                <w:noProof/>
                <w:webHidden/>
              </w:rPr>
              <w:instrText xml:space="preserve"> PAGEREF _Toc131073737 \h </w:instrText>
            </w:r>
            <w:r>
              <w:rPr>
                <w:noProof/>
                <w:webHidden/>
              </w:rPr>
            </w:r>
            <w:r>
              <w:rPr>
                <w:noProof/>
                <w:webHidden/>
              </w:rPr>
              <w:fldChar w:fldCharType="separate"/>
            </w:r>
            <w:r>
              <w:rPr>
                <w:noProof/>
                <w:webHidden/>
              </w:rPr>
              <w:t>11</w:t>
            </w:r>
            <w:r>
              <w:rPr>
                <w:noProof/>
                <w:webHidden/>
              </w:rPr>
              <w:fldChar w:fldCharType="end"/>
            </w:r>
          </w:hyperlink>
        </w:p>
        <w:p w14:paraId="4EA51BE3" w14:textId="07A33D02" w:rsidR="0008198E" w:rsidRDefault="0008198E">
          <w:pPr>
            <w:pStyle w:val="TOC1"/>
            <w:tabs>
              <w:tab w:val="right" w:leader="dot" w:pos="9350"/>
            </w:tabs>
            <w:rPr>
              <w:noProof/>
              <w:sz w:val="22"/>
              <w:szCs w:val="22"/>
            </w:rPr>
          </w:pPr>
          <w:hyperlink w:anchor="_Toc131073738" w:history="1">
            <w:r w:rsidRPr="00897ECA">
              <w:rPr>
                <w:rStyle w:val="Hyperlink"/>
                <w:rFonts w:ascii="Merriweather" w:hAnsi="Merriweather"/>
                <w:noProof/>
              </w:rPr>
              <w:t>The impact of #beauty and #self-compassion tiktok videos on young women's appearance shame and anxiety, self-compassion, mood, and comparison processes</w:t>
            </w:r>
            <w:r>
              <w:rPr>
                <w:noProof/>
                <w:webHidden/>
              </w:rPr>
              <w:tab/>
            </w:r>
            <w:r>
              <w:rPr>
                <w:noProof/>
                <w:webHidden/>
              </w:rPr>
              <w:fldChar w:fldCharType="begin"/>
            </w:r>
            <w:r>
              <w:rPr>
                <w:noProof/>
                <w:webHidden/>
              </w:rPr>
              <w:instrText xml:space="preserve"> PAGEREF _Toc131073738 \h </w:instrText>
            </w:r>
            <w:r>
              <w:rPr>
                <w:noProof/>
                <w:webHidden/>
              </w:rPr>
            </w:r>
            <w:r>
              <w:rPr>
                <w:noProof/>
                <w:webHidden/>
              </w:rPr>
              <w:fldChar w:fldCharType="separate"/>
            </w:r>
            <w:r>
              <w:rPr>
                <w:noProof/>
                <w:webHidden/>
              </w:rPr>
              <w:t>12</w:t>
            </w:r>
            <w:r>
              <w:rPr>
                <w:noProof/>
                <w:webHidden/>
              </w:rPr>
              <w:fldChar w:fldCharType="end"/>
            </w:r>
          </w:hyperlink>
        </w:p>
        <w:p w14:paraId="2F2BA151" w14:textId="6F85B122" w:rsidR="0008198E" w:rsidRDefault="0008198E">
          <w:pPr>
            <w:pStyle w:val="TOC1"/>
            <w:tabs>
              <w:tab w:val="right" w:leader="dot" w:pos="9350"/>
            </w:tabs>
            <w:rPr>
              <w:noProof/>
              <w:sz w:val="22"/>
              <w:szCs w:val="22"/>
            </w:rPr>
          </w:pPr>
          <w:hyperlink w:anchor="_Toc131073739" w:history="1">
            <w:r w:rsidRPr="00897ECA">
              <w:rPr>
                <w:rStyle w:val="Hyperlink"/>
                <w:rFonts w:ascii="Merriweather" w:hAnsi="Merriweather"/>
                <w:noProof/>
              </w:rPr>
              <w:t>The social media diet: A scoping review to investigate the association between social media, body image and eating disorders amongst young people</w:t>
            </w:r>
            <w:r>
              <w:rPr>
                <w:noProof/>
                <w:webHidden/>
              </w:rPr>
              <w:tab/>
            </w:r>
            <w:r>
              <w:rPr>
                <w:noProof/>
                <w:webHidden/>
              </w:rPr>
              <w:fldChar w:fldCharType="begin"/>
            </w:r>
            <w:r>
              <w:rPr>
                <w:noProof/>
                <w:webHidden/>
              </w:rPr>
              <w:instrText xml:space="preserve"> PAGEREF _Toc131073739 \h </w:instrText>
            </w:r>
            <w:r>
              <w:rPr>
                <w:noProof/>
                <w:webHidden/>
              </w:rPr>
            </w:r>
            <w:r>
              <w:rPr>
                <w:noProof/>
                <w:webHidden/>
              </w:rPr>
              <w:fldChar w:fldCharType="separate"/>
            </w:r>
            <w:r>
              <w:rPr>
                <w:noProof/>
                <w:webHidden/>
              </w:rPr>
              <w:t>13</w:t>
            </w:r>
            <w:r>
              <w:rPr>
                <w:noProof/>
                <w:webHidden/>
              </w:rPr>
              <w:fldChar w:fldCharType="end"/>
            </w:r>
          </w:hyperlink>
        </w:p>
        <w:p w14:paraId="37D86FB3" w14:textId="08A9CA93" w:rsidR="0008198E" w:rsidRDefault="0008198E">
          <w:pPr>
            <w:pStyle w:val="TOC1"/>
            <w:tabs>
              <w:tab w:val="right" w:leader="dot" w:pos="9350"/>
            </w:tabs>
            <w:rPr>
              <w:noProof/>
              <w:sz w:val="22"/>
              <w:szCs w:val="22"/>
            </w:rPr>
          </w:pPr>
          <w:hyperlink w:anchor="_Toc131073740" w:history="1">
            <w:r w:rsidRPr="00897ECA">
              <w:rPr>
                <w:rStyle w:val="Hyperlink"/>
                <w:rFonts w:ascii="Merriweather" w:hAnsi="Merriweather"/>
                <w:noProof/>
              </w:rPr>
              <w:t>Obsessive-compulsive symptoms in patient with schizophrenia: The influence of disorganized symptoms, duration of schizophrenia, and drug resistance</w:t>
            </w:r>
            <w:r>
              <w:rPr>
                <w:noProof/>
                <w:webHidden/>
              </w:rPr>
              <w:tab/>
            </w:r>
            <w:r>
              <w:rPr>
                <w:noProof/>
                <w:webHidden/>
              </w:rPr>
              <w:fldChar w:fldCharType="begin"/>
            </w:r>
            <w:r>
              <w:rPr>
                <w:noProof/>
                <w:webHidden/>
              </w:rPr>
              <w:instrText xml:space="preserve"> PAGEREF _Toc131073740 \h </w:instrText>
            </w:r>
            <w:r>
              <w:rPr>
                <w:noProof/>
                <w:webHidden/>
              </w:rPr>
            </w:r>
            <w:r>
              <w:rPr>
                <w:noProof/>
                <w:webHidden/>
              </w:rPr>
              <w:fldChar w:fldCharType="separate"/>
            </w:r>
            <w:r>
              <w:rPr>
                <w:noProof/>
                <w:webHidden/>
              </w:rPr>
              <w:t>14</w:t>
            </w:r>
            <w:r>
              <w:rPr>
                <w:noProof/>
                <w:webHidden/>
              </w:rPr>
              <w:fldChar w:fldCharType="end"/>
            </w:r>
          </w:hyperlink>
        </w:p>
        <w:p w14:paraId="0542069D" w14:textId="2F10CB0F" w:rsidR="0008198E" w:rsidRDefault="0008198E">
          <w:pPr>
            <w:pStyle w:val="TOC1"/>
            <w:tabs>
              <w:tab w:val="right" w:leader="dot" w:pos="9350"/>
            </w:tabs>
            <w:rPr>
              <w:noProof/>
              <w:sz w:val="22"/>
              <w:szCs w:val="22"/>
            </w:rPr>
          </w:pPr>
          <w:hyperlink w:anchor="_Toc131073741" w:history="1">
            <w:r w:rsidRPr="00897ECA">
              <w:rPr>
                <w:rStyle w:val="Hyperlink"/>
                <w:rFonts w:ascii="Merriweather" w:hAnsi="Merriweather"/>
                <w:noProof/>
              </w:rPr>
              <w:t>Physical and mental health status of former smokers and non-smokers patients with bipolar disorder</w:t>
            </w:r>
            <w:r>
              <w:rPr>
                <w:noProof/>
                <w:webHidden/>
              </w:rPr>
              <w:tab/>
            </w:r>
            <w:r>
              <w:rPr>
                <w:noProof/>
                <w:webHidden/>
              </w:rPr>
              <w:fldChar w:fldCharType="begin"/>
            </w:r>
            <w:r>
              <w:rPr>
                <w:noProof/>
                <w:webHidden/>
              </w:rPr>
              <w:instrText xml:space="preserve"> PAGEREF _Toc131073741 \h </w:instrText>
            </w:r>
            <w:r>
              <w:rPr>
                <w:noProof/>
                <w:webHidden/>
              </w:rPr>
            </w:r>
            <w:r>
              <w:rPr>
                <w:noProof/>
                <w:webHidden/>
              </w:rPr>
              <w:fldChar w:fldCharType="separate"/>
            </w:r>
            <w:r>
              <w:rPr>
                <w:noProof/>
                <w:webHidden/>
              </w:rPr>
              <w:t>15</w:t>
            </w:r>
            <w:r>
              <w:rPr>
                <w:noProof/>
                <w:webHidden/>
              </w:rPr>
              <w:fldChar w:fldCharType="end"/>
            </w:r>
          </w:hyperlink>
        </w:p>
        <w:p w14:paraId="51046DAE" w14:textId="07478359" w:rsidR="0008198E" w:rsidRDefault="0008198E">
          <w:pPr>
            <w:pStyle w:val="TOC1"/>
            <w:tabs>
              <w:tab w:val="right" w:leader="dot" w:pos="9350"/>
            </w:tabs>
            <w:rPr>
              <w:noProof/>
              <w:sz w:val="22"/>
              <w:szCs w:val="22"/>
            </w:rPr>
          </w:pPr>
          <w:hyperlink w:anchor="_Toc131073742" w:history="1">
            <w:r w:rsidRPr="00897ECA">
              <w:rPr>
                <w:rStyle w:val="Hyperlink"/>
                <w:rFonts w:ascii="Merriweather" w:hAnsi="Merriweather"/>
                <w:noProof/>
              </w:rPr>
              <w:t>Risk of suicide in patients who present to hospital after self-cutting according to site of injury: findings from the Multicentre Study of Self-harm in England</w:t>
            </w:r>
            <w:r>
              <w:rPr>
                <w:noProof/>
                <w:webHidden/>
              </w:rPr>
              <w:tab/>
            </w:r>
            <w:r>
              <w:rPr>
                <w:noProof/>
                <w:webHidden/>
              </w:rPr>
              <w:fldChar w:fldCharType="begin"/>
            </w:r>
            <w:r>
              <w:rPr>
                <w:noProof/>
                <w:webHidden/>
              </w:rPr>
              <w:instrText xml:space="preserve"> PAGEREF _Toc131073742 \h </w:instrText>
            </w:r>
            <w:r>
              <w:rPr>
                <w:noProof/>
                <w:webHidden/>
              </w:rPr>
            </w:r>
            <w:r>
              <w:rPr>
                <w:noProof/>
                <w:webHidden/>
              </w:rPr>
              <w:fldChar w:fldCharType="separate"/>
            </w:r>
            <w:r>
              <w:rPr>
                <w:noProof/>
                <w:webHidden/>
              </w:rPr>
              <w:t>16</w:t>
            </w:r>
            <w:r>
              <w:rPr>
                <w:noProof/>
                <w:webHidden/>
              </w:rPr>
              <w:fldChar w:fldCharType="end"/>
            </w:r>
          </w:hyperlink>
        </w:p>
        <w:p w14:paraId="31F09257" w14:textId="1AF30B20" w:rsidR="0008198E" w:rsidRDefault="0008198E">
          <w:pPr>
            <w:pStyle w:val="TOC2"/>
            <w:tabs>
              <w:tab w:val="right" w:leader="dot" w:pos="9350"/>
            </w:tabs>
            <w:rPr>
              <w:rFonts w:eastAsiaTheme="minorEastAsia"/>
              <w:noProof/>
            </w:rPr>
          </w:pPr>
          <w:hyperlink w:anchor="_Toc131073743" w:history="1">
            <w:r w:rsidRPr="00897ECA">
              <w:rPr>
                <w:rStyle w:val="Hyperlink"/>
                <w:rFonts w:ascii="Segoe UI" w:hAnsi="Segoe UI" w:cs="Segoe UI"/>
                <w:noProof/>
              </w:rPr>
              <w:t>Clinical Reviews</w:t>
            </w:r>
            <w:r>
              <w:rPr>
                <w:noProof/>
                <w:webHidden/>
              </w:rPr>
              <w:tab/>
            </w:r>
            <w:r>
              <w:rPr>
                <w:noProof/>
                <w:webHidden/>
              </w:rPr>
              <w:fldChar w:fldCharType="begin"/>
            </w:r>
            <w:r>
              <w:rPr>
                <w:noProof/>
                <w:webHidden/>
              </w:rPr>
              <w:instrText xml:space="preserve"> PAGEREF _Toc131073743 \h </w:instrText>
            </w:r>
            <w:r>
              <w:rPr>
                <w:noProof/>
                <w:webHidden/>
              </w:rPr>
            </w:r>
            <w:r>
              <w:rPr>
                <w:noProof/>
                <w:webHidden/>
              </w:rPr>
              <w:fldChar w:fldCharType="separate"/>
            </w:r>
            <w:r>
              <w:rPr>
                <w:noProof/>
                <w:webHidden/>
              </w:rPr>
              <w:t>17</w:t>
            </w:r>
            <w:r>
              <w:rPr>
                <w:noProof/>
                <w:webHidden/>
              </w:rPr>
              <w:fldChar w:fldCharType="end"/>
            </w:r>
          </w:hyperlink>
        </w:p>
        <w:p w14:paraId="752ADD2F" w14:textId="28C4AFE9" w:rsidR="0008198E" w:rsidRDefault="0008198E">
          <w:pPr>
            <w:pStyle w:val="TOC1"/>
            <w:tabs>
              <w:tab w:val="right" w:leader="dot" w:pos="9350"/>
            </w:tabs>
            <w:rPr>
              <w:noProof/>
              <w:sz w:val="22"/>
              <w:szCs w:val="22"/>
            </w:rPr>
          </w:pPr>
          <w:hyperlink w:anchor="_Toc131073744" w:history="1">
            <w:r w:rsidRPr="00897ECA">
              <w:rPr>
                <w:rStyle w:val="Hyperlink"/>
                <w:rFonts w:ascii="Merriweather" w:hAnsi="Merriweather"/>
                <w:noProof/>
              </w:rPr>
              <w:t>Dementia Care at the End of Life: A Clinically Focused Review</w:t>
            </w:r>
            <w:r>
              <w:rPr>
                <w:noProof/>
                <w:webHidden/>
              </w:rPr>
              <w:tab/>
            </w:r>
            <w:r>
              <w:rPr>
                <w:noProof/>
                <w:webHidden/>
              </w:rPr>
              <w:fldChar w:fldCharType="begin"/>
            </w:r>
            <w:r>
              <w:rPr>
                <w:noProof/>
                <w:webHidden/>
              </w:rPr>
              <w:instrText xml:space="preserve"> PAGEREF _Toc131073744 \h </w:instrText>
            </w:r>
            <w:r>
              <w:rPr>
                <w:noProof/>
                <w:webHidden/>
              </w:rPr>
            </w:r>
            <w:r>
              <w:rPr>
                <w:noProof/>
                <w:webHidden/>
              </w:rPr>
              <w:fldChar w:fldCharType="separate"/>
            </w:r>
            <w:r>
              <w:rPr>
                <w:noProof/>
                <w:webHidden/>
              </w:rPr>
              <w:t>17</w:t>
            </w:r>
            <w:r>
              <w:rPr>
                <w:noProof/>
                <w:webHidden/>
              </w:rPr>
              <w:fldChar w:fldCharType="end"/>
            </w:r>
          </w:hyperlink>
        </w:p>
        <w:p w14:paraId="08743C27" w14:textId="2E8ACCBF" w:rsidR="0008198E" w:rsidRDefault="0008198E">
          <w:pPr>
            <w:pStyle w:val="TOC1"/>
            <w:tabs>
              <w:tab w:val="right" w:leader="dot" w:pos="9350"/>
            </w:tabs>
            <w:rPr>
              <w:noProof/>
              <w:sz w:val="22"/>
              <w:szCs w:val="22"/>
            </w:rPr>
          </w:pPr>
          <w:hyperlink w:anchor="_Toc131073745" w:history="1">
            <w:r w:rsidRPr="00897ECA">
              <w:rPr>
                <w:rStyle w:val="Hyperlink"/>
                <w:rFonts w:ascii="Merriweather" w:hAnsi="Merriweather"/>
                <w:noProof/>
              </w:rPr>
              <w:t>Anxiety Disorders: A Review</w:t>
            </w:r>
            <w:r>
              <w:rPr>
                <w:noProof/>
                <w:webHidden/>
              </w:rPr>
              <w:tab/>
            </w:r>
            <w:r>
              <w:rPr>
                <w:noProof/>
                <w:webHidden/>
              </w:rPr>
              <w:fldChar w:fldCharType="begin"/>
            </w:r>
            <w:r>
              <w:rPr>
                <w:noProof/>
                <w:webHidden/>
              </w:rPr>
              <w:instrText xml:space="preserve"> PAGEREF _Toc131073745 \h </w:instrText>
            </w:r>
            <w:r>
              <w:rPr>
                <w:noProof/>
                <w:webHidden/>
              </w:rPr>
            </w:r>
            <w:r>
              <w:rPr>
                <w:noProof/>
                <w:webHidden/>
              </w:rPr>
              <w:fldChar w:fldCharType="separate"/>
            </w:r>
            <w:r>
              <w:rPr>
                <w:noProof/>
                <w:webHidden/>
              </w:rPr>
              <w:t>17</w:t>
            </w:r>
            <w:r>
              <w:rPr>
                <w:noProof/>
                <w:webHidden/>
              </w:rPr>
              <w:fldChar w:fldCharType="end"/>
            </w:r>
          </w:hyperlink>
        </w:p>
        <w:p w14:paraId="6E34632E" w14:textId="3ECC45F1" w:rsidR="0008198E" w:rsidRDefault="0008198E">
          <w:pPr>
            <w:pStyle w:val="TOC1"/>
            <w:tabs>
              <w:tab w:val="right" w:leader="dot" w:pos="9350"/>
            </w:tabs>
            <w:rPr>
              <w:noProof/>
              <w:sz w:val="22"/>
              <w:szCs w:val="22"/>
            </w:rPr>
          </w:pPr>
          <w:hyperlink w:anchor="_Toc131073746" w:history="1">
            <w:r w:rsidRPr="00897ECA">
              <w:rPr>
                <w:rStyle w:val="Hyperlink"/>
                <w:rFonts w:ascii="Merriweather" w:hAnsi="Merriweather"/>
                <w:noProof/>
              </w:rPr>
              <w:t>Autism Spectrum Disorder: A Review</w:t>
            </w:r>
            <w:r>
              <w:rPr>
                <w:noProof/>
                <w:webHidden/>
              </w:rPr>
              <w:tab/>
            </w:r>
            <w:r>
              <w:rPr>
                <w:noProof/>
                <w:webHidden/>
              </w:rPr>
              <w:fldChar w:fldCharType="begin"/>
            </w:r>
            <w:r>
              <w:rPr>
                <w:noProof/>
                <w:webHidden/>
              </w:rPr>
              <w:instrText xml:space="preserve"> PAGEREF _Toc131073746 \h </w:instrText>
            </w:r>
            <w:r>
              <w:rPr>
                <w:noProof/>
                <w:webHidden/>
              </w:rPr>
            </w:r>
            <w:r>
              <w:rPr>
                <w:noProof/>
                <w:webHidden/>
              </w:rPr>
              <w:fldChar w:fldCharType="separate"/>
            </w:r>
            <w:r>
              <w:rPr>
                <w:noProof/>
                <w:webHidden/>
              </w:rPr>
              <w:t>18</w:t>
            </w:r>
            <w:r>
              <w:rPr>
                <w:noProof/>
                <w:webHidden/>
              </w:rPr>
              <w:fldChar w:fldCharType="end"/>
            </w:r>
          </w:hyperlink>
        </w:p>
        <w:p w14:paraId="6ACDD2B2" w14:textId="555950FF" w:rsidR="0008198E" w:rsidRDefault="0008198E">
          <w:pPr>
            <w:pStyle w:val="TOC1"/>
            <w:tabs>
              <w:tab w:val="right" w:leader="dot" w:pos="9350"/>
            </w:tabs>
            <w:rPr>
              <w:noProof/>
              <w:sz w:val="22"/>
              <w:szCs w:val="22"/>
            </w:rPr>
          </w:pPr>
          <w:hyperlink w:anchor="_Toc131073747" w:history="1">
            <w:r w:rsidRPr="00897ECA">
              <w:rPr>
                <w:rStyle w:val="Hyperlink"/>
                <w:rFonts w:ascii="Merriweather" w:hAnsi="Merriweather"/>
                <w:noProof/>
              </w:rPr>
              <w:t>Borderline Personality Disorder: A Review</w:t>
            </w:r>
            <w:r>
              <w:rPr>
                <w:noProof/>
                <w:webHidden/>
              </w:rPr>
              <w:tab/>
            </w:r>
            <w:r>
              <w:rPr>
                <w:noProof/>
                <w:webHidden/>
              </w:rPr>
              <w:fldChar w:fldCharType="begin"/>
            </w:r>
            <w:r>
              <w:rPr>
                <w:noProof/>
                <w:webHidden/>
              </w:rPr>
              <w:instrText xml:space="preserve"> PAGEREF _Toc131073747 \h </w:instrText>
            </w:r>
            <w:r>
              <w:rPr>
                <w:noProof/>
                <w:webHidden/>
              </w:rPr>
            </w:r>
            <w:r>
              <w:rPr>
                <w:noProof/>
                <w:webHidden/>
              </w:rPr>
              <w:fldChar w:fldCharType="separate"/>
            </w:r>
            <w:r>
              <w:rPr>
                <w:noProof/>
                <w:webHidden/>
              </w:rPr>
              <w:t>19</w:t>
            </w:r>
            <w:r>
              <w:rPr>
                <w:noProof/>
                <w:webHidden/>
              </w:rPr>
              <w:fldChar w:fldCharType="end"/>
            </w:r>
          </w:hyperlink>
        </w:p>
        <w:p w14:paraId="7518E195" w14:textId="272A89AC" w:rsidR="0008198E" w:rsidRDefault="0008198E">
          <w:pPr>
            <w:pStyle w:val="TOC2"/>
            <w:tabs>
              <w:tab w:val="right" w:leader="dot" w:pos="9350"/>
            </w:tabs>
            <w:rPr>
              <w:rFonts w:eastAsiaTheme="minorEastAsia"/>
              <w:noProof/>
            </w:rPr>
          </w:pPr>
          <w:hyperlink w:anchor="_Toc131073748" w:history="1">
            <w:r w:rsidRPr="00897ECA">
              <w:rPr>
                <w:rStyle w:val="Hyperlink"/>
                <w:rFonts w:ascii="Segoe UI" w:hAnsi="Segoe UI" w:cs="Segoe UI"/>
                <w:noProof/>
              </w:rPr>
              <w:t>Interesting Viewpoints</w:t>
            </w:r>
            <w:r>
              <w:rPr>
                <w:noProof/>
                <w:webHidden/>
              </w:rPr>
              <w:tab/>
            </w:r>
            <w:r>
              <w:rPr>
                <w:noProof/>
                <w:webHidden/>
              </w:rPr>
              <w:fldChar w:fldCharType="begin"/>
            </w:r>
            <w:r>
              <w:rPr>
                <w:noProof/>
                <w:webHidden/>
              </w:rPr>
              <w:instrText xml:space="preserve"> PAGEREF _Toc131073748 \h </w:instrText>
            </w:r>
            <w:r>
              <w:rPr>
                <w:noProof/>
                <w:webHidden/>
              </w:rPr>
            </w:r>
            <w:r>
              <w:rPr>
                <w:noProof/>
                <w:webHidden/>
              </w:rPr>
              <w:fldChar w:fldCharType="separate"/>
            </w:r>
            <w:r>
              <w:rPr>
                <w:noProof/>
                <w:webHidden/>
              </w:rPr>
              <w:t>21</w:t>
            </w:r>
            <w:r>
              <w:rPr>
                <w:noProof/>
                <w:webHidden/>
              </w:rPr>
              <w:fldChar w:fldCharType="end"/>
            </w:r>
          </w:hyperlink>
        </w:p>
        <w:p w14:paraId="5693191F" w14:textId="7C12CBFC" w:rsidR="0008198E" w:rsidRDefault="0008198E">
          <w:pPr>
            <w:pStyle w:val="TOC1"/>
            <w:tabs>
              <w:tab w:val="right" w:leader="dot" w:pos="9350"/>
            </w:tabs>
            <w:rPr>
              <w:noProof/>
              <w:sz w:val="22"/>
              <w:szCs w:val="22"/>
            </w:rPr>
          </w:pPr>
          <w:hyperlink w:anchor="_Toc131073749" w:history="1">
            <w:r w:rsidRPr="00897ECA">
              <w:rPr>
                <w:rStyle w:val="Hyperlink"/>
                <w:rFonts w:ascii="Merriweather" w:hAnsi="Merriweather"/>
                <w:noProof/>
              </w:rPr>
              <w:t>Studying Harms Is Key to Improving Psychedelic-Assisted Therapy-Participants Call for Changes to Research Landscape</w:t>
            </w:r>
            <w:r>
              <w:rPr>
                <w:noProof/>
                <w:webHidden/>
              </w:rPr>
              <w:tab/>
            </w:r>
            <w:r>
              <w:rPr>
                <w:noProof/>
                <w:webHidden/>
              </w:rPr>
              <w:fldChar w:fldCharType="begin"/>
            </w:r>
            <w:r>
              <w:rPr>
                <w:noProof/>
                <w:webHidden/>
              </w:rPr>
              <w:instrText xml:space="preserve"> PAGEREF _Toc131073749 \h </w:instrText>
            </w:r>
            <w:r>
              <w:rPr>
                <w:noProof/>
                <w:webHidden/>
              </w:rPr>
            </w:r>
            <w:r>
              <w:rPr>
                <w:noProof/>
                <w:webHidden/>
              </w:rPr>
              <w:fldChar w:fldCharType="separate"/>
            </w:r>
            <w:r>
              <w:rPr>
                <w:noProof/>
                <w:webHidden/>
              </w:rPr>
              <w:t>21</w:t>
            </w:r>
            <w:r>
              <w:rPr>
                <w:noProof/>
                <w:webHidden/>
              </w:rPr>
              <w:fldChar w:fldCharType="end"/>
            </w:r>
          </w:hyperlink>
        </w:p>
        <w:p w14:paraId="249D150F" w14:textId="77777777" w:rsidR="0008198E" w:rsidRDefault="00DF2746" w:rsidP="0001421E">
          <w:pPr>
            <w:rPr>
              <w:rFonts w:ascii="Segoe UI" w:hAnsi="Segoe UI" w:cs="Segoe UI"/>
              <w:noProof/>
              <w:sz w:val="24"/>
              <w:szCs w:val="24"/>
            </w:rPr>
          </w:pPr>
          <w:r w:rsidRPr="00A812D8">
            <w:rPr>
              <w:rFonts w:ascii="Segoe UI" w:hAnsi="Segoe UI" w:cs="Segoe UI"/>
              <w:noProof/>
              <w:sz w:val="24"/>
              <w:szCs w:val="24"/>
            </w:rPr>
            <w:fldChar w:fldCharType="end"/>
          </w:r>
        </w:p>
      </w:sdtContent>
    </w:sdt>
    <w:p w14:paraId="6D4DB300" w14:textId="0D745956" w:rsidR="0001421E" w:rsidRPr="0008198E" w:rsidRDefault="0001421E" w:rsidP="0001421E">
      <w:pPr>
        <w:rPr>
          <w:rFonts w:ascii="Segoe UI" w:hAnsi="Segoe UI" w:cs="Segoe UI"/>
          <w:noProof/>
          <w:sz w:val="24"/>
          <w:szCs w:val="24"/>
        </w:rPr>
      </w:pPr>
    </w:p>
    <w:p w14:paraId="10C079ED" w14:textId="77777777" w:rsidR="00611970" w:rsidRDefault="00611970" w:rsidP="00611970">
      <w:pPr>
        <w:pStyle w:val="Heading1"/>
        <w:shd w:val="clear" w:color="auto" w:fill="FFFFFF"/>
        <w:rPr>
          <w:rFonts w:ascii="Merriweather" w:hAnsi="Merriweather"/>
          <w:color w:val="212121"/>
        </w:rPr>
      </w:pPr>
      <w:bookmarkStart w:id="0" w:name="_Toc131073728"/>
      <w:r>
        <w:rPr>
          <w:rFonts w:ascii="Merriweather" w:hAnsi="Merriweather"/>
          <w:color w:val="212121"/>
        </w:rPr>
        <w:t xml:space="preserve">Does Bupropion Increase </w:t>
      </w:r>
      <w:proofErr w:type="gramStart"/>
      <w:r>
        <w:rPr>
          <w:rFonts w:ascii="Merriweather" w:hAnsi="Merriweather"/>
          <w:color w:val="212121"/>
        </w:rPr>
        <w:t>Anxiety?:</w:t>
      </w:r>
      <w:proofErr w:type="gramEnd"/>
      <w:r>
        <w:rPr>
          <w:rFonts w:ascii="Merriweather" w:hAnsi="Merriweather"/>
          <w:color w:val="212121"/>
        </w:rPr>
        <w:t xml:space="preserve"> A Naturalistic Study Over 12 Weeks</w:t>
      </w:r>
      <w:bookmarkEnd w:id="0"/>
    </w:p>
    <w:p w14:paraId="2785A30B" w14:textId="4CCCAE71" w:rsidR="00611970" w:rsidRDefault="00611970" w:rsidP="00611970"/>
    <w:p w14:paraId="634D0FE6" w14:textId="502715BD" w:rsidR="00611970" w:rsidRDefault="00611970" w:rsidP="00611970">
      <w:pPr>
        <w:rPr>
          <w:rFonts w:ascii="Segoe UI" w:hAnsi="Segoe UI" w:cs="Segoe UI"/>
          <w:color w:val="212121"/>
          <w:shd w:val="clear" w:color="auto" w:fill="FFFFFF"/>
        </w:rPr>
      </w:pPr>
      <w:proofErr w:type="spellStart"/>
      <w:r>
        <w:rPr>
          <w:rFonts w:ascii="Segoe UI" w:hAnsi="Segoe UI" w:cs="Segoe UI"/>
          <w:color w:val="212121"/>
          <w:shd w:val="clear" w:color="auto" w:fill="FFFFFF"/>
        </w:rPr>
        <w:t>Poliacoff</w:t>
      </w:r>
      <w:proofErr w:type="spellEnd"/>
      <w:r>
        <w:rPr>
          <w:rFonts w:ascii="Segoe UI" w:hAnsi="Segoe UI" w:cs="Segoe UI"/>
          <w:color w:val="212121"/>
          <w:shd w:val="clear" w:color="auto" w:fill="FFFFFF"/>
        </w:rPr>
        <w:t xml:space="preserve"> Z, Belanger HG, Winsberg M. Does Bupropion Increase </w:t>
      </w:r>
      <w:proofErr w:type="gramStart"/>
      <w:r>
        <w:rPr>
          <w:rFonts w:ascii="Segoe UI" w:hAnsi="Segoe UI" w:cs="Segoe UI"/>
          <w:color w:val="212121"/>
          <w:shd w:val="clear" w:color="auto" w:fill="FFFFFF"/>
        </w:rPr>
        <w:t>Anxiety?:</w:t>
      </w:r>
      <w:proofErr w:type="gramEnd"/>
      <w:r>
        <w:rPr>
          <w:rFonts w:ascii="Segoe UI" w:hAnsi="Segoe UI" w:cs="Segoe UI"/>
          <w:color w:val="212121"/>
          <w:shd w:val="clear" w:color="auto" w:fill="FFFFFF"/>
        </w:rPr>
        <w:t xml:space="preserve"> A Naturalistic Study Over 12 Weeks. J Clin </w:t>
      </w:r>
      <w:proofErr w:type="spellStart"/>
      <w:r>
        <w:rPr>
          <w:rFonts w:ascii="Segoe UI" w:hAnsi="Segoe UI" w:cs="Segoe UI"/>
          <w:color w:val="212121"/>
          <w:shd w:val="clear" w:color="auto" w:fill="FFFFFF"/>
        </w:rPr>
        <w:t>Psychopharmacol</w:t>
      </w:r>
      <w:proofErr w:type="spellEnd"/>
      <w:r>
        <w:rPr>
          <w:rFonts w:ascii="Segoe UI" w:hAnsi="Segoe UI" w:cs="Segoe UI"/>
          <w:color w:val="212121"/>
          <w:shd w:val="clear" w:color="auto" w:fill="FFFFFF"/>
        </w:rPr>
        <w:t xml:space="preserve">. 2023 Mar-Apr 01;43(2):152-156.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10.1097/JCP.0000000000001658.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2023 Jan 28</w:t>
      </w:r>
      <w:hyperlink r:id="rId8" w:history="1">
        <w:r w:rsidRPr="00611970">
          <w:rPr>
            <w:rStyle w:val="Hyperlink"/>
            <w:rFonts w:ascii="Segoe UI" w:hAnsi="Segoe UI" w:cs="Segoe UI"/>
            <w:shd w:val="clear" w:color="auto" w:fill="FFFFFF"/>
          </w:rPr>
          <w:t>. PMID: 36706284</w:t>
        </w:r>
      </w:hyperlink>
      <w:r>
        <w:rPr>
          <w:rFonts w:ascii="Segoe UI" w:hAnsi="Segoe UI" w:cs="Segoe UI"/>
          <w:color w:val="212121"/>
          <w:shd w:val="clear" w:color="auto" w:fill="FFFFFF"/>
        </w:rPr>
        <w:t>; PMCID: PMC9988222.</w:t>
      </w:r>
    </w:p>
    <w:p w14:paraId="5202F6B3"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Purpose/background: </w:t>
      </w:r>
      <w:r>
        <w:rPr>
          <w:rFonts w:ascii="Segoe UI" w:hAnsi="Segoe UI" w:cs="Segoe UI"/>
          <w:color w:val="212121"/>
        </w:rPr>
        <w:t>There has long been a clinical belief that bupropion exacerbates anxiety. The purpose of the current retrospective study is to compare anxiety severity over time in those prescribed selective serotonin reuptake inhibitors (SSRIs) versus bupropion.</w:t>
      </w:r>
    </w:p>
    <w:p w14:paraId="56BF1A13"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Methods/procedures: </w:t>
      </w:r>
      <w:r>
        <w:rPr>
          <w:rFonts w:ascii="Segoe UI" w:hAnsi="Segoe UI" w:cs="Segoe UI"/>
          <w:color w:val="212121"/>
        </w:rPr>
        <w:t>Archival data (N = 8457) from patients receiving psychiatric care from a national tele-mental health company were used. Propensity matching was used to create SSRI and bupropion groups using 17 covariates. These samples were then compared using repeated measures analysis of variance on Generalized Anxiety Disorder Scale 7 scores at start of treatment, 6 weeks, and 12 weeks.</w:t>
      </w:r>
    </w:p>
    <w:p w14:paraId="7C583E10"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Findings/results: </w:t>
      </w:r>
      <w:r>
        <w:rPr>
          <w:rFonts w:ascii="Segoe UI" w:hAnsi="Segoe UI" w:cs="Segoe UI"/>
          <w:color w:val="212121"/>
        </w:rPr>
        <w:t xml:space="preserve">The SSRI and bupropion groups were significantly different across </w:t>
      </w:r>
      <w:proofErr w:type="gramStart"/>
      <w:r>
        <w:rPr>
          <w:rFonts w:ascii="Segoe UI" w:hAnsi="Segoe UI" w:cs="Segoe UI"/>
          <w:color w:val="212121"/>
        </w:rPr>
        <w:t>a number of</w:t>
      </w:r>
      <w:proofErr w:type="gramEnd"/>
      <w:r>
        <w:rPr>
          <w:rFonts w:ascii="Segoe UI" w:hAnsi="Segoe UI" w:cs="Segoe UI"/>
          <w:color w:val="212121"/>
        </w:rPr>
        <w:t xml:space="preserve"> variables. In the entire sample, the bupropion group had significantly greater anxiety levels. However, for propensity-matched comparisons, there were no significant interactions between group and time (</w:t>
      </w:r>
      <w:proofErr w:type="spellStart"/>
      <w:r>
        <w:rPr>
          <w:rFonts w:ascii="Segoe UI" w:hAnsi="Segoe UI" w:cs="Segoe UI"/>
          <w:color w:val="212121"/>
        </w:rPr>
        <w:t>ie</w:t>
      </w:r>
      <w:proofErr w:type="spellEnd"/>
      <w:r>
        <w:rPr>
          <w:rFonts w:ascii="Segoe UI" w:hAnsi="Segoe UI" w:cs="Segoe UI"/>
          <w:color w:val="212121"/>
        </w:rPr>
        <w:t>, groups did not differ and improved comparably over time).</w:t>
      </w:r>
    </w:p>
    <w:p w14:paraId="6051F2FB"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Implications/conclusions: </w:t>
      </w:r>
      <w:r>
        <w:rPr>
          <w:rFonts w:ascii="Segoe UI" w:hAnsi="Segoe UI" w:cs="Segoe UI"/>
          <w:color w:val="212121"/>
        </w:rPr>
        <w:t>Using propensity matching, there were no differences in anxiety outcome between those prescribed selective serotonin reuptake inhibitor versus bupropion across 12 weeks of treatment.</w:t>
      </w:r>
    </w:p>
    <w:p w14:paraId="03DCCDE2" w14:textId="77777777" w:rsidR="00611970" w:rsidRDefault="00611970" w:rsidP="00611970">
      <w:pPr>
        <w:pStyle w:val="Heading1"/>
        <w:shd w:val="clear" w:color="auto" w:fill="FFFFFF"/>
        <w:rPr>
          <w:rFonts w:ascii="Merriweather" w:hAnsi="Merriweather"/>
          <w:color w:val="212121"/>
        </w:rPr>
      </w:pPr>
      <w:bookmarkStart w:id="1" w:name="_Toc131073729"/>
      <w:r>
        <w:rPr>
          <w:rFonts w:ascii="Merriweather" w:hAnsi="Merriweather"/>
          <w:color w:val="212121"/>
        </w:rPr>
        <w:t>Efficacy and safety of lamotrigine in pediatric mood disorders: A systematic review</w:t>
      </w:r>
      <w:bookmarkEnd w:id="1"/>
    </w:p>
    <w:p w14:paraId="4B75C93C" w14:textId="48D30EC6" w:rsidR="00611970" w:rsidRDefault="00611970" w:rsidP="00611970"/>
    <w:p w14:paraId="63EA9A31" w14:textId="2FD2048B" w:rsidR="00611970" w:rsidRDefault="00611970" w:rsidP="00611970">
      <w:pPr>
        <w:rPr>
          <w:rFonts w:ascii="Segoe UI" w:hAnsi="Segoe UI" w:cs="Segoe UI"/>
          <w:color w:val="212121"/>
          <w:shd w:val="clear" w:color="auto" w:fill="FFFFFF"/>
        </w:rPr>
      </w:pPr>
      <w:r>
        <w:rPr>
          <w:rFonts w:ascii="Segoe UI" w:hAnsi="Segoe UI" w:cs="Segoe UI"/>
          <w:color w:val="212121"/>
          <w:shd w:val="clear" w:color="auto" w:fill="FFFFFF"/>
        </w:rPr>
        <w:t xml:space="preserve">Kumar R, Garzon J, Yuruk D, Hassett LC, Saliba M, </w:t>
      </w:r>
      <w:proofErr w:type="spellStart"/>
      <w:r>
        <w:rPr>
          <w:rFonts w:ascii="Segoe UI" w:hAnsi="Segoe UI" w:cs="Segoe UI"/>
          <w:color w:val="212121"/>
          <w:shd w:val="clear" w:color="auto" w:fill="FFFFFF"/>
        </w:rPr>
        <w:t>Ozger</w:t>
      </w:r>
      <w:proofErr w:type="spellEnd"/>
      <w:r>
        <w:rPr>
          <w:rFonts w:ascii="Segoe UI" w:hAnsi="Segoe UI" w:cs="Segoe UI"/>
          <w:color w:val="212121"/>
          <w:shd w:val="clear" w:color="auto" w:fill="FFFFFF"/>
        </w:rPr>
        <w:t xml:space="preserve"> C, </w:t>
      </w:r>
      <w:proofErr w:type="spellStart"/>
      <w:r>
        <w:rPr>
          <w:rFonts w:ascii="Segoe UI" w:hAnsi="Segoe UI" w:cs="Segoe UI"/>
          <w:color w:val="212121"/>
          <w:shd w:val="clear" w:color="auto" w:fill="FFFFFF"/>
        </w:rPr>
        <w:t>Oztosun</w:t>
      </w:r>
      <w:proofErr w:type="spellEnd"/>
      <w:r>
        <w:rPr>
          <w:rFonts w:ascii="Segoe UI" w:hAnsi="Segoe UI" w:cs="Segoe UI"/>
          <w:color w:val="212121"/>
          <w:shd w:val="clear" w:color="auto" w:fill="FFFFFF"/>
        </w:rPr>
        <w:t xml:space="preserve"> C, Ahern K, Athreya AP, Singh B, </w:t>
      </w:r>
      <w:proofErr w:type="spellStart"/>
      <w:r>
        <w:rPr>
          <w:rFonts w:ascii="Segoe UI" w:hAnsi="Segoe UI" w:cs="Segoe UI"/>
          <w:color w:val="212121"/>
          <w:shd w:val="clear" w:color="auto" w:fill="FFFFFF"/>
        </w:rPr>
        <w:t>Croarkin</w:t>
      </w:r>
      <w:proofErr w:type="spellEnd"/>
      <w:r>
        <w:rPr>
          <w:rFonts w:ascii="Segoe UI" w:hAnsi="Segoe UI" w:cs="Segoe UI"/>
          <w:color w:val="212121"/>
          <w:shd w:val="clear" w:color="auto" w:fill="FFFFFF"/>
        </w:rPr>
        <w:t xml:space="preserve"> PE, Vande Voort JL. Efficacy and safety of lamotrigine in pediatric mood </w:t>
      </w:r>
      <w:r>
        <w:rPr>
          <w:rFonts w:ascii="Segoe UI" w:hAnsi="Segoe UI" w:cs="Segoe UI"/>
          <w:color w:val="212121"/>
          <w:shd w:val="clear" w:color="auto" w:fill="FFFFFF"/>
        </w:rPr>
        <w:lastRenderedPageBreak/>
        <w:t xml:space="preserve">disorders: A systematic review. Acta </w:t>
      </w:r>
      <w:proofErr w:type="spellStart"/>
      <w:r>
        <w:rPr>
          <w:rFonts w:ascii="Segoe UI" w:hAnsi="Segoe UI" w:cs="Segoe UI"/>
          <w:color w:val="212121"/>
          <w:shd w:val="clear" w:color="auto" w:fill="FFFFFF"/>
        </w:rPr>
        <w:t>Psychiatr</w:t>
      </w:r>
      <w:proofErr w:type="spellEnd"/>
      <w:r>
        <w:rPr>
          <w:rFonts w:ascii="Segoe UI" w:hAnsi="Segoe UI" w:cs="Segoe UI"/>
          <w:color w:val="212121"/>
          <w:shd w:val="clear" w:color="auto" w:fill="FFFFFF"/>
        </w:rPr>
        <w:t xml:space="preserve"> Scand. 2023 Mar;147(3):248-256.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10.1111/acps.13500.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2022 Sep 21. </w:t>
      </w:r>
      <w:hyperlink r:id="rId9" w:history="1">
        <w:r w:rsidRPr="00611970">
          <w:rPr>
            <w:rStyle w:val="Hyperlink"/>
            <w:rFonts w:ascii="Segoe UI" w:hAnsi="Segoe UI" w:cs="Segoe UI"/>
            <w:shd w:val="clear" w:color="auto" w:fill="FFFFFF"/>
          </w:rPr>
          <w:t>PMID: 36086813</w:t>
        </w:r>
      </w:hyperlink>
      <w:r>
        <w:rPr>
          <w:rFonts w:ascii="Segoe UI" w:hAnsi="Segoe UI" w:cs="Segoe UI"/>
          <w:color w:val="212121"/>
          <w:shd w:val="clear" w:color="auto" w:fill="FFFFFF"/>
        </w:rPr>
        <w:t>.</w:t>
      </w:r>
    </w:p>
    <w:p w14:paraId="1641D39C"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Aim: </w:t>
      </w:r>
      <w:r>
        <w:rPr>
          <w:rFonts w:ascii="Segoe UI" w:hAnsi="Segoe UI" w:cs="Segoe UI"/>
          <w:color w:val="212121"/>
        </w:rPr>
        <w:t>To appraise the current evidence on the efficacy and safety of lamotrigine (LAM) in the treatment of pediatric mood disorders (PMD) (i.e., Major Depressive disorder [MDD], bipolar disorder [BD]).</w:t>
      </w:r>
    </w:p>
    <w:p w14:paraId="765FB90C"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Major databases were searched for randomized controlled trials (RCTs), open-label trials, and observational studies reporting on pediatric (age &lt; 18 years) patients treated with LAM for mood disorders.</w:t>
      </w:r>
    </w:p>
    <w:p w14:paraId="514AF619"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A total of 3061 abstracts were screened and seven articles were selected for inclusion. Seven studies (319 BD and 43 MDD patients), including one RCT (n = 173), three prospective (n = 105), and three retrospective (n = 84) studies, met the study criteria with a study duration range from 8 to 60.9 weeks. The mean age of this pooled data is 14.6 ± 2.0 years. LAM daily dosage varied from 12.5 to 391.3 mg/day among the studies. In an important finding, the RCT reported favorable outcomes with LAM (HR = 0.46; p = 0.02) in 13- to 17-year-old age group as compared with 10- to 12-year-old age group (HR = 0.93; p = 0.88). In addition, time to occurrence of a bipolar event trended toward favoring LAM over placebo. All the studies identified LAM as an effective and safe drug in PMDs especially, </w:t>
      </w:r>
      <w:proofErr w:type="spellStart"/>
      <w:r>
        <w:rPr>
          <w:rFonts w:ascii="Segoe UI" w:hAnsi="Segoe UI" w:cs="Segoe UI"/>
          <w:color w:val="212121"/>
        </w:rPr>
        <w:t>BDs.</w:t>
      </w:r>
      <w:proofErr w:type="spellEnd"/>
      <w:r>
        <w:rPr>
          <w:rFonts w:ascii="Segoe UI" w:hAnsi="Segoe UI" w:cs="Segoe UI"/>
          <w:color w:val="212121"/>
        </w:rPr>
        <w:t xml:space="preserve"> Overall, LAM was well tolerated with no major significant side effects and no cases of Stevens-Johnson syndrome.</w:t>
      </w:r>
    </w:p>
    <w:p w14:paraId="43CFF6EC"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Most studies suggested that LAM was safe and effective in pediatric patients with mood disorders. However, the data regarding the therapeutic range for LAM are lacking. Based on the data, there is inconsistent evidence to make conclusive recommendations on therapeutic LAM dosage for mood improvement in the pediatric population. Further studies including larger sample sizes are required to address this relevant clinical question.</w:t>
      </w:r>
    </w:p>
    <w:p w14:paraId="78382ED8" w14:textId="77777777" w:rsidR="00611970" w:rsidRDefault="00611970" w:rsidP="00611970">
      <w:pPr>
        <w:pStyle w:val="Heading1"/>
        <w:shd w:val="clear" w:color="auto" w:fill="FFFFFF"/>
        <w:rPr>
          <w:rFonts w:ascii="Merriweather" w:hAnsi="Merriweather"/>
          <w:color w:val="212121"/>
        </w:rPr>
      </w:pPr>
      <w:bookmarkStart w:id="2" w:name="_Toc131073730"/>
      <w:r>
        <w:rPr>
          <w:rFonts w:ascii="Merriweather" w:hAnsi="Merriweather"/>
          <w:color w:val="212121"/>
        </w:rPr>
        <w:t>Antidepressant Augmentation versus Switch in Treatment-Resistant Geriatric Depression</w:t>
      </w:r>
      <w:bookmarkEnd w:id="2"/>
    </w:p>
    <w:p w14:paraId="27050FFB" w14:textId="1E6A05EA" w:rsidR="00611970" w:rsidRDefault="00611970" w:rsidP="00611970">
      <w:pPr>
        <w:rPr>
          <w:rFonts w:ascii="Segoe UI" w:hAnsi="Segoe UI" w:cs="Segoe UI"/>
          <w:color w:val="212121"/>
          <w:shd w:val="clear" w:color="auto" w:fill="FFFFFF"/>
        </w:rPr>
      </w:pPr>
    </w:p>
    <w:p w14:paraId="647195C8" w14:textId="22689FC5" w:rsidR="00611970" w:rsidRDefault="00611970" w:rsidP="00611970">
      <w:pPr>
        <w:rPr>
          <w:rFonts w:ascii="Segoe UI" w:hAnsi="Segoe UI" w:cs="Segoe UI"/>
          <w:color w:val="212121"/>
          <w:shd w:val="clear" w:color="auto" w:fill="FFFFFF"/>
        </w:rPr>
      </w:pPr>
      <w:r>
        <w:rPr>
          <w:rFonts w:ascii="Segoe UI" w:hAnsi="Segoe UI" w:cs="Segoe UI"/>
          <w:color w:val="212121"/>
          <w:shd w:val="clear" w:color="auto" w:fill="FFFFFF"/>
        </w:rPr>
        <w:t xml:space="preserve">Lenze EJ, </w:t>
      </w:r>
      <w:proofErr w:type="spellStart"/>
      <w:r>
        <w:rPr>
          <w:rFonts w:ascii="Segoe UI" w:hAnsi="Segoe UI" w:cs="Segoe UI"/>
          <w:color w:val="212121"/>
          <w:shd w:val="clear" w:color="auto" w:fill="FFFFFF"/>
        </w:rPr>
        <w:t>Mulsant</w:t>
      </w:r>
      <w:proofErr w:type="spellEnd"/>
      <w:r>
        <w:rPr>
          <w:rFonts w:ascii="Segoe UI" w:hAnsi="Segoe UI" w:cs="Segoe UI"/>
          <w:color w:val="212121"/>
          <w:shd w:val="clear" w:color="auto" w:fill="FFFFFF"/>
        </w:rPr>
        <w:t xml:space="preserve"> BH, Roose SP, Lavretsky H, Reynolds CF 3rd, Blumberger DM, Brown PJ, Cristancho P, Flint AJ, Gebara MA, Gettinger TR, Lenard E, Miller JP, Nicol GE, </w:t>
      </w:r>
      <w:proofErr w:type="spellStart"/>
      <w:r>
        <w:rPr>
          <w:rFonts w:ascii="Segoe UI" w:hAnsi="Segoe UI" w:cs="Segoe UI"/>
          <w:color w:val="212121"/>
          <w:shd w:val="clear" w:color="auto" w:fill="FFFFFF"/>
        </w:rPr>
        <w:t>Oughli</w:t>
      </w:r>
      <w:proofErr w:type="spellEnd"/>
      <w:r>
        <w:rPr>
          <w:rFonts w:ascii="Segoe UI" w:hAnsi="Segoe UI" w:cs="Segoe UI"/>
          <w:color w:val="212121"/>
          <w:shd w:val="clear" w:color="auto" w:fill="FFFFFF"/>
        </w:rPr>
        <w:t xml:space="preserve"> HA, Pham VT, Rollman BL, Yang L, Karp JF. Antidepressant Augmentation versus Switch in Treatment-Resistant Geriatric Depression. N Engl J Med. 2023 Mar 23;388(12):1067-1079.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10.1056/NEJMoa2204462.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2023 Mar 3. </w:t>
      </w:r>
      <w:hyperlink r:id="rId10" w:history="1">
        <w:r w:rsidRPr="00611970">
          <w:rPr>
            <w:rStyle w:val="Hyperlink"/>
            <w:rFonts w:ascii="Segoe UI" w:hAnsi="Segoe UI" w:cs="Segoe UI"/>
            <w:shd w:val="clear" w:color="auto" w:fill="FFFFFF"/>
          </w:rPr>
          <w:t>PMID: 36867173.</w:t>
        </w:r>
      </w:hyperlink>
    </w:p>
    <w:p w14:paraId="11BAF9EE"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lastRenderedPageBreak/>
        <w:t>Background: </w:t>
      </w:r>
      <w:r>
        <w:rPr>
          <w:rFonts w:ascii="Segoe UI" w:hAnsi="Segoe UI" w:cs="Segoe UI"/>
          <w:color w:val="212121"/>
        </w:rPr>
        <w:t>The benefits and risks of augmenting or switching antidepressants in older adults with treatment-resistant depression have not been extensively studied.</w:t>
      </w:r>
    </w:p>
    <w:p w14:paraId="4D12E84A"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We conducted a two-step, open-label trial involving adults 60 years of age or older with treatment-resistant depression. In step 1, patients were randomly assigned in a 1:1:1 ratio to augmentation of existing antidepressant medication with aripiprazole, augmentation with bupropion, or a switch from existing antidepressant medication to bupropion. Patients who did not benefit from or were ineligible for step 1 were randomly assigned in step 2 in a 1:1 ratio to augmentation with lithium or a switch to nortriptyline. Each step lasted approximately 10 weeks. The primary outcome was the change from baseline in psychological well-being, assessed with the National Institutes of Health Toolbox Positive Affect and General Life Satisfaction subscales (population mean, 50; higher scores indicate greater well-being). A secondary outcome was remission of depression.</w:t>
      </w:r>
    </w:p>
    <w:p w14:paraId="69664E00"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In step 1, a total of 619 patients were enrolled; 211 were assigned to aripiprazole augmentation, 206 to bupropion augmentation, and 202 to a switch to bupropion. Well-being scores improved by 4.83 points, 4.33 points, and 2.04 points, respectively. The difference between the aripiprazole-augmentation group and the switch-to-bupropion group was 2.79 points (95% CI, 0.56 to 5.02; P = 0.014, with a prespecified threshold P value of 0.017); the between-group differences were not significant for aripiprazole augmentation versus bupropion augmentation or for bupropion augmentation versus a switch to bupropion. Remission occurred in 28.9% of patients in the aripiprazole-augmentation group, 28.2% in the bupropion-augmentation group, and 19.3% in the switch-to-bupropion group. The rate of falls was highest with bupropion augmentation. In step 2, a total of 248 patients were enrolled; 127 were assigned to lithium augmentation and 121 to a switch to nortriptyline. Well-being scores improved by 3.17 points and 2.18 points, respectively (difference, 0.99; 95% CI, -1.92 to 3.91). Remission occurred in 18.9% of patients in the lithium-augmentation group and 21.5% in the switch-to-nortriptyline group; rates of falling were similar in the two groups.</w:t>
      </w:r>
    </w:p>
    <w:p w14:paraId="14CB3E27"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In older adults with treatment-resistant depression, augmentation of existing antidepressants with aripiprazole improved well-being significantly more over 10 weeks than a switch to bupropion and was associated with a numerically higher incidence of remission. Among patients in whom augmentation or a switch to bupropion failed, changes in well-being and the occurrence of remission with lithium augmentation or a switch to nortriptyline were similar. (Funded by the Patient-Centered Outcomes Research Institute; OPTIMUM ClinicalTrials.gov number, </w:t>
      </w:r>
      <w:hyperlink r:id="rId11" w:tooltip="See in ClinicalTrials.gov" w:history="1">
        <w:r>
          <w:rPr>
            <w:rStyle w:val="Hyperlink"/>
            <w:rFonts w:ascii="Segoe UI" w:hAnsi="Segoe UI" w:cs="Segoe UI"/>
            <w:color w:val="0071BC"/>
          </w:rPr>
          <w:t>NCT02960763</w:t>
        </w:r>
      </w:hyperlink>
      <w:r>
        <w:rPr>
          <w:rFonts w:ascii="Segoe UI" w:hAnsi="Segoe UI" w:cs="Segoe UI"/>
          <w:color w:val="212121"/>
        </w:rPr>
        <w:t>.).</w:t>
      </w:r>
    </w:p>
    <w:p w14:paraId="4D435A76" w14:textId="77777777" w:rsidR="001B274C" w:rsidRDefault="001B274C" w:rsidP="001B274C">
      <w:pPr>
        <w:pStyle w:val="Heading1"/>
        <w:shd w:val="clear" w:color="auto" w:fill="FFFFFF"/>
        <w:rPr>
          <w:rFonts w:ascii="Merriweather" w:hAnsi="Merriweather"/>
          <w:color w:val="212121"/>
        </w:rPr>
      </w:pPr>
      <w:bookmarkStart w:id="3" w:name="_Toc131073731"/>
      <w:r>
        <w:rPr>
          <w:rFonts w:ascii="Merriweather" w:hAnsi="Merriweather"/>
          <w:color w:val="212121"/>
        </w:rPr>
        <w:lastRenderedPageBreak/>
        <w:t>Estradiol and raloxifene as adjunctive treatment for women with schizophrenia: A meta-analysis of randomized, double-blind, placebo-controlled trials</w:t>
      </w:r>
      <w:bookmarkEnd w:id="3"/>
    </w:p>
    <w:p w14:paraId="22C60E2D" w14:textId="5058878D" w:rsidR="00611970" w:rsidRDefault="00611970" w:rsidP="00611970">
      <w:pPr>
        <w:rPr>
          <w:rFonts w:ascii="Segoe UI" w:hAnsi="Segoe UI" w:cs="Segoe UI"/>
          <w:color w:val="212121"/>
          <w:shd w:val="clear" w:color="auto" w:fill="FFFFFF"/>
        </w:rPr>
      </w:pPr>
    </w:p>
    <w:p w14:paraId="6F550CCD" w14:textId="57880DDE" w:rsidR="001B274C" w:rsidRDefault="001B274C" w:rsidP="00611970">
      <w:pPr>
        <w:rPr>
          <w:rFonts w:ascii="Segoe UI" w:hAnsi="Segoe UI" w:cs="Segoe UI"/>
          <w:color w:val="212121"/>
          <w:shd w:val="clear" w:color="auto" w:fill="FFFFFF"/>
        </w:rPr>
      </w:pPr>
      <w:r>
        <w:rPr>
          <w:rFonts w:ascii="Segoe UI" w:hAnsi="Segoe UI" w:cs="Segoe UI"/>
          <w:color w:val="212121"/>
          <w:shd w:val="clear" w:color="auto" w:fill="FFFFFF"/>
        </w:rPr>
        <w:t xml:space="preserve">Li Z, Wang Y, Wang Z, Kong L, Liu L, Li L, Tang Y. Estradiol and raloxifene as adjunctive treatment for women with schizophrenia: A meta-analysis of randomized, double-blind, placebo-controlled trials. Acta </w:t>
      </w:r>
      <w:proofErr w:type="spellStart"/>
      <w:r>
        <w:rPr>
          <w:rFonts w:ascii="Segoe UI" w:hAnsi="Segoe UI" w:cs="Segoe UI"/>
          <w:color w:val="212121"/>
          <w:shd w:val="clear" w:color="auto" w:fill="FFFFFF"/>
        </w:rPr>
        <w:t>Psychiatr</w:t>
      </w:r>
      <w:proofErr w:type="spellEnd"/>
      <w:r>
        <w:rPr>
          <w:rFonts w:ascii="Segoe UI" w:hAnsi="Segoe UI" w:cs="Segoe UI"/>
          <w:color w:val="212121"/>
          <w:shd w:val="clear" w:color="auto" w:fill="FFFFFF"/>
        </w:rPr>
        <w:t xml:space="preserve"> Scand. 2023 Apr;147(4):360-372.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10.1111/acps.13530.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2023 Jan 27. </w:t>
      </w:r>
      <w:hyperlink r:id="rId12" w:history="1">
        <w:r w:rsidRPr="001B274C">
          <w:rPr>
            <w:rStyle w:val="Hyperlink"/>
            <w:rFonts w:ascii="Segoe UI" w:hAnsi="Segoe UI" w:cs="Segoe UI"/>
            <w:shd w:val="clear" w:color="auto" w:fill="FFFFFF"/>
          </w:rPr>
          <w:t>PMID: 36585771</w:t>
        </w:r>
      </w:hyperlink>
      <w:r>
        <w:rPr>
          <w:rFonts w:ascii="Segoe UI" w:hAnsi="Segoe UI" w:cs="Segoe UI"/>
          <w:color w:val="212121"/>
          <w:shd w:val="clear" w:color="auto" w:fill="FFFFFF"/>
        </w:rPr>
        <w:t>.</w:t>
      </w:r>
    </w:p>
    <w:p w14:paraId="4F372991"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Objectives: </w:t>
      </w:r>
      <w:r>
        <w:rPr>
          <w:rFonts w:ascii="Segoe UI" w:hAnsi="Segoe UI" w:cs="Segoe UI"/>
          <w:color w:val="212121"/>
        </w:rPr>
        <w:t>We conducted a comprehensive meta-analysis of all available trials to evaluate the efficacy and safety of estrogen and selective estrogen receptor modulators as adjunctive treatment for women with schizophrenia.</w:t>
      </w:r>
    </w:p>
    <w:p w14:paraId="12426D3B"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Multiple databases were searched from the inception until March 2022. Only randomized, double-blind, placebo-controlled studies (randomized controlled trials) were included. Mean differences (MDs) and their 95% confidence intervals (CIs) were calculated using random effects models.</w:t>
      </w:r>
    </w:p>
    <w:p w14:paraId="196523D6"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The meta-analysis included six estradiol versus placebo studies (n = 724) and seven raloxifene versus placebo studies (n = 419), covering a total of 1143 patients. Adjunctive estradiol outperformed the placebo in terms of the Positive and Negative Syndrome Scale (PANSS) total score (MD = -7.29; 95% CI = -10.67 to -3.91; I</w:t>
      </w:r>
      <w:r>
        <w:rPr>
          <w:rFonts w:ascii="Segoe UI" w:hAnsi="Segoe UI" w:cs="Segoe UI"/>
          <w:color w:val="212121"/>
          <w:sz w:val="18"/>
          <w:szCs w:val="18"/>
          <w:vertAlign w:val="superscript"/>
        </w:rPr>
        <w:t>2</w:t>
      </w:r>
      <w:r>
        <w:rPr>
          <w:rFonts w:ascii="Segoe UI" w:hAnsi="Segoe UI" w:cs="Segoe UI"/>
          <w:color w:val="212121"/>
        </w:rPr>
        <w:t> = 59.1%; p &lt; 0.001; k = 9; N = 858), positive symptom score (MD = -1.54; 95% CI = -3.04 to -0.72; I</w:t>
      </w:r>
      <w:r>
        <w:rPr>
          <w:rFonts w:ascii="Segoe UI" w:hAnsi="Segoe UI" w:cs="Segoe UI"/>
          <w:color w:val="212121"/>
          <w:sz w:val="18"/>
          <w:szCs w:val="18"/>
          <w:vertAlign w:val="superscript"/>
        </w:rPr>
        <w:t>2</w:t>
      </w:r>
      <w:r>
        <w:rPr>
          <w:rFonts w:ascii="Segoe UI" w:hAnsi="Segoe UI" w:cs="Segoe UI"/>
          <w:color w:val="212121"/>
        </w:rPr>
        <w:t> = 45.8%; p &lt; 0.001; k = 7; N = 624), negative symptom score (MD = -1.9; 95% CI = -1.77 to -0.34; I</w:t>
      </w:r>
      <w:r>
        <w:rPr>
          <w:rFonts w:ascii="Segoe UI" w:hAnsi="Segoe UI" w:cs="Segoe UI"/>
          <w:color w:val="212121"/>
          <w:sz w:val="18"/>
          <w:szCs w:val="18"/>
          <w:vertAlign w:val="superscript"/>
        </w:rPr>
        <w:t>2</w:t>
      </w:r>
      <w:r>
        <w:rPr>
          <w:rFonts w:ascii="Segoe UI" w:hAnsi="Segoe UI" w:cs="Segoe UI"/>
          <w:color w:val="212121"/>
        </w:rPr>
        <w:t> = 37.6%; p &lt; 0.05; k = 14; N = 1042), and general psychopathology score (MD = -4.27; 95% CI = -7.14 to -1.41; I</w:t>
      </w:r>
      <w:r>
        <w:rPr>
          <w:rFonts w:ascii="Segoe UI" w:hAnsi="Segoe UI" w:cs="Segoe UI"/>
          <w:color w:val="212121"/>
          <w:sz w:val="18"/>
          <w:szCs w:val="18"/>
          <w:vertAlign w:val="superscript"/>
        </w:rPr>
        <w:t>2</w:t>
      </w:r>
      <w:r>
        <w:rPr>
          <w:rFonts w:ascii="Segoe UI" w:hAnsi="Segoe UI" w:cs="Segoe UI"/>
          <w:color w:val="212121"/>
        </w:rPr>
        <w:t> = 76.3%; p &lt; 0.005; k = 7; N = 624). Adjunctive raloxifene outperformed the placebo in terms of the PANSS total score (MD = -6.83; 95% CI = -11.69 to -1.97; I</w:t>
      </w:r>
      <w:r>
        <w:rPr>
          <w:rFonts w:ascii="Segoe UI" w:hAnsi="Segoe UI" w:cs="Segoe UI"/>
          <w:color w:val="212121"/>
          <w:sz w:val="18"/>
          <w:szCs w:val="18"/>
          <w:vertAlign w:val="superscript"/>
        </w:rPr>
        <w:t>2</w:t>
      </w:r>
      <w:r>
        <w:rPr>
          <w:rFonts w:ascii="Segoe UI" w:hAnsi="Segoe UI" w:cs="Segoe UI"/>
          <w:color w:val="212121"/>
        </w:rPr>
        <w:t> = 67.8%; p = 0.006; k = 8; N = 432) and general psychopathology score (MD = -3.82; 95% CI = -6.36 to -1.28; I</w:t>
      </w:r>
      <w:r>
        <w:rPr>
          <w:rFonts w:ascii="Segoe UI" w:hAnsi="Segoe UI" w:cs="Segoe UI"/>
          <w:color w:val="212121"/>
          <w:sz w:val="18"/>
          <w:szCs w:val="18"/>
          <w:vertAlign w:val="superscript"/>
        </w:rPr>
        <w:t>2</w:t>
      </w:r>
      <w:r>
        <w:rPr>
          <w:rFonts w:ascii="Segoe UI" w:hAnsi="Segoe UI" w:cs="Segoe UI"/>
          <w:color w:val="212121"/>
        </w:rPr>
        <w:t> = 65.3%; p &lt; 0.005; k = 8; N = 432).</w:t>
      </w:r>
    </w:p>
    <w:p w14:paraId="581C9372"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Our meta-analysis showed that estradiol and raloxifene are effective and safe adjunctive treatments that improve schizophrenia symptoms in women. Moreover, the effects of estradiol and raloxifene differed in terms of timing and dosage. Both are promising adjunctive treatments that merit further study.</w:t>
      </w:r>
    </w:p>
    <w:p w14:paraId="0575926E" w14:textId="77777777" w:rsidR="001B274C" w:rsidRDefault="001B274C" w:rsidP="00611970">
      <w:pPr>
        <w:rPr>
          <w:rFonts w:ascii="Segoe UI" w:hAnsi="Segoe UI" w:cs="Segoe UI"/>
          <w:color w:val="212121"/>
          <w:shd w:val="clear" w:color="auto" w:fill="FFFFFF"/>
        </w:rPr>
      </w:pPr>
    </w:p>
    <w:p w14:paraId="59ECB765" w14:textId="6944834B" w:rsidR="00611970" w:rsidRDefault="00611970" w:rsidP="00611970">
      <w:pPr>
        <w:rPr>
          <w:rFonts w:ascii="Segoe UI" w:hAnsi="Segoe UI" w:cs="Segoe UI"/>
          <w:color w:val="212121"/>
          <w:shd w:val="clear" w:color="auto" w:fill="FFFFFF"/>
        </w:rPr>
      </w:pPr>
    </w:p>
    <w:p w14:paraId="56D18E3D" w14:textId="77777777" w:rsidR="00611970" w:rsidRDefault="00611970" w:rsidP="00611970">
      <w:pPr>
        <w:pStyle w:val="Heading1"/>
        <w:shd w:val="clear" w:color="auto" w:fill="FFFFFF"/>
        <w:rPr>
          <w:rFonts w:ascii="Merriweather" w:hAnsi="Merriweather"/>
          <w:color w:val="212121"/>
        </w:rPr>
      </w:pPr>
      <w:bookmarkStart w:id="4" w:name="_Toc131073732"/>
      <w:r>
        <w:rPr>
          <w:rFonts w:ascii="Merriweather" w:hAnsi="Merriweather"/>
          <w:color w:val="212121"/>
        </w:rPr>
        <w:lastRenderedPageBreak/>
        <w:t>A Novel Psychosocial Intervention for Motivational Negative Symptoms in Schizophrenia: Combined Motivational Interviewing and CBT</w:t>
      </w:r>
      <w:bookmarkEnd w:id="4"/>
    </w:p>
    <w:p w14:paraId="046DB9C7" w14:textId="404A902E" w:rsidR="00611970" w:rsidRDefault="00611970" w:rsidP="00611970"/>
    <w:p w14:paraId="0789FC45" w14:textId="20AD9B1D" w:rsidR="00611970" w:rsidRDefault="00611970" w:rsidP="00611970">
      <w:pPr>
        <w:rPr>
          <w:rFonts w:ascii="Segoe UI" w:hAnsi="Segoe UI" w:cs="Segoe UI"/>
          <w:color w:val="212121"/>
          <w:shd w:val="clear" w:color="auto" w:fill="FFFFFF"/>
        </w:rPr>
      </w:pPr>
      <w:r>
        <w:rPr>
          <w:rFonts w:ascii="Segoe UI" w:hAnsi="Segoe UI" w:cs="Segoe UI"/>
          <w:color w:val="212121"/>
          <w:shd w:val="clear" w:color="auto" w:fill="FFFFFF"/>
        </w:rPr>
        <w:t xml:space="preserve">Reddy LF, Glynn SM, McGovern JE, Sugar CA, Reavis EA, Green MF. A Novel Psychosocial Intervention for Motivational Negative Symptoms in Schizophrenia: Combined Motivational Interviewing and CBT. Am J Psychiatry. 2023 Mar </w:t>
      </w:r>
      <w:proofErr w:type="gramStart"/>
      <w:r>
        <w:rPr>
          <w:rFonts w:ascii="Segoe UI" w:hAnsi="Segoe UI" w:cs="Segoe UI"/>
          <w:color w:val="212121"/>
          <w:shd w:val="clear" w:color="auto" w:fill="FFFFFF"/>
        </w:rPr>
        <w:t>9:appiajp</w:t>
      </w:r>
      <w:proofErr w:type="gramEnd"/>
      <w:r>
        <w:rPr>
          <w:rFonts w:ascii="Segoe UI" w:hAnsi="Segoe UI" w:cs="Segoe UI"/>
          <w:color w:val="212121"/>
          <w:shd w:val="clear" w:color="auto" w:fill="FFFFFF"/>
        </w:rPr>
        <w:t xml:space="preserve">20220243.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10.1176/appi.ajp.20220243.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3" w:history="1">
        <w:r w:rsidRPr="00611970">
          <w:rPr>
            <w:rStyle w:val="Hyperlink"/>
            <w:rFonts w:ascii="Segoe UI" w:hAnsi="Segoe UI" w:cs="Segoe UI"/>
            <w:shd w:val="clear" w:color="auto" w:fill="FFFFFF"/>
          </w:rPr>
          <w:t>PMID: 36891649.</w:t>
        </w:r>
      </w:hyperlink>
    </w:p>
    <w:p w14:paraId="2E3E1F6B"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Objective: </w:t>
      </w:r>
      <w:r>
        <w:rPr>
          <w:rFonts w:ascii="Segoe UI" w:hAnsi="Segoe UI" w:cs="Segoe UI"/>
          <w:color w:val="212121"/>
        </w:rPr>
        <w:t>Negative symptoms are a primary cause of disability in schizophrenia for which there are no established pharmacotherapies. This study evaluated a novel psychosocial intervention that combined two evidence-based practices-motivational interviewing and cognitive-behavioral therapy (MI-CBT)-for the treatment of motivational negative symptoms.</w:t>
      </w:r>
    </w:p>
    <w:p w14:paraId="20480558"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Seventy-nine participants with schizophrenia and moderate to severe negative symptoms were included in a randomized controlled trial comparing the 12-session MI-CBT treatment with a mindfulness control condition. Participants were assessed at three time points through the study period, which included 12 weeks of active treatment and 12 weeks of follow-up. The primary outcome measures were motivational negative symptoms and community functioning; the secondary outcomes included a posited biomarker of negative symptoms: pupillometric response to cognitive effort.</w:t>
      </w:r>
    </w:p>
    <w:p w14:paraId="0601C0A9"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Compared with the control group, participants in the MI-CBT group showed significantly greater improvements in motivational negative symptoms over the acute treatment period. Their gains relative to baseline were maintained at follow-up, although the differential benefit relative to control subjects was attenuated. There were nonsignificant effects toward improvements in community functioning and differential change in the pupillometric markers of cognitive effort.</w:t>
      </w:r>
    </w:p>
    <w:p w14:paraId="0C48D602"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The results show that combining motivational interviewing with CBT yields improvements in negative symptoms, a feature of schizophrenia generally thought of as resistant to intervention. Motivational negative symptoms not only responded to the novel treatment, but the gains were maintained over the follow-up period. Implications for future studies and for improving the generalization of the negative symptom gains to daily functioning domains are discussed.</w:t>
      </w:r>
    </w:p>
    <w:p w14:paraId="3F245D69" w14:textId="77777777" w:rsidR="00611970" w:rsidRDefault="00611970" w:rsidP="00611970"/>
    <w:p w14:paraId="0E02E713" w14:textId="73A9F986" w:rsidR="00611970" w:rsidRDefault="00611970" w:rsidP="00611970"/>
    <w:p w14:paraId="31C54D27" w14:textId="77777777" w:rsidR="00611970" w:rsidRDefault="00611970" w:rsidP="00611970">
      <w:pPr>
        <w:pStyle w:val="Heading1"/>
        <w:shd w:val="clear" w:color="auto" w:fill="FFFFFF"/>
        <w:rPr>
          <w:rFonts w:ascii="Merriweather" w:hAnsi="Merriweather"/>
          <w:color w:val="212121"/>
        </w:rPr>
      </w:pPr>
      <w:bookmarkStart w:id="5" w:name="_Toc131073733"/>
      <w:r>
        <w:rPr>
          <w:rFonts w:ascii="Merriweather" w:hAnsi="Merriweather"/>
          <w:color w:val="212121"/>
        </w:rPr>
        <w:lastRenderedPageBreak/>
        <w:t>Guided antipsychotic reduction to reach minimum effective dose (GARMED) in patients with remitted psychosis: a 2-year randomized controlled trial with a naturalistic cohort</w:t>
      </w:r>
      <w:bookmarkEnd w:id="5"/>
    </w:p>
    <w:p w14:paraId="5AD68DB4" w14:textId="792DB100" w:rsidR="00611970" w:rsidRDefault="00611970" w:rsidP="00611970"/>
    <w:p w14:paraId="68EC330D" w14:textId="0CCA4F5D" w:rsidR="00611970" w:rsidRDefault="00611970" w:rsidP="00611970">
      <w:pPr>
        <w:rPr>
          <w:rFonts w:ascii="Segoe UI" w:hAnsi="Segoe UI" w:cs="Segoe UI"/>
          <w:color w:val="212121"/>
          <w:shd w:val="clear" w:color="auto" w:fill="FFFFFF"/>
        </w:rPr>
      </w:pPr>
      <w:r>
        <w:rPr>
          <w:rFonts w:ascii="Segoe UI" w:hAnsi="Segoe UI" w:cs="Segoe UI"/>
          <w:color w:val="212121"/>
          <w:shd w:val="clear" w:color="auto" w:fill="FFFFFF"/>
        </w:rPr>
        <w:t xml:space="preserve">Liu CC, Hsieh MH, Chien YL, Liu CM, Lin YT, Hwang TJ, Hwu HG. Guided antipsychotic reduction to reach minimum effective dose (GARMED) in patients with remitted psychosis: a 2-year randomized controlled trial with a naturalistic cohort. Psychol Med. 2023 Mar 10:1-9.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10.1017/S0033291723000429.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4" w:history="1">
        <w:r w:rsidRPr="00611970">
          <w:rPr>
            <w:rStyle w:val="Hyperlink"/>
            <w:rFonts w:ascii="Segoe UI" w:hAnsi="Segoe UI" w:cs="Segoe UI"/>
            <w:shd w:val="clear" w:color="auto" w:fill="FFFFFF"/>
          </w:rPr>
          <w:t>PMID: 36896797</w:t>
        </w:r>
      </w:hyperlink>
      <w:r>
        <w:rPr>
          <w:rFonts w:ascii="Segoe UI" w:hAnsi="Segoe UI" w:cs="Segoe UI"/>
          <w:color w:val="212121"/>
          <w:shd w:val="clear" w:color="auto" w:fill="FFFFFF"/>
        </w:rPr>
        <w:t>.</w:t>
      </w:r>
    </w:p>
    <w:p w14:paraId="3437B70B"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Patients with remitted psychosis face a dilemma between the wish to discontinue antipsychotics and the risk of relapse. We test if an operationalized guided-dose-reduction algorithm can help reach a lower effective dose without increased risks of relapse.</w:t>
      </w:r>
    </w:p>
    <w:p w14:paraId="5875F60A"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A 2-year open-label randomized prospective comparative cohort trial from Aug 2017 to Sep 2022. Patients with a history of schizophrenia-related psychotic disorders under stable medications and symptoms were eligible, randomized 2:1 into guided dose reduction group (GDR) </w:t>
      </w:r>
      <w:r>
        <w:rPr>
          <w:rFonts w:ascii="Segoe UI" w:hAnsi="Segoe UI" w:cs="Segoe UI"/>
          <w:i/>
          <w:iCs/>
          <w:color w:val="212121"/>
        </w:rPr>
        <w:t>v.</w:t>
      </w:r>
      <w:r>
        <w:rPr>
          <w:rFonts w:ascii="Segoe UI" w:hAnsi="Segoe UI" w:cs="Segoe UI"/>
          <w:color w:val="212121"/>
        </w:rPr>
        <w:t> maintenance treatment group (MT1), together with a group of naturalistic maintenance controls (MT2). We observed if the relapse rates would be different between 3 groups, to what extent the dose could be reduced, and if GDR patients could have improved functioning and quality of life.</w:t>
      </w:r>
    </w:p>
    <w:p w14:paraId="406CBDB1" w14:textId="77777777"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A total of 96 patients, comprised 51, 24, and 21 patients in GDR, MT1, and MT2 groups, respectively. During follow-up, 14 patients (14.6%) relapsed, including 6, 4, and 4 from GDR, MT1, and MT2, statistically no difference between groups. In total, 74.5% of GDR patients could stay well under a lower dose, including 18 patients (35.3%) conducting 4 consecutive dose-tapering and staying well after reducing 58.5% of their baseline dose. The GDR group exhibited improved clinical outcomes and endorsed better quality of life.</w:t>
      </w:r>
    </w:p>
    <w:p w14:paraId="26B603E6" w14:textId="7AB20091" w:rsidR="00611970" w:rsidRDefault="00611970" w:rsidP="00611970">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 xml:space="preserve">GDR is a feasible approach as </w:t>
      </w:r>
      <w:proofErr w:type="gramStart"/>
      <w:r>
        <w:rPr>
          <w:rFonts w:ascii="Segoe UI" w:hAnsi="Segoe UI" w:cs="Segoe UI"/>
          <w:color w:val="212121"/>
        </w:rPr>
        <w:t>the majority of</w:t>
      </w:r>
      <w:proofErr w:type="gramEnd"/>
      <w:r>
        <w:rPr>
          <w:rFonts w:ascii="Segoe UI" w:hAnsi="Segoe UI" w:cs="Segoe UI"/>
          <w:color w:val="212121"/>
        </w:rPr>
        <w:t xml:space="preserve"> patients had a chance to taper antipsychotics to certain extents. Still, 25.5% of GDR patients could not successfully decrease any dose, including 11.8% experienced relapse, a risk comparable to their maintenance counterparts</w:t>
      </w:r>
    </w:p>
    <w:p w14:paraId="2A6F677C" w14:textId="77777777" w:rsidR="004B38BD" w:rsidRDefault="004B38BD" w:rsidP="004B38BD">
      <w:pPr>
        <w:pStyle w:val="Heading1"/>
        <w:shd w:val="clear" w:color="auto" w:fill="FFFFFF"/>
        <w:rPr>
          <w:rFonts w:ascii="Merriweather" w:hAnsi="Merriweather"/>
          <w:color w:val="212121"/>
        </w:rPr>
      </w:pPr>
      <w:bookmarkStart w:id="6" w:name="_Toc131073734"/>
      <w:r>
        <w:rPr>
          <w:rFonts w:ascii="Merriweather" w:hAnsi="Merriweather"/>
          <w:color w:val="212121"/>
        </w:rPr>
        <w:t>In-person 1-day cognitive behavioral therapy-based workshops for postpartum depression: a randomized controlled trial</w:t>
      </w:r>
      <w:bookmarkEnd w:id="6"/>
    </w:p>
    <w:p w14:paraId="19CCC0E0" w14:textId="1869974B" w:rsidR="004B38BD" w:rsidRDefault="004B38BD" w:rsidP="00611970">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Van Lieshout RJ, Layton H, Savoy CD, Xie F, Brown JSL, Huh K, Bieling PJ, </w:t>
      </w:r>
      <w:proofErr w:type="spellStart"/>
      <w:r>
        <w:rPr>
          <w:rFonts w:ascii="Segoe UI" w:hAnsi="Segoe UI" w:cs="Segoe UI"/>
          <w:color w:val="212121"/>
          <w:shd w:val="clear" w:color="auto" w:fill="FFFFFF"/>
        </w:rPr>
        <w:t>Streiner</w:t>
      </w:r>
      <w:proofErr w:type="spellEnd"/>
      <w:r>
        <w:rPr>
          <w:rFonts w:ascii="Segoe UI" w:hAnsi="Segoe UI" w:cs="Segoe UI"/>
          <w:color w:val="212121"/>
          <w:shd w:val="clear" w:color="auto" w:fill="FFFFFF"/>
        </w:rPr>
        <w:t xml:space="preserve"> DL, Ferro MA, Haber-Evans E. In-person 1-day cognitive behavioral therapy-based </w:t>
      </w:r>
      <w:r>
        <w:rPr>
          <w:rFonts w:ascii="Segoe UI" w:hAnsi="Segoe UI" w:cs="Segoe UI"/>
          <w:color w:val="212121"/>
          <w:shd w:val="clear" w:color="auto" w:fill="FFFFFF"/>
        </w:rPr>
        <w:lastRenderedPageBreak/>
        <w:t xml:space="preserve">workshops for postpartum depression: a randomized controlled trial. Psychol Med. 2023 Mar 7:1-11.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10.1017/S0033291723000454.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5" w:history="1">
        <w:r w:rsidRPr="004B38BD">
          <w:rPr>
            <w:rStyle w:val="Hyperlink"/>
            <w:rFonts w:ascii="Segoe UI" w:hAnsi="Segoe UI" w:cs="Segoe UI"/>
            <w:shd w:val="clear" w:color="auto" w:fill="FFFFFF"/>
          </w:rPr>
          <w:t>PMID: 36878891</w:t>
        </w:r>
      </w:hyperlink>
      <w:r>
        <w:rPr>
          <w:rFonts w:ascii="Segoe UI" w:hAnsi="Segoe UI" w:cs="Segoe UI"/>
          <w:color w:val="212121"/>
          <w:shd w:val="clear" w:color="auto" w:fill="FFFFFF"/>
        </w:rPr>
        <w:t>.</w:t>
      </w:r>
    </w:p>
    <w:p w14:paraId="13BE8385" w14:textId="77777777" w:rsidR="004B38BD" w:rsidRDefault="004B38BD" w:rsidP="004B38BD">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Postpartum depression (PPD) affects up to one in five mothers and birthing parents, yet as few as 10% access evidence-based treatment. One-day cognitive behavioral therapy (CBT)-based workshops for PPD have the potential to reach large numbers of sufferers and be integrated into stepped models of care.</w:t>
      </w:r>
    </w:p>
    <w:p w14:paraId="0EC83E57" w14:textId="77777777" w:rsidR="004B38BD" w:rsidRDefault="004B38BD" w:rsidP="004B38BD">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This randomized controlled trial of 461 mothers and birthing parents in Ontario, Canada with Edinburgh Postnatal Depression Scale (EPDS) scores </w:t>
      </w:r>
      <w:r>
        <w:rPr>
          <w:rFonts w:ascii="Cambria Math" w:hAnsi="Cambria Math" w:cs="Cambria Math"/>
          <w:color w:val="212121"/>
        </w:rPr>
        <w:t>⩾</w:t>
      </w:r>
      <w:r>
        <w:rPr>
          <w:rFonts w:ascii="Segoe UI" w:hAnsi="Segoe UI" w:cs="Segoe UI"/>
          <w:color w:val="212121"/>
        </w:rPr>
        <w:t xml:space="preserve">10, age </w:t>
      </w:r>
      <w:r>
        <w:rPr>
          <w:rFonts w:ascii="Cambria Math" w:hAnsi="Cambria Math" w:cs="Cambria Math"/>
          <w:color w:val="212121"/>
        </w:rPr>
        <w:t>⩾</w:t>
      </w:r>
      <w:r>
        <w:rPr>
          <w:rFonts w:ascii="Segoe UI" w:hAnsi="Segoe UI" w:cs="Segoe UI"/>
          <w:color w:val="212121"/>
        </w:rPr>
        <w:t xml:space="preserve">18 years, and an infant &lt;12 months of age compared the effects of a 1-day CBT-based workshop plus treatment as usual (TAU; i.e. care from any provider(s) they wished) to TAU alone at 12-weeks post-intervention on PPD, anxiety, the mother-infant relationship, offspring behavior, health-related quality of life, and cost-effectiveness. Data were collected via </w:t>
      </w:r>
      <w:proofErr w:type="spellStart"/>
      <w:r>
        <w:rPr>
          <w:rFonts w:ascii="Segoe UI" w:hAnsi="Segoe UI" w:cs="Segoe UI"/>
          <w:color w:val="212121"/>
        </w:rPr>
        <w:t>REDCap</w:t>
      </w:r>
      <w:proofErr w:type="spellEnd"/>
      <w:r>
        <w:rPr>
          <w:rFonts w:ascii="Segoe UI" w:hAnsi="Segoe UI" w:cs="Segoe UI"/>
          <w:color w:val="212121"/>
        </w:rPr>
        <w:t>.</w:t>
      </w:r>
    </w:p>
    <w:p w14:paraId="330C4BD9" w14:textId="77777777" w:rsidR="004B38BD" w:rsidRDefault="004B38BD" w:rsidP="004B38BD">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Workshops led to meaningful reductions in EPDS scores (</w:t>
      </w:r>
      <w:r>
        <w:rPr>
          <w:rFonts w:ascii="Segoe UI" w:hAnsi="Segoe UI" w:cs="Segoe UI"/>
          <w:i/>
          <w:iCs/>
          <w:color w:val="212121"/>
        </w:rPr>
        <w:t>m</w:t>
      </w:r>
      <w:r>
        <w:rPr>
          <w:rFonts w:ascii="Segoe UI" w:hAnsi="Segoe UI" w:cs="Segoe UI"/>
          <w:color w:val="212121"/>
        </w:rPr>
        <w:t> = 15.77 to 11.22; </w:t>
      </w:r>
      <w:r>
        <w:rPr>
          <w:rFonts w:ascii="Segoe UI" w:hAnsi="Segoe UI" w:cs="Segoe UI"/>
          <w:i/>
          <w:iCs/>
          <w:color w:val="212121"/>
        </w:rPr>
        <w:t>b</w:t>
      </w:r>
      <w:r>
        <w:rPr>
          <w:rFonts w:ascii="Segoe UI" w:hAnsi="Segoe UI" w:cs="Segoe UI"/>
          <w:color w:val="212121"/>
        </w:rPr>
        <w:t> = -4.6, </w:t>
      </w:r>
      <w:r>
        <w:rPr>
          <w:rFonts w:ascii="Segoe UI" w:hAnsi="Segoe UI" w:cs="Segoe UI"/>
          <w:i/>
          <w:iCs/>
          <w:color w:val="212121"/>
        </w:rPr>
        <w:t>p</w:t>
      </w:r>
      <w:r>
        <w:rPr>
          <w:rFonts w:ascii="Segoe UI" w:hAnsi="Segoe UI" w:cs="Segoe UI"/>
          <w:color w:val="212121"/>
        </w:rPr>
        <w:t> &lt; 0.01) and were associated with three times higher odds of a clinically significant decrease in PPD [odds ratio (OR) 3.00, 95% confidence interval (CI) 1.93-4.67]. Anxiety also decreased and participants had three times the odds of clinically significant improvement (OR 3.20, 95% CI 2.03-5.04). Participants reported improvements in mother-infant bonding, infant-focused rejection and anger, and effortful control in their toddlers. The workshop plus TAU achieved similar quality-adjusted life-years at lower costs than TAU alone.</w:t>
      </w:r>
    </w:p>
    <w:p w14:paraId="79C69F2B" w14:textId="65DF7C3E" w:rsidR="004B38BD" w:rsidRDefault="004B38BD" w:rsidP="004B38BD">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One-day CBT-based workshops for PPD can lead to improvements in depression, anxiety, and the mother-infant relationship and are cost-saving. This intervention could represent a perinatal-specific option that can treat larger numbers of individuals and be integrated into stepped care approaches at reasonable cost.</w:t>
      </w:r>
    </w:p>
    <w:p w14:paraId="3F80E70E" w14:textId="77777777" w:rsidR="000600C6" w:rsidRDefault="000600C6" w:rsidP="000600C6">
      <w:pPr>
        <w:pStyle w:val="Heading1"/>
        <w:shd w:val="clear" w:color="auto" w:fill="FFFFFF"/>
        <w:rPr>
          <w:rFonts w:ascii="Merriweather" w:hAnsi="Merriweather"/>
          <w:color w:val="212121"/>
        </w:rPr>
      </w:pPr>
      <w:bookmarkStart w:id="7" w:name="_Toc131073735"/>
      <w:r>
        <w:rPr>
          <w:rFonts w:ascii="Merriweather" w:hAnsi="Merriweather"/>
          <w:color w:val="212121"/>
        </w:rPr>
        <w:t>Utility of Wrist-Wearable Data for Assessing Pain, Sleep, and Anxiety Outcomes After Traumatic Stress Exposure</w:t>
      </w:r>
      <w:bookmarkEnd w:id="7"/>
    </w:p>
    <w:p w14:paraId="49AE3AB4" w14:textId="347A368D" w:rsidR="000600C6" w:rsidRDefault="000600C6"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Straus LD, An X, Ji Y, McLean SA, Neylan TC; AURORA Study Group; Cakmak AS, Richards A, Clifford GD, Liu M, Zeng D, House SL, Beaudoin FL, Stevens JS, </w:t>
      </w:r>
      <w:proofErr w:type="spellStart"/>
      <w:r>
        <w:rPr>
          <w:rFonts w:ascii="Segoe UI" w:hAnsi="Segoe UI" w:cs="Segoe UI"/>
          <w:color w:val="212121"/>
          <w:shd w:val="clear" w:color="auto" w:fill="FFFFFF"/>
        </w:rPr>
        <w:t>Linnstaedt</w:t>
      </w:r>
      <w:proofErr w:type="spellEnd"/>
      <w:r>
        <w:rPr>
          <w:rFonts w:ascii="Segoe UI" w:hAnsi="Segoe UI" w:cs="Segoe UI"/>
          <w:color w:val="212121"/>
          <w:shd w:val="clear" w:color="auto" w:fill="FFFFFF"/>
        </w:rPr>
        <w:t xml:space="preserve"> SD, Germine LT, Bollen KA, Rauch SL, Haran JP, Storrow AB, Lewandowski C, </w:t>
      </w:r>
      <w:proofErr w:type="spellStart"/>
      <w:r>
        <w:rPr>
          <w:rFonts w:ascii="Segoe UI" w:hAnsi="Segoe UI" w:cs="Segoe UI"/>
          <w:color w:val="212121"/>
          <w:shd w:val="clear" w:color="auto" w:fill="FFFFFF"/>
        </w:rPr>
        <w:t>Musey</w:t>
      </w:r>
      <w:proofErr w:type="spellEnd"/>
      <w:r>
        <w:rPr>
          <w:rFonts w:ascii="Segoe UI" w:hAnsi="Segoe UI" w:cs="Segoe UI"/>
          <w:color w:val="212121"/>
          <w:shd w:val="clear" w:color="auto" w:fill="FFFFFF"/>
        </w:rPr>
        <w:t xml:space="preserve"> PI, Hendry PL, Sheikh S, Jones CW, Punches BE, Kurz MC, Swor RA, Hudak LA, Seamon MJ, </w:t>
      </w:r>
      <w:proofErr w:type="spellStart"/>
      <w:r>
        <w:rPr>
          <w:rFonts w:ascii="Segoe UI" w:hAnsi="Segoe UI" w:cs="Segoe UI"/>
          <w:color w:val="212121"/>
          <w:shd w:val="clear" w:color="auto" w:fill="FFFFFF"/>
        </w:rPr>
        <w:t>Datner</w:t>
      </w:r>
      <w:proofErr w:type="spellEnd"/>
      <w:r>
        <w:rPr>
          <w:rFonts w:ascii="Segoe UI" w:hAnsi="Segoe UI" w:cs="Segoe UI"/>
          <w:color w:val="212121"/>
          <w:shd w:val="clear" w:color="auto" w:fill="FFFFFF"/>
        </w:rPr>
        <w:t xml:space="preserve"> EM, Chang AM, Pearson C, Peak DA, Merchant RC, Domeier RM, Rathlev NK, O'Neil BJ, </w:t>
      </w:r>
      <w:proofErr w:type="spellStart"/>
      <w:r>
        <w:rPr>
          <w:rFonts w:ascii="Segoe UI" w:hAnsi="Segoe UI" w:cs="Segoe UI"/>
          <w:color w:val="212121"/>
          <w:shd w:val="clear" w:color="auto" w:fill="FFFFFF"/>
        </w:rPr>
        <w:t>Sergot</w:t>
      </w:r>
      <w:proofErr w:type="spellEnd"/>
      <w:r>
        <w:rPr>
          <w:rFonts w:ascii="Segoe UI" w:hAnsi="Segoe UI" w:cs="Segoe UI"/>
          <w:color w:val="212121"/>
          <w:shd w:val="clear" w:color="auto" w:fill="FFFFFF"/>
        </w:rPr>
        <w:t xml:space="preserve"> P, Sanchez LD, Bruce SE, Miller MW, Pietrzak RH, </w:t>
      </w:r>
      <w:proofErr w:type="spellStart"/>
      <w:r>
        <w:rPr>
          <w:rFonts w:ascii="Segoe UI" w:hAnsi="Segoe UI" w:cs="Segoe UI"/>
          <w:color w:val="212121"/>
          <w:shd w:val="clear" w:color="auto" w:fill="FFFFFF"/>
        </w:rPr>
        <w:t>Joormann</w:t>
      </w:r>
      <w:proofErr w:type="spellEnd"/>
      <w:r>
        <w:rPr>
          <w:rFonts w:ascii="Segoe UI" w:hAnsi="Segoe UI" w:cs="Segoe UI"/>
          <w:color w:val="212121"/>
          <w:shd w:val="clear" w:color="auto" w:fill="FFFFFF"/>
        </w:rPr>
        <w:t xml:space="preserve"> J, Barch DM, </w:t>
      </w:r>
      <w:proofErr w:type="spellStart"/>
      <w:r>
        <w:rPr>
          <w:rFonts w:ascii="Segoe UI" w:hAnsi="Segoe UI" w:cs="Segoe UI"/>
          <w:color w:val="212121"/>
          <w:shd w:val="clear" w:color="auto" w:fill="FFFFFF"/>
        </w:rPr>
        <w:t>Pizzagalli</w:t>
      </w:r>
      <w:proofErr w:type="spellEnd"/>
      <w:r>
        <w:rPr>
          <w:rFonts w:ascii="Segoe UI" w:hAnsi="Segoe UI" w:cs="Segoe UI"/>
          <w:color w:val="212121"/>
          <w:shd w:val="clear" w:color="auto" w:fill="FFFFFF"/>
        </w:rPr>
        <w:t xml:space="preserve"> DA, Sheridan JF, Harte SE, Elliott JM, Kessler RC, Ressler KJ, Koenen KC. Utility </w:t>
      </w:r>
      <w:r>
        <w:rPr>
          <w:rFonts w:ascii="Segoe UI" w:hAnsi="Segoe UI" w:cs="Segoe UI"/>
          <w:color w:val="212121"/>
          <w:shd w:val="clear" w:color="auto" w:fill="FFFFFF"/>
        </w:rPr>
        <w:lastRenderedPageBreak/>
        <w:t xml:space="preserve">of Wrist-Wearable Data for Assessing Pain, Sleep, and Anxiety Outcomes After Traumatic Stress Exposure. JAMA Psychiatry. 2023 Mar 1;80(3):220-229.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10.1001/jamapsychiatry.2022.4533. </w:t>
      </w:r>
      <w:hyperlink r:id="rId16" w:history="1">
        <w:r w:rsidRPr="000600C6">
          <w:rPr>
            <w:rStyle w:val="Hyperlink"/>
            <w:rFonts w:ascii="Segoe UI" w:hAnsi="Segoe UI" w:cs="Segoe UI"/>
            <w:shd w:val="clear" w:color="auto" w:fill="FFFFFF"/>
          </w:rPr>
          <w:t>PMID: 36630119</w:t>
        </w:r>
      </w:hyperlink>
      <w:r>
        <w:rPr>
          <w:rFonts w:ascii="Segoe UI" w:hAnsi="Segoe UI" w:cs="Segoe UI"/>
          <w:color w:val="212121"/>
          <w:shd w:val="clear" w:color="auto" w:fill="FFFFFF"/>
        </w:rPr>
        <w:t>; PMCID: PMC9857758.</w:t>
      </w:r>
    </w:p>
    <w:p w14:paraId="0D61D345" w14:textId="77777777" w:rsidR="00030B93" w:rsidRDefault="00030B93" w:rsidP="00030B93">
      <w:pPr>
        <w:pStyle w:val="Heading1"/>
        <w:shd w:val="clear" w:color="auto" w:fill="FFFFFF"/>
        <w:rPr>
          <w:rFonts w:ascii="Merriweather" w:hAnsi="Merriweather"/>
          <w:color w:val="212121"/>
        </w:rPr>
      </w:pPr>
      <w:bookmarkStart w:id="8" w:name="_Toc131073736"/>
      <w:r>
        <w:rPr>
          <w:rFonts w:ascii="Merriweather" w:hAnsi="Merriweather"/>
          <w:color w:val="212121"/>
        </w:rPr>
        <w:t>Oxytocin effects on amygdala reactivity to angry faces in males and females with antisocial personality disorder</w:t>
      </w:r>
      <w:bookmarkEnd w:id="8"/>
    </w:p>
    <w:p w14:paraId="4F8B85E1" w14:textId="351F81BF" w:rsidR="00030B93" w:rsidRDefault="00030B93"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Jeung-</w:t>
      </w:r>
      <w:proofErr w:type="spellStart"/>
      <w:r>
        <w:rPr>
          <w:rFonts w:ascii="Segoe UI" w:hAnsi="Segoe UI" w:cs="Segoe UI"/>
          <w:color w:val="212121"/>
          <w:shd w:val="clear" w:color="auto" w:fill="FFFFFF"/>
        </w:rPr>
        <w:t>Maarse</w:t>
      </w:r>
      <w:proofErr w:type="spellEnd"/>
      <w:r>
        <w:rPr>
          <w:rFonts w:ascii="Segoe UI" w:hAnsi="Segoe UI" w:cs="Segoe UI"/>
          <w:color w:val="212121"/>
          <w:shd w:val="clear" w:color="auto" w:fill="FFFFFF"/>
        </w:rPr>
        <w:t xml:space="preserve"> H, </w:t>
      </w:r>
      <w:proofErr w:type="spellStart"/>
      <w:r>
        <w:rPr>
          <w:rFonts w:ascii="Segoe UI" w:hAnsi="Segoe UI" w:cs="Segoe UI"/>
          <w:color w:val="212121"/>
          <w:shd w:val="clear" w:color="auto" w:fill="FFFFFF"/>
        </w:rPr>
        <w:t>Schmitgen</w:t>
      </w:r>
      <w:proofErr w:type="spellEnd"/>
      <w:r>
        <w:rPr>
          <w:rFonts w:ascii="Segoe UI" w:hAnsi="Segoe UI" w:cs="Segoe UI"/>
          <w:color w:val="212121"/>
          <w:shd w:val="clear" w:color="auto" w:fill="FFFFFF"/>
        </w:rPr>
        <w:t xml:space="preserve"> MM, Schmitt R, Bertsch K, </w:t>
      </w:r>
      <w:proofErr w:type="spellStart"/>
      <w:r>
        <w:rPr>
          <w:rFonts w:ascii="Segoe UI" w:hAnsi="Segoe UI" w:cs="Segoe UI"/>
          <w:color w:val="212121"/>
          <w:shd w:val="clear" w:color="auto" w:fill="FFFFFF"/>
        </w:rPr>
        <w:t>Herpertz</w:t>
      </w:r>
      <w:proofErr w:type="spellEnd"/>
      <w:r>
        <w:rPr>
          <w:rFonts w:ascii="Segoe UI" w:hAnsi="Segoe UI" w:cs="Segoe UI"/>
          <w:color w:val="212121"/>
          <w:shd w:val="clear" w:color="auto" w:fill="FFFFFF"/>
        </w:rPr>
        <w:t xml:space="preserve"> SC. Oxytocin effects on amygdala reactivity to angry faces in males and females with antisocial personality disorder. Neuropsychopharmacology. 2023 Mar 20.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10.1038/s41386-023-01549-9.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7" w:history="1">
        <w:r w:rsidRPr="00030B93">
          <w:rPr>
            <w:rStyle w:val="Hyperlink"/>
            <w:rFonts w:ascii="Segoe UI" w:hAnsi="Segoe UI" w:cs="Segoe UI"/>
            <w:shd w:val="clear" w:color="auto" w:fill="FFFFFF"/>
          </w:rPr>
          <w:t>PMID: 36941365.</w:t>
        </w:r>
      </w:hyperlink>
    </w:p>
    <w:p w14:paraId="14C1551B" w14:textId="2F1B77EF" w:rsidR="00030B93" w:rsidRDefault="00030B93"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Deficient facial emotion recognition has been suggested to underlie aggression in individuals with antisocial personality disorder (ASPD). As the neuropeptide oxytocin (OT) has been shown to improve facial emotion recognition, it might also exert beneficial effects in individuals providing so much harm to the society. In a double-blind, randomized, placebo-controlled crossover trial, 22 individuals with ASPD and 29 healthy control (HC) subjects (matched for age, sex, intelligence, and education) were intranasally administered either OT (24 IU) or a placebo 45min before participating in an emotion classification paradigm with fearful, angry, and happy faces. We assessed the number of correct classifications and reaction times as indicators of emotion recognition ability. Significant </w:t>
      </w:r>
      <w:proofErr w:type="spellStart"/>
      <w:r>
        <w:rPr>
          <w:rFonts w:ascii="Segoe UI" w:hAnsi="Segoe UI" w:cs="Segoe UI"/>
          <w:color w:val="212121"/>
          <w:shd w:val="clear" w:color="auto" w:fill="FFFFFF"/>
        </w:rPr>
        <w:t>group×substance×emotion</w:t>
      </w:r>
      <w:proofErr w:type="spellEnd"/>
      <w:r>
        <w:rPr>
          <w:rFonts w:ascii="Segoe UI" w:hAnsi="Segoe UI" w:cs="Segoe UI"/>
          <w:color w:val="212121"/>
          <w:shd w:val="clear" w:color="auto" w:fill="FFFFFF"/>
        </w:rPr>
        <w:t xml:space="preserve"> interactions were found in correct classifications and reaction times. Compared to HC, individuals with ASPD showed deficits in recognizing fearful and happy faces; these group differences were no longer observable under OT. Additionally, reaction times for angry faces differed significantly between the ASPD and HC group in the placebo condition. This effect was mainly driven by longer reaction times in HC subjects after placebo administration compared to OT administration while individuals with ASPD revealed descriptively the contrary response pattern. Our data indicate an improvement of the recognition of fearful and happy facial expressions by OT in young adults with ASPD. Particularly the increased recognition of facial fear is of high importance since the correct perception of distress signals in others is thought to inhibit aggression. Beneficial effects of OT might be further mediated by improved recognition of facial happiness probably reflecting increased social reward responsiveness.</w:t>
      </w:r>
    </w:p>
    <w:p w14:paraId="09EFD216" w14:textId="77777777" w:rsidR="00030B93" w:rsidRDefault="00030B93" w:rsidP="00030B93">
      <w:pPr>
        <w:pStyle w:val="Heading1"/>
        <w:shd w:val="clear" w:color="auto" w:fill="FFFFFF"/>
        <w:rPr>
          <w:rFonts w:ascii="Merriweather" w:hAnsi="Merriweather"/>
          <w:color w:val="212121"/>
        </w:rPr>
      </w:pPr>
      <w:bookmarkStart w:id="9" w:name="_Toc131073738"/>
      <w:r>
        <w:rPr>
          <w:rFonts w:ascii="Merriweather" w:hAnsi="Merriweather"/>
          <w:color w:val="212121"/>
        </w:rPr>
        <w:t>The impact of #beauty and #self-compassion tiktok videos on young women's appearance shame and anxiety, self-compassion, mood, and comparison processes</w:t>
      </w:r>
      <w:bookmarkEnd w:id="9"/>
    </w:p>
    <w:p w14:paraId="7DDA96BE" w14:textId="77777777" w:rsidR="00030B93" w:rsidRDefault="00030B93" w:rsidP="004B38BD">
      <w:pPr>
        <w:pStyle w:val="NormalWeb"/>
        <w:shd w:val="clear" w:color="auto" w:fill="FFFFFF"/>
        <w:rPr>
          <w:rFonts w:ascii="Segoe UI" w:hAnsi="Segoe UI" w:cs="Segoe UI"/>
          <w:color w:val="212121"/>
          <w:shd w:val="clear" w:color="auto" w:fill="FFFFFF"/>
        </w:rPr>
      </w:pPr>
      <w:proofErr w:type="spellStart"/>
      <w:r>
        <w:rPr>
          <w:rFonts w:ascii="Segoe UI" w:hAnsi="Segoe UI" w:cs="Segoe UI"/>
          <w:color w:val="212121"/>
          <w:shd w:val="clear" w:color="auto" w:fill="FFFFFF"/>
        </w:rPr>
        <w:lastRenderedPageBreak/>
        <w:t>Seekis</w:t>
      </w:r>
      <w:proofErr w:type="spellEnd"/>
      <w:r>
        <w:rPr>
          <w:rFonts w:ascii="Segoe UI" w:hAnsi="Segoe UI" w:cs="Segoe UI"/>
          <w:color w:val="212121"/>
          <w:shd w:val="clear" w:color="auto" w:fill="FFFFFF"/>
        </w:rPr>
        <w:t xml:space="preserve"> V, Kennedy R. The impact of #beauty and #self-compassion </w:t>
      </w:r>
      <w:proofErr w:type="spellStart"/>
      <w:r>
        <w:rPr>
          <w:rFonts w:ascii="Segoe UI" w:hAnsi="Segoe UI" w:cs="Segoe UI"/>
          <w:color w:val="212121"/>
          <w:shd w:val="clear" w:color="auto" w:fill="FFFFFF"/>
        </w:rPr>
        <w:t>tiktok</w:t>
      </w:r>
      <w:proofErr w:type="spellEnd"/>
      <w:r>
        <w:rPr>
          <w:rFonts w:ascii="Segoe UI" w:hAnsi="Segoe UI" w:cs="Segoe UI"/>
          <w:color w:val="212121"/>
          <w:shd w:val="clear" w:color="auto" w:fill="FFFFFF"/>
        </w:rPr>
        <w:t xml:space="preserve"> videos on young women's appearance shame and anxiety, self-compassion, mood, and comparison processes. Body Image. 2023 Mar </w:t>
      </w:r>
      <w:proofErr w:type="gramStart"/>
      <w:r>
        <w:rPr>
          <w:rFonts w:ascii="Segoe UI" w:hAnsi="Segoe UI" w:cs="Segoe UI"/>
          <w:color w:val="212121"/>
          <w:shd w:val="clear" w:color="auto" w:fill="FFFFFF"/>
        </w:rPr>
        <w:t>2;45:117</w:t>
      </w:r>
      <w:proofErr w:type="gramEnd"/>
      <w:r>
        <w:rPr>
          <w:rFonts w:ascii="Segoe UI" w:hAnsi="Segoe UI" w:cs="Segoe UI"/>
          <w:color w:val="212121"/>
          <w:shd w:val="clear" w:color="auto" w:fill="FFFFFF"/>
        </w:rPr>
        <w:t xml:space="preserve">-125.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10.1016/j.bodyim.2023.02.006.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18" w:history="1">
        <w:r w:rsidRPr="00030B93">
          <w:rPr>
            <w:rStyle w:val="Hyperlink"/>
            <w:rFonts w:ascii="Segoe UI" w:hAnsi="Segoe UI" w:cs="Segoe UI"/>
            <w:shd w:val="clear" w:color="auto" w:fill="FFFFFF"/>
          </w:rPr>
          <w:t>PMID: 36870186</w:t>
        </w:r>
      </w:hyperlink>
    </w:p>
    <w:p w14:paraId="4BD4E3DD" w14:textId="29F5541E" w:rsidR="00030B93" w:rsidRDefault="00030B93"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This study examined the impact of exposure to beauty, self-compassion, and travel (control) TikTok videos on young women's face-related appearance shame and anxiety, self-compassion, mood, upward appearance comparisons and thoughts. Undergraduate women (N = 115) were randomly assigned to view one of three compilation TikTok videos on either beauty tips, self-compassion strategies, or travel destinations. Upward appearance comparisons and thoughts were assessed at post-test only given the items related to video exposure; all other measures were assessed at pre- and post-test. Controlling for pre-test measures, results showed that face-related appearance shame and anxiety, and negative mood were higher, whereas self-compassion was lower in the beauty group relative to the travel control and self-compassion groups. Self-compassion was higher in the self-compassion group relative to the travel control. Women in the beauty group reported more upward appearance comparisons and appearance thoughts relative to women in the travel control and self-compassion groups. The self-compassion group reported more appearance thoughts relative to the travel control. Findings contribute to prior research by showing that brief exposure to beauty </w:t>
      </w:r>
      <w:proofErr w:type="spellStart"/>
      <w:r>
        <w:rPr>
          <w:rFonts w:ascii="Segoe UI" w:hAnsi="Segoe UI" w:cs="Segoe UI"/>
          <w:color w:val="212121"/>
          <w:shd w:val="clear" w:color="auto" w:fill="FFFFFF"/>
        </w:rPr>
        <w:t>TikToks</w:t>
      </w:r>
      <w:proofErr w:type="spellEnd"/>
      <w:r>
        <w:rPr>
          <w:rFonts w:ascii="Segoe UI" w:hAnsi="Segoe UI" w:cs="Segoe UI"/>
          <w:color w:val="212121"/>
          <w:shd w:val="clear" w:color="auto" w:fill="FFFFFF"/>
        </w:rPr>
        <w:t xml:space="preserve"> may have a negative effect on how young women feel about their appearance, but also how self-compassion videos may help young women feel more compassionate toward themselves.</w:t>
      </w:r>
    </w:p>
    <w:p w14:paraId="3FCB75C0" w14:textId="77777777" w:rsidR="00030B93" w:rsidRDefault="00030B93" w:rsidP="00030B93">
      <w:pPr>
        <w:pStyle w:val="Heading1"/>
        <w:shd w:val="clear" w:color="auto" w:fill="FFFFFF"/>
        <w:rPr>
          <w:rFonts w:ascii="Merriweather" w:hAnsi="Merriweather"/>
          <w:color w:val="212121"/>
        </w:rPr>
      </w:pPr>
      <w:bookmarkStart w:id="10" w:name="_Toc131073739"/>
      <w:r>
        <w:rPr>
          <w:rFonts w:ascii="Merriweather" w:hAnsi="Merriweather"/>
          <w:color w:val="212121"/>
        </w:rPr>
        <w:t>The social media diet: A scoping review to investigate the association between social media, body image and eating disorders amongst young people</w:t>
      </w:r>
      <w:bookmarkEnd w:id="10"/>
    </w:p>
    <w:p w14:paraId="43A8CD4D" w14:textId="492E8780" w:rsidR="00030B93" w:rsidRDefault="00030B93"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Dane A, Bhatia K. The social media diet: A scoping review to investigate the association between social media, body image and eating disorders amongst young people. PLOS Glob Public Health. 2023 Mar 22;3(3</w:t>
      </w:r>
      <w:proofErr w:type="gramStart"/>
      <w:r>
        <w:rPr>
          <w:rFonts w:ascii="Segoe UI" w:hAnsi="Segoe UI" w:cs="Segoe UI"/>
          <w:color w:val="212121"/>
          <w:shd w:val="clear" w:color="auto" w:fill="FFFFFF"/>
        </w:rPr>
        <w:t>):e</w:t>
      </w:r>
      <w:proofErr w:type="gramEnd"/>
      <w:r>
        <w:rPr>
          <w:rFonts w:ascii="Segoe UI" w:hAnsi="Segoe UI" w:cs="Segoe UI"/>
          <w:color w:val="212121"/>
          <w:shd w:val="clear" w:color="auto" w:fill="FFFFFF"/>
        </w:rPr>
        <w:t xml:space="preserve">0001091.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10.1371/journal.pgph.0001091. </w:t>
      </w:r>
      <w:hyperlink r:id="rId19" w:history="1">
        <w:r w:rsidRPr="00030B93">
          <w:rPr>
            <w:rStyle w:val="Hyperlink"/>
            <w:rFonts w:ascii="Segoe UI" w:hAnsi="Segoe UI" w:cs="Segoe UI"/>
            <w:shd w:val="clear" w:color="auto" w:fill="FFFFFF"/>
          </w:rPr>
          <w:t>PMID: 36962983</w:t>
        </w:r>
      </w:hyperlink>
      <w:r>
        <w:rPr>
          <w:rFonts w:ascii="Segoe UI" w:hAnsi="Segoe UI" w:cs="Segoe UI"/>
          <w:color w:val="212121"/>
          <w:shd w:val="clear" w:color="auto" w:fill="FFFFFF"/>
        </w:rPr>
        <w:t>; PMCID: PMC10032524.</w:t>
      </w:r>
    </w:p>
    <w:p w14:paraId="65CDDCF9"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Eating disorders are a group of heterogenous, disabling and deadly psychiatric illnesses with a plethora of associated health consequences. Exploratory research suggests that social media usage may be triggering body image concerns and heightening eating disorder pathology amongst young people, but the topic is under-researched as a global public health issue.</w:t>
      </w:r>
    </w:p>
    <w:p w14:paraId="25A31EB1"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lastRenderedPageBreak/>
        <w:t>Aim: </w:t>
      </w:r>
      <w:r>
        <w:rPr>
          <w:rFonts w:ascii="Segoe UI" w:hAnsi="Segoe UI" w:cs="Segoe UI"/>
          <w:color w:val="212121"/>
        </w:rPr>
        <w:t>To systematically map out and critically review the existing global literature on the relationship between social media usage, body image and eating disorders in young people aged 10-24 years.</w:t>
      </w:r>
    </w:p>
    <w:p w14:paraId="7DDD24CB"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A systematic search of MEDLINE, </w:t>
      </w:r>
      <w:proofErr w:type="spellStart"/>
      <w:r>
        <w:rPr>
          <w:rFonts w:ascii="Segoe UI" w:hAnsi="Segoe UI" w:cs="Segoe UI"/>
          <w:color w:val="212121"/>
        </w:rPr>
        <w:t>PyscINFO</w:t>
      </w:r>
      <w:proofErr w:type="spellEnd"/>
      <w:r>
        <w:rPr>
          <w:rFonts w:ascii="Segoe UI" w:hAnsi="Segoe UI" w:cs="Segoe UI"/>
          <w:color w:val="212121"/>
        </w:rPr>
        <w:t xml:space="preserve"> and Web of Science for research on social media use and body image concerns / disordered eating outcomes published between January 2016 and July 2021. Results on exposures (social media usage), outcomes (body image, eating disorders, disordered eating), mediators and moderators were </w:t>
      </w:r>
      <w:proofErr w:type="spellStart"/>
      <w:r>
        <w:rPr>
          <w:rFonts w:ascii="Segoe UI" w:hAnsi="Segoe UI" w:cs="Segoe UI"/>
          <w:color w:val="212121"/>
        </w:rPr>
        <w:t>synthesised</w:t>
      </w:r>
      <w:proofErr w:type="spellEnd"/>
      <w:r>
        <w:rPr>
          <w:rFonts w:ascii="Segoe UI" w:hAnsi="Segoe UI" w:cs="Segoe UI"/>
          <w:color w:val="212121"/>
        </w:rPr>
        <w:t xml:space="preserve"> using an integrated theoretical framework of the influence of internet use on body image concerns and eating pathology.</w:t>
      </w:r>
    </w:p>
    <w:p w14:paraId="27D97E4D"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Evidence from 50 studies in 17 countries indicates that social media usage leads to body image concerns, eating disorders/disordered eating and poor mental health via the mediating pathways of social comparison, thin / fit ideal </w:t>
      </w:r>
      <w:proofErr w:type="spellStart"/>
      <w:r>
        <w:rPr>
          <w:rFonts w:ascii="Segoe UI" w:hAnsi="Segoe UI" w:cs="Segoe UI"/>
          <w:color w:val="212121"/>
        </w:rPr>
        <w:t>internalisation</w:t>
      </w:r>
      <w:proofErr w:type="spellEnd"/>
      <w:r>
        <w:rPr>
          <w:rFonts w:ascii="Segoe UI" w:hAnsi="Segoe UI" w:cs="Segoe UI"/>
          <w:color w:val="212121"/>
        </w:rPr>
        <w:t>, and self-objectification. Specific exposures (social media trends, pro-eating disorder content, appearance focused platforms and investment in photos) and moderators (high BMI, female gender, and pre-existing body image concerns) strengthen the relationship, while other moderators (high social media literacy and body appreciation) are protective, hinting at a 'self-perpetuating cycle of risk'.</w:t>
      </w:r>
    </w:p>
    <w:p w14:paraId="5DCF21DE"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Social media usage is a plausible risk factor for the development of eating disorders. Research from Asia suggests that the association is not unique to traditionally western cultures. Based on scale of social media usage amongst young people, this issue is worthy of attention as an emerging global public health issue.</w:t>
      </w:r>
    </w:p>
    <w:p w14:paraId="12211678" w14:textId="77777777" w:rsidR="00030B93" w:rsidRDefault="00030B93" w:rsidP="00030B93">
      <w:pPr>
        <w:pStyle w:val="Heading1"/>
        <w:shd w:val="clear" w:color="auto" w:fill="FFFFFF"/>
        <w:rPr>
          <w:rFonts w:ascii="Merriweather" w:hAnsi="Merriweather"/>
          <w:color w:val="212121"/>
        </w:rPr>
      </w:pPr>
      <w:bookmarkStart w:id="11" w:name="_Toc131073740"/>
      <w:r>
        <w:rPr>
          <w:rFonts w:ascii="Merriweather" w:hAnsi="Merriweather"/>
          <w:color w:val="212121"/>
        </w:rPr>
        <w:t>Obsessive-compulsive symptoms in patient with schizophrenia: The influence of disorganized symptoms, duration of schizophrenia, and drug resistance</w:t>
      </w:r>
      <w:bookmarkEnd w:id="11"/>
    </w:p>
    <w:p w14:paraId="5F53A055" w14:textId="5E236D7F" w:rsidR="00030B93" w:rsidRDefault="00030B93" w:rsidP="004B38BD">
      <w:pPr>
        <w:pStyle w:val="NormalWeb"/>
        <w:shd w:val="clear" w:color="auto" w:fill="FFFFFF"/>
        <w:rPr>
          <w:rFonts w:ascii="Segoe UI" w:hAnsi="Segoe UI" w:cs="Segoe UI"/>
          <w:color w:val="212121"/>
          <w:shd w:val="clear" w:color="auto" w:fill="FFFFFF"/>
        </w:rPr>
      </w:pPr>
      <w:r>
        <w:rPr>
          <w:rFonts w:ascii="Segoe UI" w:hAnsi="Segoe UI" w:cs="Segoe UI"/>
          <w:color w:val="212121"/>
          <w:shd w:val="clear" w:color="auto" w:fill="FFFFFF"/>
        </w:rPr>
        <w:t xml:space="preserve">Panov G, Panova P. Obsessive-compulsive symptoms in patient with schizophrenia: The influence of disorganized symptoms, duration of schizophrenia, and drug resistance. Front Psychiatry. 2023 Feb </w:t>
      </w:r>
      <w:proofErr w:type="gramStart"/>
      <w:r>
        <w:rPr>
          <w:rFonts w:ascii="Segoe UI" w:hAnsi="Segoe UI" w:cs="Segoe UI"/>
          <w:color w:val="212121"/>
          <w:shd w:val="clear" w:color="auto" w:fill="FFFFFF"/>
        </w:rPr>
        <w:t>27;14:1120974</w:t>
      </w:r>
      <w:proofErr w:type="gramEnd"/>
      <w:r>
        <w:rPr>
          <w:rFonts w:ascii="Segoe UI" w:hAnsi="Segoe UI" w:cs="Segoe UI"/>
          <w:color w:val="212121"/>
          <w:shd w:val="clear" w:color="auto" w:fill="FFFFFF"/>
        </w:rPr>
        <w:t xml:space="preserve">.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10.3389/fpsyt.2023.1120974. </w:t>
      </w:r>
      <w:hyperlink r:id="rId20" w:history="1">
        <w:r w:rsidRPr="00030B93">
          <w:rPr>
            <w:rStyle w:val="Hyperlink"/>
            <w:rFonts w:ascii="Segoe UI" w:hAnsi="Segoe UI" w:cs="Segoe UI"/>
            <w:shd w:val="clear" w:color="auto" w:fill="FFFFFF"/>
          </w:rPr>
          <w:t>PMID: 36923524</w:t>
        </w:r>
      </w:hyperlink>
      <w:r>
        <w:rPr>
          <w:rFonts w:ascii="Segoe UI" w:hAnsi="Segoe UI" w:cs="Segoe UI"/>
          <w:color w:val="212121"/>
          <w:shd w:val="clear" w:color="auto" w:fill="FFFFFF"/>
        </w:rPr>
        <w:t>; PMCID: PMC10008879.</w:t>
      </w:r>
    </w:p>
    <w:p w14:paraId="67D6565B"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Schizophrenia is a chronic mental disorder with a many-faced clinical presentation. Obsessive-compulsive symptoms are often part of it. The characteristics of the clinical picture and the course of schizophrenia are factors related to both the resistance and the manifestation of obsessive-compulsive symptoms. Our study aims to establish the relationship between the peculiarities of the schizophrenia process and the influence of resistance on the expression of obsessive-compulsive symptoms.</w:t>
      </w:r>
    </w:p>
    <w:p w14:paraId="24BBE0F7"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lastRenderedPageBreak/>
        <w:t>Methods: </w:t>
      </w:r>
      <w:r>
        <w:rPr>
          <w:rFonts w:ascii="Segoe UI" w:hAnsi="Segoe UI" w:cs="Segoe UI"/>
          <w:color w:val="212121"/>
        </w:rPr>
        <w:t>A study was conducted on 105 patients with schizophrenia. Of them, 39 are men and 66 are women. The evaluation of the effectiveness of the treatment showed that 45 were resistant to the applied therapy, while the remaining 60 responded. Clinical assessment of patients was performed using the Positive and Negative Syndrome Scale (PANSS) and Brief Psychiatric Rating Scale (BPRS). Assessment of obsessive-compulsive symptoms (OCS) was conducted with the Dimensional obsessive-compulsive symptoms scale (DOCS).</w:t>
      </w:r>
    </w:p>
    <w:p w14:paraId="56B21987" w14:textId="77777777" w:rsidR="00030B93" w:rsidRDefault="00030B93" w:rsidP="00030B93">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In 34% of all patients, we found clinically expressed obsessive-compulsive symptoms. In 40% of the patients with resistance, we found clinically expressed obsessive-compulsive symptoms, which are within the range of moderately expressed. In 30% of the patients in clinical remission, we found obsessive-compulsive symptoms, but mildly expressed. We found a statistically significant relationship between the severity of OCS and the disorganized symptoms and the duration of the schizophrenia process. No differences were found in the expression of OCS in patients of both sexes.</w:t>
      </w:r>
    </w:p>
    <w:p w14:paraId="102C932E" w14:textId="09AED819" w:rsidR="00030B93" w:rsidRPr="001B274C" w:rsidRDefault="00030B93" w:rsidP="004B38BD">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We registered both an increased frequency and an increased expression of obsessive-compulsive symptoms in patients with resistant schizophrenia. These symptoms were positively associated with disorganized symptoms and duration of schizophrenia. No relationship was established with the positive, negative symptoms, as well as with the gender distribution.</w:t>
      </w:r>
    </w:p>
    <w:p w14:paraId="5E4D14BA" w14:textId="77777777" w:rsidR="001B274C" w:rsidRDefault="001B274C" w:rsidP="001B274C">
      <w:pPr>
        <w:pStyle w:val="Heading1"/>
        <w:shd w:val="clear" w:color="auto" w:fill="FFFFFF"/>
        <w:rPr>
          <w:rFonts w:ascii="Merriweather" w:hAnsi="Merriweather"/>
          <w:color w:val="212121"/>
        </w:rPr>
      </w:pPr>
      <w:bookmarkStart w:id="12" w:name="_Toc131073741"/>
      <w:r>
        <w:rPr>
          <w:rFonts w:ascii="Merriweather" w:hAnsi="Merriweather"/>
          <w:color w:val="212121"/>
        </w:rPr>
        <w:t>Physical and mental health status of former smokers and non-smokers patients with bipolar disorder</w:t>
      </w:r>
      <w:bookmarkEnd w:id="12"/>
    </w:p>
    <w:p w14:paraId="4E21086C" w14:textId="77777777" w:rsidR="001B274C" w:rsidRDefault="001B274C" w:rsidP="001B274C"/>
    <w:p w14:paraId="644D03CE" w14:textId="77777777" w:rsidR="001B274C" w:rsidRDefault="001B274C" w:rsidP="001B274C">
      <w:r>
        <w:rPr>
          <w:rFonts w:ascii="Segoe UI" w:hAnsi="Segoe UI" w:cs="Segoe UI"/>
          <w:color w:val="212121"/>
          <w:shd w:val="clear" w:color="auto" w:fill="FFFFFF"/>
        </w:rPr>
        <w:t xml:space="preserve">Nobile B, Godin O, Gard S, </w:t>
      </w:r>
      <w:proofErr w:type="spellStart"/>
      <w:r>
        <w:rPr>
          <w:rFonts w:ascii="Segoe UI" w:hAnsi="Segoe UI" w:cs="Segoe UI"/>
          <w:color w:val="212121"/>
          <w:shd w:val="clear" w:color="auto" w:fill="FFFFFF"/>
        </w:rPr>
        <w:t>Samalin</w:t>
      </w:r>
      <w:proofErr w:type="spellEnd"/>
      <w:r>
        <w:rPr>
          <w:rFonts w:ascii="Segoe UI" w:hAnsi="Segoe UI" w:cs="Segoe UI"/>
          <w:color w:val="212121"/>
          <w:shd w:val="clear" w:color="auto" w:fill="FFFFFF"/>
        </w:rPr>
        <w:t xml:space="preserve"> L, Brousse G, Loftus J, Aubin V, </w:t>
      </w:r>
      <w:proofErr w:type="spellStart"/>
      <w:r>
        <w:rPr>
          <w:rFonts w:ascii="Segoe UI" w:hAnsi="Segoe UI" w:cs="Segoe UI"/>
          <w:color w:val="212121"/>
          <w:shd w:val="clear" w:color="auto" w:fill="FFFFFF"/>
        </w:rPr>
        <w:t>Belzeaux</w:t>
      </w:r>
      <w:proofErr w:type="spellEnd"/>
      <w:r>
        <w:rPr>
          <w:rFonts w:ascii="Segoe UI" w:hAnsi="Segoe UI" w:cs="Segoe UI"/>
          <w:color w:val="212121"/>
          <w:shd w:val="clear" w:color="auto" w:fill="FFFFFF"/>
        </w:rPr>
        <w:t xml:space="preserve"> R, </w:t>
      </w:r>
      <w:proofErr w:type="spellStart"/>
      <w:r>
        <w:rPr>
          <w:rFonts w:ascii="Segoe UI" w:hAnsi="Segoe UI" w:cs="Segoe UI"/>
          <w:color w:val="212121"/>
          <w:shd w:val="clear" w:color="auto" w:fill="FFFFFF"/>
        </w:rPr>
        <w:t>Dubertret</w:t>
      </w:r>
      <w:proofErr w:type="spellEnd"/>
      <w:r>
        <w:rPr>
          <w:rFonts w:ascii="Segoe UI" w:hAnsi="Segoe UI" w:cs="Segoe UI"/>
          <w:color w:val="212121"/>
          <w:shd w:val="clear" w:color="auto" w:fill="FFFFFF"/>
        </w:rPr>
        <w:t xml:space="preserve"> C, Le Strat Y, Mazer N, de </w:t>
      </w:r>
      <w:proofErr w:type="spellStart"/>
      <w:r>
        <w:rPr>
          <w:rFonts w:ascii="Segoe UI" w:hAnsi="Segoe UI" w:cs="Segoe UI"/>
          <w:color w:val="212121"/>
          <w:shd w:val="clear" w:color="auto" w:fill="FFFFFF"/>
        </w:rPr>
        <w:t>Prémorel</w:t>
      </w:r>
      <w:proofErr w:type="spellEnd"/>
      <w:r>
        <w:rPr>
          <w:rFonts w:ascii="Segoe UI" w:hAnsi="Segoe UI" w:cs="Segoe UI"/>
          <w:color w:val="212121"/>
          <w:shd w:val="clear" w:color="auto" w:fill="FFFFFF"/>
        </w:rPr>
        <w:t xml:space="preserve"> A, Roux P, </w:t>
      </w:r>
      <w:proofErr w:type="spellStart"/>
      <w:r>
        <w:rPr>
          <w:rFonts w:ascii="Segoe UI" w:hAnsi="Segoe UI" w:cs="Segoe UI"/>
          <w:color w:val="212121"/>
          <w:shd w:val="clear" w:color="auto" w:fill="FFFFFF"/>
        </w:rPr>
        <w:t>Polosan</w:t>
      </w:r>
      <w:proofErr w:type="spellEnd"/>
      <w:r>
        <w:rPr>
          <w:rFonts w:ascii="Segoe UI" w:hAnsi="Segoe UI" w:cs="Segoe UI"/>
          <w:color w:val="212121"/>
          <w:shd w:val="clear" w:color="auto" w:fill="FFFFFF"/>
        </w:rPr>
        <w:t xml:space="preserve"> M, </w:t>
      </w:r>
      <w:proofErr w:type="spellStart"/>
      <w:r>
        <w:rPr>
          <w:rFonts w:ascii="Segoe UI" w:hAnsi="Segoe UI" w:cs="Segoe UI"/>
          <w:color w:val="212121"/>
          <w:shd w:val="clear" w:color="auto" w:fill="FFFFFF"/>
        </w:rPr>
        <w:t>Schwintzer</w:t>
      </w:r>
      <w:proofErr w:type="spellEnd"/>
      <w:r>
        <w:rPr>
          <w:rFonts w:ascii="Segoe UI" w:hAnsi="Segoe UI" w:cs="Segoe UI"/>
          <w:color w:val="212121"/>
          <w:shd w:val="clear" w:color="auto" w:fill="FFFFFF"/>
        </w:rPr>
        <w:t xml:space="preserve"> T, Llorca PM; </w:t>
      </w:r>
      <w:proofErr w:type="spellStart"/>
      <w:r>
        <w:rPr>
          <w:rFonts w:ascii="Segoe UI" w:hAnsi="Segoe UI" w:cs="Segoe UI"/>
          <w:color w:val="212121"/>
          <w:shd w:val="clear" w:color="auto" w:fill="FFFFFF"/>
        </w:rPr>
        <w:t>FondaMental</w:t>
      </w:r>
      <w:proofErr w:type="spellEnd"/>
      <w:r>
        <w:rPr>
          <w:rFonts w:ascii="Segoe UI" w:hAnsi="Segoe UI" w:cs="Segoe UI"/>
          <w:color w:val="212121"/>
          <w:shd w:val="clear" w:color="auto" w:fill="FFFFFF"/>
        </w:rPr>
        <w:t xml:space="preserve"> Advanced Center of Expertise for Bipolar Disorders (FACE-BD) collaborators; </w:t>
      </w:r>
      <w:proofErr w:type="spellStart"/>
      <w:r>
        <w:rPr>
          <w:rFonts w:ascii="Segoe UI" w:hAnsi="Segoe UI" w:cs="Segoe UI"/>
          <w:color w:val="212121"/>
          <w:shd w:val="clear" w:color="auto" w:fill="FFFFFF"/>
        </w:rPr>
        <w:t>Biseul</w:t>
      </w:r>
      <w:proofErr w:type="spellEnd"/>
      <w:r>
        <w:rPr>
          <w:rFonts w:ascii="Segoe UI" w:hAnsi="Segoe UI" w:cs="Segoe UI"/>
          <w:color w:val="212121"/>
          <w:shd w:val="clear" w:color="auto" w:fill="FFFFFF"/>
        </w:rPr>
        <w:t xml:space="preserve"> I, Etain B, </w:t>
      </w:r>
      <w:proofErr w:type="spellStart"/>
      <w:r>
        <w:rPr>
          <w:rFonts w:ascii="Segoe UI" w:hAnsi="Segoe UI" w:cs="Segoe UI"/>
          <w:color w:val="212121"/>
          <w:shd w:val="clear" w:color="auto" w:fill="FFFFFF"/>
        </w:rPr>
        <w:t>Moirand</w:t>
      </w:r>
      <w:proofErr w:type="spellEnd"/>
      <w:r>
        <w:rPr>
          <w:rFonts w:ascii="Segoe UI" w:hAnsi="Segoe UI" w:cs="Segoe UI"/>
          <w:color w:val="212121"/>
          <w:shd w:val="clear" w:color="auto" w:fill="FFFFFF"/>
        </w:rPr>
        <w:t xml:space="preserve"> R, </w:t>
      </w:r>
      <w:proofErr w:type="spellStart"/>
      <w:r>
        <w:rPr>
          <w:rFonts w:ascii="Segoe UI" w:hAnsi="Segoe UI" w:cs="Segoe UI"/>
          <w:color w:val="212121"/>
          <w:shd w:val="clear" w:color="auto" w:fill="FFFFFF"/>
        </w:rPr>
        <w:t>Olié</w:t>
      </w:r>
      <w:proofErr w:type="spellEnd"/>
      <w:r>
        <w:rPr>
          <w:rFonts w:ascii="Segoe UI" w:hAnsi="Segoe UI" w:cs="Segoe UI"/>
          <w:color w:val="212121"/>
          <w:shd w:val="clear" w:color="auto" w:fill="FFFFFF"/>
        </w:rPr>
        <w:t xml:space="preserve"> E, </w:t>
      </w:r>
      <w:proofErr w:type="spellStart"/>
      <w:r>
        <w:rPr>
          <w:rFonts w:ascii="Segoe UI" w:hAnsi="Segoe UI" w:cs="Segoe UI"/>
          <w:color w:val="212121"/>
          <w:shd w:val="clear" w:color="auto" w:fill="FFFFFF"/>
        </w:rPr>
        <w:t>Haffen</w:t>
      </w:r>
      <w:proofErr w:type="spellEnd"/>
      <w:r>
        <w:rPr>
          <w:rFonts w:ascii="Segoe UI" w:hAnsi="Segoe UI" w:cs="Segoe UI"/>
          <w:color w:val="212121"/>
          <w:shd w:val="clear" w:color="auto" w:fill="FFFFFF"/>
        </w:rPr>
        <w:t xml:space="preserve"> E, Leboyer M, </w:t>
      </w:r>
      <w:proofErr w:type="spellStart"/>
      <w:r>
        <w:rPr>
          <w:rFonts w:ascii="Segoe UI" w:hAnsi="Segoe UI" w:cs="Segoe UI"/>
          <w:color w:val="212121"/>
          <w:shd w:val="clear" w:color="auto" w:fill="FFFFFF"/>
        </w:rPr>
        <w:t>Courtet</w:t>
      </w:r>
      <w:proofErr w:type="spellEnd"/>
      <w:r>
        <w:rPr>
          <w:rFonts w:ascii="Segoe UI" w:hAnsi="Segoe UI" w:cs="Segoe UI"/>
          <w:color w:val="212121"/>
          <w:shd w:val="clear" w:color="auto" w:fill="FFFFFF"/>
        </w:rPr>
        <w:t xml:space="preserve"> P, Guillaume S, </w:t>
      </w:r>
      <w:proofErr w:type="spellStart"/>
      <w:r>
        <w:rPr>
          <w:rFonts w:ascii="Segoe UI" w:hAnsi="Segoe UI" w:cs="Segoe UI"/>
          <w:color w:val="212121"/>
          <w:shd w:val="clear" w:color="auto" w:fill="FFFFFF"/>
        </w:rPr>
        <w:t>Icick</w:t>
      </w:r>
      <w:proofErr w:type="spellEnd"/>
      <w:r>
        <w:rPr>
          <w:rFonts w:ascii="Segoe UI" w:hAnsi="Segoe UI" w:cs="Segoe UI"/>
          <w:color w:val="212121"/>
          <w:shd w:val="clear" w:color="auto" w:fill="FFFFFF"/>
        </w:rPr>
        <w:t xml:space="preserve"> R. Physical and mental health status of former smokers and non-smokers patients with bipolar disorder. Acta </w:t>
      </w:r>
      <w:proofErr w:type="spellStart"/>
      <w:r>
        <w:rPr>
          <w:rFonts w:ascii="Segoe UI" w:hAnsi="Segoe UI" w:cs="Segoe UI"/>
          <w:color w:val="212121"/>
          <w:shd w:val="clear" w:color="auto" w:fill="FFFFFF"/>
        </w:rPr>
        <w:t>Psychiatr</w:t>
      </w:r>
      <w:proofErr w:type="spellEnd"/>
      <w:r>
        <w:rPr>
          <w:rFonts w:ascii="Segoe UI" w:hAnsi="Segoe UI" w:cs="Segoe UI"/>
          <w:color w:val="212121"/>
          <w:shd w:val="clear" w:color="auto" w:fill="FFFFFF"/>
        </w:rPr>
        <w:t xml:space="preserve"> Scand. 2023 Apr;147(4):373-388.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10.1111/acps.13535.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2023 Mar 1. </w:t>
      </w:r>
      <w:hyperlink r:id="rId21" w:history="1">
        <w:r w:rsidRPr="001B274C">
          <w:rPr>
            <w:rStyle w:val="Hyperlink"/>
            <w:rFonts w:ascii="Segoe UI" w:hAnsi="Segoe UI" w:cs="Segoe UI"/>
            <w:shd w:val="clear" w:color="auto" w:fill="FFFFFF"/>
          </w:rPr>
          <w:t>PMID: 36751870.</w:t>
        </w:r>
      </w:hyperlink>
    </w:p>
    <w:p w14:paraId="7997D73D"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Objectives: </w:t>
      </w:r>
      <w:r>
        <w:rPr>
          <w:rFonts w:ascii="Segoe UI" w:hAnsi="Segoe UI" w:cs="Segoe UI"/>
          <w:color w:val="212121"/>
        </w:rPr>
        <w:t>Up to 70% individuals with bipolar disorder (BD) are lifetime tobacco smokers, a major modifiable risk factor for morbidity. However, quitting smoking is rarely proposed to individuals with BD, mainly because of fear of unfavorable metabolic or psychiatric changes. Evaluating the physical and mental impact of tobacco cessation is primordial. The aim of this study was to characterize the psychiatric and nonpsychiatric correlates of tobacco smoking status (never- vs. current vs. former smokers) in individuals with BD.</w:t>
      </w:r>
    </w:p>
    <w:p w14:paraId="51294475"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lastRenderedPageBreak/>
        <w:t>Methods: </w:t>
      </w:r>
      <w:r>
        <w:rPr>
          <w:rFonts w:ascii="Segoe UI" w:hAnsi="Segoe UI" w:cs="Segoe UI"/>
          <w:color w:val="212121"/>
        </w:rPr>
        <w:t xml:space="preserve">3860 individuals with ascertained BD recruited in the network of </w:t>
      </w:r>
      <w:proofErr w:type="spellStart"/>
      <w:r>
        <w:rPr>
          <w:rFonts w:ascii="Segoe UI" w:hAnsi="Segoe UI" w:cs="Segoe UI"/>
          <w:color w:val="212121"/>
        </w:rPr>
        <w:t>Fondamental</w:t>
      </w:r>
      <w:proofErr w:type="spellEnd"/>
      <w:r>
        <w:rPr>
          <w:rFonts w:ascii="Segoe UI" w:hAnsi="Segoe UI" w:cs="Segoe UI"/>
          <w:color w:val="212121"/>
        </w:rPr>
        <w:t xml:space="preserve"> expert centers for BD between 2009 and 2020 were categorized into current, former, and never tobacco smokers. We compared the sociodemographic and clinical characteristics assessed by standard instruments (e.g., BD type, current symptoms load, and non-psychiatric morbidity-including anthropometric and biological data) of the three groups using multinomial regression logistic models. Corrections for multiple testing were applied.</w:t>
      </w:r>
    </w:p>
    <w:p w14:paraId="37341BBD"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 xml:space="preserve">Current smokers had higher depression, anxiety, and impulsivity levels than former and never-smokers, </w:t>
      </w:r>
      <w:proofErr w:type="gramStart"/>
      <w:r>
        <w:rPr>
          <w:rFonts w:ascii="Segoe UI" w:hAnsi="Segoe UI" w:cs="Segoe UI"/>
          <w:color w:val="212121"/>
        </w:rPr>
        <w:t>and also</w:t>
      </w:r>
      <w:proofErr w:type="gramEnd"/>
      <w:r>
        <w:rPr>
          <w:rFonts w:ascii="Segoe UI" w:hAnsi="Segoe UI" w:cs="Segoe UI"/>
          <w:color w:val="212121"/>
        </w:rPr>
        <w:t xml:space="preserve"> higher risk of comorbid substance use disorders with a gradient from never to former to current smokers-suggesting shared liability. Current smokers were at higher risk to have a metabolic syndrome than never-smokers, although this was only evidenced in cases, who were not using antipsychotics.</w:t>
      </w:r>
    </w:p>
    <w:p w14:paraId="6518F654"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Tobacco smoking was associated with high morbidity level. Strikingly, as in the general population, quitting smoking seemed associated with their return to the never-smokers' levels. Our findings strongly highlight the need to spread strategies to treat tobacco addiction in the BD population.</w:t>
      </w:r>
    </w:p>
    <w:p w14:paraId="05706432" w14:textId="77777777" w:rsidR="00030B93" w:rsidRDefault="00030B93" w:rsidP="004B38BD">
      <w:pPr>
        <w:pStyle w:val="NormalWeb"/>
        <w:shd w:val="clear" w:color="auto" w:fill="FFFFFF"/>
        <w:rPr>
          <w:rFonts w:ascii="Segoe UI" w:hAnsi="Segoe UI" w:cs="Segoe UI"/>
          <w:color w:val="212121"/>
          <w:shd w:val="clear" w:color="auto" w:fill="FFFFFF"/>
        </w:rPr>
      </w:pPr>
    </w:p>
    <w:p w14:paraId="24E70560" w14:textId="77777777" w:rsidR="001B274C" w:rsidRDefault="001B274C" w:rsidP="001B274C">
      <w:pPr>
        <w:pStyle w:val="Heading1"/>
        <w:shd w:val="clear" w:color="auto" w:fill="FFFFFF"/>
        <w:rPr>
          <w:rFonts w:ascii="Merriweather" w:hAnsi="Merriweather"/>
          <w:color w:val="212121"/>
        </w:rPr>
      </w:pPr>
      <w:bookmarkStart w:id="13" w:name="_Toc131073742"/>
      <w:r>
        <w:rPr>
          <w:rFonts w:ascii="Merriweather" w:hAnsi="Merriweather"/>
          <w:color w:val="212121"/>
        </w:rPr>
        <w:t>Risk of suicide in patients who present to hospital after self-cutting according to site of injury: findings from the Multicentre Study of Self-harm in England</w:t>
      </w:r>
      <w:bookmarkEnd w:id="13"/>
    </w:p>
    <w:p w14:paraId="4DC5F4FD" w14:textId="77777777" w:rsidR="001B274C" w:rsidRDefault="001B274C" w:rsidP="001B274C">
      <w:pPr>
        <w:rPr>
          <w:rFonts w:ascii="Segoe UI" w:hAnsi="Segoe UI" w:cs="Segoe UI"/>
          <w:color w:val="212121"/>
          <w:shd w:val="clear" w:color="auto" w:fill="FFFFFF"/>
        </w:rPr>
      </w:pPr>
    </w:p>
    <w:p w14:paraId="3E5461D5" w14:textId="77777777" w:rsidR="001B274C" w:rsidRDefault="001B274C" w:rsidP="001B274C">
      <w:pPr>
        <w:rPr>
          <w:rFonts w:ascii="Segoe UI" w:hAnsi="Segoe UI" w:cs="Segoe UI"/>
          <w:color w:val="212121"/>
          <w:shd w:val="clear" w:color="auto" w:fill="FFFFFF"/>
        </w:rPr>
      </w:pPr>
      <w:proofErr w:type="spellStart"/>
      <w:r>
        <w:rPr>
          <w:rFonts w:ascii="Segoe UI" w:hAnsi="Segoe UI" w:cs="Segoe UI"/>
          <w:color w:val="212121"/>
          <w:shd w:val="clear" w:color="auto" w:fill="FFFFFF"/>
        </w:rPr>
        <w:t>Geulayov</w:t>
      </w:r>
      <w:proofErr w:type="spellEnd"/>
      <w:r>
        <w:rPr>
          <w:rFonts w:ascii="Segoe UI" w:hAnsi="Segoe UI" w:cs="Segoe UI"/>
          <w:color w:val="212121"/>
          <w:shd w:val="clear" w:color="auto" w:fill="FFFFFF"/>
        </w:rPr>
        <w:t xml:space="preserve"> G, Casey D, Bale E, Brand F, Clements C, Farooq B, Kapur N, Ness J, Waters K, Patel A, Hawton K. Risk of suicide in patients who present to hospital after self-cutting according to site of injury: findings from the </w:t>
      </w:r>
      <w:proofErr w:type="spellStart"/>
      <w:r>
        <w:rPr>
          <w:rFonts w:ascii="Segoe UI" w:hAnsi="Segoe UI" w:cs="Segoe UI"/>
          <w:color w:val="212121"/>
          <w:shd w:val="clear" w:color="auto" w:fill="FFFFFF"/>
        </w:rPr>
        <w:t>Multicentre</w:t>
      </w:r>
      <w:proofErr w:type="spellEnd"/>
      <w:r>
        <w:rPr>
          <w:rFonts w:ascii="Segoe UI" w:hAnsi="Segoe UI" w:cs="Segoe UI"/>
          <w:color w:val="212121"/>
          <w:shd w:val="clear" w:color="auto" w:fill="FFFFFF"/>
        </w:rPr>
        <w:t xml:space="preserve"> Study of Self-harm in England. Psychol Med. 2021 Aug 4:1-9.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10.1017/S0033291721002956.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2" w:history="1">
        <w:r w:rsidRPr="001B274C">
          <w:rPr>
            <w:rStyle w:val="Hyperlink"/>
            <w:rFonts w:ascii="Segoe UI" w:hAnsi="Segoe UI" w:cs="Segoe UI"/>
            <w:shd w:val="clear" w:color="auto" w:fill="FFFFFF"/>
          </w:rPr>
          <w:t>PMID: 34344489</w:t>
        </w:r>
      </w:hyperlink>
      <w:r>
        <w:rPr>
          <w:rFonts w:ascii="Segoe UI" w:hAnsi="Segoe UI" w:cs="Segoe UI"/>
          <w:color w:val="212121"/>
          <w:shd w:val="clear" w:color="auto" w:fill="FFFFFF"/>
        </w:rPr>
        <w:t>.</w:t>
      </w:r>
    </w:p>
    <w:p w14:paraId="4639ECA3"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We compared the risk of death by suicide following hospital presentation for self-harm according to site of self-cut/stab.</w:t>
      </w:r>
    </w:p>
    <w:p w14:paraId="37381543"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t>Method: </w:t>
      </w:r>
      <w:r>
        <w:rPr>
          <w:rFonts w:ascii="Segoe UI" w:hAnsi="Segoe UI" w:cs="Segoe UI"/>
          <w:color w:val="212121"/>
        </w:rPr>
        <w:t xml:space="preserve">We included 54 999 self-harm presentations (involving 31 419 individuals) to hospitals in the </w:t>
      </w:r>
      <w:proofErr w:type="spellStart"/>
      <w:r>
        <w:rPr>
          <w:rFonts w:ascii="Segoe UI" w:hAnsi="Segoe UI" w:cs="Segoe UI"/>
          <w:color w:val="212121"/>
        </w:rPr>
        <w:t>Multicentre</w:t>
      </w:r>
      <w:proofErr w:type="spellEnd"/>
      <w:r>
        <w:rPr>
          <w:rFonts w:ascii="Segoe UI" w:hAnsi="Segoe UI" w:cs="Segoe UI"/>
          <w:color w:val="212121"/>
        </w:rPr>
        <w:t xml:space="preserve"> Study of Self-harm in England (1/1/2004-31/12/2014), with mortality follow-up to 31/12/2019. Information on method of self-harm was obtained through monitoring in hospitals. Information about mortality was obtained through linkage with NHS Digital. We assessed the association of site of self-cut with death by suicide using mixed effect models.</w:t>
      </w:r>
    </w:p>
    <w:p w14:paraId="7D948254" w14:textId="77777777" w:rsidR="001B274C" w:rsidRDefault="001B274C" w:rsidP="001B274C">
      <w:pPr>
        <w:pStyle w:val="NormalWeb"/>
        <w:shd w:val="clear" w:color="auto" w:fill="FFFFFF"/>
        <w:rPr>
          <w:rFonts w:ascii="Segoe UI" w:hAnsi="Segoe UI" w:cs="Segoe UI"/>
          <w:color w:val="212121"/>
        </w:rPr>
      </w:pPr>
      <w:r>
        <w:rPr>
          <w:rStyle w:val="Strong"/>
          <w:rFonts w:ascii="Segoe UI" w:hAnsi="Segoe UI" w:cs="Segoe UI"/>
          <w:color w:val="212121"/>
        </w:rPr>
        <w:lastRenderedPageBreak/>
        <w:t>Results: </w:t>
      </w:r>
      <w:r>
        <w:rPr>
          <w:rFonts w:ascii="Segoe UI" w:hAnsi="Segoe UI" w:cs="Segoe UI"/>
          <w:color w:val="212121"/>
        </w:rPr>
        <w:t>In total, 10 790 (19.6%) hospital presentations involved self-cutting/stabbing, 7489 of which (69.4%) were due to laceration to the arm/wrist alone, 1846 episodes (17.1%) involved cutting elsewhere on the body, and 1455 (13.5%) were due to laceration to unknown site. Controlling for confounders, presentation to a hospital following self-cut/stab to bodily parts other than wrist/arm was associated with greater chance of subsequent suicide relative to presentation after self-poisoning alone [adjusted odds ratio (</w:t>
      </w:r>
      <w:proofErr w:type="spellStart"/>
      <w:r>
        <w:rPr>
          <w:rFonts w:ascii="Segoe UI" w:hAnsi="Segoe UI" w:cs="Segoe UI"/>
          <w:color w:val="212121"/>
        </w:rPr>
        <w:t>aOR</w:t>
      </w:r>
      <w:proofErr w:type="spellEnd"/>
      <w:r>
        <w:rPr>
          <w:rFonts w:ascii="Segoe UI" w:hAnsi="Segoe UI" w:cs="Segoe UI"/>
          <w:color w:val="212121"/>
        </w:rPr>
        <w:t>) 1.75, 95% confidence interval (CI) 1.03-2.96, p = 0.038]. The likelihood of suicide after presentation for cutting/stabbing the wrist/arm alone was comparable to that of patients who had self-poisoned alone. Presentations after laceration involving the neck were associated with a four-fold greater chance of subsequent suicide relative to self-poisoning (</w:t>
      </w:r>
      <w:proofErr w:type="spellStart"/>
      <w:r>
        <w:rPr>
          <w:rFonts w:ascii="Segoe UI" w:hAnsi="Segoe UI" w:cs="Segoe UI"/>
          <w:color w:val="212121"/>
        </w:rPr>
        <w:t>aOR</w:t>
      </w:r>
      <w:proofErr w:type="spellEnd"/>
      <w:r>
        <w:rPr>
          <w:rFonts w:ascii="Segoe UI" w:hAnsi="Segoe UI" w:cs="Segoe UI"/>
          <w:color w:val="212121"/>
        </w:rPr>
        <w:t xml:space="preserve"> 4.09, 95% CI 1.80-9.30, p = 0.001).</w:t>
      </w:r>
    </w:p>
    <w:p w14:paraId="25DDDF81" w14:textId="08D4E6FE" w:rsidR="004B38BD" w:rsidRDefault="001B274C" w:rsidP="00611970">
      <w:pPr>
        <w:pStyle w:val="NormalWeb"/>
        <w:shd w:val="clear" w:color="auto" w:fill="FFFFFF"/>
        <w:rPr>
          <w:rFonts w:ascii="Segoe UI" w:hAnsi="Segoe UI" w:cs="Segoe UI"/>
          <w:color w:val="212121"/>
        </w:rPr>
      </w:pPr>
      <w:r>
        <w:rPr>
          <w:rStyle w:val="Strong"/>
          <w:rFonts w:ascii="Segoe UI" w:hAnsi="Segoe UI" w:cs="Segoe UI"/>
          <w:color w:val="212121"/>
        </w:rPr>
        <w:t>Conclusions: </w:t>
      </w:r>
      <w:r>
        <w:rPr>
          <w:rFonts w:ascii="Segoe UI" w:hAnsi="Segoe UI" w:cs="Segoe UI"/>
          <w:color w:val="212121"/>
        </w:rPr>
        <w:t>Patients who attend hospital after self-cutting/stabbing are a heterogeneous group in terms of characteristics, methods of cutting/stabbing and risk of subsequent suicide. Risk of suicide is greater in individuals who self-cut/stab to parts of the body other than the wrist or arm, especially the neck.</w:t>
      </w:r>
    </w:p>
    <w:p w14:paraId="3B5CC834" w14:textId="77777777" w:rsidR="0008198E" w:rsidRDefault="0008198E" w:rsidP="0008198E">
      <w:pPr>
        <w:pStyle w:val="Heading1"/>
        <w:shd w:val="clear" w:color="auto" w:fill="FFFFFF"/>
        <w:rPr>
          <w:rFonts w:ascii="Merriweather" w:hAnsi="Merriweather"/>
          <w:color w:val="212121"/>
        </w:rPr>
      </w:pPr>
      <w:bookmarkStart w:id="14" w:name="_Toc131073737"/>
      <w:r>
        <w:rPr>
          <w:rFonts w:ascii="Merriweather" w:hAnsi="Merriweather"/>
          <w:color w:val="212121"/>
        </w:rPr>
        <w:t>Shame, self-disgust, and envy: An experimental study on negative emotional response in borderline personality disorder during the confrontation with the own face</w:t>
      </w:r>
      <w:bookmarkEnd w:id="14"/>
    </w:p>
    <w:p w14:paraId="71794875" w14:textId="77777777" w:rsidR="0008198E" w:rsidRDefault="0008198E" w:rsidP="0008198E">
      <w:pPr>
        <w:pStyle w:val="NormalWeb"/>
        <w:shd w:val="clear" w:color="auto" w:fill="FFFFFF"/>
        <w:rPr>
          <w:rStyle w:val="Strong"/>
          <w:rFonts w:ascii="Segoe UI" w:hAnsi="Segoe UI" w:cs="Segoe UI"/>
          <w:color w:val="212121"/>
        </w:rPr>
      </w:pPr>
      <w:r>
        <w:rPr>
          <w:rFonts w:ascii="Segoe UI" w:hAnsi="Segoe UI" w:cs="Segoe UI"/>
          <w:color w:val="212121"/>
          <w:shd w:val="clear" w:color="auto" w:fill="FFFFFF"/>
        </w:rPr>
        <w:t xml:space="preserve">Biermann M, Schulze A, </w:t>
      </w:r>
      <w:proofErr w:type="spellStart"/>
      <w:r>
        <w:rPr>
          <w:rFonts w:ascii="Segoe UI" w:hAnsi="Segoe UI" w:cs="Segoe UI"/>
          <w:color w:val="212121"/>
          <w:shd w:val="clear" w:color="auto" w:fill="FFFFFF"/>
        </w:rPr>
        <w:t>Vonderlin</w:t>
      </w:r>
      <w:proofErr w:type="spellEnd"/>
      <w:r>
        <w:rPr>
          <w:rFonts w:ascii="Segoe UI" w:hAnsi="Segoe UI" w:cs="Segoe UI"/>
          <w:color w:val="212121"/>
          <w:shd w:val="clear" w:color="auto" w:fill="FFFFFF"/>
        </w:rPr>
        <w:t xml:space="preserve"> R, Bohus M, </w:t>
      </w:r>
      <w:proofErr w:type="spellStart"/>
      <w:r>
        <w:rPr>
          <w:rFonts w:ascii="Segoe UI" w:hAnsi="Segoe UI" w:cs="Segoe UI"/>
          <w:color w:val="212121"/>
          <w:shd w:val="clear" w:color="auto" w:fill="FFFFFF"/>
        </w:rPr>
        <w:t>Lyssenko</w:t>
      </w:r>
      <w:proofErr w:type="spellEnd"/>
      <w:r>
        <w:rPr>
          <w:rFonts w:ascii="Segoe UI" w:hAnsi="Segoe UI" w:cs="Segoe UI"/>
          <w:color w:val="212121"/>
          <w:shd w:val="clear" w:color="auto" w:fill="FFFFFF"/>
        </w:rPr>
        <w:t xml:space="preserve"> L, Lis S. Shame, self-disgust, and envy: An experimental study on negative emotional response in borderline personality disorder during the confrontation with the own face. Front Psychiatry. 2023 Mar </w:t>
      </w:r>
      <w:proofErr w:type="gramStart"/>
      <w:r>
        <w:rPr>
          <w:rFonts w:ascii="Segoe UI" w:hAnsi="Segoe UI" w:cs="Segoe UI"/>
          <w:color w:val="212121"/>
          <w:shd w:val="clear" w:color="auto" w:fill="FFFFFF"/>
        </w:rPr>
        <w:t>8;14:1082785</w:t>
      </w:r>
      <w:proofErr w:type="gramEnd"/>
      <w:r>
        <w:rPr>
          <w:rFonts w:ascii="Segoe UI" w:hAnsi="Segoe UI" w:cs="Segoe UI"/>
          <w:color w:val="212121"/>
          <w:shd w:val="clear" w:color="auto" w:fill="FFFFFF"/>
        </w:rPr>
        <w:t xml:space="preserve">.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10.3389/fpsyt.2023.1082785. </w:t>
      </w:r>
      <w:hyperlink r:id="rId23" w:history="1">
        <w:r w:rsidRPr="00030B93">
          <w:rPr>
            <w:rStyle w:val="Hyperlink"/>
            <w:rFonts w:ascii="Segoe UI" w:hAnsi="Segoe UI" w:cs="Segoe UI"/>
            <w:shd w:val="clear" w:color="auto" w:fill="FFFFFF"/>
          </w:rPr>
          <w:t>PMID: 36970260</w:t>
        </w:r>
      </w:hyperlink>
      <w:r>
        <w:rPr>
          <w:rFonts w:ascii="Segoe UI" w:hAnsi="Segoe UI" w:cs="Segoe UI"/>
          <w:color w:val="212121"/>
          <w:shd w:val="clear" w:color="auto" w:fill="FFFFFF"/>
        </w:rPr>
        <w:t>; PMCID: PMC10030617.</w:t>
      </w:r>
    </w:p>
    <w:p w14:paraId="54DD9AFA" w14:textId="77777777" w:rsidR="0008198E" w:rsidRDefault="0008198E" w:rsidP="0008198E">
      <w:pPr>
        <w:pStyle w:val="NormalWeb"/>
        <w:shd w:val="clear" w:color="auto" w:fill="FFFFFF"/>
        <w:rPr>
          <w:rFonts w:ascii="Segoe UI" w:hAnsi="Segoe UI" w:cs="Segoe UI"/>
          <w:color w:val="212121"/>
        </w:rPr>
      </w:pPr>
      <w:r>
        <w:rPr>
          <w:rStyle w:val="Strong"/>
          <w:rFonts w:ascii="Segoe UI" w:hAnsi="Segoe UI" w:cs="Segoe UI"/>
          <w:color w:val="212121"/>
        </w:rPr>
        <w:t>Background: </w:t>
      </w:r>
      <w:r>
        <w:rPr>
          <w:rFonts w:ascii="Segoe UI" w:hAnsi="Segoe UI" w:cs="Segoe UI"/>
          <w:color w:val="212121"/>
        </w:rPr>
        <w:t>A markedly negative self-image and pervasive shame proneness have consistently been associated with borderline personality disorder (BPD). The present experimental study investigated the intensity of negative emotional responses with a focus on shame in BPD compared to healthy control persons (HCs) during an experimental paradigm promoting self-awareness, self-reflection, and self-evaluation. Furthermore, the relationship between levels of state shame during the experiment and shame proneness in BPD compared to HCs was examined.</w:t>
      </w:r>
    </w:p>
    <w:p w14:paraId="548F4701" w14:textId="77777777" w:rsidR="0008198E" w:rsidRDefault="0008198E" w:rsidP="0008198E">
      <w:pPr>
        <w:pStyle w:val="NormalWeb"/>
        <w:shd w:val="clear" w:color="auto" w:fill="FFFFFF"/>
        <w:rPr>
          <w:rFonts w:ascii="Segoe UI" w:hAnsi="Segoe UI" w:cs="Segoe UI"/>
          <w:color w:val="212121"/>
        </w:rPr>
      </w:pPr>
      <w:r>
        <w:rPr>
          <w:rStyle w:val="Strong"/>
          <w:rFonts w:ascii="Segoe UI" w:hAnsi="Segoe UI" w:cs="Segoe UI"/>
          <w:color w:val="212121"/>
        </w:rPr>
        <w:t>Methods: </w:t>
      </w:r>
      <w:r>
        <w:rPr>
          <w:rFonts w:ascii="Segoe UI" w:hAnsi="Segoe UI" w:cs="Segoe UI"/>
          <w:color w:val="212121"/>
        </w:rPr>
        <w:t xml:space="preserve">A sample of 62 individuals with BPD and 47 HCs participated in the study. During the experimental paradigm, participants were presented with photos of (i) the own face, (ii) the face of a well-known person, and (iii) of an unknown person. They were asked to describe positive facets of these faces. Participants rated the intensity of negative emotions induced by the experimental task as well the pleasantness of the </w:t>
      </w:r>
      <w:r>
        <w:rPr>
          <w:rFonts w:ascii="Segoe UI" w:hAnsi="Segoe UI" w:cs="Segoe UI"/>
          <w:color w:val="212121"/>
        </w:rPr>
        <w:lastRenderedPageBreak/>
        <w:t>presented faces. Shame-proneness was assessed using the Test of the Self-Conscious Affect (TOSCA-3).</w:t>
      </w:r>
    </w:p>
    <w:p w14:paraId="17A3D791" w14:textId="77777777" w:rsidR="0008198E" w:rsidRDefault="0008198E" w:rsidP="0008198E">
      <w:pPr>
        <w:pStyle w:val="NormalWeb"/>
        <w:shd w:val="clear" w:color="auto" w:fill="FFFFFF"/>
        <w:rPr>
          <w:rFonts w:ascii="Segoe UI" w:hAnsi="Segoe UI" w:cs="Segoe UI"/>
          <w:color w:val="212121"/>
        </w:rPr>
      </w:pPr>
      <w:r>
        <w:rPr>
          <w:rStyle w:val="Strong"/>
          <w:rFonts w:ascii="Segoe UI" w:hAnsi="Segoe UI" w:cs="Segoe UI"/>
          <w:color w:val="212121"/>
        </w:rPr>
        <w:t>Results: </w:t>
      </w:r>
      <w:r>
        <w:rPr>
          <w:rFonts w:ascii="Segoe UI" w:hAnsi="Segoe UI" w:cs="Segoe UI"/>
          <w:color w:val="212121"/>
        </w:rPr>
        <w:t>Individuals with BPD experienced significantly higher levels of negative emotions than HCs both before and during the experimental task. While HC participants responded to their own face particularly with an increase in shame compared to the other-referential condition, the BPD patients responded above all with a strong increase of disgust. Furthermore, the confrontation with an unknown or well-known face resulted in a strong increase of envy in BPD compared to HC. Individuals with BPD reported higher levels of shame-proneness than HCs. Higher levels of shame-proneness were related to higher levels of state shame during the experiment across all participants.</w:t>
      </w:r>
    </w:p>
    <w:p w14:paraId="0391A63A" w14:textId="77777777" w:rsidR="0008198E" w:rsidRDefault="0008198E" w:rsidP="0008198E">
      <w:pPr>
        <w:pStyle w:val="NormalWeb"/>
        <w:shd w:val="clear" w:color="auto" w:fill="FFFFFF"/>
        <w:rPr>
          <w:rFonts w:ascii="Segoe UI" w:hAnsi="Segoe UI" w:cs="Segoe UI"/>
          <w:color w:val="212121"/>
        </w:rPr>
      </w:pPr>
      <w:r>
        <w:rPr>
          <w:rStyle w:val="Strong"/>
          <w:rFonts w:ascii="Segoe UI" w:hAnsi="Segoe UI" w:cs="Segoe UI"/>
          <w:color w:val="212121"/>
        </w:rPr>
        <w:t>Conclusion: </w:t>
      </w:r>
      <w:r>
        <w:rPr>
          <w:rFonts w:ascii="Segoe UI" w:hAnsi="Segoe UI" w:cs="Segoe UI"/>
          <w:color w:val="212121"/>
        </w:rPr>
        <w:t>Our study is the first experimental study on negative emotional responses and its relationship to shame proneness in BPD compared to HC using the own face as a cue promoting self-awareness, self-reflection, and self-evaluation. Our data confirm a prominent role of shame when describing positive features of the own face, but they emphasize also disgust and envy as distinct emotional experience characterizing individuals with BPD when being confronted with the self.</w:t>
      </w:r>
    </w:p>
    <w:p w14:paraId="6AAE532C" w14:textId="77777777" w:rsidR="0008198E" w:rsidRDefault="0008198E" w:rsidP="00611970">
      <w:pPr>
        <w:pStyle w:val="NormalWeb"/>
        <w:shd w:val="clear" w:color="auto" w:fill="FFFFFF"/>
        <w:rPr>
          <w:rFonts w:ascii="Segoe UI" w:hAnsi="Segoe UI" w:cs="Segoe UI"/>
          <w:color w:val="212121"/>
        </w:rPr>
      </w:pPr>
    </w:p>
    <w:p w14:paraId="6664F14A" w14:textId="77777777" w:rsidR="0008198E" w:rsidRDefault="0008198E" w:rsidP="0008198E">
      <w:pPr>
        <w:pStyle w:val="Heading1"/>
        <w:shd w:val="clear" w:color="auto" w:fill="FFFFFF"/>
        <w:rPr>
          <w:rFonts w:ascii="Merriweather" w:hAnsi="Merriweather"/>
          <w:color w:val="212121"/>
        </w:rPr>
      </w:pPr>
      <w:bookmarkStart w:id="15" w:name="_Toc131073727"/>
      <w:r>
        <w:rPr>
          <w:rFonts w:ascii="Merriweather" w:hAnsi="Merriweather"/>
          <w:color w:val="212121"/>
        </w:rPr>
        <w:t>Antidepressants that increase mitochondrial energetics may elevate risk of treatment-emergent mania</w:t>
      </w:r>
      <w:bookmarkEnd w:id="15"/>
    </w:p>
    <w:p w14:paraId="49898FC7" w14:textId="77777777" w:rsidR="0008198E" w:rsidRDefault="0008198E" w:rsidP="0008198E">
      <w:pPr>
        <w:pStyle w:val="Heading2"/>
        <w:rPr>
          <w:rFonts w:ascii="Segoe UI" w:hAnsi="Segoe UI" w:cs="Segoe UI"/>
          <w:sz w:val="24"/>
          <w:szCs w:val="24"/>
        </w:rPr>
      </w:pPr>
    </w:p>
    <w:p w14:paraId="3D5DB4B6" w14:textId="77777777" w:rsidR="0008198E" w:rsidRDefault="0008198E" w:rsidP="0008198E">
      <w:pPr>
        <w:rPr>
          <w:rFonts w:ascii="Segoe UI" w:hAnsi="Segoe UI" w:cs="Segoe UI"/>
          <w:color w:val="212121"/>
          <w:shd w:val="clear" w:color="auto" w:fill="FFFFFF"/>
        </w:rPr>
      </w:pPr>
      <w:r>
        <w:rPr>
          <w:rFonts w:ascii="Segoe UI" w:hAnsi="Segoe UI" w:cs="Segoe UI"/>
          <w:color w:val="212121"/>
          <w:shd w:val="clear" w:color="auto" w:fill="FFFFFF"/>
        </w:rPr>
        <w:t xml:space="preserve">Gardea-Resendez M, Coombes BJ, </w:t>
      </w:r>
      <w:proofErr w:type="spellStart"/>
      <w:r>
        <w:rPr>
          <w:rFonts w:ascii="Segoe UI" w:hAnsi="Segoe UI" w:cs="Segoe UI"/>
          <w:color w:val="212121"/>
          <w:shd w:val="clear" w:color="auto" w:fill="FFFFFF"/>
        </w:rPr>
        <w:t>Veldic</w:t>
      </w:r>
      <w:proofErr w:type="spellEnd"/>
      <w:r>
        <w:rPr>
          <w:rFonts w:ascii="Segoe UI" w:hAnsi="Segoe UI" w:cs="Segoe UI"/>
          <w:color w:val="212121"/>
          <w:shd w:val="clear" w:color="auto" w:fill="FFFFFF"/>
        </w:rPr>
        <w:t xml:space="preserve"> M, Tye SJ, Romo-Nava F, </w:t>
      </w:r>
      <w:proofErr w:type="spellStart"/>
      <w:r>
        <w:rPr>
          <w:rFonts w:ascii="Segoe UI" w:hAnsi="Segoe UI" w:cs="Segoe UI"/>
          <w:color w:val="212121"/>
          <w:shd w:val="clear" w:color="auto" w:fill="FFFFFF"/>
        </w:rPr>
        <w:t>Ozerdem</w:t>
      </w:r>
      <w:proofErr w:type="spellEnd"/>
      <w:r>
        <w:rPr>
          <w:rFonts w:ascii="Segoe UI" w:hAnsi="Segoe UI" w:cs="Segoe UI"/>
          <w:color w:val="212121"/>
          <w:shd w:val="clear" w:color="auto" w:fill="FFFFFF"/>
        </w:rPr>
        <w:t xml:space="preserve"> A, Prieto ML, Cuellar-Barboza A, Nunez NA, Singh B, Pendegraft RS, Miola A, McElroy SL, Biernacka JM, Morava E, Kozicz T, Frye MA. Antidepressants that increase mitochondrial energetics may elevate risk of treatment-emergent mania. Mol Psychiatry. 2023 Mar;28(3):1020-1026.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10.1038/s41380-022-01888-x.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2022 Dec 13. </w:t>
      </w:r>
      <w:hyperlink r:id="rId24" w:history="1">
        <w:r w:rsidRPr="0001421E">
          <w:rPr>
            <w:rStyle w:val="Hyperlink"/>
            <w:rFonts w:ascii="Segoe UI" w:hAnsi="Segoe UI" w:cs="Segoe UI"/>
            <w:shd w:val="clear" w:color="auto" w:fill="FFFFFF"/>
          </w:rPr>
          <w:t>PMID: 36513812</w:t>
        </w:r>
      </w:hyperlink>
      <w:r>
        <w:rPr>
          <w:rFonts w:ascii="Segoe UI" w:hAnsi="Segoe UI" w:cs="Segoe UI"/>
          <w:color w:val="212121"/>
          <w:shd w:val="clear" w:color="auto" w:fill="FFFFFF"/>
        </w:rPr>
        <w:t>; PMCID: PMC10005962.</w:t>
      </w:r>
    </w:p>
    <w:p w14:paraId="1FF71ECA" w14:textId="4EEA87C7" w:rsidR="0008198E" w:rsidRPr="0008198E" w:rsidRDefault="0008198E" w:rsidP="0008198E">
      <w:pPr>
        <w:pStyle w:val="NormalWeb"/>
        <w:shd w:val="clear" w:color="auto" w:fill="FFFFFF"/>
        <w:rPr>
          <w:rFonts w:ascii="Segoe UI" w:hAnsi="Segoe UI" w:cs="Segoe UI"/>
          <w:color w:val="212121"/>
        </w:rPr>
      </w:pPr>
      <w:r>
        <w:rPr>
          <w:rFonts w:ascii="Segoe UI" w:hAnsi="Segoe UI" w:cs="Segoe UI"/>
          <w:color w:val="212121"/>
          <w:shd w:val="clear" w:color="auto" w:fill="FFFFFF"/>
        </w:rPr>
        <w:t xml:space="preserve">Preclinical evidence suggests that antidepressants (ADs) may differentially influence mitochondrial energetics. This study was conducted to investigate the relationship between mitochondrial function and illness vulnerability in bipolar disorder (BD), specifically risk of treatment-emergent mania (TEM). Participants with BD already clinically </w:t>
      </w:r>
      <w:proofErr w:type="spellStart"/>
      <w:r>
        <w:rPr>
          <w:rFonts w:ascii="Segoe UI" w:hAnsi="Segoe UI" w:cs="Segoe UI"/>
          <w:color w:val="212121"/>
          <w:shd w:val="clear" w:color="auto" w:fill="FFFFFF"/>
        </w:rPr>
        <w:t>phenotyped</w:t>
      </w:r>
      <w:proofErr w:type="spellEnd"/>
      <w:r>
        <w:rPr>
          <w:rFonts w:ascii="Segoe UI" w:hAnsi="Segoe UI" w:cs="Segoe UI"/>
          <w:color w:val="212121"/>
          <w:shd w:val="clear" w:color="auto" w:fill="FFFFFF"/>
        </w:rPr>
        <w:t xml:space="preserve"> as TEM+ (n = 176) or TEM- (n = 516) were further classified whether the TEM associated AD, based on preclinical studies, increased (Mito+, n = 600) or decreased (Mito-, n = 289) mitochondrial electron transport chain (ETC) activity. Comparison of TEM+ rates between Mito+ and Mito- ADs was performed using generalized estimating equations to account for participants exposed to multiple ADs while adjusting for sex, age at time of enrollment into the biobank and BD type (BD-</w:t>
      </w:r>
      <w:r>
        <w:rPr>
          <w:rFonts w:ascii="Segoe UI" w:hAnsi="Segoe UI" w:cs="Segoe UI"/>
          <w:color w:val="212121"/>
          <w:shd w:val="clear" w:color="auto" w:fill="FFFFFF"/>
        </w:rPr>
        <w:lastRenderedPageBreak/>
        <w:t>I/schizoaffective vs. BD-II). A total of 692 subjects (62.7% female, 91.4% White, mean age 43.0 ± 14.0 years) including 176 cases (25.3%) of TEM+ and 516 cases (74.7%) of TEM- with previous exposure to Mito+ and/or Mito- antidepressants were identified. Adjusting for age, sex and BD subtype, TEM+ was more frequent with antidepressants that increased (24.7%), versus decreased (13.5%) mitochondrial energetics (OR = 2.21; p = 0.000009). Our preliminary retrospective data suggests there may be merit in reconceptualizing AD classification, not solely based on monoaminergic conventional drug mechanism of action, but additionally based on mitochondrial energetics. Future prospective clinical studies on specific antidepressants and mitochondrial activity are encouraged. Recognizing pharmacogenomic investigation of drug response may extend or overlap to genomics of disease risk, future studies should investigate potential interactions between mitochondrial mechanisms of disease risk and drug response</w:t>
      </w:r>
    </w:p>
    <w:p w14:paraId="22B97E29" w14:textId="5054B317" w:rsidR="004B38BD" w:rsidRPr="0008198E" w:rsidRDefault="009071E8" w:rsidP="009071E8">
      <w:pPr>
        <w:pStyle w:val="Heading2"/>
        <w:rPr>
          <w:rFonts w:ascii="Segoe UI" w:hAnsi="Segoe UI" w:cs="Segoe UI"/>
          <w:sz w:val="32"/>
          <w:szCs w:val="32"/>
        </w:rPr>
      </w:pPr>
      <w:bookmarkStart w:id="16" w:name="_Toc131073743"/>
      <w:r w:rsidRPr="0008198E">
        <w:rPr>
          <w:rFonts w:ascii="Segoe UI" w:hAnsi="Segoe UI" w:cs="Segoe UI"/>
          <w:sz w:val="32"/>
          <w:szCs w:val="32"/>
        </w:rPr>
        <w:t>Clinical Reviews</w:t>
      </w:r>
      <w:bookmarkEnd w:id="16"/>
    </w:p>
    <w:p w14:paraId="5C676B65" w14:textId="1C39F8C1" w:rsidR="009071E8" w:rsidRDefault="009071E8" w:rsidP="009071E8"/>
    <w:p w14:paraId="13C6280C" w14:textId="77777777" w:rsidR="009071E8" w:rsidRDefault="009071E8" w:rsidP="009071E8">
      <w:pPr>
        <w:pStyle w:val="Heading1"/>
        <w:shd w:val="clear" w:color="auto" w:fill="FFFFFF"/>
        <w:rPr>
          <w:rFonts w:ascii="Merriweather" w:hAnsi="Merriweather"/>
          <w:color w:val="212121"/>
        </w:rPr>
      </w:pPr>
      <w:bookmarkStart w:id="17" w:name="_Toc131073744"/>
      <w:r>
        <w:rPr>
          <w:rFonts w:ascii="Merriweather" w:hAnsi="Merriweather"/>
          <w:color w:val="212121"/>
        </w:rPr>
        <w:t>Dementia Care at the End of Life: A Clinically Focused Review</w:t>
      </w:r>
      <w:bookmarkEnd w:id="17"/>
    </w:p>
    <w:p w14:paraId="7708B749" w14:textId="33FB0823" w:rsidR="009071E8" w:rsidRDefault="009071E8" w:rsidP="009071E8"/>
    <w:p w14:paraId="3F30A9B2" w14:textId="77777777" w:rsidR="009071E8" w:rsidRDefault="009071E8" w:rsidP="009071E8">
      <w:pPr>
        <w:rPr>
          <w:rFonts w:ascii="Segoe UI" w:hAnsi="Segoe UI" w:cs="Segoe UI"/>
          <w:color w:val="212121"/>
          <w:shd w:val="clear" w:color="auto" w:fill="FFFFFF"/>
        </w:rPr>
      </w:pPr>
      <w:r>
        <w:rPr>
          <w:rFonts w:ascii="Segoe UI" w:hAnsi="Segoe UI" w:cs="Segoe UI"/>
          <w:color w:val="212121"/>
          <w:shd w:val="clear" w:color="auto" w:fill="FFFFFF"/>
        </w:rPr>
        <w:t xml:space="preserve">Volle D. Dementia Care at the End of Life: A Clinically Focused Review. Am J </w:t>
      </w:r>
      <w:proofErr w:type="spellStart"/>
      <w:r>
        <w:rPr>
          <w:rFonts w:ascii="Segoe UI" w:hAnsi="Segoe UI" w:cs="Segoe UI"/>
          <w:color w:val="212121"/>
          <w:shd w:val="clear" w:color="auto" w:fill="FFFFFF"/>
        </w:rPr>
        <w:t>Geriatr</w:t>
      </w:r>
      <w:proofErr w:type="spellEnd"/>
      <w:r>
        <w:rPr>
          <w:rFonts w:ascii="Segoe UI" w:hAnsi="Segoe UI" w:cs="Segoe UI"/>
          <w:color w:val="212121"/>
          <w:shd w:val="clear" w:color="auto" w:fill="FFFFFF"/>
        </w:rPr>
        <w:t xml:space="preserve"> Psychiatry. 2023 Apr;31(4):291-303.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10.1016/j.jagp.2022.11.006.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2022 Nov 12. </w:t>
      </w:r>
      <w:hyperlink r:id="rId25" w:history="1">
        <w:r w:rsidRPr="009071E8">
          <w:rPr>
            <w:rStyle w:val="Hyperlink"/>
            <w:rFonts w:ascii="Segoe UI" w:hAnsi="Segoe UI" w:cs="Segoe UI"/>
            <w:shd w:val="clear" w:color="auto" w:fill="FFFFFF"/>
          </w:rPr>
          <w:t>PMID: 36456444</w:t>
        </w:r>
      </w:hyperlink>
    </w:p>
    <w:p w14:paraId="4073EDE6" w14:textId="17891A82" w:rsidR="009071E8" w:rsidRDefault="009071E8" w:rsidP="009071E8">
      <w:pPr>
        <w:rPr>
          <w:rFonts w:ascii="Segoe UI" w:hAnsi="Segoe UI" w:cs="Segoe UI"/>
          <w:color w:val="212121"/>
          <w:shd w:val="clear" w:color="auto" w:fill="FFFFFF"/>
        </w:rPr>
      </w:pPr>
      <w:r>
        <w:rPr>
          <w:rFonts w:ascii="Segoe UI" w:hAnsi="Segoe UI" w:cs="Segoe UI"/>
          <w:color w:val="212121"/>
          <w:shd w:val="clear" w:color="auto" w:fill="FFFFFF"/>
        </w:rPr>
        <w:t>With the geriatric population in the United States growing rapidly, the prevalence of dementia is expected to rise concomitantly. As dementia is an invariably progressive and terminal illness, planning for and managing end of life care in dementia is an important part of the overall process of dementia care. Unfortunately, this is often neglected outside of formal palliative and hospice medicine training programs and geriatric psychiatrists are left without preparation on how to manage, as well as counsel patients and families on, this important phase of dementia care. This review aims to explore the potential contributors to this historic disparity in geriatric education and care delivery, as well as its impact, while also attempting to shift the field's focus toward a palliative approach to dementia care. To begin to accomplish this, this review explores the natural illness history/disease trajectory of the various dementing illnesses, as well as the topic of prognostication as it pertains to the end of life for patients with dementia and how this information can be used in advanced care planning and symptom management.</w:t>
      </w:r>
    </w:p>
    <w:p w14:paraId="01CAB4CA" w14:textId="77777777" w:rsidR="00A53B9F" w:rsidRDefault="00A53B9F" w:rsidP="009071E8">
      <w:pPr>
        <w:rPr>
          <w:rFonts w:ascii="Segoe UI" w:hAnsi="Segoe UI" w:cs="Segoe UI"/>
          <w:color w:val="212121"/>
          <w:shd w:val="clear" w:color="auto" w:fill="FFFFFF"/>
        </w:rPr>
      </w:pPr>
    </w:p>
    <w:p w14:paraId="22EA74A1" w14:textId="77777777" w:rsidR="00A53B9F" w:rsidRDefault="00A53B9F" w:rsidP="00A53B9F">
      <w:pPr>
        <w:pStyle w:val="Heading1"/>
        <w:shd w:val="clear" w:color="auto" w:fill="FFFFFF"/>
        <w:rPr>
          <w:rFonts w:ascii="Merriweather" w:hAnsi="Merriweather"/>
          <w:color w:val="212121"/>
        </w:rPr>
      </w:pPr>
      <w:bookmarkStart w:id="18" w:name="_Toc131073745"/>
      <w:r>
        <w:rPr>
          <w:rFonts w:ascii="Merriweather" w:hAnsi="Merriweather"/>
          <w:color w:val="212121"/>
        </w:rPr>
        <w:t>Anxiety Disorders: A Review</w:t>
      </w:r>
      <w:bookmarkEnd w:id="18"/>
    </w:p>
    <w:p w14:paraId="3F4AD5AE" w14:textId="77777777" w:rsidR="009071E8" w:rsidRDefault="009071E8" w:rsidP="009071E8">
      <w:pPr>
        <w:rPr>
          <w:rFonts w:ascii="Segoe UI" w:hAnsi="Segoe UI" w:cs="Segoe UI"/>
          <w:color w:val="212121"/>
          <w:shd w:val="clear" w:color="auto" w:fill="FFFFFF"/>
        </w:rPr>
      </w:pPr>
    </w:p>
    <w:p w14:paraId="7CFD9877" w14:textId="30787107" w:rsidR="009071E8" w:rsidRDefault="00A53B9F" w:rsidP="009071E8">
      <w:pPr>
        <w:rPr>
          <w:rFonts w:ascii="Segoe UI" w:hAnsi="Segoe UI" w:cs="Segoe UI"/>
          <w:color w:val="212121"/>
          <w:shd w:val="clear" w:color="auto" w:fill="FFFFFF"/>
        </w:rPr>
      </w:pPr>
      <w:proofErr w:type="spellStart"/>
      <w:r>
        <w:rPr>
          <w:rFonts w:ascii="Segoe UI" w:hAnsi="Segoe UI" w:cs="Segoe UI"/>
          <w:color w:val="212121"/>
          <w:shd w:val="clear" w:color="auto" w:fill="FFFFFF"/>
        </w:rPr>
        <w:t>Szuhany</w:t>
      </w:r>
      <w:proofErr w:type="spellEnd"/>
      <w:r>
        <w:rPr>
          <w:rFonts w:ascii="Segoe UI" w:hAnsi="Segoe UI" w:cs="Segoe UI"/>
          <w:color w:val="212121"/>
          <w:shd w:val="clear" w:color="auto" w:fill="FFFFFF"/>
        </w:rPr>
        <w:t xml:space="preserve"> KL, Simon NM. Anxiety Disorders: A Review. JAMA. 2022 Dec 27;328(24):2431-2445.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10.1001/jama.2022.22744. </w:t>
      </w:r>
      <w:hyperlink r:id="rId26" w:history="1">
        <w:r w:rsidRPr="00A53B9F">
          <w:rPr>
            <w:rStyle w:val="Hyperlink"/>
            <w:rFonts w:ascii="Segoe UI" w:hAnsi="Segoe UI" w:cs="Segoe UI"/>
            <w:shd w:val="clear" w:color="auto" w:fill="FFFFFF"/>
          </w:rPr>
          <w:t>PMID: 36573969.</w:t>
        </w:r>
      </w:hyperlink>
    </w:p>
    <w:p w14:paraId="1FE567E4"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lastRenderedPageBreak/>
        <w:t>Importance: </w:t>
      </w:r>
      <w:r>
        <w:rPr>
          <w:rFonts w:ascii="Segoe UI" w:hAnsi="Segoe UI" w:cs="Segoe UI"/>
          <w:color w:val="212121"/>
        </w:rPr>
        <w:t>Anxiety disorders have a lifetime prevalence of approximately 34% in the US, are often chronic, and significantly impair quality of life and functioning.</w:t>
      </w:r>
    </w:p>
    <w:p w14:paraId="3ECF6255"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Observations: </w:t>
      </w:r>
      <w:r>
        <w:rPr>
          <w:rFonts w:ascii="Segoe UI" w:hAnsi="Segoe UI" w:cs="Segoe UI"/>
          <w:color w:val="212121"/>
        </w:rPr>
        <w:t xml:space="preserve">Anxiety disorders are characterized by symptoms that include worry, social and performance fears, unexpected and/or triggered panic attacks, anticipatory anxiety, and avoidance behaviors. Generalized anxiety disorder (6.2% lifetime prevalence), social anxiety disorder (13% lifetime prevalence), and panic disorder (5.2% lifetime prevalence) with or without agoraphobia are common anxiety disorders seen in primary care. Anxiety disorders are associated with physical symptoms, such as palpitations, shortness of breath, and dizziness. Brief screening measures applied in primary care, such as the Generalized Anxiety Disorder-7, can aid in diagnosis of anxiety disorders (sensitivity, 57.6% to 93.9%; specificity, 61% to 97%). Providing information about symptoms, diagnosis, and evidence-based treatments is a first step in helping patients with anxiety. First-line treatments include pharmacotherapy and psychotherapy. Selective serotonin reuptake inhibitors (SSRIs, </w:t>
      </w:r>
      <w:proofErr w:type="spellStart"/>
      <w:r>
        <w:rPr>
          <w:rFonts w:ascii="Segoe UI" w:hAnsi="Segoe UI" w:cs="Segoe UI"/>
          <w:color w:val="212121"/>
        </w:rPr>
        <w:t>eg</w:t>
      </w:r>
      <w:proofErr w:type="spellEnd"/>
      <w:r>
        <w:rPr>
          <w:rFonts w:ascii="Segoe UI" w:hAnsi="Segoe UI" w:cs="Segoe UI"/>
          <w:color w:val="212121"/>
        </w:rPr>
        <w:t xml:space="preserve">, sertraline) and serotonin-norepinephrine reuptake inhibitors (SNRIs, </w:t>
      </w:r>
      <w:proofErr w:type="spellStart"/>
      <w:r>
        <w:rPr>
          <w:rFonts w:ascii="Segoe UI" w:hAnsi="Segoe UI" w:cs="Segoe UI"/>
          <w:color w:val="212121"/>
        </w:rPr>
        <w:t>eg</w:t>
      </w:r>
      <w:proofErr w:type="spellEnd"/>
      <w:r>
        <w:rPr>
          <w:rFonts w:ascii="Segoe UI" w:hAnsi="Segoe UI" w:cs="Segoe UI"/>
          <w:color w:val="212121"/>
        </w:rPr>
        <w:t>, venlafaxine extended release) remain first-line pharmacotherapy for generalized anxiety disorder, social anxiety disorder, and panic disorder. Meta-analyses suggest that SSRIs and SNRIs are associated with small to medium effect sizes compared with placebo (</w:t>
      </w:r>
      <w:proofErr w:type="spellStart"/>
      <w:r>
        <w:rPr>
          <w:rFonts w:ascii="Segoe UI" w:hAnsi="Segoe UI" w:cs="Segoe UI"/>
          <w:color w:val="212121"/>
        </w:rPr>
        <w:t>eg</w:t>
      </w:r>
      <w:proofErr w:type="spellEnd"/>
      <w:r>
        <w:rPr>
          <w:rFonts w:ascii="Segoe UI" w:hAnsi="Segoe UI" w:cs="Segoe UI"/>
          <w:color w:val="212121"/>
        </w:rPr>
        <w:t>, generalized anxiety disorder: standardized mean difference [SMD], -0.55 [95% CI, -0.64 to -0.46]; social anxiety disorder: SMD, -0.67 [95% CI, -0.76 to -0.58]; panic disorder: SMD, -0.30 [95% CI, -0.37 to -0.23]). Cognitive behavioral therapy is the psychotherapy with the most evidence of efficacy for anxiety disorders compared with psychological or pill placebo (</w:t>
      </w:r>
      <w:proofErr w:type="spellStart"/>
      <w:r>
        <w:rPr>
          <w:rFonts w:ascii="Segoe UI" w:hAnsi="Segoe UI" w:cs="Segoe UI"/>
          <w:color w:val="212121"/>
        </w:rPr>
        <w:t>eg</w:t>
      </w:r>
      <w:proofErr w:type="spellEnd"/>
      <w:r>
        <w:rPr>
          <w:rFonts w:ascii="Segoe UI" w:hAnsi="Segoe UI" w:cs="Segoe UI"/>
          <w:color w:val="212121"/>
        </w:rPr>
        <w:t>, generalized anxiety disorder: Hedges g = 1.01 [large effect size] [95% CI, 0.44 to 1.57]; social anxiety disorder: Hedges g = 0.41 [small to medium effect] [95% CI, 0.25 to 0.57]; panic disorder: Hedges g = 0.39 [small to medium effect[ [95% CI, 0.12 to 0.65]), including in primary care. When selecting treatment, clinicians should consider patient preference, current and prior treatments, medical and psychiatric comorbid illnesses, age, sex, and reproductive planning, as well as cost and access to care.</w:t>
      </w:r>
    </w:p>
    <w:p w14:paraId="34FC1BD0"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Anxiety disorders affect approximately 34% of adults during their lifetime in the US and are associated with significant distress and impairment. First-line treatments for anxiety disorders include cognitive behavioral therapy, SSRIs such as sertraline, and SNRIs such as venlafaxine extended release.</w:t>
      </w:r>
    </w:p>
    <w:p w14:paraId="6F3C272E" w14:textId="77777777" w:rsidR="00A53B9F" w:rsidRDefault="00A53B9F" w:rsidP="009071E8">
      <w:pPr>
        <w:rPr>
          <w:rFonts w:ascii="Segoe UI" w:hAnsi="Segoe UI" w:cs="Segoe UI"/>
          <w:color w:val="212121"/>
          <w:shd w:val="clear" w:color="auto" w:fill="FFFFFF"/>
        </w:rPr>
      </w:pPr>
    </w:p>
    <w:p w14:paraId="0AA09FDB" w14:textId="77777777" w:rsidR="00A53B9F" w:rsidRDefault="00A53B9F" w:rsidP="00A53B9F">
      <w:pPr>
        <w:pStyle w:val="Heading1"/>
        <w:shd w:val="clear" w:color="auto" w:fill="FFFFFF"/>
        <w:rPr>
          <w:rFonts w:ascii="Merriweather" w:hAnsi="Merriweather"/>
          <w:color w:val="212121"/>
        </w:rPr>
      </w:pPr>
      <w:bookmarkStart w:id="19" w:name="_Toc131073746"/>
      <w:r>
        <w:rPr>
          <w:rFonts w:ascii="Merriweather" w:hAnsi="Merriweather"/>
          <w:color w:val="212121"/>
        </w:rPr>
        <w:t>Autism Spectrum Disorder: A Review</w:t>
      </w:r>
      <w:bookmarkEnd w:id="19"/>
    </w:p>
    <w:p w14:paraId="0C8C5D19" w14:textId="4F2156F2" w:rsidR="00A53B9F" w:rsidRDefault="00A53B9F" w:rsidP="009071E8">
      <w:pPr>
        <w:rPr>
          <w:rFonts w:ascii="Segoe UI" w:hAnsi="Segoe UI" w:cs="Segoe UI"/>
          <w:color w:val="212121"/>
          <w:shd w:val="clear" w:color="auto" w:fill="FFFFFF"/>
        </w:rPr>
      </w:pPr>
    </w:p>
    <w:p w14:paraId="4D115934" w14:textId="782E70BC" w:rsidR="00A53B9F" w:rsidRDefault="00A53B9F" w:rsidP="009071E8">
      <w:pPr>
        <w:rPr>
          <w:rFonts w:ascii="Segoe UI" w:hAnsi="Segoe UI" w:cs="Segoe UI"/>
          <w:color w:val="212121"/>
          <w:shd w:val="clear" w:color="auto" w:fill="FFFFFF"/>
        </w:rPr>
      </w:pPr>
      <w:r>
        <w:rPr>
          <w:rFonts w:ascii="Segoe UI" w:hAnsi="Segoe UI" w:cs="Segoe UI"/>
          <w:color w:val="212121"/>
          <w:shd w:val="clear" w:color="auto" w:fill="FFFFFF"/>
        </w:rPr>
        <w:lastRenderedPageBreak/>
        <w:t xml:space="preserve">Hirota T, King BH. Autism Spectrum Disorder: A Review. JAMA. 2023 Jan 10;329(2):157-168.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10.1001/jama.2022.23661. </w:t>
      </w:r>
      <w:hyperlink r:id="rId27" w:history="1">
        <w:r w:rsidRPr="00A53B9F">
          <w:rPr>
            <w:rStyle w:val="Hyperlink"/>
            <w:rFonts w:ascii="Segoe UI" w:hAnsi="Segoe UI" w:cs="Segoe UI"/>
            <w:shd w:val="clear" w:color="auto" w:fill="FFFFFF"/>
          </w:rPr>
          <w:t>PMID: 36625807.</w:t>
        </w:r>
      </w:hyperlink>
    </w:p>
    <w:p w14:paraId="67FB50E4"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Autism spectrum disorder (ASD), characterized by deficits in social communication and the presence of restricted, repetitive behaviors or interests, is a neurodevelopmental disorder affecting approximately 2.3% children aged 8 years in the US and approximately 2.2% of adults. This review summarizes evidence on the diagnosis and treatment of ASD.</w:t>
      </w:r>
    </w:p>
    <w:p w14:paraId="2F5B3736"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Observations: </w:t>
      </w:r>
      <w:r>
        <w:rPr>
          <w:rFonts w:ascii="Segoe UI" w:hAnsi="Segoe UI" w:cs="Segoe UI"/>
          <w:color w:val="212121"/>
        </w:rPr>
        <w:t xml:space="preserve">The estimated prevalence of ASD has been increasing in the US, from 1.1% in 2008 to 2.3% in 2018, which is likely associated with changes in diagnostic criteria, improved performance of screening and diagnostic tools, and increased public awareness. No biomarkers specific to the diagnosis of ASD have been identified. Common early signs and symptoms of ASD in a child's first 2 years of life include no response to name when called, no or limited use of gestures in communication, and lack of imaginative play. The criterion standard for the diagnosis of ASD is a comprehensive evaluation with a multidisciplinary team of clinicians and is based on </w:t>
      </w:r>
      <w:proofErr w:type="spellStart"/>
      <w:r>
        <w:rPr>
          <w:rFonts w:ascii="Segoe UI" w:hAnsi="Segoe UI" w:cs="Segoe UI"/>
          <w:color w:val="212121"/>
        </w:rPr>
        <w:t>semistructured</w:t>
      </w:r>
      <w:proofErr w:type="spellEnd"/>
      <w:r>
        <w:rPr>
          <w:rFonts w:ascii="Segoe UI" w:hAnsi="Segoe UI" w:cs="Segoe UI"/>
          <w:color w:val="212121"/>
        </w:rPr>
        <w:t xml:space="preserve"> direct observation of the child's behavior and </w:t>
      </w:r>
      <w:proofErr w:type="spellStart"/>
      <w:r>
        <w:rPr>
          <w:rFonts w:ascii="Segoe UI" w:hAnsi="Segoe UI" w:cs="Segoe UI"/>
          <w:color w:val="212121"/>
        </w:rPr>
        <w:t>semistructured</w:t>
      </w:r>
      <w:proofErr w:type="spellEnd"/>
      <w:r>
        <w:rPr>
          <w:rFonts w:ascii="Segoe UI" w:hAnsi="Segoe UI" w:cs="Segoe UI"/>
          <w:color w:val="212121"/>
        </w:rPr>
        <w:t xml:space="preserve"> caregiver interview focused on the individual's development and behaviors using standardized measures, such as the Autism Diagnostic Observation Schedule-Second Edition and the Autism Diagnostic Interview. These diagnostic measures have sensitivity of 91% and 80% and specificity of 76% and 72%, respectively. Compared with people without ASD, individuals with ASD have higher rates of depression (20% vs 7%), anxiety (11% vs 5%), sleep difficulties (13% vs 5%), and epilepsy (21% with co-occurring intellectual disability vs 0.8%). Intensive behavioral interventions, such as the Early Start Denver Model, are beneficial in children 5 years or younger for improvement in language, play, and social communication (small to medium effect size based on standardized mean difference). Pharmacotherapy is indicated for co-occurring psychiatric conditions, such as emotion dysregulation or attention-deficit/hyperactivity disorder. Risperidone and aripiprazole can improve irritability and aggression (standardized mean difference of 1.1, consistent with a large effect size) compared with placebo. Psychostimulants are effective for attention-deficit/hyperactivity disorder (standardized mean difference of 0.6, consistent with a moderate effect size) compared with placebo. These medications are associated with adverse effects including, most commonly, changes in appetite, weight, and sleep.</w:t>
      </w:r>
    </w:p>
    <w:p w14:paraId="5961DA2C"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ASD affects approximately 2.3% of children aged 8 years and approximately 2.2% of adults in the US. First-line therapy consists of behavioral interventions, while co-occurring psychiatric conditions, such as anxiety or aggression, may be treated with specific behavioral therapy or medication.</w:t>
      </w:r>
    </w:p>
    <w:p w14:paraId="28A7D036" w14:textId="77777777" w:rsidR="00A53B9F" w:rsidRPr="00A53B9F" w:rsidRDefault="00A53B9F" w:rsidP="009071E8">
      <w:pPr>
        <w:rPr>
          <w:rFonts w:ascii="Segoe UI" w:hAnsi="Segoe UI" w:cs="Segoe UI"/>
          <w:b/>
          <w:bCs/>
          <w:color w:val="212121"/>
          <w:shd w:val="clear" w:color="auto" w:fill="FFFFFF"/>
        </w:rPr>
      </w:pPr>
    </w:p>
    <w:p w14:paraId="765EED5F" w14:textId="77777777" w:rsidR="00A53B9F" w:rsidRDefault="00A53B9F" w:rsidP="00A53B9F">
      <w:pPr>
        <w:pStyle w:val="Heading1"/>
        <w:shd w:val="clear" w:color="auto" w:fill="FFFFFF"/>
        <w:rPr>
          <w:rFonts w:ascii="Merriweather" w:hAnsi="Merriweather"/>
          <w:color w:val="212121"/>
        </w:rPr>
      </w:pPr>
      <w:bookmarkStart w:id="20" w:name="_Toc131073747"/>
      <w:r>
        <w:rPr>
          <w:rFonts w:ascii="Merriweather" w:hAnsi="Merriweather"/>
          <w:color w:val="212121"/>
        </w:rPr>
        <w:lastRenderedPageBreak/>
        <w:t>Borderline Personality Disorder: A Review</w:t>
      </w:r>
      <w:bookmarkEnd w:id="20"/>
    </w:p>
    <w:p w14:paraId="048883BA" w14:textId="32C5453B" w:rsidR="00A53B9F" w:rsidRDefault="00A53B9F" w:rsidP="009071E8"/>
    <w:p w14:paraId="54FDBBAE" w14:textId="598A7A08" w:rsidR="00A53B9F" w:rsidRPr="009071E8" w:rsidRDefault="00A53B9F" w:rsidP="009071E8">
      <w:r>
        <w:rPr>
          <w:rFonts w:ascii="Segoe UI" w:hAnsi="Segoe UI" w:cs="Segoe UI"/>
          <w:color w:val="212121"/>
          <w:shd w:val="clear" w:color="auto" w:fill="FFFFFF"/>
        </w:rPr>
        <w:t xml:space="preserve">Leichsenring F, Heim N, </w:t>
      </w:r>
      <w:proofErr w:type="spellStart"/>
      <w:r>
        <w:rPr>
          <w:rFonts w:ascii="Segoe UI" w:hAnsi="Segoe UI" w:cs="Segoe UI"/>
          <w:color w:val="212121"/>
          <w:shd w:val="clear" w:color="auto" w:fill="FFFFFF"/>
        </w:rPr>
        <w:t>Leweke</w:t>
      </w:r>
      <w:proofErr w:type="spellEnd"/>
      <w:r>
        <w:rPr>
          <w:rFonts w:ascii="Segoe UI" w:hAnsi="Segoe UI" w:cs="Segoe UI"/>
          <w:color w:val="212121"/>
          <w:shd w:val="clear" w:color="auto" w:fill="FFFFFF"/>
        </w:rPr>
        <w:t xml:space="preserve"> F, Spitzer C, Steinert C, Kernberg OF. Borderline Personality Disorder: A Review. JAMA. 2023 Feb 28;329(8):670-679.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10.1001/jama.2023.0589. </w:t>
      </w:r>
      <w:hyperlink r:id="rId28" w:history="1">
        <w:r w:rsidRPr="00A53B9F">
          <w:rPr>
            <w:rStyle w:val="Hyperlink"/>
            <w:rFonts w:ascii="Segoe UI" w:hAnsi="Segoe UI" w:cs="Segoe UI"/>
            <w:shd w:val="clear" w:color="auto" w:fill="FFFFFF"/>
          </w:rPr>
          <w:t>PMID: 36853245.</w:t>
        </w:r>
      </w:hyperlink>
    </w:p>
    <w:p w14:paraId="0875D9B9"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Importance: </w:t>
      </w:r>
      <w:r>
        <w:rPr>
          <w:rFonts w:ascii="Segoe UI" w:hAnsi="Segoe UI" w:cs="Segoe UI"/>
          <w:color w:val="212121"/>
        </w:rPr>
        <w:t>Borderline personality disorder (BPD) affects approximately 0.7% to 2.7% of adults in the US. The disorder is associated with considerable social and vocational impairments and greater use of medical services.</w:t>
      </w:r>
    </w:p>
    <w:p w14:paraId="2C2E50BF"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Observations: </w:t>
      </w:r>
      <w:r>
        <w:rPr>
          <w:rFonts w:ascii="Segoe UI" w:hAnsi="Segoe UI" w:cs="Segoe UI"/>
          <w:color w:val="212121"/>
        </w:rPr>
        <w:t>Borderline personality disorder is characterized by sudden shifts in identity, interpersonal relationships, and affect, as well as by impulsive behavior, periodic intense anger, feelings of emptiness, suicidal behavior, self-mutilation, transient, stress-related paranoid ideation, and severe dissociative symptoms (</w:t>
      </w:r>
      <w:proofErr w:type="spellStart"/>
      <w:r>
        <w:rPr>
          <w:rFonts w:ascii="Segoe UI" w:hAnsi="Segoe UI" w:cs="Segoe UI"/>
          <w:color w:val="212121"/>
        </w:rPr>
        <w:t>eg</w:t>
      </w:r>
      <w:proofErr w:type="spellEnd"/>
      <w:r>
        <w:rPr>
          <w:rFonts w:ascii="Segoe UI" w:hAnsi="Segoe UI" w:cs="Segoe UI"/>
          <w:color w:val="212121"/>
        </w:rPr>
        <w:t xml:space="preserve">, experience of unreality of </w:t>
      </w:r>
      <w:proofErr w:type="gramStart"/>
      <w:r>
        <w:rPr>
          <w:rFonts w:ascii="Segoe UI" w:hAnsi="Segoe UI" w:cs="Segoe UI"/>
          <w:color w:val="212121"/>
        </w:rPr>
        <w:t>one's self</w:t>
      </w:r>
      <w:proofErr w:type="gramEnd"/>
      <w:r>
        <w:rPr>
          <w:rFonts w:ascii="Segoe UI" w:hAnsi="Segoe UI" w:cs="Segoe UI"/>
          <w:color w:val="212121"/>
        </w:rPr>
        <w:t xml:space="preserve"> or surroundings). Borderline personality disorder is typically diagnosed by a mental health specialist using </w:t>
      </w:r>
      <w:proofErr w:type="spellStart"/>
      <w:r>
        <w:rPr>
          <w:rFonts w:ascii="Segoe UI" w:hAnsi="Segoe UI" w:cs="Segoe UI"/>
          <w:color w:val="212121"/>
        </w:rPr>
        <w:t>semistructured</w:t>
      </w:r>
      <w:proofErr w:type="spellEnd"/>
      <w:r>
        <w:rPr>
          <w:rFonts w:ascii="Segoe UI" w:hAnsi="Segoe UI" w:cs="Segoe UI"/>
          <w:color w:val="212121"/>
        </w:rPr>
        <w:t xml:space="preserve"> interviews. Most people with BPD have coexisting mental disorders such as mood disorders (</w:t>
      </w:r>
      <w:proofErr w:type="spellStart"/>
      <w:r>
        <w:rPr>
          <w:rFonts w:ascii="Segoe UI" w:hAnsi="Segoe UI" w:cs="Segoe UI"/>
          <w:color w:val="212121"/>
        </w:rPr>
        <w:t>ie</w:t>
      </w:r>
      <w:proofErr w:type="spellEnd"/>
      <w:r>
        <w:rPr>
          <w:rFonts w:ascii="Segoe UI" w:hAnsi="Segoe UI" w:cs="Segoe UI"/>
          <w:color w:val="212121"/>
        </w:rPr>
        <w:t xml:space="preserve">, major depression or bipolar disorder) (83%), anxiety disorders (85%), or substance use disorders (78%). The etiology of BPD is related to both genetic factors and adverse childhood experiences, such as sexual and physical abuse. Psychotherapy is the treatment of choice for BPD. Psychotherapy such as dialectical behavior therapy and psychodynamic therapy reduce symptom severity more than usual care, with medium effect sizes (standardized mean difference) between -0.60 and -0.65. There is no evidence that any psychoactive medication consistently improves core symptoms of BPD. For discrete and severe comorbid mental disorders, </w:t>
      </w:r>
      <w:proofErr w:type="spellStart"/>
      <w:r>
        <w:rPr>
          <w:rFonts w:ascii="Segoe UI" w:hAnsi="Segoe UI" w:cs="Segoe UI"/>
          <w:color w:val="212121"/>
        </w:rPr>
        <w:t>eg</w:t>
      </w:r>
      <w:proofErr w:type="spellEnd"/>
      <w:r>
        <w:rPr>
          <w:rFonts w:ascii="Segoe UI" w:hAnsi="Segoe UI" w:cs="Segoe UI"/>
          <w:color w:val="212121"/>
        </w:rPr>
        <w:t>, major depression, pharmacotherapy such as the selective serotonin reuptake inhibitors escitalopram, sertraline, or fluoxetine may be prescribed. For short-term treatment of acute crisis in BPD, consisting of suicidal behavior or ideation, extreme anxiety, psychotic episodes, or other extreme behavior likely to endanger a patient or others, crisis management is required, which may include prescription of low-potency antipsychotics (</w:t>
      </w:r>
      <w:proofErr w:type="spellStart"/>
      <w:r>
        <w:rPr>
          <w:rFonts w:ascii="Segoe UI" w:hAnsi="Segoe UI" w:cs="Segoe UI"/>
          <w:color w:val="212121"/>
        </w:rPr>
        <w:t>eg</w:t>
      </w:r>
      <w:proofErr w:type="spellEnd"/>
      <w:r>
        <w:rPr>
          <w:rFonts w:ascii="Segoe UI" w:hAnsi="Segoe UI" w:cs="Segoe UI"/>
          <w:color w:val="212121"/>
        </w:rPr>
        <w:t>, quetiapine) or off-label use of sedative antihistamines (</w:t>
      </w:r>
      <w:proofErr w:type="spellStart"/>
      <w:r>
        <w:rPr>
          <w:rFonts w:ascii="Segoe UI" w:hAnsi="Segoe UI" w:cs="Segoe UI"/>
          <w:color w:val="212121"/>
        </w:rPr>
        <w:t>eg</w:t>
      </w:r>
      <w:proofErr w:type="spellEnd"/>
      <w:r>
        <w:rPr>
          <w:rFonts w:ascii="Segoe UI" w:hAnsi="Segoe UI" w:cs="Segoe UI"/>
          <w:color w:val="212121"/>
        </w:rPr>
        <w:t>, promethazine). These drugs are preferred over benzodiazepines such as diazepam or lorazepam.</w:t>
      </w:r>
    </w:p>
    <w:p w14:paraId="07DC6E41" w14:textId="77777777" w:rsidR="00A53B9F" w:rsidRDefault="00A53B9F" w:rsidP="00A53B9F">
      <w:pPr>
        <w:pStyle w:val="NormalWeb"/>
        <w:shd w:val="clear" w:color="auto" w:fill="FFFFFF"/>
        <w:rPr>
          <w:rFonts w:ascii="Segoe UI" w:hAnsi="Segoe UI" w:cs="Segoe UI"/>
          <w:color w:val="212121"/>
        </w:rPr>
      </w:pPr>
      <w:r>
        <w:rPr>
          <w:rStyle w:val="Strong"/>
          <w:rFonts w:ascii="Segoe UI" w:hAnsi="Segoe UI" w:cs="Segoe UI"/>
          <w:color w:val="212121"/>
        </w:rPr>
        <w:t>Conclusions and relevance: </w:t>
      </w:r>
      <w:r>
        <w:rPr>
          <w:rFonts w:ascii="Segoe UI" w:hAnsi="Segoe UI" w:cs="Segoe UI"/>
          <w:color w:val="212121"/>
        </w:rPr>
        <w:t>Borderline personality disorder affects approximately 0.7% to 2.7% of adults and is associated with functional impairment and greater use of medical services. Psychotherapy with dialectical behavior therapy and psychodynamic therapy are first-line therapies for BPD, while psychoactive medications do not improve the primary symptoms of BPD.</w:t>
      </w:r>
    </w:p>
    <w:p w14:paraId="6FA102D0" w14:textId="77777777" w:rsidR="001B274C" w:rsidRDefault="001B274C" w:rsidP="00611970"/>
    <w:p w14:paraId="4AD738FC" w14:textId="77777777" w:rsidR="001B274C" w:rsidRPr="00611970" w:rsidRDefault="001B274C" w:rsidP="00611970"/>
    <w:p w14:paraId="44956A1C" w14:textId="2B7E5AB4" w:rsidR="00653710" w:rsidRPr="0008198E" w:rsidRDefault="00653710" w:rsidP="00653710">
      <w:pPr>
        <w:pStyle w:val="Heading2"/>
        <w:rPr>
          <w:rFonts w:ascii="Segoe UI" w:hAnsi="Segoe UI" w:cs="Segoe UI"/>
          <w:sz w:val="32"/>
          <w:szCs w:val="32"/>
        </w:rPr>
      </w:pPr>
      <w:bookmarkStart w:id="21" w:name="_Toc131073748"/>
      <w:r w:rsidRPr="0008198E">
        <w:rPr>
          <w:rFonts w:ascii="Segoe UI" w:hAnsi="Segoe UI" w:cs="Segoe UI"/>
          <w:sz w:val="32"/>
          <w:szCs w:val="32"/>
        </w:rPr>
        <w:t>Interesting Viewpoints</w:t>
      </w:r>
      <w:bookmarkEnd w:id="21"/>
      <w:r w:rsidR="005D3284" w:rsidRPr="0008198E">
        <w:rPr>
          <w:rFonts w:ascii="Segoe UI" w:hAnsi="Segoe UI" w:cs="Segoe UI"/>
          <w:sz w:val="32"/>
          <w:szCs w:val="32"/>
        </w:rPr>
        <w:t xml:space="preserve"> </w:t>
      </w:r>
    </w:p>
    <w:p w14:paraId="0D80D10A" w14:textId="77777777" w:rsidR="00A53B9F" w:rsidRDefault="00317A64" w:rsidP="00A53B9F">
      <w:pPr>
        <w:pStyle w:val="Heading1"/>
        <w:shd w:val="clear" w:color="auto" w:fill="FFFFFF"/>
        <w:rPr>
          <w:rFonts w:ascii="Merriweather" w:hAnsi="Merriweather"/>
          <w:color w:val="212121"/>
        </w:rPr>
      </w:pPr>
      <w:r w:rsidRPr="00A812D8">
        <w:rPr>
          <w:rFonts w:ascii="Segoe UI" w:hAnsi="Segoe UI" w:cs="Segoe UI"/>
          <w:color w:val="212121"/>
          <w:sz w:val="24"/>
          <w:szCs w:val="24"/>
          <w:shd w:val="clear" w:color="auto" w:fill="FFFFFF"/>
        </w:rPr>
        <w:br/>
      </w:r>
      <w:bookmarkStart w:id="22" w:name="_Toc131073749"/>
      <w:r w:rsidR="00A53B9F">
        <w:rPr>
          <w:rFonts w:ascii="Merriweather" w:hAnsi="Merriweather"/>
          <w:color w:val="212121"/>
        </w:rPr>
        <w:t>Studying Harms Is Key to Improving Psychedelic-Assisted Therapy-Participants Call for Changes to Research Landscape</w:t>
      </w:r>
      <w:bookmarkEnd w:id="22"/>
    </w:p>
    <w:p w14:paraId="1BBE38DC" w14:textId="77777777" w:rsidR="00A53B9F" w:rsidRDefault="00A53B9F" w:rsidP="0045378A">
      <w:pPr>
        <w:rPr>
          <w:rFonts w:ascii="Segoe UI" w:hAnsi="Segoe UI" w:cs="Segoe UI"/>
          <w:color w:val="212121"/>
          <w:shd w:val="clear" w:color="auto" w:fill="FFFFFF"/>
        </w:rPr>
      </w:pPr>
    </w:p>
    <w:p w14:paraId="0977B7BC" w14:textId="63EBB4A3" w:rsidR="00317A64" w:rsidRPr="00A812D8" w:rsidRDefault="00A53B9F" w:rsidP="0045378A">
      <w:pPr>
        <w:rPr>
          <w:rFonts w:ascii="Segoe UI" w:hAnsi="Segoe UI" w:cs="Segoe UI"/>
          <w:color w:val="212121"/>
          <w:sz w:val="24"/>
          <w:szCs w:val="24"/>
          <w:shd w:val="clear" w:color="auto" w:fill="FFFFFF"/>
        </w:rPr>
      </w:pPr>
      <w:r>
        <w:rPr>
          <w:rFonts w:ascii="Segoe UI" w:hAnsi="Segoe UI" w:cs="Segoe UI"/>
          <w:color w:val="212121"/>
          <w:shd w:val="clear" w:color="auto" w:fill="FFFFFF"/>
        </w:rPr>
        <w:t xml:space="preserve">McNamee S, </w:t>
      </w:r>
      <w:proofErr w:type="spellStart"/>
      <w:r>
        <w:rPr>
          <w:rFonts w:ascii="Segoe UI" w:hAnsi="Segoe UI" w:cs="Segoe UI"/>
          <w:color w:val="212121"/>
          <w:shd w:val="clear" w:color="auto" w:fill="FFFFFF"/>
        </w:rPr>
        <w:t>Devenot</w:t>
      </w:r>
      <w:proofErr w:type="spellEnd"/>
      <w:r>
        <w:rPr>
          <w:rFonts w:ascii="Segoe UI" w:hAnsi="Segoe UI" w:cs="Segoe UI"/>
          <w:color w:val="212121"/>
          <w:shd w:val="clear" w:color="auto" w:fill="FFFFFF"/>
        </w:rPr>
        <w:t xml:space="preserve"> N, Buisson M. Studying Harms Is Key to Improving Psychedelic-Assisted Therapy-Participants Call for Changes to Research Landscape. JAMA Psychiatry. 2023 Mar 29. </w:t>
      </w:r>
      <w:proofErr w:type="spellStart"/>
      <w:r>
        <w:rPr>
          <w:rFonts w:ascii="Segoe UI" w:hAnsi="Segoe UI" w:cs="Segoe UI"/>
          <w:color w:val="212121"/>
          <w:shd w:val="clear" w:color="auto" w:fill="FFFFFF"/>
        </w:rPr>
        <w:t>doi</w:t>
      </w:r>
      <w:proofErr w:type="spellEnd"/>
      <w:r>
        <w:rPr>
          <w:rFonts w:ascii="Segoe UI" w:hAnsi="Segoe UI" w:cs="Segoe UI"/>
          <w:color w:val="212121"/>
          <w:shd w:val="clear" w:color="auto" w:fill="FFFFFF"/>
        </w:rPr>
        <w:t xml:space="preserve">: 10.1001/jamapsychiatry.2023.0099. </w:t>
      </w:r>
      <w:proofErr w:type="spellStart"/>
      <w:r>
        <w:rPr>
          <w:rFonts w:ascii="Segoe UI" w:hAnsi="Segoe UI" w:cs="Segoe UI"/>
          <w:color w:val="212121"/>
          <w:shd w:val="clear" w:color="auto" w:fill="FFFFFF"/>
        </w:rPr>
        <w:t>Epub</w:t>
      </w:r>
      <w:proofErr w:type="spellEnd"/>
      <w:r>
        <w:rPr>
          <w:rFonts w:ascii="Segoe UI" w:hAnsi="Segoe UI" w:cs="Segoe UI"/>
          <w:color w:val="212121"/>
          <w:shd w:val="clear" w:color="auto" w:fill="FFFFFF"/>
        </w:rPr>
        <w:t xml:space="preserve"> ahead of print. </w:t>
      </w:r>
      <w:hyperlink r:id="rId29" w:history="1">
        <w:r w:rsidRPr="00A53B9F">
          <w:rPr>
            <w:rStyle w:val="Hyperlink"/>
            <w:rFonts w:ascii="Segoe UI" w:hAnsi="Segoe UI" w:cs="Segoe UI"/>
            <w:shd w:val="clear" w:color="auto" w:fill="FFFFFF"/>
          </w:rPr>
          <w:t>PMID: 36988924.</w:t>
        </w:r>
      </w:hyperlink>
    </w:p>
    <w:p w14:paraId="4EB82792" w14:textId="39DDCEF1" w:rsidR="0086770C" w:rsidRPr="00A812D8" w:rsidRDefault="00A812D8" w:rsidP="0045378A">
      <w:pPr>
        <w:rPr>
          <w:rFonts w:ascii="Segoe UI" w:hAnsi="Segoe UI" w:cs="Segoe UI"/>
          <w:color w:val="212121"/>
          <w:sz w:val="24"/>
          <w:szCs w:val="24"/>
          <w:shd w:val="clear" w:color="auto" w:fill="FFFFFF"/>
        </w:rPr>
      </w:pPr>
      <w:r>
        <w:rPr>
          <w:rFonts w:ascii="Segoe UI" w:hAnsi="Segoe UI" w:cs="Segoe UI"/>
          <w:noProof/>
          <w:color w:val="212121"/>
        </w:rPr>
        <mc:AlternateContent>
          <mc:Choice Requires="wps">
            <w:drawing>
              <wp:anchor distT="0" distB="0" distL="114300" distR="114300" simplePos="0" relativeHeight="251659264" behindDoc="0" locked="0" layoutInCell="1" allowOverlap="1" wp14:anchorId="40335A4B" wp14:editId="77B6A24D">
                <wp:simplePos x="0" y="0"/>
                <wp:positionH relativeFrom="margin">
                  <wp:posOffset>-101600</wp:posOffset>
                </wp:positionH>
                <wp:positionV relativeFrom="paragraph">
                  <wp:posOffset>1259205</wp:posOffset>
                </wp:positionV>
                <wp:extent cx="6619875" cy="5346700"/>
                <wp:effectExtent l="0" t="0" r="0" b="0"/>
                <wp:wrapSquare wrapText="bothSides"/>
                <wp:docPr id="200" name="Text Box 200"/>
                <wp:cNvGraphicFramePr/>
                <a:graphic xmlns:a="http://schemas.openxmlformats.org/drawingml/2006/main">
                  <a:graphicData uri="http://schemas.microsoft.com/office/word/2010/wordprocessingShape">
                    <wps:wsp>
                      <wps:cNvSpPr txBox="1"/>
                      <wps:spPr>
                        <a:xfrm>
                          <a:off x="0" y="0"/>
                          <a:ext cx="6619875" cy="5346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1"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5383A7E2" w14:textId="77777777" w:rsidR="00A812D8" w:rsidRPr="00D71F56" w:rsidRDefault="00A812D8" w:rsidP="00A812D8">
                            <w:pPr>
                              <w:rPr>
                                <w:rFonts w:ascii="Segoe UI" w:hAnsi="Segoe UI" w:cs="Segoe UI"/>
                              </w:rPr>
                            </w:pPr>
                            <w:r w:rsidRPr="00D71F56">
                              <w:rPr>
                                <w:rFonts w:ascii="Segoe UI" w:hAnsi="Segoe UI" w:cs="Segoe UI"/>
                              </w:rPr>
                              <w:t>Michael Fiori, MD</w:t>
                            </w:r>
                          </w:p>
                          <w:p w14:paraId="7CCC76CB" w14:textId="77777777" w:rsidR="00A812D8" w:rsidRPr="00D71F56" w:rsidRDefault="00A812D8" w:rsidP="00A812D8">
                            <w:pPr>
                              <w:rPr>
                                <w:rFonts w:ascii="Segoe UI" w:hAnsi="Segoe UI" w:cs="Segoe UI"/>
                              </w:rPr>
                            </w:pPr>
                            <w:r w:rsidRPr="00D71F56">
                              <w:rPr>
                                <w:rFonts w:ascii="Segoe UI" w:hAnsi="Segoe UI" w:cs="Segoe UI"/>
                              </w:rPr>
                              <w:t>Michael Gitlin, MD</w:t>
                            </w:r>
                          </w:p>
                          <w:p w14:paraId="4AF646F3" w14:textId="77777777" w:rsidR="00A812D8" w:rsidRPr="00D71F56" w:rsidRDefault="00A812D8" w:rsidP="00A812D8">
                            <w:pPr>
                              <w:rPr>
                                <w:rFonts w:ascii="Segoe UI" w:hAnsi="Segoe UI" w:cs="Segoe UI"/>
                              </w:rPr>
                            </w:pPr>
                            <w:r w:rsidRPr="00D71F56">
                              <w:rPr>
                                <w:rFonts w:ascii="Segoe UI" w:hAnsi="Segoe UI" w:cs="Segoe UI"/>
                              </w:rPr>
                              <w:t>Raphaela Gold, MD, MSc</w:t>
                            </w:r>
                          </w:p>
                          <w:p w14:paraId="650CC632" w14:textId="77777777" w:rsidR="00A812D8" w:rsidRPr="00D71F56" w:rsidRDefault="00A812D8" w:rsidP="00A812D8">
                            <w:pPr>
                              <w:rPr>
                                <w:rFonts w:ascii="Segoe UI" w:hAnsi="Segoe UI" w:cs="Segoe UI"/>
                              </w:rPr>
                            </w:pPr>
                            <w:r w:rsidRPr="00D71F56">
                              <w:rPr>
                                <w:rFonts w:ascii="Segoe UI" w:hAnsi="Segoe UI" w:cs="Segoe UI"/>
                              </w:rPr>
                              <w:t>Kevin Kennedy, MD</w:t>
                            </w:r>
                          </w:p>
                          <w:p w14:paraId="361C57E9" w14:textId="77777777" w:rsidR="00A812D8" w:rsidRPr="00D71F56" w:rsidRDefault="00A812D8" w:rsidP="00A812D8">
                            <w:pPr>
                              <w:rPr>
                                <w:rFonts w:ascii="Segoe UI" w:hAnsi="Segoe UI" w:cs="Segoe UI"/>
                              </w:rPr>
                            </w:pPr>
                            <w:r w:rsidRPr="00D71F56">
                              <w:rPr>
                                <w:rFonts w:ascii="Segoe UI" w:hAnsi="Segoe UI" w:cs="Segoe UI"/>
                              </w:rPr>
                              <w:t>Stephen Marder, MD</w:t>
                            </w:r>
                          </w:p>
                          <w:p w14:paraId="78656720" w14:textId="77777777" w:rsidR="00A812D8" w:rsidRPr="00D71F56" w:rsidRDefault="00A812D8" w:rsidP="00A812D8">
                            <w:pPr>
                              <w:rPr>
                                <w:rFonts w:ascii="Segoe UI" w:hAnsi="Segoe UI" w:cs="Segoe UI"/>
                              </w:rPr>
                            </w:pPr>
                            <w:r w:rsidRPr="00D71F56">
                              <w:rPr>
                                <w:rFonts w:ascii="Segoe UI" w:hAnsi="Segoe UI" w:cs="Segoe UI"/>
                              </w:rPr>
                              <w:t>Collin Price, MD</w:t>
                            </w:r>
                          </w:p>
                          <w:p w14:paraId="65321C87" w14:textId="77777777" w:rsidR="00A812D8" w:rsidRPr="00D71F56" w:rsidRDefault="00A812D8" w:rsidP="00A812D8">
                            <w:pPr>
                              <w:rPr>
                                <w:rFonts w:ascii="Segoe UI" w:hAnsi="Segoe UI" w:cs="Segoe UI"/>
                              </w:rPr>
                            </w:pPr>
                            <w:r w:rsidRPr="00D71F56">
                              <w:rPr>
                                <w:rFonts w:ascii="Segoe UI" w:hAnsi="Segoe UI" w:cs="Segoe UI"/>
                              </w:rPr>
                              <w:t>James M. Wilkins, MD DPhil</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35A4B" id="_x0000_t202" coordsize="21600,21600" o:spt="202" path="m,l,21600r21600,l21600,xe">
                <v:stroke joinstyle="miter"/>
                <v:path gradientshapeok="t" o:connecttype="rect"/>
              </v:shapetype>
              <v:shape id="Text Box 200" o:spid="_x0000_s1026" type="#_x0000_t202" style="position:absolute;margin-left:-8pt;margin-top:99.15pt;width:521.25pt;height:421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" filled="f" stroked="f" strokeweight=".5pt">
                <v:textbox inset=",7.2pt,,0">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3"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5383A7E2" w14:textId="77777777" w:rsidR="00A812D8" w:rsidRPr="00D71F56" w:rsidRDefault="00A812D8" w:rsidP="00A812D8">
                      <w:pPr>
                        <w:rPr>
                          <w:rFonts w:ascii="Segoe UI" w:hAnsi="Segoe UI" w:cs="Segoe UI"/>
                        </w:rPr>
                      </w:pPr>
                      <w:r w:rsidRPr="00D71F56">
                        <w:rPr>
                          <w:rFonts w:ascii="Segoe UI" w:hAnsi="Segoe UI" w:cs="Segoe UI"/>
                        </w:rPr>
                        <w:t>Michael Fiori, MD</w:t>
                      </w:r>
                    </w:p>
                    <w:p w14:paraId="7CCC76CB" w14:textId="77777777" w:rsidR="00A812D8" w:rsidRPr="00D71F56" w:rsidRDefault="00A812D8" w:rsidP="00A812D8">
                      <w:pPr>
                        <w:rPr>
                          <w:rFonts w:ascii="Segoe UI" w:hAnsi="Segoe UI" w:cs="Segoe UI"/>
                        </w:rPr>
                      </w:pPr>
                      <w:r w:rsidRPr="00D71F56">
                        <w:rPr>
                          <w:rFonts w:ascii="Segoe UI" w:hAnsi="Segoe UI" w:cs="Segoe UI"/>
                        </w:rPr>
                        <w:t>Michael Gitlin, MD</w:t>
                      </w:r>
                    </w:p>
                    <w:p w14:paraId="4AF646F3" w14:textId="77777777" w:rsidR="00A812D8" w:rsidRPr="00D71F56" w:rsidRDefault="00A812D8" w:rsidP="00A812D8">
                      <w:pPr>
                        <w:rPr>
                          <w:rFonts w:ascii="Segoe UI" w:hAnsi="Segoe UI" w:cs="Segoe UI"/>
                        </w:rPr>
                      </w:pPr>
                      <w:proofErr w:type="spellStart"/>
                      <w:r w:rsidRPr="00D71F56">
                        <w:rPr>
                          <w:rFonts w:ascii="Segoe UI" w:hAnsi="Segoe UI" w:cs="Segoe UI"/>
                        </w:rPr>
                        <w:t>Raphaela</w:t>
                      </w:r>
                      <w:proofErr w:type="spellEnd"/>
                      <w:r w:rsidRPr="00D71F56">
                        <w:rPr>
                          <w:rFonts w:ascii="Segoe UI" w:hAnsi="Segoe UI" w:cs="Segoe UI"/>
                        </w:rPr>
                        <w:t xml:space="preserve"> Gold, MD, MSc</w:t>
                      </w:r>
                    </w:p>
                    <w:p w14:paraId="650CC632" w14:textId="77777777" w:rsidR="00A812D8" w:rsidRPr="00D71F56" w:rsidRDefault="00A812D8" w:rsidP="00A812D8">
                      <w:pPr>
                        <w:rPr>
                          <w:rFonts w:ascii="Segoe UI" w:hAnsi="Segoe UI" w:cs="Segoe UI"/>
                        </w:rPr>
                      </w:pPr>
                      <w:r w:rsidRPr="00D71F56">
                        <w:rPr>
                          <w:rFonts w:ascii="Segoe UI" w:hAnsi="Segoe UI" w:cs="Segoe UI"/>
                        </w:rPr>
                        <w:t>Kevin Kennedy, MD</w:t>
                      </w:r>
                    </w:p>
                    <w:p w14:paraId="361C57E9" w14:textId="77777777" w:rsidR="00A812D8" w:rsidRPr="00D71F56" w:rsidRDefault="00A812D8" w:rsidP="00A812D8">
                      <w:pPr>
                        <w:rPr>
                          <w:rFonts w:ascii="Segoe UI" w:hAnsi="Segoe UI" w:cs="Segoe UI"/>
                        </w:rPr>
                      </w:pPr>
                      <w:r w:rsidRPr="00D71F56">
                        <w:rPr>
                          <w:rFonts w:ascii="Segoe UI" w:hAnsi="Segoe UI" w:cs="Segoe UI"/>
                        </w:rPr>
                        <w:t>Stephen Marder, MD</w:t>
                      </w:r>
                    </w:p>
                    <w:p w14:paraId="78656720" w14:textId="77777777" w:rsidR="00A812D8" w:rsidRPr="00D71F56" w:rsidRDefault="00A812D8" w:rsidP="00A812D8">
                      <w:pPr>
                        <w:rPr>
                          <w:rFonts w:ascii="Segoe UI" w:hAnsi="Segoe UI" w:cs="Segoe UI"/>
                        </w:rPr>
                      </w:pPr>
                      <w:r w:rsidRPr="00D71F56">
                        <w:rPr>
                          <w:rFonts w:ascii="Segoe UI" w:hAnsi="Segoe UI" w:cs="Segoe UI"/>
                        </w:rPr>
                        <w:t>Collin Price, MD</w:t>
                      </w:r>
                    </w:p>
                    <w:p w14:paraId="65321C87" w14:textId="77777777" w:rsidR="00A812D8" w:rsidRPr="00D71F56" w:rsidRDefault="00A812D8" w:rsidP="00A812D8">
                      <w:pPr>
                        <w:rPr>
                          <w:rFonts w:ascii="Segoe UI" w:hAnsi="Segoe UI" w:cs="Segoe UI"/>
                        </w:rPr>
                      </w:pPr>
                      <w:r w:rsidRPr="00D71F56">
                        <w:rPr>
                          <w:rFonts w:ascii="Segoe UI" w:hAnsi="Segoe UI" w:cs="Segoe UI"/>
                        </w:rPr>
                        <w:t>James M. Wilkins, MD DPhil</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v:textbox>
                <w10:wrap type="square" anchorx="margin"/>
              </v:shape>
            </w:pict>
          </mc:Fallback>
        </mc:AlternateContent>
      </w:r>
    </w:p>
    <w:sectPr w:rsidR="0086770C" w:rsidRPr="00A812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421E"/>
    <w:rsid w:val="00017603"/>
    <w:rsid w:val="00017950"/>
    <w:rsid w:val="00030438"/>
    <w:rsid w:val="00030B93"/>
    <w:rsid w:val="000423E0"/>
    <w:rsid w:val="000510E4"/>
    <w:rsid w:val="000600C6"/>
    <w:rsid w:val="0008198E"/>
    <w:rsid w:val="00091DD9"/>
    <w:rsid w:val="000A7B98"/>
    <w:rsid w:val="000B1628"/>
    <w:rsid w:val="000B3815"/>
    <w:rsid w:val="000C66EA"/>
    <w:rsid w:val="00100DA1"/>
    <w:rsid w:val="00107500"/>
    <w:rsid w:val="001214B1"/>
    <w:rsid w:val="0017002E"/>
    <w:rsid w:val="00174FBE"/>
    <w:rsid w:val="001824C2"/>
    <w:rsid w:val="001B274C"/>
    <w:rsid w:val="001D558C"/>
    <w:rsid w:val="001D698C"/>
    <w:rsid w:val="00212121"/>
    <w:rsid w:val="002614E6"/>
    <w:rsid w:val="00264263"/>
    <w:rsid w:val="00264F03"/>
    <w:rsid w:val="00271DF2"/>
    <w:rsid w:val="00276B5D"/>
    <w:rsid w:val="00295BEB"/>
    <w:rsid w:val="00307E29"/>
    <w:rsid w:val="00313E9A"/>
    <w:rsid w:val="00317A64"/>
    <w:rsid w:val="00335886"/>
    <w:rsid w:val="00337004"/>
    <w:rsid w:val="00351346"/>
    <w:rsid w:val="00375FB8"/>
    <w:rsid w:val="003821FA"/>
    <w:rsid w:val="00391F75"/>
    <w:rsid w:val="00391FF5"/>
    <w:rsid w:val="003E4E82"/>
    <w:rsid w:val="003E775C"/>
    <w:rsid w:val="00430530"/>
    <w:rsid w:val="004308DF"/>
    <w:rsid w:val="00443AB0"/>
    <w:rsid w:val="00452011"/>
    <w:rsid w:val="0045378A"/>
    <w:rsid w:val="00462554"/>
    <w:rsid w:val="0048464C"/>
    <w:rsid w:val="004B3648"/>
    <w:rsid w:val="004B38BD"/>
    <w:rsid w:val="004D5D56"/>
    <w:rsid w:val="004D61DC"/>
    <w:rsid w:val="005063D4"/>
    <w:rsid w:val="00507647"/>
    <w:rsid w:val="00514989"/>
    <w:rsid w:val="0052739B"/>
    <w:rsid w:val="005721AB"/>
    <w:rsid w:val="00583B9B"/>
    <w:rsid w:val="00594B79"/>
    <w:rsid w:val="005C3C2E"/>
    <w:rsid w:val="005D3284"/>
    <w:rsid w:val="0060720C"/>
    <w:rsid w:val="00611970"/>
    <w:rsid w:val="006328E1"/>
    <w:rsid w:val="006346BE"/>
    <w:rsid w:val="006368D1"/>
    <w:rsid w:val="00653710"/>
    <w:rsid w:val="00687994"/>
    <w:rsid w:val="0069475A"/>
    <w:rsid w:val="006B3ED6"/>
    <w:rsid w:val="006C0895"/>
    <w:rsid w:val="006C2A8E"/>
    <w:rsid w:val="006C6008"/>
    <w:rsid w:val="006F1E47"/>
    <w:rsid w:val="007466BC"/>
    <w:rsid w:val="007770EE"/>
    <w:rsid w:val="007818A5"/>
    <w:rsid w:val="007D1BD5"/>
    <w:rsid w:val="008014A7"/>
    <w:rsid w:val="00836BD7"/>
    <w:rsid w:val="0084402C"/>
    <w:rsid w:val="00854980"/>
    <w:rsid w:val="0086770C"/>
    <w:rsid w:val="00870B4C"/>
    <w:rsid w:val="00876D1F"/>
    <w:rsid w:val="00880BEB"/>
    <w:rsid w:val="00890822"/>
    <w:rsid w:val="008F4AC0"/>
    <w:rsid w:val="008F66F2"/>
    <w:rsid w:val="009071E8"/>
    <w:rsid w:val="0097450A"/>
    <w:rsid w:val="009C657C"/>
    <w:rsid w:val="009E2DE7"/>
    <w:rsid w:val="00A00324"/>
    <w:rsid w:val="00A2462A"/>
    <w:rsid w:val="00A41334"/>
    <w:rsid w:val="00A53B9F"/>
    <w:rsid w:val="00A610D1"/>
    <w:rsid w:val="00A749C6"/>
    <w:rsid w:val="00A812D8"/>
    <w:rsid w:val="00AC1FE1"/>
    <w:rsid w:val="00AE472E"/>
    <w:rsid w:val="00B57EC5"/>
    <w:rsid w:val="00B70B46"/>
    <w:rsid w:val="00B73EEB"/>
    <w:rsid w:val="00B804F8"/>
    <w:rsid w:val="00B80B6F"/>
    <w:rsid w:val="00B82BDF"/>
    <w:rsid w:val="00BC5E5E"/>
    <w:rsid w:val="00BD13DE"/>
    <w:rsid w:val="00BD6F72"/>
    <w:rsid w:val="00BF5AF4"/>
    <w:rsid w:val="00CC7F30"/>
    <w:rsid w:val="00D17175"/>
    <w:rsid w:val="00D17217"/>
    <w:rsid w:val="00D71F56"/>
    <w:rsid w:val="00DB1E20"/>
    <w:rsid w:val="00DB3E30"/>
    <w:rsid w:val="00DD2711"/>
    <w:rsid w:val="00DF1137"/>
    <w:rsid w:val="00DF2746"/>
    <w:rsid w:val="00E070C5"/>
    <w:rsid w:val="00E20DCD"/>
    <w:rsid w:val="00E21579"/>
    <w:rsid w:val="00E23E79"/>
    <w:rsid w:val="00E34DB9"/>
    <w:rsid w:val="00E65709"/>
    <w:rsid w:val="00E90DBE"/>
    <w:rsid w:val="00EB44B0"/>
    <w:rsid w:val="00EC7D1E"/>
    <w:rsid w:val="00EE6E97"/>
    <w:rsid w:val="00F00429"/>
    <w:rsid w:val="00F23547"/>
    <w:rsid w:val="00F369C8"/>
    <w:rsid w:val="00F46B76"/>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E4E8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E4E82"/>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610D1"/>
    <w:pPr>
      <w:spacing w:after="100"/>
      <w:ind w:left="440"/>
    </w:pPr>
  </w:style>
  <w:style w:type="character" w:customStyle="1" w:styleId="anchor-text">
    <w:name w:val="anchor-text"/>
    <w:basedOn w:val="DefaultParagraphFont"/>
    <w:rsid w:val="00B8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42408573">
      <w:bodyDiv w:val="1"/>
      <w:marLeft w:val="0"/>
      <w:marRight w:val="0"/>
      <w:marTop w:val="0"/>
      <w:marBottom w:val="0"/>
      <w:divBdr>
        <w:top w:val="none" w:sz="0" w:space="0" w:color="auto"/>
        <w:left w:val="none" w:sz="0" w:space="0" w:color="auto"/>
        <w:bottom w:val="none" w:sz="0" w:space="0" w:color="auto"/>
        <w:right w:val="none" w:sz="0" w:space="0" w:color="auto"/>
      </w:divBdr>
    </w:div>
    <w:div w:id="51000276">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08356970">
      <w:bodyDiv w:val="1"/>
      <w:marLeft w:val="0"/>
      <w:marRight w:val="0"/>
      <w:marTop w:val="0"/>
      <w:marBottom w:val="0"/>
      <w:divBdr>
        <w:top w:val="none" w:sz="0" w:space="0" w:color="auto"/>
        <w:left w:val="none" w:sz="0" w:space="0" w:color="auto"/>
        <w:bottom w:val="none" w:sz="0" w:space="0" w:color="auto"/>
        <w:right w:val="none" w:sz="0" w:space="0" w:color="auto"/>
      </w:divBdr>
    </w:div>
    <w:div w:id="113141902">
      <w:bodyDiv w:val="1"/>
      <w:marLeft w:val="0"/>
      <w:marRight w:val="0"/>
      <w:marTop w:val="0"/>
      <w:marBottom w:val="0"/>
      <w:divBdr>
        <w:top w:val="none" w:sz="0" w:space="0" w:color="auto"/>
        <w:left w:val="none" w:sz="0" w:space="0" w:color="auto"/>
        <w:bottom w:val="none" w:sz="0" w:space="0" w:color="auto"/>
        <w:right w:val="none" w:sz="0" w:space="0" w:color="auto"/>
      </w:divBdr>
    </w:div>
    <w:div w:id="116922494">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36916172">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58086477">
      <w:bodyDiv w:val="1"/>
      <w:marLeft w:val="0"/>
      <w:marRight w:val="0"/>
      <w:marTop w:val="0"/>
      <w:marBottom w:val="0"/>
      <w:divBdr>
        <w:top w:val="none" w:sz="0" w:space="0" w:color="auto"/>
        <w:left w:val="none" w:sz="0" w:space="0" w:color="auto"/>
        <w:bottom w:val="none" w:sz="0" w:space="0" w:color="auto"/>
        <w:right w:val="none" w:sz="0" w:space="0" w:color="auto"/>
      </w:divBdr>
      <w:divsChild>
        <w:div w:id="1921139383">
          <w:marLeft w:val="0"/>
          <w:marRight w:val="0"/>
          <w:marTop w:val="0"/>
          <w:marBottom w:val="0"/>
          <w:divBdr>
            <w:top w:val="none" w:sz="0" w:space="0" w:color="auto"/>
            <w:left w:val="none" w:sz="0" w:space="0" w:color="auto"/>
            <w:bottom w:val="none" w:sz="0" w:space="0" w:color="auto"/>
            <w:right w:val="none" w:sz="0" w:space="0" w:color="auto"/>
          </w:divBdr>
        </w:div>
        <w:div w:id="2007703435">
          <w:marLeft w:val="0"/>
          <w:marRight w:val="0"/>
          <w:marTop w:val="0"/>
          <w:marBottom w:val="0"/>
          <w:divBdr>
            <w:top w:val="none" w:sz="0" w:space="0" w:color="auto"/>
            <w:left w:val="none" w:sz="0" w:space="0" w:color="auto"/>
            <w:bottom w:val="none" w:sz="0" w:space="0" w:color="auto"/>
            <w:right w:val="none" w:sz="0" w:space="0" w:color="auto"/>
          </w:divBdr>
        </w:div>
        <w:div w:id="937911083">
          <w:marLeft w:val="0"/>
          <w:marRight w:val="0"/>
          <w:marTop w:val="0"/>
          <w:marBottom w:val="0"/>
          <w:divBdr>
            <w:top w:val="none" w:sz="0" w:space="0" w:color="auto"/>
            <w:left w:val="none" w:sz="0" w:space="0" w:color="auto"/>
            <w:bottom w:val="none" w:sz="0" w:space="0" w:color="auto"/>
            <w:right w:val="none" w:sz="0" w:space="0" w:color="auto"/>
          </w:divBdr>
        </w:div>
        <w:div w:id="157966440">
          <w:marLeft w:val="0"/>
          <w:marRight w:val="0"/>
          <w:marTop w:val="0"/>
          <w:marBottom w:val="0"/>
          <w:divBdr>
            <w:top w:val="none" w:sz="0" w:space="0" w:color="auto"/>
            <w:left w:val="none" w:sz="0" w:space="0" w:color="auto"/>
            <w:bottom w:val="none" w:sz="0" w:space="0" w:color="auto"/>
            <w:right w:val="none" w:sz="0" w:space="0" w:color="auto"/>
          </w:divBdr>
        </w:div>
      </w:divsChild>
    </w:div>
    <w:div w:id="167791519">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0118049">
      <w:bodyDiv w:val="1"/>
      <w:marLeft w:val="0"/>
      <w:marRight w:val="0"/>
      <w:marTop w:val="0"/>
      <w:marBottom w:val="0"/>
      <w:divBdr>
        <w:top w:val="none" w:sz="0" w:space="0" w:color="auto"/>
        <w:left w:val="none" w:sz="0" w:space="0" w:color="auto"/>
        <w:bottom w:val="none" w:sz="0" w:space="0" w:color="auto"/>
        <w:right w:val="none" w:sz="0" w:space="0" w:color="auto"/>
      </w:divBdr>
    </w:div>
    <w:div w:id="211699376">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36482212">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51401005">
      <w:bodyDiv w:val="1"/>
      <w:marLeft w:val="0"/>
      <w:marRight w:val="0"/>
      <w:marTop w:val="0"/>
      <w:marBottom w:val="0"/>
      <w:divBdr>
        <w:top w:val="none" w:sz="0" w:space="0" w:color="auto"/>
        <w:left w:val="none" w:sz="0" w:space="0" w:color="auto"/>
        <w:bottom w:val="none" w:sz="0" w:space="0" w:color="auto"/>
        <w:right w:val="none" w:sz="0" w:space="0" w:color="auto"/>
      </w:divBdr>
    </w:div>
    <w:div w:id="257639690">
      <w:bodyDiv w:val="1"/>
      <w:marLeft w:val="0"/>
      <w:marRight w:val="0"/>
      <w:marTop w:val="0"/>
      <w:marBottom w:val="0"/>
      <w:divBdr>
        <w:top w:val="none" w:sz="0" w:space="0" w:color="auto"/>
        <w:left w:val="none" w:sz="0" w:space="0" w:color="auto"/>
        <w:bottom w:val="none" w:sz="0" w:space="0" w:color="auto"/>
        <w:right w:val="none" w:sz="0" w:space="0" w:color="auto"/>
      </w:divBdr>
    </w:div>
    <w:div w:id="263655189">
      <w:bodyDiv w:val="1"/>
      <w:marLeft w:val="0"/>
      <w:marRight w:val="0"/>
      <w:marTop w:val="0"/>
      <w:marBottom w:val="0"/>
      <w:divBdr>
        <w:top w:val="none" w:sz="0" w:space="0" w:color="auto"/>
        <w:left w:val="none" w:sz="0" w:space="0" w:color="auto"/>
        <w:bottom w:val="none" w:sz="0" w:space="0" w:color="auto"/>
        <w:right w:val="none" w:sz="0" w:space="0" w:color="auto"/>
      </w:divBdr>
    </w:div>
    <w:div w:id="271089483">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282855677">
      <w:bodyDiv w:val="1"/>
      <w:marLeft w:val="0"/>
      <w:marRight w:val="0"/>
      <w:marTop w:val="0"/>
      <w:marBottom w:val="0"/>
      <w:divBdr>
        <w:top w:val="none" w:sz="0" w:space="0" w:color="auto"/>
        <w:left w:val="none" w:sz="0" w:space="0" w:color="auto"/>
        <w:bottom w:val="none" w:sz="0" w:space="0" w:color="auto"/>
        <w:right w:val="none" w:sz="0" w:space="0" w:color="auto"/>
      </w:divBdr>
    </w:div>
    <w:div w:id="291834026">
      <w:bodyDiv w:val="1"/>
      <w:marLeft w:val="0"/>
      <w:marRight w:val="0"/>
      <w:marTop w:val="0"/>
      <w:marBottom w:val="0"/>
      <w:divBdr>
        <w:top w:val="none" w:sz="0" w:space="0" w:color="auto"/>
        <w:left w:val="none" w:sz="0" w:space="0" w:color="auto"/>
        <w:bottom w:val="none" w:sz="0" w:space="0" w:color="auto"/>
        <w:right w:val="none" w:sz="0" w:space="0" w:color="auto"/>
      </w:divBdr>
    </w:div>
    <w:div w:id="298265774">
      <w:bodyDiv w:val="1"/>
      <w:marLeft w:val="0"/>
      <w:marRight w:val="0"/>
      <w:marTop w:val="0"/>
      <w:marBottom w:val="0"/>
      <w:divBdr>
        <w:top w:val="none" w:sz="0" w:space="0" w:color="auto"/>
        <w:left w:val="none" w:sz="0" w:space="0" w:color="auto"/>
        <w:bottom w:val="none" w:sz="0" w:space="0" w:color="auto"/>
        <w:right w:val="none" w:sz="0" w:space="0" w:color="auto"/>
      </w:divBdr>
    </w:div>
    <w:div w:id="340471667">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89765803">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94830">
      <w:bodyDiv w:val="1"/>
      <w:marLeft w:val="0"/>
      <w:marRight w:val="0"/>
      <w:marTop w:val="0"/>
      <w:marBottom w:val="0"/>
      <w:divBdr>
        <w:top w:val="none" w:sz="0" w:space="0" w:color="auto"/>
        <w:left w:val="none" w:sz="0" w:space="0" w:color="auto"/>
        <w:bottom w:val="none" w:sz="0" w:space="0" w:color="auto"/>
        <w:right w:val="none" w:sz="0" w:space="0" w:color="auto"/>
      </w:divBdr>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14715063">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47087905">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53334939">
      <w:bodyDiv w:val="1"/>
      <w:marLeft w:val="0"/>
      <w:marRight w:val="0"/>
      <w:marTop w:val="0"/>
      <w:marBottom w:val="0"/>
      <w:divBdr>
        <w:top w:val="none" w:sz="0" w:space="0" w:color="auto"/>
        <w:left w:val="none" w:sz="0" w:space="0" w:color="auto"/>
        <w:bottom w:val="none" w:sz="0" w:space="0" w:color="auto"/>
        <w:right w:val="none" w:sz="0" w:space="0" w:color="auto"/>
      </w:divBdr>
    </w:div>
    <w:div w:id="456221562">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89442124">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08377661">
      <w:bodyDiv w:val="1"/>
      <w:marLeft w:val="0"/>
      <w:marRight w:val="0"/>
      <w:marTop w:val="0"/>
      <w:marBottom w:val="0"/>
      <w:divBdr>
        <w:top w:val="none" w:sz="0" w:space="0" w:color="auto"/>
        <w:left w:val="none" w:sz="0" w:space="0" w:color="auto"/>
        <w:bottom w:val="none" w:sz="0" w:space="0" w:color="auto"/>
        <w:right w:val="none" w:sz="0" w:space="0" w:color="auto"/>
      </w:divBdr>
    </w:div>
    <w:div w:id="513809502">
      <w:bodyDiv w:val="1"/>
      <w:marLeft w:val="0"/>
      <w:marRight w:val="0"/>
      <w:marTop w:val="0"/>
      <w:marBottom w:val="0"/>
      <w:divBdr>
        <w:top w:val="none" w:sz="0" w:space="0" w:color="auto"/>
        <w:left w:val="none" w:sz="0" w:space="0" w:color="auto"/>
        <w:bottom w:val="none" w:sz="0" w:space="0" w:color="auto"/>
        <w:right w:val="none" w:sz="0" w:space="0" w:color="auto"/>
      </w:divBdr>
    </w:div>
    <w:div w:id="519273832">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86499758">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425484">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07198584">
      <w:bodyDiv w:val="1"/>
      <w:marLeft w:val="0"/>
      <w:marRight w:val="0"/>
      <w:marTop w:val="0"/>
      <w:marBottom w:val="0"/>
      <w:divBdr>
        <w:top w:val="none" w:sz="0" w:space="0" w:color="auto"/>
        <w:left w:val="none" w:sz="0" w:space="0" w:color="auto"/>
        <w:bottom w:val="none" w:sz="0" w:space="0" w:color="auto"/>
        <w:right w:val="none" w:sz="0" w:space="0" w:color="auto"/>
      </w:divBdr>
    </w:div>
    <w:div w:id="611672911">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640427321">
      <w:bodyDiv w:val="1"/>
      <w:marLeft w:val="0"/>
      <w:marRight w:val="0"/>
      <w:marTop w:val="0"/>
      <w:marBottom w:val="0"/>
      <w:divBdr>
        <w:top w:val="none" w:sz="0" w:space="0" w:color="auto"/>
        <w:left w:val="none" w:sz="0" w:space="0" w:color="auto"/>
        <w:bottom w:val="none" w:sz="0" w:space="0" w:color="auto"/>
        <w:right w:val="none" w:sz="0" w:space="0" w:color="auto"/>
      </w:divBdr>
    </w:div>
    <w:div w:id="706567935">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5862342">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39207716">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46073420">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69400323">
      <w:bodyDiv w:val="1"/>
      <w:marLeft w:val="0"/>
      <w:marRight w:val="0"/>
      <w:marTop w:val="0"/>
      <w:marBottom w:val="0"/>
      <w:divBdr>
        <w:top w:val="none" w:sz="0" w:space="0" w:color="auto"/>
        <w:left w:val="none" w:sz="0" w:space="0" w:color="auto"/>
        <w:bottom w:val="none" w:sz="0" w:space="0" w:color="auto"/>
        <w:right w:val="none" w:sz="0" w:space="0" w:color="auto"/>
      </w:divBdr>
    </w:div>
    <w:div w:id="791631209">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01659712">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3966397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42430309">
      <w:bodyDiv w:val="1"/>
      <w:marLeft w:val="0"/>
      <w:marRight w:val="0"/>
      <w:marTop w:val="0"/>
      <w:marBottom w:val="0"/>
      <w:divBdr>
        <w:top w:val="none" w:sz="0" w:space="0" w:color="auto"/>
        <w:left w:val="none" w:sz="0" w:space="0" w:color="auto"/>
        <w:bottom w:val="none" w:sz="0" w:space="0" w:color="auto"/>
        <w:right w:val="none" w:sz="0" w:space="0" w:color="auto"/>
      </w:divBdr>
    </w:div>
    <w:div w:id="852576874">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7719341">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09537693">
      <w:bodyDiv w:val="1"/>
      <w:marLeft w:val="0"/>
      <w:marRight w:val="0"/>
      <w:marTop w:val="0"/>
      <w:marBottom w:val="0"/>
      <w:divBdr>
        <w:top w:val="none" w:sz="0" w:space="0" w:color="auto"/>
        <w:left w:val="none" w:sz="0" w:space="0" w:color="auto"/>
        <w:bottom w:val="none" w:sz="0" w:space="0" w:color="auto"/>
        <w:right w:val="none" w:sz="0" w:space="0" w:color="auto"/>
      </w:divBdr>
    </w:div>
    <w:div w:id="961226419">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88429645">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099983048">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25395296">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44740463">
      <w:bodyDiv w:val="1"/>
      <w:marLeft w:val="0"/>
      <w:marRight w:val="0"/>
      <w:marTop w:val="0"/>
      <w:marBottom w:val="0"/>
      <w:divBdr>
        <w:top w:val="none" w:sz="0" w:space="0" w:color="auto"/>
        <w:left w:val="none" w:sz="0" w:space="0" w:color="auto"/>
        <w:bottom w:val="none" w:sz="0" w:space="0" w:color="auto"/>
        <w:right w:val="none" w:sz="0" w:space="0" w:color="auto"/>
      </w:divBdr>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64972398">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23834152">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46184900">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279027201">
      <w:bodyDiv w:val="1"/>
      <w:marLeft w:val="0"/>
      <w:marRight w:val="0"/>
      <w:marTop w:val="0"/>
      <w:marBottom w:val="0"/>
      <w:divBdr>
        <w:top w:val="none" w:sz="0" w:space="0" w:color="auto"/>
        <w:left w:val="none" w:sz="0" w:space="0" w:color="auto"/>
        <w:bottom w:val="none" w:sz="0" w:space="0" w:color="auto"/>
        <w:right w:val="none" w:sz="0" w:space="0" w:color="auto"/>
      </w:divBdr>
    </w:div>
    <w:div w:id="1287082679">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327241907">
      <w:bodyDiv w:val="1"/>
      <w:marLeft w:val="0"/>
      <w:marRight w:val="0"/>
      <w:marTop w:val="0"/>
      <w:marBottom w:val="0"/>
      <w:divBdr>
        <w:top w:val="none" w:sz="0" w:space="0" w:color="auto"/>
        <w:left w:val="none" w:sz="0" w:space="0" w:color="auto"/>
        <w:bottom w:val="none" w:sz="0" w:space="0" w:color="auto"/>
        <w:right w:val="none" w:sz="0" w:space="0" w:color="auto"/>
      </w:divBdr>
    </w:div>
    <w:div w:id="1328631716">
      <w:bodyDiv w:val="1"/>
      <w:marLeft w:val="0"/>
      <w:marRight w:val="0"/>
      <w:marTop w:val="0"/>
      <w:marBottom w:val="0"/>
      <w:divBdr>
        <w:top w:val="none" w:sz="0" w:space="0" w:color="auto"/>
        <w:left w:val="none" w:sz="0" w:space="0" w:color="auto"/>
        <w:bottom w:val="none" w:sz="0" w:space="0" w:color="auto"/>
        <w:right w:val="none" w:sz="0" w:space="0" w:color="auto"/>
      </w:divBdr>
    </w:div>
    <w:div w:id="1346326817">
      <w:bodyDiv w:val="1"/>
      <w:marLeft w:val="0"/>
      <w:marRight w:val="0"/>
      <w:marTop w:val="0"/>
      <w:marBottom w:val="0"/>
      <w:divBdr>
        <w:top w:val="none" w:sz="0" w:space="0" w:color="auto"/>
        <w:left w:val="none" w:sz="0" w:space="0" w:color="auto"/>
        <w:bottom w:val="none" w:sz="0" w:space="0" w:color="auto"/>
        <w:right w:val="none" w:sz="0" w:space="0" w:color="auto"/>
      </w:divBdr>
    </w:div>
    <w:div w:id="1349916110">
      <w:bodyDiv w:val="1"/>
      <w:marLeft w:val="0"/>
      <w:marRight w:val="0"/>
      <w:marTop w:val="0"/>
      <w:marBottom w:val="0"/>
      <w:divBdr>
        <w:top w:val="none" w:sz="0" w:space="0" w:color="auto"/>
        <w:left w:val="none" w:sz="0" w:space="0" w:color="auto"/>
        <w:bottom w:val="none" w:sz="0" w:space="0" w:color="auto"/>
        <w:right w:val="none" w:sz="0" w:space="0" w:color="auto"/>
      </w:divBdr>
      <w:divsChild>
        <w:div w:id="1295864501">
          <w:marLeft w:val="0"/>
          <w:marRight w:val="0"/>
          <w:marTop w:val="0"/>
          <w:marBottom w:val="0"/>
          <w:divBdr>
            <w:top w:val="none" w:sz="0" w:space="0" w:color="auto"/>
            <w:left w:val="none" w:sz="0" w:space="0" w:color="auto"/>
            <w:bottom w:val="none" w:sz="0" w:space="0" w:color="auto"/>
            <w:right w:val="none" w:sz="0" w:space="0" w:color="auto"/>
          </w:divBdr>
        </w:div>
        <w:div w:id="53967343">
          <w:marLeft w:val="0"/>
          <w:marRight w:val="0"/>
          <w:marTop w:val="0"/>
          <w:marBottom w:val="0"/>
          <w:divBdr>
            <w:top w:val="none" w:sz="0" w:space="0" w:color="auto"/>
            <w:left w:val="none" w:sz="0" w:space="0" w:color="auto"/>
            <w:bottom w:val="none" w:sz="0" w:space="0" w:color="auto"/>
            <w:right w:val="none" w:sz="0" w:space="0" w:color="auto"/>
          </w:divBdr>
        </w:div>
        <w:div w:id="320624077">
          <w:marLeft w:val="0"/>
          <w:marRight w:val="0"/>
          <w:marTop w:val="0"/>
          <w:marBottom w:val="0"/>
          <w:divBdr>
            <w:top w:val="none" w:sz="0" w:space="0" w:color="auto"/>
            <w:left w:val="none" w:sz="0" w:space="0" w:color="auto"/>
            <w:bottom w:val="none" w:sz="0" w:space="0" w:color="auto"/>
            <w:right w:val="none" w:sz="0" w:space="0" w:color="auto"/>
          </w:divBdr>
          <w:divsChild>
            <w:div w:id="1800568109">
              <w:marLeft w:val="0"/>
              <w:marRight w:val="0"/>
              <w:marTop w:val="0"/>
              <w:marBottom w:val="0"/>
              <w:divBdr>
                <w:top w:val="none" w:sz="0" w:space="0" w:color="auto"/>
                <w:left w:val="none" w:sz="0" w:space="0" w:color="auto"/>
                <w:bottom w:val="none" w:sz="0" w:space="0" w:color="auto"/>
                <w:right w:val="none" w:sz="0" w:space="0" w:color="auto"/>
              </w:divBdr>
            </w:div>
            <w:div w:id="1234241056">
              <w:marLeft w:val="0"/>
              <w:marRight w:val="0"/>
              <w:marTop w:val="0"/>
              <w:marBottom w:val="0"/>
              <w:divBdr>
                <w:top w:val="none" w:sz="0" w:space="0" w:color="auto"/>
                <w:left w:val="none" w:sz="0" w:space="0" w:color="auto"/>
                <w:bottom w:val="none" w:sz="0" w:space="0" w:color="auto"/>
                <w:right w:val="none" w:sz="0" w:space="0" w:color="auto"/>
              </w:divBdr>
            </w:div>
          </w:divsChild>
        </w:div>
        <w:div w:id="785467379">
          <w:marLeft w:val="0"/>
          <w:marRight w:val="0"/>
          <w:marTop w:val="0"/>
          <w:marBottom w:val="0"/>
          <w:divBdr>
            <w:top w:val="none" w:sz="0" w:space="0" w:color="auto"/>
            <w:left w:val="none" w:sz="0" w:space="0" w:color="auto"/>
            <w:bottom w:val="none" w:sz="0" w:space="0" w:color="auto"/>
            <w:right w:val="none" w:sz="0" w:space="0" w:color="auto"/>
          </w:divBdr>
        </w:div>
      </w:divsChild>
    </w:div>
    <w:div w:id="1359619450">
      <w:bodyDiv w:val="1"/>
      <w:marLeft w:val="0"/>
      <w:marRight w:val="0"/>
      <w:marTop w:val="0"/>
      <w:marBottom w:val="0"/>
      <w:divBdr>
        <w:top w:val="none" w:sz="0" w:space="0" w:color="auto"/>
        <w:left w:val="none" w:sz="0" w:space="0" w:color="auto"/>
        <w:bottom w:val="none" w:sz="0" w:space="0" w:color="auto"/>
        <w:right w:val="none" w:sz="0" w:space="0" w:color="auto"/>
      </w:divBdr>
    </w:div>
    <w:div w:id="1359968441">
      <w:bodyDiv w:val="1"/>
      <w:marLeft w:val="0"/>
      <w:marRight w:val="0"/>
      <w:marTop w:val="0"/>
      <w:marBottom w:val="0"/>
      <w:divBdr>
        <w:top w:val="none" w:sz="0" w:space="0" w:color="auto"/>
        <w:left w:val="none" w:sz="0" w:space="0" w:color="auto"/>
        <w:bottom w:val="none" w:sz="0" w:space="0" w:color="auto"/>
        <w:right w:val="none" w:sz="0" w:space="0" w:color="auto"/>
      </w:divBdr>
    </w:div>
    <w:div w:id="1376589259">
      <w:bodyDiv w:val="1"/>
      <w:marLeft w:val="0"/>
      <w:marRight w:val="0"/>
      <w:marTop w:val="0"/>
      <w:marBottom w:val="0"/>
      <w:divBdr>
        <w:top w:val="none" w:sz="0" w:space="0" w:color="auto"/>
        <w:left w:val="none" w:sz="0" w:space="0" w:color="auto"/>
        <w:bottom w:val="none" w:sz="0" w:space="0" w:color="auto"/>
        <w:right w:val="none" w:sz="0" w:space="0" w:color="auto"/>
      </w:divBdr>
    </w:div>
    <w:div w:id="1388186073">
      <w:bodyDiv w:val="1"/>
      <w:marLeft w:val="0"/>
      <w:marRight w:val="0"/>
      <w:marTop w:val="0"/>
      <w:marBottom w:val="0"/>
      <w:divBdr>
        <w:top w:val="none" w:sz="0" w:space="0" w:color="auto"/>
        <w:left w:val="none" w:sz="0" w:space="0" w:color="auto"/>
        <w:bottom w:val="none" w:sz="0" w:space="0" w:color="auto"/>
        <w:right w:val="none" w:sz="0" w:space="0" w:color="auto"/>
      </w:divBdr>
    </w:div>
    <w:div w:id="1388458871">
      <w:bodyDiv w:val="1"/>
      <w:marLeft w:val="0"/>
      <w:marRight w:val="0"/>
      <w:marTop w:val="0"/>
      <w:marBottom w:val="0"/>
      <w:divBdr>
        <w:top w:val="none" w:sz="0" w:space="0" w:color="auto"/>
        <w:left w:val="none" w:sz="0" w:space="0" w:color="auto"/>
        <w:bottom w:val="none" w:sz="0" w:space="0" w:color="auto"/>
        <w:right w:val="none" w:sz="0" w:space="0" w:color="auto"/>
      </w:divBdr>
    </w:div>
    <w:div w:id="1388577152">
      <w:bodyDiv w:val="1"/>
      <w:marLeft w:val="0"/>
      <w:marRight w:val="0"/>
      <w:marTop w:val="0"/>
      <w:marBottom w:val="0"/>
      <w:divBdr>
        <w:top w:val="none" w:sz="0" w:space="0" w:color="auto"/>
        <w:left w:val="none" w:sz="0" w:space="0" w:color="auto"/>
        <w:bottom w:val="none" w:sz="0" w:space="0" w:color="auto"/>
        <w:right w:val="none" w:sz="0" w:space="0" w:color="auto"/>
      </w:divBdr>
    </w:div>
    <w:div w:id="1388605269">
      <w:bodyDiv w:val="1"/>
      <w:marLeft w:val="0"/>
      <w:marRight w:val="0"/>
      <w:marTop w:val="0"/>
      <w:marBottom w:val="0"/>
      <w:divBdr>
        <w:top w:val="none" w:sz="0" w:space="0" w:color="auto"/>
        <w:left w:val="none" w:sz="0" w:space="0" w:color="auto"/>
        <w:bottom w:val="none" w:sz="0" w:space="0" w:color="auto"/>
        <w:right w:val="none" w:sz="0" w:space="0" w:color="auto"/>
      </w:divBdr>
    </w:div>
    <w:div w:id="1401178069">
      <w:bodyDiv w:val="1"/>
      <w:marLeft w:val="0"/>
      <w:marRight w:val="0"/>
      <w:marTop w:val="0"/>
      <w:marBottom w:val="0"/>
      <w:divBdr>
        <w:top w:val="none" w:sz="0" w:space="0" w:color="auto"/>
        <w:left w:val="none" w:sz="0" w:space="0" w:color="auto"/>
        <w:bottom w:val="none" w:sz="0" w:space="0" w:color="auto"/>
        <w:right w:val="none" w:sz="0" w:space="0" w:color="auto"/>
      </w:divBdr>
    </w:div>
    <w:div w:id="1405175941">
      <w:bodyDiv w:val="1"/>
      <w:marLeft w:val="0"/>
      <w:marRight w:val="0"/>
      <w:marTop w:val="0"/>
      <w:marBottom w:val="0"/>
      <w:divBdr>
        <w:top w:val="none" w:sz="0" w:space="0" w:color="auto"/>
        <w:left w:val="none" w:sz="0" w:space="0" w:color="auto"/>
        <w:bottom w:val="none" w:sz="0" w:space="0" w:color="auto"/>
        <w:right w:val="none" w:sz="0" w:space="0" w:color="auto"/>
      </w:divBdr>
    </w:div>
    <w:div w:id="1406342352">
      <w:bodyDiv w:val="1"/>
      <w:marLeft w:val="0"/>
      <w:marRight w:val="0"/>
      <w:marTop w:val="0"/>
      <w:marBottom w:val="0"/>
      <w:divBdr>
        <w:top w:val="none" w:sz="0" w:space="0" w:color="auto"/>
        <w:left w:val="none" w:sz="0" w:space="0" w:color="auto"/>
        <w:bottom w:val="none" w:sz="0" w:space="0" w:color="auto"/>
        <w:right w:val="none" w:sz="0" w:space="0" w:color="auto"/>
      </w:divBdr>
    </w:div>
    <w:div w:id="1419407193">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56949469">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488012605">
      <w:bodyDiv w:val="1"/>
      <w:marLeft w:val="0"/>
      <w:marRight w:val="0"/>
      <w:marTop w:val="0"/>
      <w:marBottom w:val="0"/>
      <w:divBdr>
        <w:top w:val="none" w:sz="0" w:space="0" w:color="auto"/>
        <w:left w:val="none" w:sz="0" w:space="0" w:color="auto"/>
        <w:bottom w:val="none" w:sz="0" w:space="0" w:color="auto"/>
        <w:right w:val="none" w:sz="0" w:space="0" w:color="auto"/>
      </w:divBdr>
    </w:div>
    <w:div w:id="1499464164">
      <w:bodyDiv w:val="1"/>
      <w:marLeft w:val="0"/>
      <w:marRight w:val="0"/>
      <w:marTop w:val="0"/>
      <w:marBottom w:val="0"/>
      <w:divBdr>
        <w:top w:val="none" w:sz="0" w:space="0" w:color="auto"/>
        <w:left w:val="none" w:sz="0" w:space="0" w:color="auto"/>
        <w:bottom w:val="none" w:sz="0" w:space="0" w:color="auto"/>
        <w:right w:val="none" w:sz="0" w:space="0" w:color="auto"/>
      </w:divBdr>
    </w:div>
    <w:div w:id="1501506660">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7042584">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3977056">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2639679">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16860327">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44892914">
      <w:bodyDiv w:val="1"/>
      <w:marLeft w:val="0"/>
      <w:marRight w:val="0"/>
      <w:marTop w:val="0"/>
      <w:marBottom w:val="0"/>
      <w:divBdr>
        <w:top w:val="none" w:sz="0" w:space="0" w:color="auto"/>
        <w:left w:val="none" w:sz="0" w:space="0" w:color="auto"/>
        <w:bottom w:val="none" w:sz="0" w:space="0" w:color="auto"/>
        <w:right w:val="none" w:sz="0" w:space="0" w:color="auto"/>
      </w:divBdr>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12460632">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53427490">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77404364">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199211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0529112">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37900117">
      <w:bodyDiv w:val="1"/>
      <w:marLeft w:val="0"/>
      <w:marRight w:val="0"/>
      <w:marTop w:val="0"/>
      <w:marBottom w:val="0"/>
      <w:divBdr>
        <w:top w:val="none" w:sz="0" w:space="0" w:color="auto"/>
        <w:left w:val="none" w:sz="0" w:space="0" w:color="auto"/>
        <w:bottom w:val="none" w:sz="0" w:space="0" w:color="auto"/>
        <w:right w:val="none" w:sz="0" w:space="0" w:color="auto"/>
      </w:divBdr>
    </w:div>
    <w:div w:id="19431499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226106">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1973516954">
      <w:bodyDiv w:val="1"/>
      <w:marLeft w:val="0"/>
      <w:marRight w:val="0"/>
      <w:marTop w:val="0"/>
      <w:marBottom w:val="0"/>
      <w:divBdr>
        <w:top w:val="none" w:sz="0" w:space="0" w:color="auto"/>
        <w:left w:val="none" w:sz="0" w:space="0" w:color="auto"/>
        <w:bottom w:val="none" w:sz="0" w:space="0" w:color="auto"/>
        <w:right w:val="none" w:sz="0" w:space="0" w:color="auto"/>
      </w:divBdr>
    </w:div>
    <w:div w:id="1981154661">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4168581">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31683519">
      <w:bodyDiv w:val="1"/>
      <w:marLeft w:val="0"/>
      <w:marRight w:val="0"/>
      <w:marTop w:val="0"/>
      <w:marBottom w:val="0"/>
      <w:divBdr>
        <w:top w:val="none" w:sz="0" w:space="0" w:color="auto"/>
        <w:left w:val="none" w:sz="0" w:space="0" w:color="auto"/>
        <w:bottom w:val="none" w:sz="0" w:space="0" w:color="auto"/>
        <w:right w:val="none" w:sz="0" w:space="0" w:color="auto"/>
      </w:divBdr>
    </w:div>
    <w:div w:id="2042239559">
      <w:bodyDiv w:val="1"/>
      <w:marLeft w:val="0"/>
      <w:marRight w:val="0"/>
      <w:marTop w:val="0"/>
      <w:marBottom w:val="0"/>
      <w:divBdr>
        <w:top w:val="none" w:sz="0" w:space="0" w:color="auto"/>
        <w:left w:val="none" w:sz="0" w:space="0" w:color="auto"/>
        <w:bottom w:val="none" w:sz="0" w:space="0" w:color="auto"/>
        <w:right w:val="none" w:sz="0" w:space="0" w:color="auto"/>
      </w:divBdr>
    </w:div>
    <w:div w:id="2048676062">
      <w:bodyDiv w:val="1"/>
      <w:marLeft w:val="0"/>
      <w:marRight w:val="0"/>
      <w:marTop w:val="0"/>
      <w:marBottom w:val="0"/>
      <w:divBdr>
        <w:top w:val="none" w:sz="0" w:space="0" w:color="auto"/>
        <w:left w:val="none" w:sz="0" w:space="0" w:color="auto"/>
        <w:bottom w:val="none" w:sz="0" w:space="0" w:color="auto"/>
        <w:right w:val="none" w:sz="0" w:space="0" w:color="auto"/>
      </w:divBdr>
    </w:div>
    <w:div w:id="2056269870">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6891649/" TargetMode="External"/><Relationship Id="rId18" Type="http://schemas.openxmlformats.org/officeDocument/2006/relationships/hyperlink" Target="https://pubmed.ncbi.nlm.nih.gov/36870186/" TargetMode="External"/><Relationship Id="rId26" Type="http://schemas.openxmlformats.org/officeDocument/2006/relationships/hyperlink" Target="https://pubmed.ncbi.nlm.nih.gov/36573969/" TargetMode="External"/><Relationship Id="rId3" Type="http://schemas.openxmlformats.org/officeDocument/2006/relationships/customXml" Target="../customXml/item3.xml"/><Relationship Id="rId21" Type="http://schemas.openxmlformats.org/officeDocument/2006/relationships/hyperlink" Target="https://pubmed.ncbi.nlm.nih.gov/36751870/" TargetMode="External"/><Relationship Id="rId34" Type="http://schemas.openxmlformats.org/officeDocument/2006/relationships/fontTable" Target="fontTable.xm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6585771/" TargetMode="External"/><Relationship Id="rId17" Type="http://schemas.openxmlformats.org/officeDocument/2006/relationships/hyperlink" Target="https://pubmed.ncbi.nlm.nih.gov/36941365/" TargetMode="External"/><Relationship Id="rId25" Type="http://schemas.openxmlformats.org/officeDocument/2006/relationships/hyperlink" Target="https://pubmed.ncbi.nlm.nih.gov/36456444/" TargetMode="External"/><Relationship Id="rId33" Type="http://schemas.openxmlformats.org/officeDocument/2006/relationships/hyperlink" Target="mailto:PsychiatricPracticeUpdates@gmail.com" TargetMode="External"/><Relationship Id="rId2" Type="http://schemas.openxmlformats.org/officeDocument/2006/relationships/customXml" Target="../customXml/item2.xml"/><Relationship Id="rId16" Type="http://schemas.openxmlformats.org/officeDocument/2006/relationships/hyperlink" Target="https://pubmed.ncbi.nlm.nih.gov/36630119/" TargetMode="External"/><Relationship Id="rId20" Type="http://schemas.openxmlformats.org/officeDocument/2006/relationships/hyperlink" Target="https://pubmed.ncbi.nlm.nih.gov/36923524/" TargetMode="External"/><Relationship Id="rId29" Type="http://schemas.openxmlformats.org/officeDocument/2006/relationships/hyperlink" Target="https://pubmed.ncbi.nlm.nih.gov/36988924/"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linicaltrials.gov/show/NCT02960763" TargetMode="External"/><Relationship Id="rId24" Type="http://schemas.openxmlformats.org/officeDocument/2006/relationships/hyperlink" Target="https://pubmed.ncbi.nlm.nih.gov/36513812/" TargetMode="External"/><Relationship Id="rId32" Type="http://schemas.openxmlformats.org/officeDocument/2006/relationships/image" Target="media/image10.emf"/><Relationship Id="rId5" Type="http://schemas.openxmlformats.org/officeDocument/2006/relationships/settings" Target="settings.xml"/><Relationship Id="rId15" Type="http://schemas.openxmlformats.org/officeDocument/2006/relationships/hyperlink" Target="https://pubmed.ncbi.nlm.nih.gov/36878891/" TargetMode="External"/><Relationship Id="rId23" Type="http://schemas.openxmlformats.org/officeDocument/2006/relationships/hyperlink" Target="https://pubmed.ncbi.nlm.nih.gov/36970260/" TargetMode="External"/><Relationship Id="rId28" Type="http://schemas.openxmlformats.org/officeDocument/2006/relationships/hyperlink" Target="https://pubmed.ncbi.nlm.nih.gov/36853245/" TargetMode="External"/><Relationship Id="rId10" Type="http://schemas.openxmlformats.org/officeDocument/2006/relationships/hyperlink" Target="https://pubmed.ncbi.nlm.nih.gov/36867173/" TargetMode="External"/><Relationship Id="rId19" Type="http://schemas.openxmlformats.org/officeDocument/2006/relationships/hyperlink" Target="https://pubmed.ncbi.nlm.nih.gov/36962983/" TargetMode="External"/><Relationship Id="rId31" Type="http://schemas.openxmlformats.org/officeDocument/2006/relationships/hyperlink" Target="mailto:PsychiatricPracticeUpdates@gmail.com" TargetMode="External"/><Relationship Id="rId4" Type="http://schemas.openxmlformats.org/officeDocument/2006/relationships/styles" Target="styles.xml"/><Relationship Id="rId9" Type="http://schemas.openxmlformats.org/officeDocument/2006/relationships/hyperlink" Target="https://pubmed.ncbi.nlm.nih.gov/36086813/" TargetMode="External"/><Relationship Id="rId14" Type="http://schemas.openxmlformats.org/officeDocument/2006/relationships/hyperlink" Target="https://pubmed.ncbi.nlm.nih.gov/36896797/" TargetMode="External"/><Relationship Id="rId22" Type="http://schemas.openxmlformats.org/officeDocument/2006/relationships/hyperlink" Target="https://pubmed.ncbi.nlm.nih.gov/34344489/" TargetMode="External"/><Relationship Id="rId27" Type="http://schemas.openxmlformats.org/officeDocument/2006/relationships/hyperlink" Target="https://pubmed.ncbi.nlm.nih.gov/36625807/" TargetMode="External"/><Relationship Id="rId30" Type="http://schemas.openxmlformats.org/officeDocument/2006/relationships/image" Target="media/image1.emf"/><Relationship Id="rId35" Type="http://schemas.openxmlformats.org/officeDocument/2006/relationships/theme" Target="theme/theme1.xml"/><Relationship Id="rId8" Type="http://schemas.openxmlformats.org/officeDocument/2006/relationships/hyperlink" Target="https://pubmed.ncbi.nlm.nih.gov/367062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7825</Words>
  <Characters>44609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2026-03-06T04:29:00Z</dcterms:created>
  <dcterms:modified xsi:type="dcterms:W3CDTF">2026-03-06T04:29:00Z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