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BCED" w14:textId="77777777" w:rsidR="00854980" w:rsidRPr="00A211FC" w:rsidRDefault="00854980">
      <w:pPr>
        <w:rPr>
          <w:rFonts w:cstheme="minorHAnsi"/>
          <w:sz w:val="24"/>
          <w:szCs w:val="24"/>
        </w:rPr>
      </w:pPr>
      <w:r w:rsidRPr="00A211FC">
        <w:rPr>
          <w:rFonts w:cstheme="minorHAnsi"/>
          <w:sz w:val="24"/>
          <w:szCs w:val="24"/>
        </w:rPr>
        <w:t>Dear Colleagues,</w:t>
      </w:r>
    </w:p>
    <w:p w14:paraId="067298F1" w14:textId="6AF49B5E" w:rsidR="00DF2746" w:rsidRPr="00A211FC" w:rsidRDefault="00854980" w:rsidP="00854980">
      <w:pPr>
        <w:shd w:val="clear" w:color="auto" w:fill="FFFFFF"/>
        <w:spacing w:after="0" w:line="240" w:lineRule="auto"/>
        <w:textAlignment w:val="baseline"/>
        <w:rPr>
          <w:rFonts w:eastAsia="Times New Roman" w:cstheme="minorHAnsi"/>
          <w:color w:val="000000"/>
          <w:sz w:val="24"/>
          <w:szCs w:val="24"/>
          <w:bdr w:val="none" w:sz="0" w:space="0" w:color="auto" w:frame="1"/>
        </w:rPr>
      </w:pPr>
      <w:r w:rsidRPr="00A211FC">
        <w:rPr>
          <w:rFonts w:cstheme="minorHAnsi"/>
          <w:sz w:val="24"/>
          <w:szCs w:val="24"/>
        </w:rPr>
        <w:t xml:space="preserve">We are excited to bring you </w:t>
      </w:r>
      <w:r w:rsidR="002C17D1">
        <w:rPr>
          <w:rFonts w:cstheme="minorHAnsi"/>
          <w:sz w:val="24"/>
          <w:szCs w:val="24"/>
        </w:rPr>
        <w:t>a</w:t>
      </w:r>
      <w:r w:rsidR="00781833">
        <w:rPr>
          <w:rFonts w:cstheme="minorHAnsi"/>
          <w:sz w:val="24"/>
          <w:szCs w:val="24"/>
        </w:rPr>
        <w:t xml:space="preserve"> May</w:t>
      </w:r>
      <w:r w:rsidR="002C17D1">
        <w:rPr>
          <w:rFonts w:cstheme="minorHAnsi"/>
          <w:sz w:val="24"/>
          <w:szCs w:val="24"/>
        </w:rPr>
        <w:t xml:space="preserve"> </w:t>
      </w:r>
      <w:r w:rsidRPr="00A211FC">
        <w:rPr>
          <w:rFonts w:cstheme="minorHAnsi"/>
          <w:sz w:val="24"/>
          <w:szCs w:val="24"/>
        </w:rPr>
        <w:t xml:space="preserve">edition of Psychiatric Practice Updates! </w:t>
      </w:r>
      <w:r w:rsidRPr="00A211FC">
        <w:rPr>
          <w:rFonts w:eastAsia="Times New Roman" w:cstheme="minorHAnsi"/>
          <w:color w:val="000000"/>
          <w:sz w:val="24"/>
          <w:szCs w:val="24"/>
          <w:bdr w:val="none" w:sz="0" w:space="0" w:color="auto" w:frame="1"/>
        </w:rPr>
        <w:t>We conduc</w:t>
      </w:r>
      <w:r w:rsidR="008017D8" w:rsidRPr="00A211FC">
        <w:rPr>
          <w:rFonts w:eastAsia="Times New Roman" w:cstheme="minorHAnsi"/>
          <w:color w:val="000000"/>
          <w:sz w:val="24"/>
          <w:szCs w:val="24"/>
          <w:bdr w:val="none" w:sz="0" w:space="0" w:color="auto" w:frame="1"/>
        </w:rPr>
        <w:t xml:space="preserve">t </w:t>
      </w:r>
      <w:r w:rsidRPr="00A211FC">
        <w:rPr>
          <w:rFonts w:eastAsia="Times New Roman" w:cstheme="minorHAnsi"/>
          <w:color w:val="000000"/>
          <w:sz w:val="24"/>
          <w:szCs w:val="24"/>
          <w:bdr w:val="none" w:sz="0" w:space="0" w:color="auto" w:frame="1"/>
        </w:rPr>
        <w:t xml:space="preserve">reviews of over 20 peer-reviewed journals </w:t>
      </w:r>
      <w:r w:rsidR="00DF2746" w:rsidRPr="00A211FC">
        <w:rPr>
          <w:rFonts w:eastAsia="Times New Roman" w:cstheme="minorHAnsi"/>
          <w:color w:val="000000"/>
          <w:sz w:val="24"/>
          <w:szCs w:val="24"/>
          <w:bdr w:val="none" w:sz="0" w:space="0" w:color="auto" w:frame="1"/>
        </w:rPr>
        <w:t>each month with the goal of selecting</w:t>
      </w:r>
      <w:r w:rsidRPr="00A211FC">
        <w:rPr>
          <w:rFonts w:eastAsia="Times New Roman" w:cstheme="minorHAnsi"/>
          <w:color w:val="000000"/>
          <w:sz w:val="24"/>
          <w:szCs w:val="24"/>
          <w:bdr w:val="none" w:sz="0" w:space="0" w:color="auto" w:frame="1"/>
        </w:rPr>
        <w:t xml:space="preserve"> articles that are interesting, impactful, and clinically relevant. Through our reviews, we may also highlight </w:t>
      </w:r>
      <w:r w:rsidR="00DF2746" w:rsidRPr="00A211FC">
        <w:rPr>
          <w:rFonts w:eastAsia="Times New Roman" w:cstheme="minorHAnsi"/>
          <w:color w:val="000000"/>
          <w:sz w:val="24"/>
          <w:szCs w:val="24"/>
          <w:bdr w:val="none" w:sz="0" w:space="0" w:color="auto" w:frame="1"/>
        </w:rPr>
        <w:t>articles that advance</w:t>
      </w:r>
      <w:r w:rsidRPr="00A211FC">
        <w:rPr>
          <w:rFonts w:eastAsia="Times New Roman" w:cstheme="minorHAnsi"/>
          <w:color w:val="000000"/>
          <w:sz w:val="24"/>
          <w:szCs w:val="24"/>
          <w:bdr w:val="none" w:sz="0" w:space="0" w:color="auto" w:frame="1"/>
        </w:rPr>
        <w:t xml:space="preserve"> our scientific understanding of mental illness or service </w:t>
      </w:r>
      <w:r w:rsidR="000423E0" w:rsidRPr="00A211FC">
        <w:rPr>
          <w:rFonts w:eastAsia="Times New Roman" w:cstheme="minorHAnsi"/>
          <w:color w:val="000000"/>
          <w:sz w:val="24"/>
          <w:szCs w:val="24"/>
          <w:bdr w:val="none" w:sz="0" w:space="0" w:color="auto" w:frame="1"/>
        </w:rPr>
        <w:t xml:space="preserve">delivery. </w:t>
      </w:r>
    </w:p>
    <w:p w14:paraId="7562195C" w14:textId="77777777" w:rsidR="00854980" w:rsidRPr="00A211FC" w:rsidRDefault="00854980" w:rsidP="00854980">
      <w:pPr>
        <w:shd w:val="clear" w:color="auto" w:fill="FFFFFF"/>
        <w:spacing w:after="0" w:line="240" w:lineRule="auto"/>
        <w:textAlignment w:val="baseline"/>
        <w:rPr>
          <w:rFonts w:eastAsia="Times New Roman" w:cstheme="minorHAnsi"/>
          <w:color w:val="000000"/>
          <w:sz w:val="24"/>
          <w:szCs w:val="24"/>
          <w:bdr w:val="none" w:sz="0" w:space="0" w:color="auto" w:frame="1"/>
        </w:rPr>
      </w:pPr>
    </w:p>
    <w:p w14:paraId="4F73C705" w14:textId="3E8ADAD5" w:rsidR="00854980" w:rsidRPr="00A211FC" w:rsidRDefault="000423E0" w:rsidP="00854980">
      <w:pPr>
        <w:shd w:val="clear" w:color="auto" w:fill="FFFFFF"/>
        <w:spacing w:after="0" w:line="254" w:lineRule="atLeast"/>
        <w:textAlignment w:val="baseline"/>
        <w:rPr>
          <w:rFonts w:eastAsia="Times New Roman" w:cstheme="minorHAnsi"/>
          <w:color w:val="201F1E"/>
          <w:sz w:val="24"/>
          <w:szCs w:val="24"/>
        </w:rPr>
      </w:pPr>
      <w:r w:rsidRPr="00A211FC">
        <w:rPr>
          <w:rFonts w:eastAsia="Times New Roman" w:cstheme="minorHAnsi"/>
          <w:color w:val="000000"/>
          <w:sz w:val="24"/>
          <w:szCs w:val="24"/>
          <w:bdr w:val="none" w:sz="0" w:space="0" w:color="auto" w:frame="1"/>
        </w:rPr>
        <w:t xml:space="preserve">We have provided a </w:t>
      </w:r>
      <w:r w:rsidR="00854980" w:rsidRPr="00A211FC">
        <w:rPr>
          <w:rFonts w:eastAsia="Times New Roman" w:cstheme="minorHAnsi"/>
          <w:color w:val="000000"/>
          <w:sz w:val="24"/>
          <w:szCs w:val="24"/>
          <w:bdr w:val="none" w:sz="0" w:space="0" w:color="auto" w:frame="1"/>
        </w:rPr>
        <w:t>list of</w:t>
      </w:r>
      <w:r w:rsidR="00DF2746" w:rsidRPr="00A211FC">
        <w:rPr>
          <w:rFonts w:eastAsia="Times New Roman" w:cstheme="minorHAnsi"/>
          <w:color w:val="000000"/>
          <w:sz w:val="24"/>
          <w:szCs w:val="24"/>
          <w:bdr w:val="none" w:sz="0" w:space="0" w:color="auto" w:frame="1"/>
        </w:rPr>
        <w:t xml:space="preserve"> articles that we</w:t>
      </w:r>
      <w:r w:rsidR="00854980" w:rsidRPr="00A211FC">
        <w:rPr>
          <w:rFonts w:eastAsia="Times New Roman" w:cstheme="minorHAnsi"/>
          <w:color w:val="000000"/>
          <w:sz w:val="24"/>
          <w:szCs w:val="24"/>
          <w:bdr w:val="none" w:sz="0" w:space="0" w:color="auto" w:frame="1"/>
        </w:rPr>
        <w:t xml:space="preserve"> </w:t>
      </w:r>
      <w:r w:rsidR="00DF2746" w:rsidRPr="00A211FC">
        <w:rPr>
          <w:rFonts w:eastAsia="Times New Roman" w:cstheme="minorHAnsi"/>
          <w:color w:val="000000"/>
          <w:sz w:val="24"/>
          <w:szCs w:val="24"/>
          <w:bdr w:val="none" w:sz="0" w:space="0" w:color="auto" w:frame="1"/>
        </w:rPr>
        <w:t xml:space="preserve">selected from our </w:t>
      </w:r>
      <w:r w:rsidRPr="00A211FC">
        <w:rPr>
          <w:rFonts w:eastAsia="Times New Roman" w:cstheme="minorHAnsi"/>
          <w:color w:val="000000"/>
          <w:sz w:val="24"/>
          <w:szCs w:val="24"/>
          <w:bdr w:val="none" w:sz="0" w:space="0" w:color="auto" w:frame="1"/>
        </w:rPr>
        <w:t xml:space="preserve">reviews, followed by the abstracts and </w:t>
      </w:r>
      <w:proofErr w:type="spellStart"/>
      <w:r w:rsidRPr="00A211FC">
        <w:rPr>
          <w:rFonts w:eastAsia="Times New Roman" w:cstheme="minorHAnsi"/>
          <w:color w:val="000000"/>
          <w:sz w:val="24"/>
          <w:szCs w:val="24"/>
          <w:bdr w:val="none" w:sz="0" w:space="0" w:color="auto" w:frame="1"/>
        </w:rPr>
        <w:t>pubmed</w:t>
      </w:r>
      <w:proofErr w:type="spellEnd"/>
      <w:r w:rsidRPr="00A211FC">
        <w:rPr>
          <w:rFonts w:eastAsia="Times New Roman" w:cstheme="minorHAnsi"/>
          <w:color w:val="000000"/>
          <w:sz w:val="24"/>
          <w:szCs w:val="24"/>
          <w:bdr w:val="none" w:sz="0" w:space="0" w:color="auto" w:frame="1"/>
        </w:rPr>
        <w:t xml:space="preserve"> links. Clicking in the table of contents will take you to that section of the document. </w:t>
      </w:r>
      <w:r w:rsidR="00854980" w:rsidRPr="00A211FC">
        <w:rPr>
          <w:rFonts w:eastAsia="Times New Roman" w:cstheme="minorHAnsi"/>
          <w:color w:val="000000"/>
          <w:sz w:val="24"/>
          <w:szCs w:val="24"/>
          <w:bdr w:val="none" w:sz="0" w:space="0" w:color="auto" w:frame="1"/>
        </w:rPr>
        <w:t xml:space="preserve"> Feel free to share and disseminate.</w:t>
      </w:r>
    </w:p>
    <w:p w14:paraId="27A6FA89" w14:textId="77777777" w:rsidR="00854980" w:rsidRPr="00A211FC" w:rsidRDefault="00854980" w:rsidP="00854980">
      <w:pPr>
        <w:shd w:val="clear" w:color="auto" w:fill="FFFFFF"/>
        <w:spacing w:after="0" w:line="240" w:lineRule="auto"/>
        <w:textAlignment w:val="baseline"/>
        <w:rPr>
          <w:rFonts w:eastAsia="Times New Roman" w:cstheme="minorHAnsi"/>
          <w:color w:val="000000"/>
          <w:sz w:val="24"/>
          <w:szCs w:val="24"/>
        </w:rPr>
      </w:pPr>
    </w:p>
    <w:p w14:paraId="4BE62CF1" w14:textId="77777777" w:rsidR="00854980" w:rsidRPr="00A211FC" w:rsidRDefault="00DF2746" w:rsidP="00DF2746">
      <w:pPr>
        <w:shd w:val="clear" w:color="auto" w:fill="FFFFFF"/>
        <w:spacing w:after="0" w:line="240" w:lineRule="auto"/>
        <w:textAlignment w:val="baseline"/>
        <w:rPr>
          <w:rFonts w:eastAsia="Times New Roman" w:cstheme="minorHAnsi"/>
          <w:color w:val="000000"/>
          <w:sz w:val="24"/>
          <w:szCs w:val="24"/>
          <w:bdr w:val="none" w:sz="0" w:space="0" w:color="auto" w:frame="1"/>
        </w:rPr>
      </w:pPr>
      <w:r w:rsidRPr="00A211FC">
        <w:rPr>
          <w:rFonts w:eastAsia="Times New Roman" w:cstheme="minorHAnsi"/>
          <w:color w:val="000000"/>
          <w:sz w:val="24"/>
          <w:szCs w:val="24"/>
          <w:bdr w:val="none" w:sz="0" w:space="0" w:color="auto" w:frame="1"/>
        </w:rPr>
        <w:t xml:space="preserve">If you would like to receive the monthly Psychiatric Practice Updates email, please send an email with SUBSCRIBE in the subject to </w:t>
      </w:r>
      <w:hyperlink r:id="rId8" w:history="1">
        <w:r w:rsidRPr="00A211FC">
          <w:rPr>
            <w:rStyle w:val="Hyperlink"/>
            <w:rFonts w:eastAsia="Times New Roman" w:cstheme="minorHAnsi"/>
            <w:sz w:val="24"/>
            <w:szCs w:val="24"/>
            <w:bdr w:val="none" w:sz="0" w:space="0" w:color="auto" w:frame="1"/>
          </w:rPr>
          <w:t>PsychiatricPracticeUpdates@gmail.com</w:t>
        </w:r>
      </w:hyperlink>
    </w:p>
    <w:p w14:paraId="5856E4DA"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18966E18"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r w:rsidRPr="00A211FC">
        <w:rPr>
          <w:rFonts w:eastAsia="Times New Roman" w:cstheme="minorHAnsi"/>
          <w:color w:val="000000"/>
          <w:sz w:val="24"/>
          <w:szCs w:val="24"/>
        </w:rPr>
        <w:t>Happy learning!</w:t>
      </w:r>
    </w:p>
    <w:p w14:paraId="5E0A3B99"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499D5537" w14:textId="77777777" w:rsidR="00DF2746" w:rsidRPr="00A211FC" w:rsidRDefault="00DF2746" w:rsidP="00DF2746">
      <w:pPr>
        <w:shd w:val="clear" w:color="auto" w:fill="FFFFFF"/>
        <w:spacing w:after="0" w:line="240" w:lineRule="auto"/>
        <w:textAlignment w:val="baseline"/>
        <w:rPr>
          <w:rFonts w:eastAsia="Times New Roman" w:cstheme="minorHAnsi"/>
          <w:b/>
          <w:color w:val="000000"/>
          <w:sz w:val="24"/>
          <w:szCs w:val="24"/>
        </w:rPr>
      </w:pPr>
      <w:r w:rsidRPr="00A211FC">
        <w:rPr>
          <w:rFonts w:eastAsia="Times New Roman" w:cstheme="minorHAnsi"/>
          <w:b/>
          <w:color w:val="000000"/>
          <w:sz w:val="24"/>
          <w:szCs w:val="24"/>
        </w:rPr>
        <w:t>The Psychiatric Practice Updates Committee</w:t>
      </w:r>
    </w:p>
    <w:p w14:paraId="33DB09C1"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751204BB"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4F4C6F0C" w14:textId="77777777" w:rsidR="00DF2746" w:rsidRPr="00A211FC" w:rsidRDefault="00DF2746" w:rsidP="00DF2746">
      <w:pPr>
        <w:rPr>
          <w:rFonts w:cstheme="minorHAnsi"/>
          <w:sz w:val="24"/>
          <w:szCs w:val="24"/>
          <w:u w:val="single"/>
        </w:rPr>
      </w:pPr>
      <w:r w:rsidRPr="00A211FC">
        <w:rPr>
          <w:rFonts w:cstheme="minorHAnsi"/>
          <w:sz w:val="24"/>
          <w:szCs w:val="24"/>
          <w:u w:val="single"/>
        </w:rPr>
        <w:t>Chairs:</w:t>
      </w:r>
    </w:p>
    <w:p w14:paraId="424CF59A" w14:textId="77777777" w:rsidR="00DF2746" w:rsidRPr="00A211FC" w:rsidRDefault="00DF2746" w:rsidP="00DF2746">
      <w:pPr>
        <w:rPr>
          <w:rFonts w:cstheme="minorHAnsi"/>
          <w:sz w:val="24"/>
          <w:szCs w:val="24"/>
        </w:rPr>
      </w:pPr>
      <w:r w:rsidRPr="00A211FC">
        <w:rPr>
          <w:rFonts w:cstheme="minorHAnsi"/>
          <w:sz w:val="24"/>
          <w:szCs w:val="24"/>
        </w:rPr>
        <w:t>Katrina DeBonis, MD</w:t>
      </w:r>
    </w:p>
    <w:p w14:paraId="1D76F169" w14:textId="77777777" w:rsidR="00DF2746" w:rsidRPr="00A211FC" w:rsidRDefault="00DF2746" w:rsidP="00DF2746">
      <w:pPr>
        <w:rPr>
          <w:rFonts w:cstheme="minorHAnsi"/>
          <w:sz w:val="24"/>
          <w:szCs w:val="24"/>
        </w:rPr>
      </w:pPr>
      <w:r w:rsidRPr="00A211FC">
        <w:rPr>
          <w:rFonts w:cstheme="minorHAnsi"/>
          <w:sz w:val="24"/>
          <w:szCs w:val="24"/>
        </w:rPr>
        <w:t xml:space="preserve">Jane Eisen, MD </w:t>
      </w:r>
    </w:p>
    <w:p w14:paraId="77180229" w14:textId="77777777" w:rsidR="00DF2746" w:rsidRPr="00A211FC" w:rsidRDefault="00DF2746" w:rsidP="00DF2746">
      <w:pPr>
        <w:rPr>
          <w:rFonts w:cstheme="minorHAnsi"/>
          <w:sz w:val="24"/>
          <w:szCs w:val="24"/>
          <w:u w:val="single"/>
        </w:rPr>
      </w:pPr>
      <w:r w:rsidRPr="00A211FC">
        <w:rPr>
          <w:rFonts w:cstheme="minorHAnsi"/>
          <w:sz w:val="24"/>
          <w:szCs w:val="24"/>
          <w:u w:val="single"/>
        </w:rPr>
        <w:t>Committee Members:</w:t>
      </w:r>
    </w:p>
    <w:p w14:paraId="6F17E7DC" w14:textId="77777777" w:rsidR="00DF2746" w:rsidRPr="00A211FC" w:rsidRDefault="00DF2746" w:rsidP="00DF2746">
      <w:pPr>
        <w:rPr>
          <w:rFonts w:cstheme="minorHAnsi"/>
          <w:sz w:val="24"/>
          <w:szCs w:val="24"/>
        </w:rPr>
      </w:pPr>
      <w:r w:rsidRPr="00A211FC">
        <w:rPr>
          <w:rFonts w:cstheme="minorHAnsi"/>
          <w:sz w:val="24"/>
          <w:szCs w:val="24"/>
        </w:rPr>
        <w:t>Michael Fiori, MD</w:t>
      </w:r>
    </w:p>
    <w:p w14:paraId="0326E4A0" w14:textId="77777777" w:rsidR="00DF2746" w:rsidRPr="00A211FC" w:rsidRDefault="00DF2746" w:rsidP="00DF2746">
      <w:pPr>
        <w:rPr>
          <w:rFonts w:cstheme="minorHAnsi"/>
          <w:sz w:val="24"/>
          <w:szCs w:val="24"/>
        </w:rPr>
      </w:pPr>
      <w:r w:rsidRPr="00A211FC">
        <w:rPr>
          <w:rFonts w:cstheme="minorHAnsi"/>
          <w:sz w:val="24"/>
          <w:szCs w:val="24"/>
        </w:rPr>
        <w:t>Michael Gitlin, MD</w:t>
      </w:r>
    </w:p>
    <w:p w14:paraId="061D91CA" w14:textId="77777777" w:rsidR="00DF2746" w:rsidRPr="00A211FC" w:rsidRDefault="00DF2746" w:rsidP="00DF2746">
      <w:pPr>
        <w:rPr>
          <w:rFonts w:cstheme="minorHAnsi"/>
          <w:sz w:val="24"/>
          <w:szCs w:val="24"/>
        </w:rPr>
      </w:pPr>
      <w:r w:rsidRPr="00A211FC">
        <w:rPr>
          <w:rFonts w:cstheme="minorHAnsi"/>
          <w:sz w:val="24"/>
          <w:szCs w:val="24"/>
        </w:rPr>
        <w:t>Raphaela Gold, MD, MSc</w:t>
      </w:r>
    </w:p>
    <w:p w14:paraId="6AF522FF" w14:textId="020DB01D" w:rsidR="00FC0F56" w:rsidRPr="00A211FC" w:rsidRDefault="00FC0F56" w:rsidP="00DF2746">
      <w:pPr>
        <w:rPr>
          <w:rFonts w:cstheme="minorHAnsi"/>
          <w:sz w:val="24"/>
          <w:szCs w:val="24"/>
        </w:rPr>
      </w:pPr>
      <w:r w:rsidRPr="00A211FC">
        <w:rPr>
          <w:rFonts w:cstheme="minorHAnsi"/>
          <w:sz w:val="24"/>
          <w:szCs w:val="24"/>
        </w:rPr>
        <w:t>Kevin Kennedy, MD</w:t>
      </w:r>
    </w:p>
    <w:p w14:paraId="376EA6B0" w14:textId="77777777" w:rsidR="00DF2746" w:rsidRPr="00A211FC" w:rsidRDefault="00DF2746" w:rsidP="00DF2746">
      <w:pPr>
        <w:rPr>
          <w:rFonts w:cstheme="minorHAnsi"/>
          <w:sz w:val="24"/>
          <w:szCs w:val="24"/>
        </w:rPr>
      </w:pPr>
      <w:r w:rsidRPr="00A211FC">
        <w:rPr>
          <w:rFonts w:cstheme="minorHAnsi"/>
          <w:sz w:val="24"/>
          <w:szCs w:val="24"/>
        </w:rPr>
        <w:t>Stephen Marder, MD</w:t>
      </w:r>
    </w:p>
    <w:p w14:paraId="2AFD702B" w14:textId="77777777" w:rsidR="00DF2746" w:rsidRPr="00A211FC" w:rsidRDefault="00DF2746" w:rsidP="000423E0">
      <w:pPr>
        <w:rPr>
          <w:rFonts w:cstheme="minorHAnsi"/>
          <w:sz w:val="24"/>
          <w:szCs w:val="24"/>
        </w:rPr>
      </w:pPr>
      <w:r w:rsidRPr="00A211FC">
        <w:rPr>
          <w:rFonts w:cstheme="minorHAnsi"/>
          <w:sz w:val="24"/>
          <w:szCs w:val="24"/>
        </w:rPr>
        <w:t>Collin Price, MD</w:t>
      </w:r>
    </w:p>
    <w:p w14:paraId="4BD7344B" w14:textId="77777777" w:rsidR="00E070C5" w:rsidRPr="00A211FC" w:rsidRDefault="00E070C5" w:rsidP="000423E0">
      <w:pPr>
        <w:rPr>
          <w:rFonts w:cstheme="minorHAnsi"/>
          <w:sz w:val="24"/>
          <w:szCs w:val="24"/>
        </w:rPr>
      </w:pPr>
    </w:p>
    <w:p w14:paraId="62989C61" w14:textId="77777777" w:rsidR="00960961" w:rsidRPr="00A211FC" w:rsidRDefault="00960961" w:rsidP="000423E0">
      <w:pPr>
        <w:rPr>
          <w:rFonts w:cstheme="minorHAnsi"/>
          <w:sz w:val="24"/>
          <w:szCs w:val="24"/>
        </w:rPr>
      </w:pPr>
    </w:p>
    <w:p w14:paraId="4150F8C0" w14:textId="77777777" w:rsidR="00E070C5" w:rsidRPr="00A211FC" w:rsidRDefault="00E070C5" w:rsidP="000423E0">
      <w:pPr>
        <w:rPr>
          <w:rFonts w:cstheme="minorHAnsi"/>
          <w:sz w:val="24"/>
          <w:szCs w:val="24"/>
        </w:rPr>
      </w:pPr>
    </w:p>
    <w:p w14:paraId="3E59CFF7" w14:textId="77777777" w:rsidR="00E070C5" w:rsidRDefault="00E070C5" w:rsidP="000423E0">
      <w:pPr>
        <w:rPr>
          <w:rFonts w:cstheme="minorHAnsi"/>
          <w:sz w:val="24"/>
          <w:szCs w:val="24"/>
        </w:rPr>
      </w:pPr>
    </w:p>
    <w:p w14:paraId="6C70F98A" w14:textId="77777777" w:rsidR="000004DE" w:rsidRPr="00A211FC" w:rsidRDefault="000004DE" w:rsidP="000423E0">
      <w:pPr>
        <w:rPr>
          <w:rFonts w:cstheme="minorHAnsi"/>
          <w:sz w:val="24"/>
          <w:szCs w:val="24"/>
        </w:rPr>
      </w:pPr>
    </w:p>
    <w:sdt>
      <w:sdtPr>
        <w:rPr>
          <w:rFonts w:eastAsiaTheme="minorHAnsi" w:cstheme="minorHAnsi"/>
          <w:caps w:val="0"/>
          <w:color w:val="auto"/>
          <w:spacing w:val="0"/>
          <w:sz w:val="24"/>
          <w:szCs w:val="24"/>
        </w:rPr>
        <w:id w:val="-703247796"/>
        <w:docPartObj>
          <w:docPartGallery w:val="Table of Contents"/>
          <w:docPartUnique/>
        </w:docPartObj>
      </w:sdtPr>
      <w:sdtEndPr>
        <w:rPr>
          <w:noProof/>
        </w:rPr>
      </w:sdtEndPr>
      <w:sdtContent>
        <w:p w14:paraId="362CE660" w14:textId="007C3752" w:rsidR="00DF2746" w:rsidRPr="002C17D1" w:rsidRDefault="00DF2746" w:rsidP="002C17D1">
          <w:pPr>
            <w:pStyle w:val="TOCHeading"/>
            <w:rPr>
              <w:rFonts w:eastAsiaTheme="minorHAnsi" w:cstheme="minorHAnsi"/>
              <w:color w:val="auto"/>
              <w:sz w:val="24"/>
              <w:szCs w:val="24"/>
            </w:rPr>
          </w:pPr>
          <w:r w:rsidRPr="00A211FC">
            <w:rPr>
              <w:rFonts w:cstheme="minorHAnsi"/>
              <w:sz w:val="24"/>
              <w:szCs w:val="24"/>
            </w:rPr>
            <w:t xml:space="preserve">Psychiatric Practice Updates – </w:t>
          </w:r>
          <w:r w:rsidR="00781833">
            <w:rPr>
              <w:rFonts w:cstheme="minorHAnsi"/>
              <w:sz w:val="24"/>
              <w:szCs w:val="24"/>
            </w:rPr>
            <w:t>May</w:t>
          </w:r>
        </w:p>
        <w:p w14:paraId="3BAFCF4E" w14:textId="2A37EA67" w:rsidR="008C3EFB" w:rsidRDefault="00DF2746">
          <w:pPr>
            <w:pStyle w:val="TOC1"/>
            <w:tabs>
              <w:tab w:val="right" w:leader="dot" w:pos="9350"/>
            </w:tabs>
            <w:rPr>
              <w:noProof/>
              <w:kern w:val="2"/>
              <w:sz w:val="24"/>
              <w:szCs w:val="24"/>
              <w14:ligatures w14:val="standardContextual"/>
            </w:rPr>
          </w:pPr>
          <w:r w:rsidRPr="00A211FC">
            <w:rPr>
              <w:rFonts w:cstheme="minorHAnsi"/>
              <w:sz w:val="24"/>
              <w:szCs w:val="24"/>
            </w:rPr>
            <w:fldChar w:fldCharType="begin"/>
          </w:r>
          <w:r w:rsidRPr="00A211FC">
            <w:rPr>
              <w:rFonts w:cstheme="minorHAnsi"/>
              <w:sz w:val="24"/>
              <w:szCs w:val="24"/>
            </w:rPr>
            <w:instrText xml:space="preserve"> TOC \o "1-3" \h \z \u </w:instrText>
          </w:r>
          <w:r w:rsidRPr="00A211FC">
            <w:rPr>
              <w:rFonts w:cstheme="minorHAnsi"/>
              <w:sz w:val="24"/>
              <w:szCs w:val="24"/>
            </w:rPr>
            <w:fldChar w:fldCharType="separate"/>
          </w:r>
          <w:hyperlink w:anchor="_Toc168926611" w:history="1">
            <w:r w:rsidR="008C3EFB" w:rsidRPr="00B50888">
              <w:rPr>
                <w:rStyle w:val="Hyperlink"/>
                <w:rFonts w:ascii="Merriweather" w:hAnsi="Merriweather"/>
                <w:noProof/>
              </w:rPr>
              <w:t>Differential Outcomes of Placebo Treatment Across 9 Psychiatric Disorders: A Systematic Review and Meta-Analysis</w:t>
            </w:r>
            <w:r w:rsidR="008C3EFB">
              <w:rPr>
                <w:noProof/>
                <w:webHidden/>
              </w:rPr>
              <w:tab/>
            </w:r>
            <w:r w:rsidR="008C3EFB">
              <w:rPr>
                <w:noProof/>
                <w:webHidden/>
              </w:rPr>
              <w:fldChar w:fldCharType="begin"/>
            </w:r>
            <w:r w:rsidR="008C3EFB">
              <w:rPr>
                <w:noProof/>
                <w:webHidden/>
              </w:rPr>
              <w:instrText xml:space="preserve"> PAGEREF _Toc168926611 \h </w:instrText>
            </w:r>
            <w:r w:rsidR="008C3EFB">
              <w:rPr>
                <w:noProof/>
                <w:webHidden/>
              </w:rPr>
            </w:r>
            <w:r w:rsidR="008C3EFB">
              <w:rPr>
                <w:noProof/>
                <w:webHidden/>
              </w:rPr>
              <w:fldChar w:fldCharType="separate"/>
            </w:r>
            <w:r w:rsidR="008C3EFB">
              <w:rPr>
                <w:noProof/>
                <w:webHidden/>
              </w:rPr>
              <w:t>3</w:t>
            </w:r>
            <w:r w:rsidR="008C3EFB">
              <w:rPr>
                <w:noProof/>
                <w:webHidden/>
              </w:rPr>
              <w:fldChar w:fldCharType="end"/>
            </w:r>
          </w:hyperlink>
        </w:p>
        <w:p w14:paraId="62B0BF92" w14:textId="616F65E3" w:rsidR="008C3EFB" w:rsidRDefault="008C3EFB">
          <w:pPr>
            <w:pStyle w:val="TOC1"/>
            <w:tabs>
              <w:tab w:val="right" w:leader="dot" w:pos="9350"/>
            </w:tabs>
            <w:rPr>
              <w:noProof/>
              <w:kern w:val="2"/>
              <w:sz w:val="24"/>
              <w:szCs w:val="24"/>
              <w14:ligatures w14:val="standardContextual"/>
            </w:rPr>
          </w:pPr>
          <w:hyperlink w:anchor="_Toc168926612" w:history="1">
            <w:r w:rsidRPr="00B50888">
              <w:rPr>
                <w:rStyle w:val="Hyperlink"/>
                <w:rFonts w:ascii="Merriweather" w:hAnsi="Merriweather"/>
                <w:noProof/>
              </w:rPr>
              <w:t>Comparison of early risk factors between healthy siblings and subjects with schizophrenia and bipolar disorder</w:t>
            </w:r>
            <w:r>
              <w:rPr>
                <w:noProof/>
                <w:webHidden/>
              </w:rPr>
              <w:tab/>
            </w:r>
            <w:r>
              <w:rPr>
                <w:noProof/>
                <w:webHidden/>
              </w:rPr>
              <w:fldChar w:fldCharType="begin"/>
            </w:r>
            <w:r>
              <w:rPr>
                <w:noProof/>
                <w:webHidden/>
              </w:rPr>
              <w:instrText xml:space="preserve"> PAGEREF _Toc168926612 \h </w:instrText>
            </w:r>
            <w:r>
              <w:rPr>
                <w:noProof/>
                <w:webHidden/>
              </w:rPr>
            </w:r>
            <w:r>
              <w:rPr>
                <w:noProof/>
                <w:webHidden/>
              </w:rPr>
              <w:fldChar w:fldCharType="separate"/>
            </w:r>
            <w:r>
              <w:rPr>
                <w:noProof/>
                <w:webHidden/>
              </w:rPr>
              <w:t>4</w:t>
            </w:r>
            <w:r>
              <w:rPr>
                <w:noProof/>
                <w:webHidden/>
              </w:rPr>
              <w:fldChar w:fldCharType="end"/>
            </w:r>
          </w:hyperlink>
        </w:p>
        <w:p w14:paraId="31B234E2" w14:textId="7FB30B18" w:rsidR="008C3EFB" w:rsidRDefault="008C3EFB">
          <w:pPr>
            <w:pStyle w:val="TOC1"/>
            <w:tabs>
              <w:tab w:val="right" w:leader="dot" w:pos="9350"/>
            </w:tabs>
            <w:rPr>
              <w:noProof/>
              <w:kern w:val="2"/>
              <w:sz w:val="24"/>
              <w:szCs w:val="24"/>
              <w14:ligatures w14:val="standardContextual"/>
            </w:rPr>
          </w:pPr>
          <w:hyperlink w:anchor="_Toc168926613" w:history="1">
            <w:r w:rsidRPr="00B50888">
              <w:rPr>
                <w:rStyle w:val="Hyperlink"/>
                <w:rFonts w:ascii="Merriweather" w:hAnsi="Merriweather"/>
                <w:noProof/>
              </w:rPr>
              <w:t>Association between duration of antidepressant treatment for major depressive disorder and relapse rate after discontinuation: A meta-analysis</w:t>
            </w:r>
            <w:r>
              <w:rPr>
                <w:noProof/>
                <w:webHidden/>
              </w:rPr>
              <w:tab/>
            </w:r>
            <w:r>
              <w:rPr>
                <w:noProof/>
                <w:webHidden/>
              </w:rPr>
              <w:fldChar w:fldCharType="begin"/>
            </w:r>
            <w:r>
              <w:rPr>
                <w:noProof/>
                <w:webHidden/>
              </w:rPr>
              <w:instrText xml:space="preserve"> PAGEREF _Toc168926613 \h </w:instrText>
            </w:r>
            <w:r>
              <w:rPr>
                <w:noProof/>
                <w:webHidden/>
              </w:rPr>
            </w:r>
            <w:r>
              <w:rPr>
                <w:noProof/>
                <w:webHidden/>
              </w:rPr>
              <w:fldChar w:fldCharType="separate"/>
            </w:r>
            <w:r>
              <w:rPr>
                <w:noProof/>
                <w:webHidden/>
              </w:rPr>
              <w:t>5</w:t>
            </w:r>
            <w:r>
              <w:rPr>
                <w:noProof/>
                <w:webHidden/>
              </w:rPr>
              <w:fldChar w:fldCharType="end"/>
            </w:r>
          </w:hyperlink>
        </w:p>
        <w:p w14:paraId="1CA38AB6" w14:textId="5B2F4FB7" w:rsidR="008C3EFB" w:rsidRDefault="008C3EFB">
          <w:pPr>
            <w:pStyle w:val="TOC1"/>
            <w:tabs>
              <w:tab w:val="right" w:leader="dot" w:pos="9350"/>
            </w:tabs>
            <w:rPr>
              <w:noProof/>
              <w:kern w:val="2"/>
              <w:sz w:val="24"/>
              <w:szCs w:val="24"/>
              <w14:ligatures w14:val="standardContextual"/>
            </w:rPr>
          </w:pPr>
          <w:hyperlink w:anchor="_Toc168926614" w:history="1">
            <w:r w:rsidRPr="00B50888">
              <w:rPr>
                <w:rStyle w:val="Hyperlink"/>
                <w:rFonts w:ascii="Merriweather" w:hAnsi="Merriweather"/>
                <w:noProof/>
              </w:rPr>
              <w:t>"It's like your days are empty and yet there's life all around": A mixed methods, multi-site study exploring boredom during and following homelessness</w:t>
            </w:r>
            <w:r>
              <w:rPr>
                <w:noProof/>
                <w:webHidden/>
              </w:rPr>
              <w:tab/>
            </w:r>
            <w:r>
              <w:rPr>
                <w:noProof/>
                <w:webHidden/>
              </w:rPr>
              <w:fldChar w:fldCharType="begin"/>
            </w:r>
            <w:r>
              <w:rPr>
                <w:noProof/>
                <w:webHidden/>
              </w:rPr>
              <w:instrText xml:space="preserve"> PAGEREF _Toc168926614 \h </w:instrText>
            </w:r>
            <w:r>
              <w:rPr>
                <w:noProof/>
                <w:webHidden/>
              </w:rPr>
            </w:r>
            <w:r>
              <w:rPr>
                <w:noProof/>
                <w:webHidden/>
              </w:rPr>
              <w:fldChar w:fldCharType="separate"/>
            </w:r>
            <w:r>
              <w:rPr>
                <w:noProof/>
                <w:webHidden/>
              </w:rPr>
              <w:t>5</w:t>
            </w:r>
            <w:r>
              <w:rPr>
                <w:noProof/>
                <w:webHidden/>
              </w:rPr>
              <w:fldChar w:fldCharType="end"/>
            </w:r>
          </w:hyperlink>
        </w:p>
        <w:p w14:paraId="490D1BF8" w14:textId="7DA2ED38" w:rsidR="008C3EFB" w:rsidRDefault="008C3EFB">
          <w:pPr>
            <w:pStyle w:val="TOC1"/>
            <w:tabs>
              <w:tab w:val="right" w:leader="dot" w:pos="9350"/>
            </w:tabs>
            <w:rPr>
              <w:noProof/>
              <w:kern w:val="2"/>
              <w:sz w:val="24"/>
              <w:szCs w:val="24"/>
              <w14:ligatures w14:val="standardContextual"/>
            </w:rPr>
          </w:pPr>
          <w:hyperlink w:anchor="_Toc168926615" w:history="1">
            <w:r w:rsidRPr="00B50888">
              <w:rPr>
                <w:rStyle w:val="Hyperlink"/>
                <w:rFonts w:ascii="Merriweather" w:hAnsi="Merriweather"/>
                <w:noProof/>
              </w:rPr>
              <w:t>Long-term persistence of the risk of agranulocytosis with clozapine compared with other antipsychotics: a nationwide cohort and case-control study in Finland</w:t>
            </w:r>
            <w:r>
              <w:rPr>
                <w:noProof/>
                <w:webHidden/>
              </w:rPr>
              <w:tab/>
            </w:r>
            <w:r>
              <w:rPr>
                <w:noProof/>
                <w:webHidden/>
              </w:rPr>
              <w:fldChar w:fldCharType="begin"/>
            </w:r>
            <w:r>
              <w:rPr>
                <w:noProof/>
                <w:webHidden/>
              </w:rPr>
              <w:instrText xml:space="preserve"> PAGEREF _Toc168926615 \h </w:instrText>
            </w:r>
            <w:r>
              <w:rPr>
                <w:noProof/>
                <w:webHidden/>
              </w:rPr>
            </w:r>
            <w:r>
              <w:rPr>
                <w:noProof/>
                <w:webHidden/>
              </w:rPr>
              <w:fldChar w:fldCharType="separate"/>
            </w:r>
            <w:r>
              <w:rPr>
                <w:noProof/>
                <w:webHidden/>
              </w:rPr>
              <w:t>6</w:t>
            </w:r>
            <w:r>
              <w:rPr>
                <w:noProof/>
                <w:webHidden/>
              </w:rPr>
              <w:fldChar w:fldCharType="end"/>
            </w:r>
          </w:hyperlink>
        </w:p>
        <w:p w14:paraId="16F6C73F" w14:textId="65184F68" w:rsidR="008C3EFB" w:rsidRDefault="008C3EFB">
          <w:pPr>
            <w:pStyle w:val="TOC1"/>
            <w:tabs>
              <w:tab w:val="right" w:leader="dot" w:pos="9350"/>
            </w:tabs>
            <w:rPr>
              <w:noProof/>
              <w:kern w:val="2"/>
              <w:sz w:val="24"/>
              <w:szCs w:val="24"/>
              <w14:ligatures w14:val="standardContextual"/>
            </w:rPr>
          </w:pPr>
          <w:hyperlink w:anchor="_Toc168926616" w:history="1">
            <w:r w:rsidRPr="00B50888">
              <w:rPr>
                <w:rStyle w:val="Hyperlink"/>
                <w:rFonts w:ascii="Merriweather" w:hAnsi="Merriweather"/>
                <w:noProof/>
              </w:rPr>
              <w:t>Real-world effectiveness of antidepressants, antipsychotics and their combinations in the maintenance treatment of psychotic depression. Evidence from within-subject analyses of two nationwide cohorts</w:t>
            </w:r>
            <w:r>
              <w:rPr>
                <w:noProof/>
                <w:webHidden/>
              </w:rPr>
              <w:tab/>
            </w:r>
            <w:r>
              <w:rPr>
                <w:noProof/>
                <w:webHidden/>
              </w:rPr>
              <w:fldChar w:fldCharType="begin"/>
            </w:r>
            <w:r>
              <w:rPr>
                <w:noProof/>
                <w:webHidden/>
              </w:rPr>
              <w:instrText xml:space="preserve"> PAGEREF _Toc168926616 \h </w:instrText>
            </w:r>
            <w:r>
              <w:rPr>
                <w:noProof/>
                <w:webHidden/>
              </w:rPr>
            </w:r>
            <w:r>
              <w:rPr>
                <w:noProof/>
                <w:webHidden/>
              </w:rPr>
              <w:fldChar w:fldCharType="separate"/>
            </w:r>
            <w:r>
              <w:rPr>
                <w:noProof/>
                <w:webHidden/>
              </w:rPr>
              <w:t>7</w:t>
            </w:r>
            <w:r>
              <w:rPr>
                <w:noProof/>
                <w:webHidden/>
              </w:rPr>
              <w:fldChar w:fldCharType="end"/>
            </w:r>
          </w:hyperlink>
        </w:p>
        <w:p w14:paraId="144680AD" w14:textId="63042496" w:rsidR="008C3EFB" w:rsidRDefault="008C3EFB">
          <w:pPr>
            <w:pStyle w:val="TOC1"/>
            <w:tabs>
              <w:tab w:val="right" w:leader="dot" w:pos="9350"/>
            </w:tabs>
            <w:rPr>
              <w:noProof/>
              <w:kern w:val="2"/>
              <w:sz w:val="24"/>
              <w:szCs w:val="24"/>
              <w14:ligatures w14:val="standardContextual"/>
            </w:rPr>
          </w:pPr>
          <w:hyperlink w:anchor="_Toc168926617" w:history="1">
            <w:r w:rsidRPr="00B50888">
              <w:rPr>
                <w:rStyle w:val="Hyperlink"/>
                <w:rFonts w:ascii="Merriweather" w:hAnsi="Merriweather"/>
                <w:noProof/>
              </w:rPr>
              <w:t>Assessing expectancy and suggestibility in a trial of escitalopram v. psilocybin for depression</w:t>
            </w:r>
            <w:r>
              <w:rPr>
                <w:noProof/>
                <w:webHidden/>
              </w:rPr>
              <w:tab/>
            </w:r>
            <w:r>
              <w:rPr>
                <w:noProof/>
                <w:webHidden/>
              </w:rPr>
              <w:fldChar w:fldCharType="begin"/>
            </w:r>
            <w:r>
              <w:rPr>
                <w:noProof/>
                <w:webHidden/>
              </w:rPr>
              <w:instrText xml:space="preserve"> PAGEREF _Toc168926617 \h </w:instrText>
            </w:r>
            <w:r>
              <w:rPr>
                <w:noProof/>
                <w:webHidden/>
              </w:rPr>
            </w:r>
            <w:r>
              <w:rPr>
                <w:noProof/>
                <w:webHidden/>
              </w:rPr>
              <w:fldChar w:fldCharType="separate"/>
            </w:r>
            <w:r>
              <w:rPr>
                <w:noProof/>
                <w:webHidden/>
              </w:rPr>
              <w:t>9</w:t>
            </w:r>
            <w:r>
              <w:rPr>
                <w:noProof/>
                <w:webHidden/>
              </w:rPr>
              <w:fldChar w:fldCharType="end"/>
            </w:r>
          </w:hyperlink>
        </w:p>
        <w:p w14:paraId="6FC31695" w14:textId="67D21A47" w:rsidR="008C3EFB" w:rsidRDefault="008C3EFB">
          <w:pPr>
            <w:pStyle w:val="TOC1"/>
            <w:tabs>
              <w:tab w:val="right" w:leader="dot" w:pos="9350"/>
            </w:tabs>
            <w:rPr>
              <w:noProof/>
              <w:kern w:val="2"/>
              <w:sz w:val="24"/>
              <w:szCs w:val="24"/>
              <w14:ligatures w14:val="standardContextual"/>
            </w:rPr>
          </w:pPr>
          <w:hyperlink w:anchor="_Toc168926618" w:history="1">
            <w:r w:rsidRPr="00B50888">
              <w:rPr>
                <w:rStyle w:val="Hyperlink"/>
                <w:rFonts w:ascii="Merriweather" w:hAnsi="Merriweather"/>
                <w:noProof/>
              </w:rPr>
              <w:t>Psychedelics for acquired brain injury: a review of molecular mechanisms and therapeutic potential</w:t>
            </w:r>
            <w:r>
              <w:rPr>
                <w:noProof/>
                <w:webHidden/>
              </w:rPr>
              <w:tab/>
            </w:r>
            <w:r>
              <w:rPr>
                <w:noProof/>
                <w:webHidden/>
              </w:rPr>
              <w:fldChar w:fldCharType="begin"/>
            </w:r>
            <w:r>
              <w:rPr>
                <w:noProof/>
                <w:webHidden/>
              </w:rPr>
              <w:instrText xml:space="preserve"> PAGEREF _Toc168926618 \h </w:instrText>
            </w:r>
            <w:r>
              <w:rPr>
                <w:noProof/>
                <w:webHidden/>
              </w:rPr>
            </w:r>
            <w:r>
              <w:rPr>
                <w:noProof/>
                <w:webHidden/>
              </w:rPr>
              <w:fldChar w:fldCharType="separate"/>
            </w:r>
            <w:r>
              <w:rPr>
                <w:noProof/>
                <w:webHidden/>
              </w:rPr>
              <w:t>9</w:t>
            </w:r>
            <w:r>
              <w:rPr>
                <w:noProof/>
                <w:webHidden/>
              </w:rPr>
              <w:fldChar w:fldCharType="end"/>
            </w:r>
          </w:hyperlink>
        </w:p>
        <w:p w14:paraId="2A4632A3" w14:textId="5FDB0852" w:rsidR="008C3EFB" w:rsidRDefault="008C3EFB">
          <w:pPr>
            <w:pStyle w:val="TOC1"/>
            <w:tabs>
              <w:tab w:val="right" w:leader="dot" w:pos="9350"/>
            </w:tabs>
            <w:rPr>
              <w:noProof/>
              <w:kern w:val="2"/>
              <w:sz w:val="24"/>
              <w:szCs w:val="24"/>
              <w14:ligatures w14:val="standardContextual"/>
            </w:rPr>
          </w:pPr>
          <w:hyperlink w:anchor="_Toc168926619" w:history="1">
            <w:r w:rsidRPr="00B50888">
              <w:rPr>
                <w:rStyle w:val="Hyperlink"/>
                <w:rFonts w:ascii="Merriweather" w:hAnsi="Merriweather"/>
                <w:noProof/>
              </w:rPr>
              <w:t>Efficacy and Safety of Ketamine-assisted Electroconvulsive Therapy in Major Depressive Episode: A Systematic Review and Network Meta-Analysis</w:t>
            </w:r>
            <w:r>
              <w:rPr>
                <w:noProof/>
                <w:webHidden/>
              </w:rPr>
              <w:tab/>
            </w:r>
            <w:r>
              <w:rPr>
                <w:noProof/>
                <w:webHidden/>
              </w:rPr>
              <w:fldChar w:fldCharType="begin"/>
            </w:r>
            <w:r>
              <w:rPr>
                <w:noProof/>
                <w:webHidden/>
              </w:rPr>
              <w:instrText xml:space="preserve"> PAGEREF _Toc168926619 \h </w:instrText>
            </w:r>
            <w:r>
              <w:rPr>
                <w:noProof/>
                <w:webHidden/>
              </w:rPr>
            </w:r>
            <w:r>
              <w:rPr>
                <w:noProof/>
                <w:webHidden/>
              </w:rPr>
              <w:fldChar w:fldCharType="separate"/>
            </w:r>
            <w:r>
              <w:rPr>
                <w:noProof/>
                <w:webHidden/>
              </w:rPr>
              <w:t>10</w:t>
            </w:r>
            <w:r>
              <w:rPr>
                <w:noProof/>
                <w:webHidden/>
              </w:rPr>
              <w:fldChar w:fldCharType="end"/>
            </w:r>
          </w:hyperlink>
        </w:p>
        <w:p w14:paraId="62116F41" w14:textId="54065CDF" w:rsidR="008C3EFB" w:rsidRDefault="008C3EFB">
          <w:pPr>
            <w:pStyle w:val="TOC1"/>
            <w:tabs>
              <w:tab w:val="right" w:leader="dot" w:pos="9350"/>
            </w:tabs>
            <w:rPr>
              <w:noProof/>
              <w:kern w:val="2"/>
              <w:sz w:val="24"/>
              <w:szCs w:val="24"/>
              <w14:ligatures w14:val="standardContextual"/>
            </w:rPr>
          </w:pPr>
          <w:hyperlink w:anchor="_Toc168926620" w:history="1">
            <w:r w:rsidRPr="00B50888">
              <w:rPr>
                <w:rStyle w:val="Hyperlink"/>
                <w:rFonts w:ascii="Merriweather" w:hAnsi="Merriweather"/>
                <w:noProof/>
              </w:rPr>
              <w:t>Lipid-modifying agents and risk of all-cause, natural and suicide mortality in schizophrenia: nationwide cohort study</w:t>
            </w:r>
            <w:r>
              <w:rPr>
                <w:noProof/>
                <w:webHidden/>
              </w:rPr>
              <w:tab/>
            </w:r>
            <w:r>
              <w:rPr>
                <w:noProof/>
                <w:webHidden/>
              </w:rPr>
              <w:fldChar w:fldCharType="begin"/>
            </w:r>
            <w:r>
              <w:rPr>
                <w:noProof/>
                <w:webHidden/>
              </w:rPr>
              <w:instrText xml:space="preserve"> PAGEREF _Toc168926620 \h </w:instrText>
            </w:r>
            <w:r>
              <w:rPr>
                <w:noProof/>
                <w:webHidden/>
              </w:rPr>
            </w:r>
            <w:r>
              <w:rPr>
                <w:noProof/>
                <w:webHidden/>
              </w:rPr>
              <w:fldChar w:fldCharType="separate"/>
            </w:r>
            <w:r>
              <w:rPr>
                <w:noProof/>
                <w:webHidden/>
              </w:rPr>
              <w:t>11</w:t>
            </w:r>
            <w:r>
              <w:rPr>
                <w:noProof/>
                <w:webHidden/>
              </w:rPr>
              <w:fldChar w:fldCharType="end"/>
            </w:r>
          </w:hyperlink>
        </w:p>
        <w:p w14:paraId="51E5FADC" w14:textId="7BAE43D8" w:rsidR="008C3EFB" w:rsidRDefault="008C3EFB">
          <w:pPr>
            <w:pStyle w:val="TOC1"/>
            <w:tabs>
              <w:tab w:val="right" w:leader="dot" w:pos="9350"/>
            </w:tabs>
            <w:rPr>
              <w:noProof/>
              <w:kern w:val="2"/>
              <w:sz w:val="24"/>
              <w:szCs w:val="24"/>
              <w14:ligatures w14:val="standardContextual"/>
            </w:rPr>
          </w:pPr>
          <w:hyperlink w:anchor="_Toc168926621" w:history="1">
            <w:r w:rsidRPr="00B50888">
              <w:rPr>
                <w:rStyle w:val="Hyperlink"/>
                <w:rFonts w:ascii="Merriweather" w:hAnsi="Merriweather"/>
                <w:noProof/>
              </w:rPr>
              <w:t>Sex differences in stress-induced cortisol response among infants of mothers exposed to childhood adversity</w:t>
            </w:r>
            <w:r>
              <w:rPr>
                <w:noProof/>
                <w:webHidden/>
              </w:rPr>
              <w:tab/>
            </w:r>
            <w:r>
              <w:rPr>
                <w:noProof/>
                <w:webHidden/>
              </w:rPr>
              <w:fldChar w:fldCharType="begin"/>
            </w:r>
            <w:r>
              <w:rPr>
                <w:noProof/>
                <w:webHidden/>
              </w:rPr>
              <w:instrText xml:space="preserve"> PAGEREF _Toc168926621 \h </w:instrText>
            </w:r>
            <w:r>
              <w:rPr>
                <w:noProof/>
                <w:webHidden/>
              </w:rPr>
            </w:r>
            <w:r>
              <w:rPr>
                <w:noProof/>
                <w:webHidden/>
              </w:rPr>
              <w:fldChar w:fldCharType="separate"/>
            </w:r>
            <w:r>
              <w:rPr>
                <w:noProof/>
                <w:webHidden/>
              </w:rPr>
              <w:t>12</w:t>
            </w:r>
            <w:r>
              <w:rPr>
                <w:noProof/>
                <w:webHidden/>
              </w:rPr>
              <w:fldChar w:fldCharType="end"/>
            </w:r>
          </w:hyperlink>
        </w:p>
        <w:p w14:paraId="7ED5B97D" w14:textId="6F8828BA" w:rsidR="008C3EFB" w:rsidRDefault="008C3EFB">
          <w:pPr>
            <w:pStyle w:val="TOC1"/>
            <w:tabs>
              <w:tab w:val="right" w:leader="dot" w:pos="9350"/>
            </w:tabs>
            <w:rPr>
              <w:noProof/>
              <w:kern w:val="2"/>
              <w:sz w:val="24"/>
              <w:szCs w:val="24"/>
              <w14:ligatures w14:val="standardContextual"/>
            </w:rPr>
          </w:pPr>
          <w:hyperlink w:anchor="_Toc168926622" w:history="1">
            <w:r w:rsidRPr="00B50888">
              <w:rPr>
                <w:rStyle w:val="Hyperlink"/>
                <w:rFonts w:ascii="Merriweather" w:hAnsi="Merriweather"/>
                <w:noProof/>
              </w:rPr>
              <w:t>Essentials of Informed Consent to Psychedelic Medicine</w:t>
            </w:r>
            <w:r>
              <w:rPr>
                <w:noProof/>
                <w:webHidden/>
              </w:rPr>
              <w:tab/>
            </w:r>
            <w:r>
              <w:rPr>
                <w:noProof/>
                <w:webHidden/>
              </w:rPr>
              <w:fldChar w:fldCharType="begin"/>
            </w:r>
            <w:r>
              <w:rPr>
                <w:noProof/>
                <w:webHidden/>
              </w:rPr>
              <w:instrText xml:space="preserve"> PAGEREF _Toc168926622 \h </w:instrText>
            </w:r>
            <w:r>
              <w:rPr>
                <w:noProof/>
                <w:webHidden/>
              </w:rPr>
            </w:r>
            <w:r>
              <w:rPr>
                <w:noProof/>
                <w:webHidden/>
              </w:rPr>
              <w:fldChar w:fldCharType="separate"/>
            </w:r>
            <w:r>
              <w:rPr>
                <w:noProof/>
                <w:webHidden/>
              </w:rPr>
              <w:t>13</w:t>
            </w:r>
            <w:r>
              <w:rPr>
                <w:noProof/>
                <w:webHidden/>
              </w:rPr>
              <w:fldChar w:fldCharType="end"/>
            </w:r>
          </w:hyperlink>
        </w:p>
        <w:p w14:paraId="6839DC01" w14:textId="0B0E97A2" w:rsidR="008C3EFB" w:rsidRDefault="008C3EFB">
          <w:pPr>
            <w:pStyle w:val="TOC2"/>
            <w:tabs>
              <w:tab w:val="right" w:leader="dot" w:pos="9350"/>
            </w:tabs>
            <w:rPr>
              <w:rFonts w:eastAsiaTheme="minorEastAsia"/>
              <w:noProof/>
              <w:kern w:val="2"/>
              <w:sz w:val="24"/>
              <w:szCs w:val="24"/>
              <w14:ligatures w14:val="standardContextual"/>
            </w:rPr>
          </w:pPr>
          <w:hyperlink w:anchor="_Toc168926623" w:history="1">
            <w:r w:rsidRPr="00B50888">
              <w:rPr>
                <w:rStyle w:val="Hyperlink"/>
                <w:noProof/>
              </w:rPr>
              <w:t>Clinical Reviews</w:t>
            </w:r>
            <w:r>
              <w:rPr>
                <w:noProof/>
                <w:webHidden/>
              </w:rPr>
              <w:tab/>
            </w:r>
            <w:r>
              <w:rPr>
                <w:noProof/>
                <w:webHidden/>
              </w:rPr>
              <w:fldChar w:fldCharType="begin"/>
            </w:r>
            <w:r>
              <w:rPr>
                <w:noProof/>
                <w:webHidden/>
              </w:rPr>
              <w:instrText xml:space="preserve"> PAGEREF _Toc168926623 \h </w:instrText>
            </w:r>
            <w:r>
              <w:rPr>
                <w:noProof/>
                <w:webHidden/>
              </w:rPr>
            </w:r>
            <w:r>
              <w:rPr>
                <w:noProof/>
                <w:webHidden/>
              </w:rPr>
              <w:fldChar w:fldCharType="separate"/>
            </w:r>
            <w:r>
              <w:rPr>
                <w:noProof/>
                <w:webHidden/>
              </w:rPr>
              <w:t>14</w:t>
            </w:r>
            <w:r>
              <w:rPr>
                <w:noProof/>
                <w:webHidden/>
              </w:rPr>
              <w:fldChar w:fldCharType="end"/>
            </w:r>
          </w:hyperlink>
        </w:p>
        <w:p w14:paraId="0EBA0C46" w14:textId="5A18B2C2" w:rsidR="008C3EFB" w:rsidRDefault="008C3EFB">
          <w:pPr>
            <w:pStyle w:val="TOC1"/>
            <w:tabs>
              <w:tab w:val="right" w:leader="dot" w:pos="9350"/>
            </w:tabs>
            <w:rPr>
              <w:noProof/>
              <w:kern w:val="2"/>
              <w:sz w:val="24"/>
              <w:szCs w:val="24"/>
              <w14:ligatures w14:val="standardContextual"/>
            </w:rPr>
          </w:pPr>
          <w:hyperlink w:anchor="_Toc168926624" w:history="1">
            <w:r w:rsidRPr="00B50888">
              <w:rPr>
                <w:rStyle w:val="Hyperlink"/>
                <w:rFonts w:ascii="Merriweather" w:hAnsi="Merriweather"/>
                <w:noProof/>
              </w:rPr>
              <w:t>A clinician's guide to the 2023 VA/DoD Clinical Practice Guideline for Management of Posttraumatic Stress Disorder and Acute Stress Disorder</w:t>
            </w:r>
            <w:r>
              <w:rPr>
                <w:noProof/>
                <w:webHidden/>
              </w:rPr>
              <w:tab/>
            </w:r>
            <w:r>
              <w:rPr>
                <w:noProof/>
                <w:webHidden/>
              </w:rPr>
              <w:fldChar w:fldCharType="begin"/>
            </w:r>
            <w:r>
              <w:rPr>
                <w:noProof/>
                <w:webHidden/>
              </w:rPr>
              <w:instrText xml:space="preserve"> PAGEREF _Toc168926624 \h </w:instrText>
            </w:r>
            <w:r>
              <w:rPr>
                <w:noProof/>
                <w:webHidden/>
              </w:rPr>
            </w:r>
            <w:r>
              <w:rPr>
                <w:noProof/>
                <w:webHidden/>
              </w:rPr>
              <w:fldChar w:fldCharType="separate"/>
            </w:r>
            <w:r>
              <w:rPr>
                <w:noProof/>
                <w:webHidden/>
              </w:rPr>
              <w:t>14</w:t>
            </w:r>
            <w:r>
              <w:rPr>
                <w:noProof/>
                <w:webHidden/>
              </w:rPr>
              <w:fldChar w:fldCharType="end"/>
            </w:r>
          </w:hyperlink>
        </w:p>
        <w:p w14:paraId="1275A137" w14:textId="39B00121" w:rsidR="008C3EFB" w:rsidRDefault="008C3EFB">
          <w:pPr>
            <w:pStyle w:val="TOC2"/>
            <w:tabs>
              <w:tab w:val="right" w:leader="dot" w:pos="9350"/>
            </w:tabs>
            <w:rPr>
              <w:rFonts w:eastAsiaTheme="minorEastAsia"/>
              <w:noProof/>
              <w:kern w:val="2"/>
              <w:sz w:val="24"/>
              <w:szCs w:val="24"/>
              <w14:ligatures w14:val="standardContextual"/>
            </w:rPr>
          </w:pPr>
          <w:hyperlink w:anchor="_Toc168926625" w:history="1">
            <w:r w:rsidRPr="00B50888">
              <w:rPr>
                <w:rStyle w:val="Hyperlink"/>
                <w:noProof/>
              </w:rPr>
              <w:t>Interesting Viewpoints</w:t>
            </w:r>
            <w:r>
              <w:rPr>
                <w:noProof/>
                <w:webHidden/>
              </w:rPr>
              <w:tab/>
            </w:r>
            <w:r>
              <w:rPr>
                <w:noProof/>
                <w:webHidden/>
              </w:rPr>
              <w:fldChar w:fldCharType="begin"/>
            </w:r>
            <w:r>
              <w:rPr>
                <w:noProof/>
                <w:webHidden/>
              </w:rPr>
              <w:instrText xml:space="preserve"> PAGEREF _Toc168926625 \h </w:instrText>
            </w:r>
            <w:r>
              <w:rPr>
                <w:noProof/>
                <w:webHidden/>
              </w:rPr>
            </w:r>
            <w:r>
              <w:rPr>
                <w:noProof/>
                <w:webHidden/>
              </w:rPr>
              <w:fldChar w:fldCharType="separate"/>
            </w:r>
            <w:r>
              <w:rPr>
                <w:noProof/>
                <w:webHidden/>
              </w:rPr>
              <w:t>14</w:t>
            </w:r>
            <w:r>
              <w:rPr>
                <w:noProof/>
                <w:webHidden/>
              </w:rPr>
              <w:fldChar w:fldCharType="end"/>
            </w:r>
          </w:hyperlink>
        </w:p>
        <w:p w14:paraId="45B66EE8" w14:textId="0590BDA3" w:rsidR="008C3EFB" w:rsidRDefault="008C3EFB">
          <w:pPr>
            <w:pStyle w:val="TOC1"/>
            <w:tabs>
              <w:tab w:val="right" w:leader="dot" w:pos="9350"/>
            </w:tabs>
            <w:rPr>
              <w:noProof/>
              <w:kern w:val="2"/>
              <w:sz w:val="24"/>
              <w:szCs w:val="24"/>
              <w14:ligatures w14:val="standardContextual"/>
            </w:rPr>
          </w:pPr>
          <w:hyperlink w:anchor="_Toc168926626" w:history="1">
            <w:r w:rsidRPr="00B50888">
              <w:rPr>
                <w:rStyle w:val="Hyperlink"/>
                <w:rFonts w:ascii="Merriweather" w:hAnsi="Merriweather"/>
                <w:noProof/>
              </w:rPr>
              <w:t>Flavored Vapes Might Expose Users to Hundreds of Dangerous Byproducts</w:t>
            </w:r>
            <w:r>
              <w:rPr>
                <w:noProof/>
                <w:webHidden/>
              </w:rPr>
              <w:tab/>
            </w:r>
            <w:r>
              <w:rPr>
                <w:noProof/>
                <w:webHidden/>
              </w:rPr>
              <w:fldChar w:fldCharType="begin"/>
            </w:r>
            <w:r>
              <w:rPr>
                <w:noProof/>
                <w:webHidden/>
              </w:rPr>
              <w:instrText xml:space="preserve"> PAGEREF _Toc168926626 \h </w:instrText>
            </w:r>
            <w:r>
              <w:rPr>
                <w:noProof/>
                <w:webHidden/>
              </w:rPr>
            </w:r>
            <w:r>
              <w:rPr>
                <w:noProof/>
                <w:webHidden/>
              </w:rPr>
              <w:fldChar w:fldCharType="separate"/>
            </w:r>
            <w:r>
              <w:rPr>
                <w:noProof/>
                <w:webHidden/>
              </w:rPr>
              <w:t>14</w:t>
            </w:r>
            <w:r>
              <w:rPr>
                <w:noProof/>
                <w:webHidden/>
              </w:rPr>
              <w:fldChar w:fldCharType="end"/>
            </w:r>
          </w:hyperlink>
        </w:p>
        <w:p w14:paraId="02C98F67" w14:textId="5320205B" w:rsidR="008C3EFB" w:rsidRDefault="008C3EFB">
          <w:pPr>
            <w:pStyle w:val="TOC1"/>
            <w:tabs>
              <w:tab w:val="right" w:leader="dot" w:pos="9350"/>
            </w:tabs>
            <w:rPr>
              <w:noProof/>
              <w:kern w:val="2"/>
              <w:sz w:val="24"/>
              <w:szCs w:val="24"/>
              <w14:ligatures w14:val="standardContextual"/>
            </w:rPr>
          </w:pPr>
          <w:hyperlink w:anchor="_Toc168926627" w:history="1">
            <w:r w:rsidRPr="00B50888">
              <w:rPr>
                <w:rStyle w:val="Hyperlink"/>
                <w:rFonts w:ascii="Merriweather" w:hAnsi="Merriweather"/>
                <w:noProof/>
              </w:rPr>
              <w:t>Genes and Rearing-What Explains Intergenerational Transmission of PTSD?</w:t>
            </w:r>
            <w:r>
              <w:rPr>
                <w:noProof/>
                <w:webHidden/>
              </w:rPr>
              <w:tab/>
            </w:r>
            <w:r>
              <w:rPr>
                <w:noProof/>
                <w:webHidden/>
              </w:rPr>
              <w:fldChar w:fldCharType="begin"/>
            </w:r>
            <w:r>
              <w:rPr>
                <w:noProof/>
                <w:webHidden/>
              </w:rPr>
              <w:instrText xml:space="preserve"> PAGEREF _Toc168926627 \h </w:instrText>
            </w:r>
            <w:r>
              <w:rPr>
                <w:noProof/>
                <w:webHidden/>
              </w:rPr>
            </w:r>
            <w:r>
              <w:rPr>
                <w:noProof/>
                <w:webHidden/>
              </w:rPr>
              <w:fldChar w:fldCharType="separate"/>
            </w:r>
            <w:r>
              <w:rPr>
                <w:noProof/>
                <w:webHidden/>
              </w:rPr>
              <w:t>15</w:t>
            </w:r>
            <w:r>
              <w:rPr>
                <w:noProof/>
                <w:webHidden/>
              </w:rPr>
              <w:fldChar w:fldCharType="end"/>
            </w:r>
          </w:hyperlink>
        </w:p>
        <w:p w14:paraId="73FC0091" w14:textId="098F2316" w:rsidR="008953B5" w:rsidRDefault="00DF2746" w:rsidP="0045378A">
          <w:pPr>
            <w:rPr>
              <w:rFonts w:cstheme="minorHAnsi"/>
              <w:noProof/>
              <w:sz w:val="24"/>
              <w:szCs w:val="24"/>
            </w:rPr>
          </w:pPr>
          <w:r w:rsidRPr="00A211FC">
            <w:rPr>
              <w:rFonts w:cstheme="minorHAnsi"/>
              <w:noProof/>
              <w:sz w:val="24"/>
              <w:szCs w:val="24"/>
            </w:rPr>
            <w:fldChar w:fldCharType="end"/>
          </w:r>
        </w:p>
        <w:p w14:paraId="47C94D3A" w14:textId="1D918DDC" w:rsidR="0045378A" w:rsidRDefault="00000000" w:rsidP="0045378A">
          <w:pPr>
            <w:rPr>
              <w:rFonts w:cstheme="minorHAnsi"/>
              <w:noProof/>
              <w:sz w:val="24"/>
              <w:szCs w:val="24"/>
            </w:rPr>
          </w:pPr>
        </w:p>
      </w:sdtContent>
    </w:sdt>
    <w:p w14:paraId="52D8FE1E" w14:textId="77777777" w:rsidR="00A234AB" w:rsidRDefault="00A234AB" w:rsidP="0045378A">
      <w:pPr>
        <w:rPr>
          <w:rFonts w:cstheme="minorHAnsi"/>
          <w:noProof/>
          <w:sz w:val="24"/>
          <w:szCs w:val="24"/>
        </w:rPr>
      </w:pPr>
    </w:p>
    <w:p w14:paraId="45D025CE" w14:textId="77777777" w:rsidR="00A234AB" w:rsidRDefault="00A234AB" w:rsidP="0045378A">
      <w:pPr>
        <w:rPr>
          <w:rFonts w:cstheme="minorHAnsi"/>
          <w:noProof/>
          <w:sz w:val="24"/>
          <w:szCs w:val="24"/>
        </w:rPr>
      </w:pPr>
    </w:p>
    <w:p w14:paraId="34D45E2F" w14:textId="77777777" w:rsidR="00A234AB" w:rsidRDefault="00A234AB" w:rsidP="0045378A">
      <w:pPr>
        <w:rPr>
          <w:rFonts w:cstheme="minorHAnsi"/>
          <w:noProof/>
          <w:sz w:val="24"/>
          <w:szCs w:val="24"/>
        </w:rPr>
      </w:pPr>
    </w:p>
    <w:p w14:paraId="0C6A7354" w14:textId="5C6A78EB" w:rsidR="00A234AB" w:rsidRDefault="00A234AB" w:rsidP="00A234AB">
      <w:pPr>
        <w:pStyle w:val="Heading1"/>
        <w:shd w:val="clear" w:color="auto" w:fill="FFFFFF"/>
        <w:rPr>
          <w:rFonts w:ascii="Merriweather" w:hAnsi="Merriweather"/>
          <w:color w:val="212121"/>
        </w:rPr>
      </w:pPr>
      <w:bookmarkStart w:id="0" w:name="_Toc168926611"/>
      <w:r>
        <w:rPr>
          <w:rFonts w:ascii="Merriweather" w:hAnsi="Merriweather"/>
          <w:color w:val="212121"/>
        </w:rPr>
        <w:lastRenderedPageBreak/>
        <w:t>Differential Outcomes of Placebo Treatment Across 9 Psychiatric Disorders: A Systematic Review and Meta-Analysis</w:t>
      </w:r>
      <w:bookmarkEnd w:id="0"/>
    </w:p>
    <w:p w14:paraId="36CD3A09" w14:textId="77777777" w:rsidR="00A234AB" w:rsidRDefault="00A234AB" w:rsidP="0045378A">
      <w:pPr>
        <w:rPr>
          <w:rFonts w:cstheme="minorHAnsi"/>
          <w:noProof/>
          <w:sz w:val="24"/>
          <w:szCs w:val="24"/>
        </w:rPr>
      </w:pPr>
    </w:p>
    <w:p w14:paraId="5957E8C2" w14:textId="6A72F20F" w:rsidR="00A234AB" w:rsidRDefault="00A234AB" w:rsidP="0045378A">
      <w:pPr>
        <w:rPr>
          <w:rFonts w:ascii="Segoe UI" w:hAnsi="Segoe UI" w:cs="Segoe UI"/>
          <w:color w:val="212121"/>
          <w:shd w:val="clear" w:color="auto" w:fill="FFFFFF"/>
        </w:rPr>
      </w:pPr>
      <w:proofErr w:type="spellStart"/>
      <w:r>
        <w:rPr>
          <w:rFonts w:ascii="Segoe UI" w:hAnsi="Segoe UI" w:cs="Segoe UI"/>
          <w:color w:val="212121"/>
          <w:shd w:val="clear" w:color="auto" w:fill="FFFFFF"/>
        </w:rPr>
        <w:t>Bschor</w:t>
      </w:r>
      <w:proofErr w:type="spellEnd"/>
      <w:r>
        <w:rPr>
          <w:rFonts w:ascii="Segoe UI" w:hAnsi="Segoe UI" w:cs="Segoe UI"/>
          <w:color w:val="212121"/>
          <w:shd w:val="clear" w:color="auto" w:fill="FFFFFF"/>
        </w:rPr>
        <w:t xml:space="preserve"> T, Nagel L, Unger J, Schwarzer G, </w:t>
      </w:r>
      <w:proofErr w:type="spellStart"/>
      <w:r>
        <w:rPr>
          <w:rFonts w:ascii="Segoe UI" w:hAnsi="Segoe UI" w:cs="Segoe UI"/>
          <w:color w:val="212121"/>
          <w:shd w:val="clear" w:color="auto" w:fill="FFFFFF"/>
        </w:rPr>
        <w:t>Baethge</w:t>
      </w:r>
      <w:proofErr w:type="spellEnd"/>
      <w:r>
        <w:rPr>
          <w:rFonts w:ascii="Segoe UI" w:hAnsi="Segoe UI" w:cs="Segoe UI"/>
          <w:color w:val="212121"/>
          <w:shd w:val="clear" w:color="auto" w:fill="FFFFFF"/>
        </w:rPr>
        <w:t xml:space="preserve"> C. Differential Outcomes of Placebo Treatment Across 9 Psychiatric Disorders: A Systematic Review and Meta-Analysis. JAMA Psychiatry. 2024 May </w:t>
      </w:r>
      <w:proofErr w:type="gramStart"/>
      <w:r>
        <w:rPr>
          <w:rFonts w:ascii="Segoe UI" w:hAnsi="Segoe UI" w:cs="Segoe UI"/>
          <w:color w:val="212121"/>
          <w:shd w:val="clear" w:color="auto" w:fill="FFFFFF"/>
        </w:rPr>
        <w:t>29:e</w:t>
      </w:r>
      <w:proofErr w:type="gramEnd"/>
      <w:r>
        <w:rPr>
          <w:rFonts w:ascii="Segoe UI" w:hAnsi="Segoe UI" w:cs="Segoe UI"/>
          <w:color w:val="212121"/>
          <w:shd w:val="clear" w:color="auto" w:fill="FFFFFF"/>
        </w:rPr>
        <w:t xml:space="preserve">240994.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10.1001/jamapsychiatry.2024.0994.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9" w:history="1">
        <w:r w:rsidRPr="00A234AB">
          <w:rPr>
            <w:rStyle w:val="Hyperlink"/>
            <w:rFonts w:ascii="Segoe UI" w:hAnsi="Segoe UI" w:cs="Segoe UI"/>
            <w:shd w:val="clear" w:color="auto" w:fill="FFFFFF"/>
          </w:rPr>
          <w:t>PMID: 38809560</w:t>
        </w:r>
      </w:hyperlink>
      <w:r>
        <w:rPr>
          <w:rFonts w:ascii="Segoe UI" w:hAnsi="Segoe UI" w:cs="Segoe UI"/>
          <w:color w:val="212121"/>
          <w:shd w:val="clear" w:color="auto" w:fill="FFFFFF"/>
        </w:rPr>
        <w:t>; PMCID: PMC11137661.</w:t>
      </w:r>
    </w:p>
    <w:p w14:paraId="761745A0" w14:textId="77777777" w:rsid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Importance: </w:t>
      </w:r>
      <w:r>
        <w:rPr>
          <w:rFonts w:ascii="Segoe UI" w:hAnsi="Segoe UI" w:cs="Segoe UI"/>
          <w:color w:val="212121"/>
        </w:rPr>
        <w:t>Placebo is the only substance systematically evaluated across common psychiatric diagnoses, but comprehensive cross-diagnostic comparisons are lacking.</w:t>
      </w:r>
    </w:p>
    <w:p w14:paraId="75D7046E" w14:textId="77777777" w:rsid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Objective: </w:t>
      </w:r>
      <w:r>
        <w:rPr>
          <w:rFonts w:ascii="Segoe UI" w:hAnsi="Segoe UI" w:cs="Segoe UI"/>
          <w:color w:val="212121"/>
        </w:rPr>
        <w:t>To compare changes in placebo groups in recent high-quality randomized clinical trials (RCTs) across a broad spectrum of psychiatric disorders in adult patients.</w:t>
      </w:r>
    </w:p>
    <w:p w14:paraId="54D1F329" w14:textId="77777777" w:rsid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Data sources: </w:t>
      </w:r>
      <w:r>
        <w:rPr>
          <w:rFonts w:ascii="Segoe UI" w:hAnsi="Segoe UI" w:cs="Segoe UI"/>
          <w:color w:val="212121"/>
        </w:rPr>
        <w:t>MEDLINE and the Cochrane Database of Systematic Reviews were systematically searched in March 2022 for the latest systematic reviews meeting predetermined high-quality criteria for 9 major psychiatric diagnoses.</w:t>
      </w:r>
    </w:p>
    <w:p w14:paraId="156A47D6" w14:textId="77777777" w:rsid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Study selection: </w:t>
      </w:r>
      <w:r>
        <w:rPr>
          <w:rFonts w:ascii="Segoe UI" w:hAnsi="Segoe UI" w:cs="Segoe UI"/>
          <w:color w:val="212121"/>
        </w:rPr>
        <w:t>Using these reviews, the top 10 highest-quality (</w:t>
      </w:r>
      <w:proofErr w:type="spellStart"/>
      <w:r>
        <w:rPr>
          <w:rFonts w:ascii="Segoe UI" w:hAnsi="Segoe UI" w:cs="Segoe UI"/>
          <w:color w:val="212121"/>
        </w:rPr>
        <w:t>ie</w:t>
      </w:r>
      <w:proofErr w:type="spellEnd"/>
      <w:r>
        <w:rPr>
          <w:rFonts w:ascii="Segoe UI" w:hAnsi="Segoe UI" w:cs="Segoe UI"/>
          <w:color w:val="212121"/>
        </w:rPr>
        <w:t>, lowest risk of bias, according to the Cochrane Risk of Bias tool) and most recent placebo-controlled RCTs per diagnosis (totaling 90 RCTs) were selected, adhering to predetermined inclusion and exclusion criteria.</w:t>
      </w:r>
    </w:p>
    <w:p w14:paraId="29528B59" w14:textId="77777777" w:rsid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Data extraction and synthesis: </w:t>
      </w:r>
      <w:r>
        <w:rPr>
          <w:rFonts w:ascii="Segoe UI" w:hAnsi="Segoe UI" w:cs="Segoe UI"/>
          <w:color w:val="212121"/>
        </w:rPr>
        <w:t>Following the Cochrane Handbook, 2 authors independently carried out the study search, selection, and data extraction. Cross-diagnosis comparisons were based on standardized pre-post effect sizes (mean change divided by its SD) for each placebo group. This study is reported following the Meta-analysis of Observational Studies in Epidemiology (MOOSE) reporting guideline.</w:t>
      </w:r>
    </w:p>
    <w:p w14:paraId="5EB8AE6C" w14:textId="77777777" w:rsid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Main outcome and measure: </w:t>
      </w:r>
      <w:r>
        <w:rPr>
          <w:rFonts w:ascii="Segoe UI" w:hAnsi="Segoe UI" w:cs="Segoe UI"/>
          <w:color w:val="212121"/>
        </w:rPr>
        <w:t>The primary outcome, pooled pre-post placebo effect sizes (</w:t>
      </w:r>
      <w:proofErr w:type="spellStart"/>
      <w:r>
        <w:rPr>
          <w:rFonts w:ascii="Segoe UI" w:hAnsi="Segoe UI" w:cs="Segoe UI"/>
          <w:color w:val="212121"/>
        </w:rPr>
        <w:t>dav</w:t>
      </w:r>
      <w:proofErr w:type="spellEnd"/>
      <w:r>
        <w:rPr>
          <w:rFonts w:ascii="Segoe UI" w:hAnsi="Segoe UI" w:cs="Segoe UI"/>
          <w:color w:val="212121"/>
        </w:rPr>
        <w:t>) with 95% CIs per diagnosis, was determined using random-effects meta-analyses. A Q test assessed statistical significance of differences across diagnoses. Heterogeneity and small-study effects were evaluated as appropriate.</w:t>
      </w:r>
    </w:p>
    <w:p w14:paraId="6E083DF2" w14:textId="77777777" w:rsid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 xml:space="preserve">A total of 90 RCTs with 9985 placebo-treated participants were included. Symptom severity improved with placebo in all diagnoses. Pooled pre-post placebo effect sizes differed across diagnoses (Q = 88.5; </w:t>
      </w:r>
      <w:proofErr w:type="spellStart"/>
      <w:r>
        <w:rPr>
          <w:rFonts w:ascii="Segoe UI" w:hAnsi="Segoe UI" w:cs="Segoe UI"/>
          <w:color w:val="212121"/>
        </w:rPr>
        <w:t>df</w:t>
      </w:r>
      <w:proofErr w:type="spellEnd"/>
      <w:r>
        <w:rPr>
          <w:rFonts w:ascii="Segoe UI" w:hAnsi="Segoe UI" w:cs="Segoe UI"/>
          <w:color w:val="212121"/>
        </w:rPr>
        <w:t xml:space="preserve"> = 8; P &lt; .001), with major depressive disorder (</w:t>
      </w:r>
      <w:proofErr w:type="spellStart"/>
      <w:r>
        <w:rPr>
          <w:rFonts w:ascii="Segoe UI" w:hAnsi="Segoe UI" w:cs="Segoe UI"/>
          <w:color w:val="212121"/>
        </w:rPr>
        <w:t>dav</w:t>
      </w:r>
      <w:proofErr w:type="spellEnd"/>
      <w:r>
        <w:rPr>
          <w:rFonts w:ascii="Segoe UI" w:hAnsi="Segoe UI" w:cs="Segoe UI"/>
          <w:color w:val="212121"/>
        </w:rPr>
        <w:t xml:space="preserve"> = 1.40; 95% CI, 1.24-1.56) and generalized anxiety disorder (</w:t>
      </w:r>
      <w:proofErr w:type="spellStart"/>
      <w:r>
        <w:rPr>
          <w:rFonts w:ascii="Segoe UI" w:hAnsi="Segoe UI" w:cs="Segoe UI"/>
          <w:color w:val="212121"/>
        </w:rPr>
        <w:t>dav</w:t>
      </w:r>
      <w:proofErr w:type="spellEnd"/>
      <w:r>
        <w:rPr>
          <w:rFonts w:ascii="Segoe UI" w:hAnsi="Segoe UI" w:cs="Segoe UI"/>
          <w:color w:val="212121"/>
        </w:rPr>
        <w:t xml:space="preserve"> = 1.23; 95% CI, 1.06-1.41) exhibiting the largest </w:t>
      </w:r>
      <w:proofErr w:type="spellStart"/>
      <w:r>
        <w:rPr>
          <w:rFonts w:ascii="Segoe UI" w:hAnsi="Segoe UI" w:cs="Segoe UI"/>
          <w:color w:val="212121"/>
        </w:rPr>
        <w:t>dav</w:t>
      </w:r>
      <w:proofErr w:type="spellEnd"/>
      <w:r>
        <w:rPr>
          <w:rFonts w:ascii="Segoe UI" w:hAnsi="Segoe UI" w:cs="Segoe UI"/>
          <w:color w:val="212121"/>
        </w:rPr>
        <w:t xml:space="preserve">. Panic disorder, attention-deficit/hyperactivity disorder, posttraumatic stress disorder, social phobia, and mania </w:t>
      </w:r>
      <w:r>
        <w:rPr>
          <w:rFonts w:ascii="Segoe UI" w:hAnsi="Segoe UI" w:cs="Segoe UI"/>
          <w:color w:val="212121"/>
        </w:rPr>
        <w:lastRenderedPageBreak/>
        <w:t xml:space="preserve">showed </w:t>
      </w:r>
      <w:proofErr w:type="spellStart"/>
      <w:r>
        <w:rPr>
          <w:rFonts w:ascii="Segoe UI" w:hAnsi="Segoe UI" w:cs="Segoe UI"/>
          <w:color w:val="212121"/>
        </w:rPr>
        <w:t>dav</w:t>
      </w:r>
      <w:proofErr w:type="spellEnd"/>
      <w:r>
        <w:rPr>
          <w:rFonts w:ascii="Segoe UI" w:hAnsi="Segoe UI" w:cs="Segoe UI"/>
          <w:color w:val="212121"/>
        </w:rPr>
        <w:t xml:space="preserve"> between 0.68 and 0.92, followed by OCD (</w:t>
      </w:r>
      <w:proofErr w:type="spellStart"/>
      <w:r>
        <w:rPr>
          <w:rFonts w:ascii="Segoe UI" w:hAnsi="Segoe UI" w:cs="Segoe UI"/>
          <w:color w:val="212121"/>
        </w:rPr>
        <w:t>dav</w:t>
      </w:r>
      <w:proofErr w:type="spellEnd"/>
      <w:r>
        <w:rPr>
          <w:rFonts w:ascii="Segoe UI" w:hAnsi="Segoe UI" w:cs="Segoe UI"/>
          <w:color w:val="212121"/>
        </w:rPr>
        <w:t xml:space="preserve"> = 0.65; 95% CI, 0.51-0.78) and schizophrenia (</w:t>
      </w:r>
      <w:proofErr w:type="spellStart"/>
      <w:r>
        <w:rPr>
          <w:rFonts w:ascii="Segoe UI" w:hAnsi="Segoe UI" w:cs="Segoe UI"/>
          <w:color w:val="212121"/>
        </w:rPr>
        <w:t>dav</w:t>
      </w:r>
      <w:proofErr w:type="spellEnd"/>
      <w:r>
        <w:rPr>
          <w:rFonts w:ascii="Segoe UI" w:hAnsi="Segoe UI" w:cs="Segoe UI"/>
          <w:color w:val="212121"/>
        </w:rPr>
        <w:t xml:space="preserve"> = 0.59; 95% CI, 0.41-0.76).</w:t>
      </w:r>
    </w:p>
    <w:p w14:paraId="325B38AF" w14:textId="301A0492" w:rsidR="00A234AB" w:rsidRP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Conclusion and relevance: </w:t>
      </w:r>
      <w:r>
        <w:rPr>
          <w:rFonts w:ascii="Segoe UI" w:hAnsi="Segoe UI" w:cs="Segoe UI"/>
          <w:color w:val="212121"/>
        </w:rPr>
        <w:t>This systematic review and meta-analysis found that symptom improvement with placebo treatment was substantial in all conditions but varied across the 9 included diagnoses. These findings may help in assessing the necessity and ethical justification of placebo controls, in evaluating treatment effects in uncontrolled studies, and in guiding patients in treatment decisions. These findings likely encompass the true placebo effect, natural disease course, and nonspecific effects.</w:t>
      </w:r>
    </w:p>
    <w:p w14:paraId="6F82C4F9" w14:textId="65C60495" w:rsidR="00781833" w:rsidRDefault="00781833" w:rsidP="00781833">
      <w:pPr>
        <w:pStyle w:val="Heading1"/>
        <w:shd w:val="clear" w:color="auto" w:fill="FFFFFF"/>
        <w:rPr>
          <w:rFonts w:ascii="Merriweather" w:hAnsi="Merriweather"/>
          <w:color w:val="212121"/>
        </w:rPr>
      </w:pPr>
      <w:bookmarkStart w:id="1" w:name="_Toc168926612"/>
      <w:r>
        <w:rPr>
          <w:rFonts w:ascii="Merriweather" w:hAnsi="Merriweather"/>
          <w:color w:val="212121"/>
        </w:rPr>
        <w:t>Comparison of early risk factors between healthy siblings and subjects with schizophrenia and bipolar disorder</w:t>
      </w:r>
      <w:bookmarkEnd w:id="1"/>
    </w:p>
    <w:p w14:paraId="71A484AB" w14:textId="77777777" w:rsidR="00781833" w:rsidRDefault="00781833" w:rsidP="006C0895">
      <w:pPr>
        <w:pStyle w:val="Heading2"/>
        <w:rPr>
          <w:rStyle w:val="Heading1Char"/>
          <w:rFonts w:ascii="Segoe UI" w:hAnsi="Segoe UI" w:cs="Segoe UI"/>
          <w:sz w:val="22"/>
          <w:szCs w:val="22"/>
        </w:rPr>
      </w:pPr>
    </w:p>
    <w:p w14:paraId="79B0AA60" w14:textId="54978C50" w:rsidR="00781833" w:rsidRPr="00781833" w:rsidRDefault="00781833" w:rsidP="00781833">
      <w:r>
        <w:rPr>
          <w:rFonts w:ascii="Segoe UI" w:hAnsi="Segoe UI" w:cs="Segoe UI"/>
          <w:color w:val="212121"/>
          <w:shd w:val="clear" w:color="auto" w:fill="FFFFFF"/>
        </w:rPr>
        <w:t xml:space="preserve">Nunes RG, Carrilho CG, Alves GS, Malaspina D, Kahn JP, Nardi AE, Veras AB. Comparison of early risk factors between healthy siblings and subjects with schizophrenia and bipolar disorder. Front Psychiatry. 2024 Apr </w:t>
      </w:r>
      <w:proofErr w:type="gramStart"/>
      <w:r>
        <w:rPr>
          <w:rFonts w:ascii="Segoe UI" w:hAnsi="Segoe UI" w:cs="Segoe UI"/>
          <w:color w:val="212121"/>
          <w:shd w:val="clear" w:color="auto" w:fill="FFFFFF"/>
        </w:rPr>
        <w:t>30;15:1374216</w:t>
      </w:r>
      <w:proofErr w:type="gramEnd"/>
      <w:r>
        <w:rPr>
          <w:rFonts w:ascii="Segoe UI" w:hAnsi="Segoe UI" w:cs="Segoe UI"/>
          <w:color w:val="212121"/>
          <w:shd w:val="clear" w:color="auto" w:fill="FFFFFF"/>
        </w:rPr>
        <w:t xml:space="preserve">.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10.3389/fpsyt.2024.1374216. </w:t>
      </w:r>
      <w:hyperlink r:id="rId10" w:history="1">
        <w:r w:rsidRPr="00781833">
          <w:rPr>
            <w:rStyle w:val="Hyperlink"/>
            <w:rFonts w:ascii="Segoe UI" w:hAnsi="Segoe UI" w:cs="Segoe UI"/>
            <w:shd w:val="clear" w:color="auto" w:fill="FFFFFF"/>
          </w:rPr>
          <w:t>PMID: 38745777</w:t>
        </w:r>
      </w:hyperlink>
      <w:r>
        <w:rPr>
          <w:rFonts w:ascii="Segoe UI" w:hAnsi="Segoe UI" w:cs="Segoe UI"/>
          <w:color w:val="212121"/>
          <w:shd w:val="clear" w:color="auto" w:fill="FFFFFF"/>
        </w:rPr>
        <w:t>; PMCID: PMC11092377.</w:t>
      </w:r>
    </w:p>
    <w:p w14:paraId="73418D6E" w14:textId="77777777" w:rsidR="00781833" w:rsidRDefault="00781833" w:rsidP="00781833">
      <w:pPr>
        <w:pStyle w:val="NormalWeb"/>
        <w:shd w:val="clear" w:color="auto" w:fill="FFFFFF"/>
        <w:rPr>
          <w:rFonts w:ascii="Segoe UI" w:hAnsi="Segoe UI" w:cs="Segoe UI"/>
          <w:color w:val="212121"/>
        </w:rPr>
      </w:pPr>
      <w:r>
        <w:rPr>
          <w:rStyle w:val="Strong"/>
          <w:rFonts w:ascii="Segoe UI" w:hAnsi="Segoe UI" w:cs="Segoe UI"/>
          <w:color w:val="212121"/>
        </w:rPr>
        <w:t>Introduction: </w:t>
      </w:r>
      <w:r>
        <w:rPr>
          <w:rFonts w:ascii="Segoe UI" w:hAnsi="Segoe UI" w:cs="Segoe UI"/>
          <w:color w:val="212121"/>
        </w:rPr>
        <w:t>The following work aims to compare the types and magnitude of risk events in patients with Schizophrenia and Bipolar Disorder and each of those groups with of a group of healthy siblings, exploring differences and similarities of the two psychotic disorders.</w:t>
      </w:r>
    </w:p>
    <w:p w14:paraId="34DBB0BE" w14:textId="77777777" w:rsidR="00781833" w:rsidRDefault="00781833" w:rsidP="00781833">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Retrospective interviews were conducted with 20 families to investigate maternal and obstetric health, social support and the presence of early trauma for the affected family members and healthy siblings. Mothers were interviewed with the Prenatal Psychosocial Profile and each family participant was assessed with the Early Trauma Inventory, Screening Questionnaire of the Genomic Psychiatry Cohort and the Diagnostic Interview for Psychosis and Affective Disorders.</w:t>
      </w:r>
    </w:p>
    <w:p w14:paraId="6B18458F" w14:textId="77777777" w:rsidR="00781833" w:rsidRDefault="00781833" w:rsidP="00781833">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Obstetric and gestational history, pregnancy weight changes and early trauma were associated with offspring's mental illness, including statistically significant findings for complications of pregnancy, pregnancy weight changes, general trauma, physical punishment and emotional abuse.</w:t>
      </w:r>
    </w:p>
    <w:p w14:paraId="1D31654E" w14:textId="77777777" w:rsidR="00781833" w:rsidRDefault="00781833" w:rsidP="00781833">
      <w:pPr>
        <w:pStyle w:val="NormalWeb"/>
        <w:shd w:val="clear" w:color="auto" w:fill="FFFFFF"/>
        <w:rPr>
          <w:rFonts w:ascii="Segoe UI" w:hAnsi="Segoe UI" w:cs="Segoe UI"/>
          <w:color w:val="212121"/>
        </w:rPr>
      </w:pPr>
      <w:r>
        <w:rPr>
          <w:rStyle w:val="Strong"/>
          <w:rFonts w:ascii="Segoe UI" w:hAnsi="Segoe UI" w:cs="Segoe UI"/>
          <w:color w:val="212121"/>
        </w:rPr>
        <w:t>Conclusion: </w:t>
      </w:r>
      <w:r>
        <w:rPr>
          <w:rFonts w:ascii="Segoe UI" w:hAnsi="Segoe UI" w:cs="Segoe UI"/>
          <w:color w:val="212121"/>
        </w:rPr>
        <w:t>These findings highlight the different risk factor exposures that occur within a family, which may increase the risk for severe mental illness.</w:t>
      </w:r>
    </w:p>
    <w:p w14:paraId="67247005" w14:textId="77777777" w:rsidR="00702CAC" w:rsidRDefault="00702CAC" w:rsidP="00781833">
      <w:pPr>
        <w:pStyle w:val="NormalWeb"/>
        <w:shd w:val="clear" w:color="auto" w:fill="FFFFFF"/>
        <w:rPr>
          <w:rFonts w:ascii="Segoe UI" w:hAnsi="Segoe UI" w:cs="Segoe UI"/>
          <w:color w:val="212121"/>
        </w:rPr>
      </w:pPr>
    </w:p>
    <w:p w14:paraId="79BDEF52" w14:textId="77777777" w:rsidR="00781833" w:rsidRDefault="00781833" w:rsidP="00781833">
      <w:pPr>
        <w:pStyle w:val="Heading1"/>
        <w:shd w:val="clear" w:color="auto" w:fill="FFFFFF"/>
        <w:rPr>
          <w:rFonts w:ascii="Merriweather" w:hAnsi="Merriweather"/>
          <w:color w:val="212121"/>
        </w:rPr>
      </w:pPr>
      <w:bookmarkStart w:id="2" w:name="_Toc168926613"/>
      <w:r>
        <w:rPr>
          <w:rFonts w:ascii="Merriweather" w:hAnsi="Merriweather"/>
          <w:color w:val="212121"/>
        </w:rPr>
        <w:lastRenderedPageBreak/>
        <w:t>Association between duration of antidepressant treatment for major depressive disorder and relapse rate after discontinuation: A meta-analysis</w:t>
      </w:r>
      <w:bookmarkEnd w:id="2"/>
    </w:p>
    <w:p w14:paraId="779BCC61" w14:textId="77777777" w:rsidR="00702CAC" w:rsidRDefault="00702CAC" w:rsidP="00781833">
      <w:pPr>
        <w:rPr>
          <w:rFonts w:ascii="Segoe UI" w:hAnsi="Segoe UI" w:cs="Segoe UI"/>
          <w:color w:val="5B616B"/>
        </w:rPr>
      </w:pPr>
    </w:p>
    <w:p w14:paraId="078B074C" w14:textId="67D1D315" w:rsidR="00781833" w:rsidRDefault="00781833" w:rsidP="00781833">
      <w:pPr>
        <w:rPr>
          <w:rFonts w:ascii="Segoe UI" w:hAnsi="Segoe UI" w:cs="Segoe UI"/>
          <w:color w:val="212121"/>
          <w:shd w:val="clear" w:color="auto" w:fill="FFFFFF"/>
        </w:rPr>
      </w:pPr>
      <w:r>
        <w:rPr>
          <w:rFonts w:ascii="Segoe UI" w:hAnsi="Segoe UI" w:cs="Segoe UI"/>
          <w:color w:val="212121"/>
          <w:shd w:val="clear" w:color="auto" w:fill="FFFFFF"/>
        </w:rPr>
        <w:t xml:space="preserve">Hu Y, Xue H, Ni X, Guo Z, Fan L, Du W. Association between duration of antidepressant treatment for major depressive disorder and relapse rate after discontinuation: A meta-analysis. Psychiatry Res. 2024 Apr </w:t>
      </w:r>
      <w:proofErr w:type="gramStart"/>
      <w:r>
        <w:rPr>
          <w:rFonts w:ascii="Segoe UI" w:hAnsi="Segoe UI" w:cs="Segoe UI"/>
          <w:color w:val="212121"/>
          <w:shd w:val="clear" w:color="auto" w:fill="FFFFFF"/>
        </w:rPr>
        <w:t>26;337:115926</w:t>
      </w:r>
      <w:proofErr w:type="gramEnd"/>
      <w:r>
        <w:rPr>
          <w:rFonts w:ascii="Segoe UI" w:hAnsi="Segoe UI" w:cs="Segoe UI"/>
          <w:color w:val="212121"/>
          <w:shd w:val="clear" w:color="auto" w:fill="FFFFFF"/>
        </w:rPr>
        <w:t xml:space="preserve">.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10.1016/j.psychres.2024.115926.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11" w:history="1">
        <w:r w:rsidRPr="00781833">
          <w:rPr>
            <w:rStyle w:val="Hyperlink"/>
            <w:rFonts w:ascii="Segoe UI" w:hAnsi="Segoe UI" w:cs="Segoe UI"/>
            <w:shd w:val="clear" w:color="auto" w:fill="FFFFFF"/>
          </w:rPr>
          <w:t>PMID: 38733930</w:t>
        </w:r>
      </w:hyperlink>
    </w:p>
    <w:p w14:paraId="616A1F04" w14:textId="3F2C3387" w:rsidR="0039654B" w:rsidRDefault="00781833" w:rsidP="00781833">
      <w:pPr>
        <w:rPr>
          <w:rFonts w:ascii="Segoe UI" w:hAnsi="Segoe UI" w:cs="Segoe UI"/>
          <w:color w:val="212121"/>
          <w:shd w:val="clear" w:color="auto" w:fill="FFFFFF"/>
        </w:rPr>
      </w:pPr>
      <w:r>
        <w:rPr>
          <w:rFonts w:ascii="Segoe UI" w:hAnsi="Segoe UI" w:cs="Segoe UI"/>
          <w:color w:val="212121"/>
          <w:shd w:val="clear" w:color="auto" w:fill="FFFFFF"/>
        </w:rPr>
        <w:t>The optimal duration of antidepressant treatment for patients with major depressive disorder to reduce the risk of relapse after discontinuation remains uncertain. Medline, Cochrane Central Register of Controlled Trials, and Embase were systematically searched for randomized controlled trials (RCTs) with a discontinuation design. A single-group summary meta-analysis was performed to calculate 6-month relapse rates after discontinuation. Meta-regression with restricted cubic splines was performed to model the non-linear relationship between treatment duration and relapse rate after discontinuation. Thirty-five RCTs were included. The relapse rate after discontinuation was approximately 34.81 % at 6 months and 45.12 % at 12 months. After controlling for covariates, the meta-analysis shows that the duration of treatment is associated with the risk of relapse after discontinuation in a non-linear curve, with a relatively higher risk of relapse observed for a duration of less than three months. There appears to be no further reduction in the risk of relapse when treatment is continued for over six months. Our results indicate the importance of at least three months of treatment to avoid the relatively high risk of relapse after discontinuation. The additional benefit of longer treatment remains to be proven.</w:t>
      </w:r>
    </w:p>
    <w:p w14:paraId="24C2DE97" w14:textId="77777777" w:rsidR="00A234AB" w:rsidRDefault="00A234AB" w:rsidP="00781833">
      <w:pPr>
        <w:rPr>
          <w:rFonts w:ascii="Segoe UI" w:hAnsi="Segoe UI" w:cs="Segoe UI"/>
          <w:color w:val="212121"/>
          <w:shd w:val="clear" w:color="auto" w:fill="FFFFFF"/>
        </w:rPr>
      </w:pPr>
    </w:p>
    <w:p w14:paraId="6861E475" w14:textId="77777777" w:rsidR="0039654B" w:rsidRPr="00A234AB" w:rsidRDefault="0039654B" w:rsidP="0039654B">
      <w:pPr>
        <w:pStyle w:val="Heading1"/>
        <w:shd w:val="clear" w:color="auto" w:fill="FFFFFF"/>
        <w:rPr>
          <w:rFonts w:ascii="Merriweather" w:hAnsi="Merriweather"/>
          <w:color w:val="212121"/>
        </w:rPr>
      </w:pPr>
      <w:bookmarkStart w:id="3" w:name="_Toc168926614"/>
      <w:r w:rsidRPr="00A234AB">
        <w:rPr>
          <w:rFonts w:ascii="Merriweather" w:hAnsi="Merriweather"/>
          <w:color w:val="212121"/>
        </w:rPr>
        <w:t>"It's like your days are empty and yet there's life all around": A mixed methods, multi-site study exploring boredom during and following homelessness</w:t>
      </w:r>
      <w:bookmarkEnd w:id="3"/>
    </w:p>
    <w:p w14:paraId="67C5E470" w14:textId="77777777" w:rsidR="0039654B" w:rsidRDefault="0039654B" w:rsidP="00781833">
      <w:pPr>
        <w:rPr>
          <w:rFonts w:ascii="Segoe UI" w:hAnsi="Segoe UI" w:cs="Segoe UI"/>
          <w:color w:val="212121"/>
          <w:shd w:val="clear" w:color="auto" w:fill="FFFFFF"/>
        </w:rPr>
      </w:pPr>
    </w:p>
    <w:p w14:paraId="55EC608A" w14:textId="29EAD047" w:rsidR="0039654B" w:rsidRDefault="0039654B" w:rsidP="00781833">
      <w:pPr>
        <w:rPr>
          <w:rFonts w:ascii="Segoe UI" w:hAnsi="Segoe UI" w:cs="Segoe UI"/>
          <w:color w:val="212121"/>
          <w:shd w:val="clear" w:color="auto" w:fill="FFFFFF"/>
        </w:rPr>
      </w:pPr>
      <w:r>
        <w:rPr>
          <w:rFonts w:ascii="Segoe UI" w:hAnsi="Segoe UI" w:cs="Segoe UI"/>
          <w:color w:val="212121"/>
          <w:shd w:val="clear" w:color="auto" w:fill="FFFFFF"/>
        </w:rPr>
        <w:t xml:space="preserve">Marshall CA, Cooke A, Holmes J, </w:t>
      </w:r>
      <w:proofErr w:type="spellStart"/>
      <w:r>
        <w:rPr>
          <w:rFonts w:ascii="Segoe UI" w:hAnsi="Segoe UI" w:cs="Segoe UI"/>
          <w:color w:val="212121"/>
          <w:shd w:val="clear" w:color="auto" w:fill="FFFFFF"/>
        </w:rPr>
        <w:t>Bengall</w:t>
      </w:r>
      <w:proofErr w:type="spellEnd"/>
      <w:r>
        <w:rPr>
          <w:rFonts w:ascii="Segoe UI" w:hAnsi="Segoe UI" w:cs="Segoe UI"/>
          <w:color w:val="212121"/>
          <w:shd w:val="clear" w:color="auto" w:fill="FFFFFF"/>
        </w:rPr>
        <w:t xml:space="preserve"> J, </w:t>
      </w:r>
      <w:proofErr w:type="spellStart"/>
      <w:r>
        <w:rPr>
          <w:rFonts w:ascii="Segoe UI" w:hAnsi="Segoe UI" w:cs="Segoe UI"/>
          <w:color w:val="212121"/>
          <w:shd w:val="clear" w:color="auto" w:fill="FFFFFF"/>
        </w:rPr>
        <w:t>Aryobi</w:t>
      </w:r>
      <w:proofErr w:type="spellEnd"/>
      <w:r>
        <w:rPr>
          <w:rFonts w:ascii="Segoe UI" w:hAnsi="Segoe UI" w:cs="Segoe UI"/>
          <w:color w:val="212121"/>
          <w:shd w:val="clear" w:color="auto" w:fill="FFFFFF"/>
        </w:rPr>
        <w:t xml:space="preserve"> S, Phillips B, Lysaght R, </w:t>
      </w:r>
      <w:proofErr w:type="spellStart"/>
      <w:r>
        <w:rPr>
          <w:rFonts w:ascii="Segoe UI" w:hAnsi="Segoe UI" w:cs="Segoe UI"/>
          <w:color w:val="212121"/>
          <w:shd w:val="clear" w:color="auto" w:fill="FFFFFF"/>
        </w:rPr>
        <w:t>Gewurtz</w:t>
      </w:r>
      <w:proofErr w:type="spellEnd"/>
      <w:r>
        <w:rPr>
          <w:rFonts w:ascii="Segoe UI" w:hAnsi="Segoe UI" w:cs="Segoe UI"/>
          <w:color w:val="212121"/>
          <w:shd w:val="clear" w:color="auto" w:fill="FFFFFF"/>
        </w:rPr>
        <w:t xml:space="preserve"> R. "It's like your days are empty and yet there's life all around": A mixed methods, multi-site study exploring boredom during and following homelessness. </w:t>
      </w:r>
      <w:proofErr w:type="spellStart"/>
      <w:r>
        <w:rPr>
          <w:rFonts w:ascii="Segoe UI" w:hAnsi="Segoe UI" w:cs="Segoe UI"/>
          <w:color w:val="212121"/>
          <w:shd w:val="clear" w:color="auto" w:fill="FFFFFF"/>
        </w:rPr>
        <w:t>PLoS</w:t>
      </w:r>
      <w:proofErr w:type="spellEnd"/>
      <w:r>
        <w:rPr>
          <w:rFonts w:ascii="Segoe UI" w:hAnsi="Segoe UI" w:cs="Segoe UI"/>
          <w:color w:val="212121"/>
          <w:shd w:val="clear" w:color="auto" w:fill="FFFFFF"/>
        </w:rPr>
        <w:t xml:space="preserve"> One. 2024 May 23;19(5</w:t>
      </w:r>
      <w:proofErr w:type="gramStart"/>
      <w:r>
        <w:rPr>
          <w:rFonts w:ascii="Segoe UI" w:hAnsi="Segoe UI" w:cs="Segoe UI"/>
          <w:color w:val="212121"/>
          <w:shd w:val="clear" w:color="auto" w:fill="FFFFFF"/>
        </w:rPr>
        <w:t>):e</w:t>
      </w:r>
      <w:proofErr w:type="gramEnd"/>
      <w:r>
        <w:rPr>
          <w:rFonts w:ascii="Segoe UI" w:hAnsi="Segoe UI" w:cs="Segoe UI"/>
          <w:color w:val="212121"/>
          <w:shd w:val="clear" w:color="auto" w:fill="FFFFFF"/>
        </w:rPr>
        <w:t xml:space="preserve">0302900.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10.1371/journal.pone.0302900. PMID: 38781159; </w:t>
      </w:r>
      <w:hyperlink r:id="rId12" w:history="1">
        <w:r w:rsidRPr="0039654B">
          <w:rPr>
            <w:rStyle w:val="Hyperlink"/>
            <w:rFonts w:ascii="Segoe UI" w:hAnsi="Segoe UI" w:cs="Segoe UI"/>
            <w:shd w:val="clear" w:color="auto" w:fill="FFFFFF"/>
          </w:rPr>
          <w:t>PMCID: PMC11115236</w:t>
        </w:r>
      </w:hyperlink>
      <w:r>
        <w:rPr>
          <w:rFonts w:ascii="Segoe UI" w:hAnsi="Segoe UI" w:cs="Segoe UI"/>
          <w:color w:val="212121"/>
          <w:shd w:val="clear" w:color="auto" w:fill="FFFFFF"/>
        </w:rPr>
        <w:t>.</w:t>
      </w:r>
    </w:p>
    <w:p w14:paraId="6FA27893" w14:textId="77777777" w:rsidR="0039654B" w:rsidRDefault="0039654B" w:rsidP="0039654B">
      <w:pPr>
        <w:pStyle w:val="NormalWeb"/>
        <w:shd w:val="clear" w:color="auto" w:fill="FFFFFF"/>
        <w:rPr>
          <w:rFonts w:ascii="Segoe UI" w:hAnsi="Segoe UI" w:cs="Segoe UI"/>
          <w:color w:val="212121"/>
        </w:rPr>
      </w:pPr>
      <w:r>
        <w:rPr>
          <w:rStyle w:val="Strong"/>
          <w:rFonts w:ascii="Segoe UI" w:hAnsi="Segoe UI" w:cs="Segoe UI"/>
          <w:color w:val="212121"/>
        </w:rPr>
        <w:t>Purpose: </w:t>
      </w:r>
      <w:r>
        <w:rPr>
          <w:rFonts w:ascii="Segoe UI" w:hAnsi="Segoe UI" w:cs="Segoe UI"/>
          <w:color w:val="212121"/>
        </w:rPr>
        <w:t>To identify experiences of boredom and associations with psychosocial well-being during and following homelessness.</w:t>
      </w:r>
    </w:p>
    <w:p w14:paraId="46F88B39" w14:textId="77777777" w:rsidR="0039654B" w:rsidRDefault="0039654B" w:rsidP="0039654B">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 xml:space="preserve">Using a convergent, mixed-methods explanatory design, we conducted quantitative interviews with 164 participants) (n = 102 unhoused; n = 62 housed </w:t>
      </w:r>
      <w:r>
        <w:rPr>
          <w:rFonts w:ascii="Segoe UI" w:hAnsi="Segoe UI" w:cs="Segoe UI"/>
          <w:color w:val="212121"/>
        </w:rPr>
        <w:lastRenderedPageBreak/>
        <w:t>following homelessness) using a 92-item protocol involving demographic components and seven standardized measures of psychosocial well-being. A sub-sample (n = 32) was approached to participate in qualitative interviews. Data were analyzed by group (unhoused; housed). Quantitative data were analyzed using descriptive statistics designed to generate insights into boredom, meaningful activity engagement, and their associations with psychosocial well-being during and following homelessness. Qualitative data were analyzed using thematic analysis. Quantitative and qualitative findings were integrated at the stage of discussion.</w:t>
      </w:r>
    </w:p>
    <w:p w14:paraId="4801F23B" w14:textId="77777777" w:rsidR="0039654B" w:rsidRDefault="0039654B" w:rsidP="0039654B">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Quantitative analyses revealed small to moderate correlations between boredom and increased hopelessness (</w:t>
      </w:r>
      <w:proofErr w:type="spellStart"/>
      <w:r>
        <w:rPr>
          <w:rFonts w:ascii="Segoe UI" w:hAnsi="Segoe UI" w:cs="Segoe UI"/>
          <w:color w:val="212121"/>
        </w:rPr>
        <w:t>rs</w:t>
      </w:r>
      <w:proofErr w:type="spellEnd"/>
      <w:r>
        <w:rPr>
          <w:rFonts w:ascii="Segoe UI" w:hAnsi="Segoe UI" w:cs="Segoe UI"/>
          <w:color w:val="212121"/>
        </w:rPr>
        <w:t xml:space="preserve"> = .376, p &lt; .01), increased drug use (</w:t>
      </w:r>
      <w:proofErr w:type="spellStart"/>
      <w:r>
        <w:rPr>
          <w:rFonts w:ascii="Segoe UI" w:hAnsi="Segoe UI" w:cs="Segoe UI"/>
          <w:color w:val="212121"/>
        </w:rPr>
        <w:t>rs</w:t>
      </w:r>
      <w:proofErr w:type="spellEnd"/>
      <w:r>
        <w:rPr>
          <w:rFonts w:ascii="Segoe UI" w:hAnsi="Segoe UI" w:cs="Segoe UI"/>
          <w:color w:val="212121"/>
        </w:rPr>
        <w:t xml:space="preserve"> = .194, p &lt; .05), and lowered mental well-being (</w:t>
      </w:r>
      <w:proofErr w:type="spellStart"/>
      <w:r>
        <w:rPr>
          <w:rFonts w:ascii="Segoe UI" w:hAnsi="Segoe UI" w:cs="Segoe UI"/>
          <w:color w:val="212121"/>
        </w:rPr>
        <w:t>rs</w:t>
      </w:r>
      <w:proofErr w:type="spellEnd"/>
      <w:r>
        <w:rPr>
          <w:rFonts w:ascii="Segoe UI" w:hAnsi="Segoe UI" w:cs="Segoe UI"/>
          <w:color w:val="212121"/>
        </w:rPr>
        <w:t xml:space="preserve"> = -.366, p &lt; .01). There were no statistically significant differences between unhoused and housed participants on any standardized measures. Hierarchical regression analyses revealed that housing status was not a significant predictor of boredom or meaningful activity engagement (p&gt;.05). Qualitative interviews revealed profound boredom during and following homelessness imposing negative influences on mental well-being and driving substance use.</w:t>
      </w:r>
    </w:p>
    <w:p w14:paraId="63205D6B" w14:textId="62E20A37" w:rsidR="0039654B" w:rsidRPr="00A234AB" w:rsidRDefault="0039654B" w:rsidP="00A234AB">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Boredom and meaningful activity are important outcomes that require focused attention in services designed to support individuals during and following homelessness. Attention to this construct in future research, practice, and policy has the potential to support the well-being of individuals who experience homelessness, and to contribute to efforts aimed at homelessness prevention.</w:t>
      </w:r>
    </w:p>
    <w:p w14:paraId="3F7E963E" w14:textId="77777777" w:rsidR="0039654B" w:rsidRDefault="0039654B" w:rsidP="0039654B">
      <w:pPr>
        <w:pStyle w:val="Heading1"/>
        <w:shd w:val="clear" w:color="auto" w:fill="FFFFFF"/>
        <w:rPr>
          <w:rFonts w:ascii="Merriweather" w:hAnsi="Merriweather"/>
          <w:color w:val="212121"/>
        </w:rPr>
      </w:pPr>
      <w:bookmarkStart w:id="4" w:name="_Toc168926615"/>
      <w:r>
        <w:rPr>
          <w:rFonts w:ascii="Merriweather" w:hAnsi="Merriweather"/>
          <w:color w:val="212121"/>
        </w:rPr>
        <w:t>Long-term persistence of the risk of agranulocytosis with clozapine compared with other antipsychotics: a nationwide cohort and case-control study in Finland</w:t>
      </w:r>
      <w:bookmarkEnd w:id="4"/>
    </w:p>
    <w:p w14:paraId="48EC2296" w14:textId="77777777" w:rsidR="0039654B" w:rsidRDefault="0039654B" w:rsidP="00781833">
      <w:pPr>
        <w:rPr>
          <w:rFonts w:ascii="Segoe UI" w:hAnsi="Segoe UI" w:cs="Segoe UI"/>
          <w:color w:val="212121"/>
          <w:shd w:val="clear" w:color="auto" w:fill="FFFFFF"/>
        </w:rPr>
      </w:pPr>
    </w:p>
    <w:p w14:paraId="01894B32" w14:textId="02108A19" w:rsidR="0039654B" w:rsidRDefault="0039654B" w:rsidP="00781833">
      <w:pPr>
        <w:rPr>
          <w:rFonts w:ascii="Segoe UI" w:hAnsi="Segoe UI" w:cs="Segoe UI"/>
          <w:color w:val="212121"/>
          <w:shd w:val="clear" w:color="auto" w:fill="FFFFFF"/>
        </w:rPr>
      </w:pPr>
      <w:r>
        <w:rPr>
          <w:rFonts w:ascii="Segoe UI" w:hAnsi="Segoe UI" w:cs="Segoe UI"/>
          <w:color w:val="212121"/>
          <w:shd w:val="clear" w:color="auto" w:fill="FFFFFF"/>
        </w:rPr>
        <w:t xml:space="preserve">Rubio JM, Kane JM, Tanskanen A, Tiihonen J, Taipale H. Long-term persistence of the risk of agranulocytosis with clozapine compared with other antipsychotics: a nationwide cohort and case-control study in Finland. Lancet Psychiatry. 2024 Jun;11(6):443-450.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10.1016/S2215-0366(24)00097-X.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2024 Apr 30. </w:t>
      </w:r>
      <w:hyperlink r:id="rId13" w:history="1">
        <w:r w:rsidRPr="0039654B">
          <w:rPr>
            <w:rStyle w:val="Hyperlink"/>
            <w:rFonts w:ascii="Segoe UI" w:hAnsi="Segoe UI" w:cs="Segoe UI"/>
            <w:shd w:val="clear" w:color="auto" w:fill="FFFFFF"/>
          </w:rPr>
          <w:t>PMID: 38697177</w:t>
        </w:r>
      </w:hyperlink>
      <w:r>
        <w:rPr>
          <w:rFonts w:ascii="Segoe UI" w:hAnsi="Segoe UI" w:cs="Segoe UI"/>
          <w:color w:val="212121"/>
          <w:shd w:val="clear" w:color="auto" w:fill="FFFFFF"/>
        </w:rPr>
        <w:t>.</w:t>
      </w:r>
    </w:p>
    <w:p w14:paraId="46EA2D8B" w14:textId="77777777" w:rsidR="0039654B" w:rsidRDefault="0039654B" w:rsidP="0039654B">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Agranulocytosis is a life-threatening side-effect of clozapine, the only approved drug for treatment-resistant schizophrenia. The long-term profile of this complication has not yet been well established. Here we aim to describe the risk of clozapine-induced agranulocytosis over the long term.</w:t>
      </w:r>
    </w:p>
    <w:p w14:paraId="20E1F641" w14:textId="77777777" w:rsidR="0039654B" w:rsidRDefault="0039654B" w:rsidP="0039654B">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 xml:space="preserve">We used the entire population of Finland to identify people diagnosed with schizophrenia or schizoaffective disorder between 1972 and 2014 and developed a </w:t>
      </w:r>
      <w:r>
        <w:rPr>
          <w:rFonts w:ascii="Segoe UI" w:hAnsi="Segoe UI" w:cs="Segoe UI"/>
          <w:color w:val="212121"/>
        </w:rPr>
        <w:lastRenderedPageBreak/>
        <w:t>Kaplan-Meier model of time to diagnosis of agranulocytosis during clozapine versus non-clozapine treatment over a 22-year observation period (1996 to 2017). Next, we developed a nested case-control model for agranulocytosis matching by sex, age, time since diagnosis, and being in the incident cohort on a 1 to 5 ratio. Various durations of use for clozapine and non-clozapine antipsychotic treatment were compared to the modal antipsychotic use duration, deriving adjusted odds ratios (</w:t>
      </w:r>
      <w:proofErr w:type="spellStart"/>
      <w:r>
        <w:rPr>
          <w:rFonts w:ascii="Segoe UI" w:hAnsi="Segoe UI" w:cs="Segoe UI"/>
          <w:color w:val="212121"/>
        </w:rPr>
        <w:t>aORs</w:t>
      </w:r>
      <w:proofErr w:type="spellEnd"/>
      <w:r>
        <w:rPr>
          <w:rFonts w:ascii="Segoe UI" w:hAnsi="Segoe UI" w:cs="Segoe UI"/>
          <w:color w:val="212121"/>
        </w:rPr>
        <w:t>) in a multivariable regression model. Recurrence and lethality rates for clozapine-induced agranulocytosis were described. These data reflect on all individuals with lived experience of schizophrenia in Finland during the study time, although individuals with lived experience were not included in the design of the study.</w:t>
      </w:r>
    </w:p>
    <w:p w14:paraId="17B0DD67" w14:textId="77777777" w:rsidR="0039654B" w:rsidRDefault="0039654B" w:rsidP="0039654B">
      <w:pPr>
        <w:pStyle w:val="NormalWeb"/>
        <w:shd w:val="clear" w:color="auto" w:fill="FFFFFF"/>
        <w:rPr>
          <w:rFonts w:ascii="Segoe UI" w:hAnsi="Segoe UI" w:cs="Segoe UI"/>
          <w:color w:val="212121"/>
        </w:rPr>
      </w:pPr>
      <w:r>
        <w:rPr>
          <w:rStyle w:val="Strong"/>
          <w:rFonts w:ascii="Segoe UI" w:hAnsi="Segoe UI" w:cs="Segoe UI"/>
          <w:color w:val="212121"/>
        </w:rPr>
        <w:t>Findings: </w:t>
      </w:r>
      <w:r>
        <w:rPr>
          <w:rFonts w:ascii="Segoe UI" w:hAnsi="Segoe UI" w:cs="Segoe UI"/>
          <w:color w:val="212121"/>
        </w:rPr>
        <w:t xml:space="preserve">We identified 61 769 people with schizophrenia or schizoaffective disorder (14 037 individuals treated with clozapine and 47 732 individuals treated with non-clozapine antipsychotics), with a mean age of 46·67 years (IQR 34·44-57·61), of whom 30 721 (49·7%) were female and 31 048 (50·3%) were male (data on ethnicity not available). Among those, 398 individuals were diagnosed with agranulocytosis (231 individuals treated with clozapine and 167 individuals treated with non-clozapine antipsychotics), representing a cumulative incidence of agranulocytosis for 1·37% (95% CI 0·58-3·16) on clozapine and 0·13% (0·04-0·23) on non-clozapine antipsychotics. In the case (n=398) versus control (n=1987) model, the risk of clozapine-induced agranulocytosis decreased steeply over time from an </w:t>
      </w:r>
      <w:proofErr w:type="spellStart"/>
      <w:r>
        <w:rPr>
          <w:rFonts w:ascii="Segoe UI" w:hAnsi="Segoe UI" w:cs="Segoe UI"/>
          <w:color w:val="212121"/>
        </w:rPr>
        <w:t>aOR</w:t>
      </w:r>
      <w:proofErr w:type="spellEnd"/>
      <w:r>
        <w:rPr>
          <w:rFonts w:ascii="Segoe UI" w:hAnsi="Segoe UI" w:cs="Segoe UI"/>
          <w:color w:val="212121"/>
        </w:rPr>
        <w:t xml:space="preserve"> of 36·01 (95% CI 16·79-77·22) for less than 6 months on clozapine to 4·38 (1·86-10·34) for clozapine use of 54 months or more. Only one of 3559 individuals starting clozapine died because of clozapine-induced agranulocytosis.</w:t>
      </w:r>
    </w:p>
    <w:p w14:paraId="772A7E53" w14:textId="77777777" w:rsidR="0039654B" w:rsidRDefault="0039654B" w:rsidP="0039654B">
      <w:pPr>
        <w:pStyle w:val="NormalWeb"/>
        <w:shd w:val="clear" w:color="auto" w:fill="FFFFFF"/>
        <w:rPr>
          <w:rFonts w:ascii="Segoe UI" w:hAnsi="Segoe UI" w:cs="Segoe UI"/>
          <w:color w:val="212121"/>
        </w:rPr>
      </w:pPr>
      <w:r>
        <w:rPr>
          <w:rStyle w:val="Strong"/>
          <w:rFonts w:ascii="Segoe UI" w:hAnsi="Segoe UI" w:cs="Segoe UI"/>
          <w:color w:val="212121"/>
        </w:rPr>
        <w:t>Interpretation: </w:t>
      </w:r>
      <w:r>
        <w:rPr>
          <w:rFonts w:ascii="Segoe UI" w:hAnsi="Segoe UI" w:cs="Segoe UI"/>
          <w:color w:val="212121"/>
        </w:rPr>
        <w:t xml:space="preserve">The risk of clozapine-induced agranulocytosis decreases steeply over time but might be persistently greater than that of non-clozapine antipsychotics. This long-term risk excess seems small in absolute terms compared with the known magnitude of the advantages of clozapine in relevant outcomes, including life expectancy. Given the widespread underuse of clozapine, relaxing the long-term neutrophil monitoring could </w:t>
      </w:r>
      <w:proofErr w:type="spellStart"/>
      <w:r>
        <w:rPr>
          <w:rFonts w:ascii="Segoe UI" w:hAnsi="Segoe UI" w:cs="Segoe UI"/>
          <w:color w:val="212121"/>
        </w:rPr>
        <w:t>favour</w:t>
      </w:r>
      <w:proofErr w:type="spellEnd"/>
      <w:r>
        <w:rPr>
          <w:rFonts w:ascii="Segoe UI" w:hAnsi="Segoe UI" w:cs="Segoe UI"/>
          <w:color w:val="212121"/>
        </w:rPr>
        <w:t xml:space="preserve"> the advantages of long-term clozapine use, including greater life expectancy, without incurring the intolerable risk of clozapine-induced agranulocytosis.</w:t>
      </w:r>
    </w:p>
    <w:p w14:paraId="343D220D" w14:textId="77777777" w:rsidR="0039654B" w:rsidRDefault="0039654B" w:rsidP="0039654B">
      <w:pPr>
        <w:pStyle w:val="NormalWeb"/>
        <w:shd w:val="clear" w:color="auto" w:fill="FFFFFF"/>
        <w:rPr>
          <w:rFonts w:ascii="Segoe UI" w:hAnsi="Segoe UI" w:cs="Segoe UI"/>
          <w:color w:val="212121"/>
        </w:rPr>
      </w:pPr>
      <w:r>
        <w:rPr>
          <w:rStyle w:val="Strong"/>
          <w:rFonts w:ascii="Segoe UI" w:hAnsi="Segoe UI" w:cs="Segoe UI"/>
          <w:color w:val="212121"/>
        </w:rPr>
        <w:t>Funding: </w:t>
      </w:r>
      <w:r>
        <w:rPr>
          <w:rFonts w:ascii="Segoe UI" w:hAnsi="Segoe UI" w:cs="Segoe UI"/>
          <w:color w:val="212121"/>
        </w:rPr>
        <w:t xml:space="preserve">Northwell Health and Sigrid </w:t>
      </w:r>
      <w:proofErr w:type="spellStart"/>
      <w:r>
        <w:rPr>
          <w:rFonts w:ascii="Segoe UI" w:hAnsi="Segoe UI" w:cs="Segoe UI"/>
          <w:color w:val="212121"/>
        </w:rPr>
        <w:t>Jusèlius</w:t>
      </w:r>
      <w:proofErr w:type="spellEnd"/>
      <w:r>
        <w:rPr>
          <w:rFonts w:ascii="Segoe UI" w:hAnsi="Segoe UI" w:cs="Segoe UI"/>
          <w:color w:val="212121"/>
        </w:rPr>
        <w:t xml:space="preserve"> Foundation.</w:t>
      </w:r>
    </w:p>
    <w:p w14:paraId="29877EEA" w14:textId="77777777" w:rsidR="0039654B" w:rsidRDefault="0039654B" w:rsidP="00781833">
      <w:pPr>
        <w:rPr>
          <w:rFonts w:ascii="Segoe UI" w:hAnsi="Segoe UI" w:cs="Segoe UI"/>
          <w:color w:val="212121"/>
          <w:shd w:val="clear" w:color="auto" w:fill="FFFFFF"/>
        </w:rPr>
      </w:pPr>
    </w:p>
    <w:p w14:paraId="2A2FB709" w14:textId="77777777" w:rsidR="008A2095" w:rsidRDefault="008A2095" w:rsidP="008A2095">
      <w:pPr>
        <w:pStyle w:val="Heading1"/>
        <w:shd w:val="clear" w:color="auto" w:fill="FFFFFF"/>
        <w:rPr>
          <w:rFonts w:ascii="Merriweather" w:hAnsi="Merriweather"/>
          <w:color w:val="212121"/>
        </w:rPr>
      </w:pPr>
      <w:bookmarkStart w:id="5" w:name="_Toc168926616"/>
      <w:r>
        <w:rPr>
          <w:rFonts w:ascii="Merriweather" w:hAnsi="Merriweather"/>
          <w:color w:val="212121"/>
        </w:rPr>
        <w:t>Real-world effectiveness of antidepressants, antipsychotics and their combinations in the maintenance treatment of psychotic depression. Evidence from within-subject analyses of two nationwide cohorts</w:t>
      </w:r>
      <w:bookmarkEnd w:id="5"/>
    </w:p>
    <w:p w14:paraId="7A5944E5" w14:textId="77777777" w:rsidR="0039654B" w:rsidRDefault="0039654B" w:rsidP="00781833">
      <w:pPr>
        <w:rPr>
          <w:rFonts w:ascii="Segoe UI" w:hAnsi="Segoe UI" w:cs="Segoe UI"/>
          <w:color w:val="212121"/>
          <w:shd w:val="clear" w:color="auto" w:fill="FFFFFF"/>
        </w:rPr>
      </w:pPr>
    </w:p>
    <w:p w14:paraId="4525655E" w14:textId="14B8DDDC" w:rsidR="00781833" w:rsidRPr="008C3EFB" w:rsidRDefault="008A2095" w:rsidP="00781833">
      <w:pPr>
        <w:rPr>
          <w:rFonts w:ascii="Segoe UI" w:hAnsi="Segoe UI" w:cs="Segoe UI"/>
          <w:color w:val="212121"/>
          <w:shd w:val="clear" w:color="auto" w:fill="FFFFFF"/>
        </w:rPr>
      </w:pPr>
      <w:r>
        <w:rPr>
          <w:rFonts w:ascii="Segoe UI" w:hAnsi="Segoe UI" w:cs="Segoe UI"/>
          <w:color w:val="212121"/>
          <w:shd w:val="clear" w:color="auto" w:fill="FFFFFF"/>
        </w:rPr>
        <w:t xml:space="preserve">Taipale H, </w:t>
      </w:r>
      <w:proofErr w:type="spellStart"/>
      <w:r>
        <w:rPr>
          <w:rFonts w:ascii="Segoe UI" w:hAnsi="Segoe UI" w:cs="Segoe UI"/>
          <w:color w:val="212121"/>
          <w:shd w:val="clear" w:color="auto" w:fill="FFFFFF"/>
        </w:rPr>
        <w:t>Lieslehto</w:t>
      </w:r>
      <w:proofErr w:type="spellEnd"/>
      <w:r>
        <w:rPr>
          <w:rFonts w:ascii="Segoe UI" w:hAnsi="Segoe UI" w:cs="Segoe UI"/>
          <w:color w:val="212121"/>
          <w:shd w:val="clear" w:color="auto" w:fill="FFFFFF"/>
        </w:rPr>
        <w:t xml:space="preserve"> J, </w:t>
      </w:r>
      <w:proofErr w:type="spellStart"/>
      <w:r>
        <w:rPr>
          <w:rFonts w:ascii="Segoe UI" w:hAnsi="Segoe UI" w:cs="Segoe UI"/>
          <w:color w:val="212121"/>
          <w:shd w:val="clear" w:color="auto" w:fill="FFFFFF"/>
        </w:rPr>
        <w:t>Lähteenvuo</w:t>
      </w:r>
      <w:proofErr w:type="spellEnd"/>
      <w:r>
        <w:rPr>
          <w:rFonts w:ascii="Segoe UI" w:hAnsi="Segoe UI" w:cs="Segoe UI"/>
          <w:color w:val="212121"/>
          <w:shd w:val="clear" w:color="auto" w:fill="FFFFFF"/>
        </w:rPr>
        <w:t xml:space="preserve"> M, Hamina A, Tanskanen A, </w:t>
      </w:r>
      <w:proofErr w:type="spellStart"/>
      <w:r>
        <w:rPr>
          <w:rFonts w:ascii="Segoe UI" w:hAnsi="Segoe UI" w:cs="Segoe UI"/>
          <w:color w:val="212121"/>
          <w:shd w:val="clear" w:color="auto" w:fill="FFFFFF"/>
        </w:rPr>
        <w:t>Mittendorfer</w:t>
      </w:r>
      <w:proofErr w:type="spellEnd"/>
      <w:r>
        <w:rPr>
          <w:rFonts w:ascii="Segoe UI" w:hAnsi="Segoe UI" w:cs="Segoe UI"/>
          <w:color w:val="212121"/>
          <w:shd w:val="clear" w:color="auto" w:fill="FFFFFF"/>
        </w:rPr>
        <w:t xml:space="preserve">-Rutz E, </w:t>
      </w:r>
      <w:proofErr w:type="spellStart"/>
      <w:r>
        <w:rPr>
          <w:rFonts w:ascii="Segoe UI" w:hAnsi="Segoe UI" w:cs="Segoe UI"/>
          <w:color w:val="212121"/>
          <w:shd w:val="clear" w:color="auto" w:fill="FFFFFF"/>
        </w:rPr>
        <w:t>Paljärvi</w:t>
      </w:r>
      <w:proofErr w:type="spellEnd"/>
      <w:r>
        <w:rPr>
          <w:rFonts w:ascii="Segoe UI" w:hAnsi="Segoe UI" w:cs="Segoe UI"/>
          <w:color w:val="212121"/>
          <w:shd w:val="clear" w:color="auto" w:fill="FFFFFF"/>
        </w:rPr>
        <w:t xml:space="preserve"> T, </w:t>
      </w:r>
      <w:proofErr w:type="spellStart"/>
      <w:r>
        <w:rPr>
          <w:rFonts w:ascii="Segoe UI" w:hAnsi="Segoe UI" w:cs="Segoe UI"/>
          <w:color w:val="212121"/>
          <w:shd w:val="clear" w:color="auto" w:fill="FFFFFF"/>
        </w:rPr>
        <w:t>Solmi</w:t>
      </w:r>
      <w:proofErr w:type="spellEnd"/>
      <w:r>
        <w:rPr>
          <w:rFonts w:ascii="Segoe UI" w:hAnsi="Segoe UI" w:cs="Segoe UI"/>
          <w:color w:val="212121"/>
          <w:shd w:val="clear" w:color="auto" w:fill="FFFFFF"/>
        </w:rPr>
        <w:t xml:space="preserve"> M, Cipriani A, Correll CU, Tiihonen J. Real-world effectiveness of antidepressants, antipsychotics and their combinations in the maintenance treatment of psychotic depression. Evidence from within-subject analyses of two nationwide cohorts. World Psychiatry. 2024 Jun;23(2):276-284.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10.1002/wps.21205</w:t>
      </w:r>
      <w:hyperlink r:id="rId14" w:history="1">
        <w:r w:rsidRPr="008A2095">
          <w:rPr>
            <w:rStyle w:val="Hyperlink"/>
            <w:rFonts w:ascii="Segoe UI" w:hAnsi="Segoe UI" w:cs="Segoe UI"/>
            <w:shd w:val="clear" w:color="auto" w:fill="FFFFFF"/>
          </w:rPr>
          <w:t>. PMID: 38727044</w:t>
        </w:r>
      </w:hyperlink>
      <w:r>
        <w:rPr>
          <w:rFonts w:ascii="Segoe UI" w:hAnsi="Segoe UI" w:cs="Segoe UI"/>
          <w:color w:val="212121"/>
          <w:shd w:val="clear" w:color="auto" w:fill="FFFFFF"/>
        </w:rPr>
        <w:t>; PMCID: PMC11083867.</w:t>
      </w:r>
    </w:p>
    <w:p w14:paraId="643CC17A" w14:textId="30DC3B52" w:rsidR="00702CAC" w:rsidRDefault="008A2095" w:rsidP="00A234AB">
      <w:pPr>
        <w:rPr>
          <w:rFonts w:ascii="Segoe UI" w:hAnsi="Segoe UI" w:cs="Segoe UI"/>
          <w:color w:val="212121"/>
          <w:shd w:val="clear" w:color="auto" w:fill="FFFFFF"/>
        </w:rPr>
      </w:pPr>
      <w:r>
        <w:rPr>
          <w:rFonts w:ascii="Segoe UI" w:hAnsi="Segoe UI" w:cs="Segoe UI"/>
          <w:color w:val="212121"/>
          <w:shd w:val="clear" w:color="auto" w:fill="FFFFFF"/>
        </w:rPr>
        <w:t xml:space="preserve">Psychotic depression (PD) is a severe mental disorder leading to functional disability and high risk of suicide, but very little is known about the comparative effectiveness of medications used in its maintenance treatment. The objective of this study was to investigate the comparative effectiveness of specific antipsychotics and antidepressants, and their combinations, on the risk of psychiatric hospitalization among persons with PD in routine care. Persons aged 16-65 years with a first-time diagnosis of PD were identified from Finnish (years 2000-2018) and Swedish (years 2006-2021) nationwide registers of inpatient care, specialized outpatient care, sickness absence, and disability pension. The main exposures were specific antipsychotics and antidepressants, and the main outcome measure was psychiatric hospitalization as a marker of severe relapse. The risk of hospitalization associated with periods of use vs. non-use of medications (expressed as adjusted hazard ratio, </w:t>
      </w:r>
      <w:proofErr w:type="spellStart"/>
      <w:r>
        <w:rPr>
          <w:rFonts w:ascii="Segoe UI" w:hAnsi="Segoe UI" w:cs="Segoe UI"/>
          <w:color w:val="212121"/>
          <w:shd w:val="clear" w:color="auto" w:fill="FFFFFF"/>
        </w:rPr>
        <w:t>aHR</w:t>
      </w:r>
      <w:proofErr w:type="spellEnd"/>
      <w:r>
        <w:rPr>
          <w:rFonts w:ascii="Segoe UI" w:hAnsi="Segoe UI" w:cs="Segoe UI"/>
          <w:color w:val="212121"/>
          <w:shd w:val="clear" w:color="auto" w:fill="FFFFFF"/>
        </w:rPr>
        <w:t xml:space="preserve">) was assessed by a within-individual design, using </w:t>
      </w:r>
      <w:proofErr w:type="gramStart"/>
      <w:r>
        <w:rPr>
          <w:rFonts w:ascii="Segoe UI" w:hAnsi="Segoe UI" w:cs="Segoe UI"/>
          <w:color w:val="212121"/>
          <w:shd w:val="clear" w:color="auto" w:fill="FFFFFF"/>
        </w:rPr>
        <w:t>each individual</w:t>
      </w:r>
      <w:proofErr w:type="gramEnd"/>
      <w:r>
        <w:rPr>
          <w:rFonts w:ascii="Segoe UI" w:hAnsi="Segoe UI" w:cs="Segoe UI"/>
          <w:color w:val="212121"/>
          <w:shd w:val="clear" w:color="auto" w:fill="FFFFFF"/>
        </w:rPr>
        <w:t xml:space="preserve"> as his/her own control, and analyzed with stratified Cox models. The two national cohorts were first analyzed separately, and then combined using a fixed-effect meta-analysis. The Finnish cohort included 19,330 persons (mean age: 39.8±14.7 years; 57.9% women) and the Swedish cohort 13,684 persons (mean age: 41.3±14.0 years; 53.5% women). Individual antidepressants associated with a decreased risk of relapse vs. non-use of antidepressants were bupropion (</w:t>
      </w:r>
      <w:proofErr w:type="spellStart"/>
      <w:r>
        <w:rPr>
          <w:rFonts w:ascii="Segoe UI" w:hAnsi="Segoe UI" w:cs="Segoe UI"/>
          <w:color w:val="212121"/>
          <w:shd w:val="clear" w:color="auto" w:fill="FFFFFF"/>
        </w:rPr>
        <w:t>aHR</w:t>
      </w:r>
      <w:proofErr w:type="spellEnd"/>
      <w:r>
        <w:rPr>
          <w:rFonts w:ascii="Segoe UI" w:hAnsi="Segoe UI" w:cs="Segoe UI"/>
          <w:color w:val="212121"/>
          <w:shd w:val="clear" w:color="auto" w:fill="FFFFFF"/>
        </w:rPr>
        <w:t>=0.73, 95% CI: 0.63-0.85), vortioxetine (</w:t>
      </w:r>
      <w:proofErr w:type="spellStart"/>
      <w:r>
        <w:rPr>
          <w:rFonts w:ascii="Segoe UI" w:hAnsi="Segoe UI" w:cs="Segoe UI"/>
          <w:color w:val="212121"/>
          <w:shd w:val="clear" w:color="auto" w:fill="FFFFFF"/>
        </w:rPr>
        <w:t>aHR</w:t>
      </w:r>
      <w:proofErr w:type="spellEnd"/>
      <w:r>
        <w:rPr>
          <w:rFonts w:ascii="Segoe UI" w:hAnsi="Segoe UI" w:cs="Segoe UI"/>
          <w:color w:val="212121"/>
          <w:shd w:val="clear" w:color="auto" w:fill="FFFFFF"/>
        </w:rPr>
        <w:t>=0.78, 95% CI: 0.63-0.96) and venlafaxine (</w:t>
      </w:r>
      <w:proofErr w:type="spellStart"/>
      <w:r>
        <w:rPr>
          <w:rFonts w:ascii="Segoe UI" w:hAnsi="Segoe UI" w:cs="Segoe UI"/>
          <w:color w:val="212121"/>
          <w:shd w:val="clear" w:color="auto" w:fill="FFFFFF"/>
        </w:rPr>
        <w:t>aHR</w:t>
      </w:r>
      <w:proofErr w:type="spellEnd"/>
      <w:r>
        <w:rPr>
          <w:rFonts w:ascii="Segoe UI" w:hAnsi="Segoe UI" w:cs="Segoe UI"/>
          <w:color w:val="212121"/>
          <w:shd w:val="clear" w:color="auto" w:fill="FFFFFF"/>
        </w:rPr>
        <w:t>=0.92, 95% CI: 0.86-0.98). Any long-acting injectable antipsychotic (LAI) (</w:t>
      </w:r>
      <w:proofErr w:type="spellStart"/>
      <w:r>
        <w:rPr>
          <w:rFonts w:ascii="Segoe UI" w:hAnsi="Segoe UI" w:cs="Segoe UI"/>
          <w:color w:val="212121"/>
          <w:shd w:val="clear" w:color="auto" w:fill="FFFFFF"/>
        </w:rPr>
        <w:t>aHR</w:t>
      </w:r>
      <w:proofErr w:type="spellEnd"/>
      <w:r>
        <w:rPr>
          <w:rFonts w:ascii="Segoe UI" w:hAnsi="Segoe UI" w:cs="Segoe UI"/>
          <w:color w:val="212121"/>
          <w:shd w:val="clear" w:color="auto" w:fill="FFFFFF"/>
        </w:rPr>
        <w:t>=0.60, 95% CI: 0.45-0.80) and clozapine (</w:t>
      </w:r>
      <w:proofErr w:type="spellStart"/>
      <w:r>
        <w:rPr>
          <w:rFonts w:ascii="Segoe UI" w:hAnsi="Segoe UI" w:cs="Segoe UI"/>
          <w:color w:val="212121"/>
          <w:shd w:val="clear" w:color="auto" w:fill="FFFFFF"/>
        </w:rPr>
        <w:t>aHR</w:t>
      </w:r>
      <w:proofErr w:type="spellEnd"/>
      <w:r>
        <w:rPr>
          <w:rFonts w:ascii="Segoe UI" w:hAnsi="Segoe UI" w:cs="Segoe UI"/>
          <w:color w:val="212121"/>
          <w:shd w:val="clear" w:color="auto" w:fill="FFFFFF"/>
        </w:rPr>
        <w:t>=0.72, 95% CI: 0.57-0.91) were associated with a decreased risk of relapse vs. non-use of antipsychotics. Among monotherapies, only vortioxetine (</w:t>
      </w:r>
      <w:proofErr w:type="spellStart"/>
      <w:r>
        <w:rPr>
          <w:rFonts w:ascii="Segoe UI" w:hAnsi="Segoe UI" w:cs="Segoe UI"/>
          <w:color w:val="212121"/>
          <w:shd w:val="clear" w:color="auto" w:fill="FFFFFF"/>
        </w:rPr>
        <w:t>aHR</w:t>
      </w:r>
      <w:proofErr w:type="spellEnd"/>
      <w:r>
        <w:rPr>
          <w:rFonts w:ascii="Segoe UI" w:hAnsi="Segoe UI" w:cs="Segoe UI"/>
          <w:color w:val="212121"/>
          <w:shd w:val="clear" w:color="auto" w:fill="FFFFFF"/>
        </w:rPr>
        <w:t>=0.67, 95% CI: 0.47-0.95) and bupropion (</w:t>
      </w:r>
      <w:proofErr w:type="spellStart"/>
      <w:r>
        <w:rPr>
          <w:rFonts w:ascii="Segoe UI" w:hAnsi="Segoe UI" w:cs="Segoe UI"/>
          <w:color w:val="212121"/>
          <w:shd w:val="clear" w:color="auto" w:fill="FFFFFF"/>
        </w:rPr>
        <w:t>aHR</w:t>
      </w:r>
      <w:proofErr w:type="spellEnd"/>
      <w:r>
        <w:rPr>
          <w:rFonts w:ascii="Segoe UI" w:hAnsi="Segoe UI" w:cs="Segoe UI"/>
          <w:color w:val="212121"/>
          <w:shd w:val="clear" w:color="auto" w:fill="FFFFFF"/>
        </w:rPr>
        <w:t>=0.71, 95% CI: 0.56-0.89) were associated with a significantly decreased risk of relapse vs. non-use of both antidepressants and antipsychotics. In an exploratory analysis of antidepressant-antipsychotic combinations, a decreased relapse risk was found for amitriptyline-olanzapine (</w:t>
      </w:r>
      <w:proofErr w:type="spellStart"/>
      <w:r>
        <w:rPr>
          <w:rFonts w:ascii="Segoe UI" w:hAnsi="Segoe UI" w:cs="Segoe UI"/>
          <w:color w:val="212121"/>
          <w:shd w:val="clear" w:color="auto" w:fill="FFFFFF"/>
        </w:rPr>
        <w:t>aHR</w:t>
      </w:r>
      <w:proofErr w:type="spellEnd"/>
      <w:r>
        <w:rPr>
          <w:rFonts w:ascii="Segoe UI" w:hAnsi="Segoe UI" w:cs="Segoe UI"/>
          <w:color w:val="212121"/>
          <w:shd w:val="clear" w:color="auto" w:fill="FFFFFF"/>
        </w:rPr>
        <w:t>=0.45, 95% CI: 0.28-0.71), sertraline-quetiapine (</w:t>
      </w:r>
      <w:proofErr w:type="spellStart"/>
      <w:r>
        <w:rPr>
          <w:rFonts w:ascii="Segoe UI" w:hAnsi="Segoe UI" w:cs="Segoe UI"/>
          <w:color w:val="212121"/>
          <w:shd w:val="clear" w:color="auto" w:fill="FFFFFF"/>
        </w:rPr>
        <w:t>aHR</w:t>
      </w:r>
      <w:proofErr w:type="spellEnd"/>
      <w:r>
        <w:rPr>
          <w:rFonts w:ascii="Segoe UI" w:hAnsi="Segoe UI" w:cs="Segoe UI"/>
          <w:color w:val="212121"/>
          <w:shd w:val="clear" w:color="auto" w:fill="FFFFFF"/>
        </w:rPr>
        <w:t>=0.79, 95% CI: 0.67-0.93) and venlafaxine-quetiapine (</w:t>
      </w:r>
      <w:proofErr w:type="spellStart"/>
      <w:r>
        <w:rPr>
          <w:rFonts w:ascii="Segoe UI" w:hAnsi="Segoe UI" w:cs="Segoe UI"/>
          <w:color w:val="212121"/>
          <w:shd w:val="clear" w:color="auto" w:fill="FFFFFF"/>
        </w:rPr>
        <w:t>aHR</w:t>
      </w:r>
      <w:proofErr w:type="spellEnd"/>
      <w:r>
        <w:rPr>
          <w:rFonts w:ascii="Segoe UI" w:hAnsi="Segoe UI" w:cs="Segoe UI"/>
          <w:color w:val="212121"/>
          <w:shd w:val="clear" w:color="auto" w:fill="FFFFFF"/>
        </w:rPr>
        <w:t>=0.82, 95% CI: 0.73-0.91) vs. non-use of antidepressants and antipsychotics. Benzodiazepines and related drugs (</w:t>
      </w:r>
      <w:proofErr w:type="spellStart"/>
      <w:r>
        <w:rPr>
          <w:rFonts w:ascii="Segoe UI" w:hAnsi="Segoe UI" w:cs="Segoe UI"/>
          <w:color w:val="212121"/>
          <w:shd w:val="clear" w:color="auto" w:fill="FFFFFF"/>
        </w:rPr>
        <w:t>aHR</w:t>
      </w:r>
      <w:proofErr w:type="spellEnd"/>
      <w:r>
        <w:rPr>
          <w:rFonts w:ascii="Segoe UI" w:hAnsi="Segoe UI" w:cs="Segoe UI"/>
          <w:color w:val="212121"/>
          <w:shd w:val="clear" w:color="auto" w:fill="FFFFFF"/>
        </w:rPr>
        <w:t>=1.29, 95% CI: 1.24-1.34) and mirtazapine (</w:t>
      </w:r>
      <w:proofErr w:type="spellStart"/>
      <w:r>
        <w:rPr>
          <w:rFonts w:ascii="Segoe UI" w:hAnsi="Segoe UI" w:cs="Segoe UI"/>
          <w:color w:val="212121"/>
          <w:shd w:val="clear" w:color="auto" w:fill="FFFFFF"/>
        </w:rPr>
        <w:t>aHR</w:t>
      </w:r>
      <w:proofErr w:type="spellEnd"/>
      <w:r>
        <w:rPr>
          <w:rFonts w:ascii="Segoe UI" w:hAnsi="Segoe UI" w:cs="Segoe UI"/>
          <w:color w:val="212121"/>
          <w:shd w:val="clear" w:color="auto" w:fill="FFFFFF"/>
        </w:rPr>
        <w:t>=1.17, 95% CI: 1.07-1.29) were associated with an increased risk of relapse. These data indicate that, in the maintenance treatment of PD, bupropion, vortioxetine, venlafaxine, any LAI, clozapine, and only few specific antidepressant-antipsychotic combinations are associated with a decreased risk of relapse. These findings challenge the current recommendation by treatment guidelines to combine an antipsychotic with an antidepressant (without further specification) as standard treatment in PD.</w:t>
      </w:r>
    </w:p>
    <w:p w14:paraId="26A1AB4B" w14:textId="77777777" w:rsidR="00A234AB" w:rsidRPr="00A234AB" w:rsidRDefault="00A234AB" w:rsidP="00A234AB">
      <w:pPr>
        <w:rPr>
          <w:rFonts w:ascii="Segoe UI" w:hAnsi="Segoe UI" w:cs="Segoe UI"/>
          <w:color w:val="212121"/>
          <w:shd w:val="clear" w:color="auto" w:fill="FFFFFF"/>
        </w:rPr>
      </w:pPr>
    </w:p>
    <w:p w14:paraId="24B11CCF" w14:textId="77777777" w:rsidR="008A2095" w:rsidRDefault="008A2095" w:rsidP="008A2095">
      <w:pPr>
        <w:pStyle w:val="Heading1"/>
        <w:shd w:val="clear" w:color="auto" w:fill="FFFFFF"/>
        <w:rPr>
          <w:rFonts w:ascii="Merriweather" w:hAnsi="Merriweather"/>
          <w:color w:val="212121"/>
        </w:rPr>
      </w:pPr>
      <w:bookmarkStart w:id="6" w:name="_Toc168926617"/>
      <w:r>
        <w:rPr>
          <w:rFonts w:ascii="Merriweather" w:hAnsi="Merriweather"/>
          <w:color w:val="212121"/>
        </w:rPr>
        <w:t>Assessing expectancy and suggestibility in a trial of escitalopram v. psilocybin for depression</w:t>
      </w:r>
      <w:bookmarkEnd w:id="6"/>
    </w:p>
    <w:p w14:paraId="7A5706A4" w14:textId="77777777" w:rsidR="008A2095" w:rsidRDefault="008A2095" w:rsidP="00781833">
      <w:pPr>
        <w:rPr>
          <w:rFonts w:ascii="Segoe UI" w:hAnsi="Segoe UI" w:cs="Segoe UI"/>
          <w:color w:val="212121"/>
          <w:shd w:val="clear" w:color="auto" w:fill="FFFFFF"/>
        </w:rPr>
      </w:pPr>
    </w:p>
    <w:p w14:paraId="422D9B37" w14:textId="2FD2D44B" w:rsidR="008A2095" w:rsidRDefault="008A2095" w:rsidP="00781833">
      <w:pPr>
        <w:rPr>
          <w:rFonts w:ascii="Segoe UI" w:hAnsi="Segoe UI" w:cs="Segoe UI"/>
          <w:color w:val="212121"/>
          <w:shd w:val="clear" w:color="auto" w:fill="FFFFFF"/>
        </w:rPr>
      </w:pPr>
      <w:r>
        <w:rPr>
          <w:rFonts w:ascii="Segoe UI" w:hAnsi="Segoe UI" w:cs="Segoe UI"/>
          <w:color w:val="212121"/>
          <w:shd w:val="clear" w:color="auto" w:fill="FFFFFF"/>
        </w:rPr>
        <w:t xml:space="preserve">Szigeti B, Weiss B, Rosas FE, </w:t>
      </w:r>
      <w:proofErr w:type="spellStart"/>
      <w:r>
        <w:rPr>
          <w:rFonts w:ascii="Segoe UI" w:hAnsi="Segoe UI" w:cs="Segoe UI"/>
          <w:color w:val="212121"/>
          <w:shd w:val="clear" w:color="auto" w:fill="FFFFFF"/>
        </w:rPr>
        <w:t>Erritzoe</w:t>
      </w:r>
      <w:proofErr w:type="spellEnd"/>
      <w:r>
        <w:rPr>
          <w:rFonts w:ascii="Segoe UI" w:hAnsi="Segoe UI" w:cs="Segoe UI"/>
          <w:color w:val="212121"/>
          <w:shd w:val="clear" w:color="auto" w:fill="FFFFFF"/>
        </w:rPr>
        <w:t xml:space="preserve"> D, Nutt D, Carhart-Harris R. Assessing expectancy and suggestibility in a trial of escitalopram v. psilocybin for depression. Psychol Med. 2024 Jun;54(8):1717-1724.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10.1017/S0033291723003653.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2024 Jan 22. PMID: 38247730.</w:t>
      </w:r>
    </w:p>
    <w:p w14:paraId="65BAA992" w14:textId="77777777" w:rsidR="008A2095" w:rsidRDefault="008A2095" w:rsidP="008A2095">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To investigate the association between pre-trial expectancy, suggestibility, and response to treatment in a trial of escitalopram and investigational drug, COMP360, psilocybin, in the treatment of major depressive disorder (ClinicalTrials.gov registration: </w:t>
      </w:r>
      <w:hyperlink r:id="rId15" w:tooltip="See in ClinicalTrials.gov" w:history="1">
        <w:r>
          <w:rPr>
            <w:rStyle w:val="Hyperlink"/>
            <w:rFonts w:ascii="Segoe UI" w:hAnsi="Segoe UI" w:cs="Segoe UI"/>
            <w:color w:val="0071BC"/>
          </w:rPr>
          <w:t>NCT03429075</w:t>
        </w:r>
      </w:hyperlink>
      <w:r>
        <w:rPr>
          <w:rFonts w:ascii="Segoe UI" w:hAnsi="Segoe UI" w:cs="Segoe UI"/>
          <w:color w:val="212121"/>
        </w:rPr>
        <w:t>).</w:t>
      </w:r>
    </w:p>
    <w:p w14:paraId="45084066" w14:textId="77777777" w:rsidR="008A2095" w:rsidRDefault="008A2095" w:rsidP="008A2095">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We used data (</w:t>
      </w:r>
      <w:r>
        <w:rPr>
          <w:rFonts w:ascii="Segoe UI" w:hAnsi="Segoe UI" w:cs="Segoe UI"/>
          <w:i/>
          <w:iCs/>
          <w:color w:val="212121"/>
        </w:rPr>
        <w:t>n</w:t>
      </w:r>
      <w:r>
        <w:rPr>
          <w:rFonts w:ascii="Segoe UI" w:hAnsi="Segoe UI" w:cs="Segoe UI"/>
          <w:color w:val="212121"/>
        </w:rPr>
        <w:t xml:space="preserve"> = 55) from our recent double-blind, </w:t>
      </w:r>
      <w:proofErr w:type="gramStart"/>
      <w:r>
        <w:rPr>
          <w:rFonts w:ascii="Segoe UI" w:hAnsi="Segoe UI" w:cs="Segoe UI"/>
          <w:color w:val="212121"/>
        </w:rPr>
        <w:t>parallel-group</w:t>
      </w:r>
      <w:proofErr w:type="gramEnd"/>
      <w:r>
        <w:rPr>
          <w:rFonts w:ascii="Segoe UI" w:hAnsi="Segoe UI" w:cs="Segoe UI"/>
          <w:color w:val="212121"/>
        </w:rPr>
        <w:t>, randomized head-to-head comparison trial of escitalopram and investigational drug, COMP360, psilocybin. Mixed linear models were used to investigate the association between pre-treatment efficacy-related expectations, as well as baseline trait suggestibility and absorption, and therapeutic response to both escitalopram and COMP360 psilocybin.</w:t>
      </w:r>
    </w:p>
    <w:p w14:paraId="689B5448" w14:textId="77777777" w:rsidR="008A2095" w:rsidRDefault="008A2095" w:rsidP="008A2095">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Patients had significantly higher expectancy for psilocybin relative to escitalopram; however, expectancy for escitalopram was associated with improved therapeutic outcomes to escitalopram, expectancy for psilocybin was not predictive of response to psilocybin. Separately, we found that pre-treatment trait suggestibility was associated with therapeutic response in the psilocybin arm, but not in the escitalopram arm.</w:t>
      </w:r>
    </w:p>
    <w:p w14:paraId="26EB9C87" w14:textId="0D1665D4" w:rsidR="00702CAC" w:rsidRDefault="008A2095" w:rsidP="008A2095">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Overall, our results suggest that psychedelic therapy may be less vulnerable to expectancy biases than previously suspected. The relationship between baseline trait suggestibility and response to psilocybin therapy implies that highly suggestible individuals may be primed for response to this treatment.</w:t>
      </w:r>
    </w:p>
    <w:p w14:paraId="55F3922F" w14:textId="77777777" w:rsidR="00A234AB" w:rsidRDefault="00A234AB" w:rsidP="00A234AB">
      <w:pPr>
        <w:pStyle w:val="Heading1"/>
        <w:shd w:val="clear" w:color="auto" w:fill="FFFFFF"/>
        <w:rPr>
          <w:rFonts w:ascii="Merriweather" w:hAnsi="Merriweather"/>
          <w:color w:val="212121"/>
        </w:rPr>
      </w:pPr>
      <w:bookmarkStart w:id="7" w:name="_Toc168926618"/>
      <w:r>
        <w:rPr>
          <w:rFonts w:ascii="Merriweather" w:hAnsi="Merriweather"/>
          <w:color w:val="212121"/>
        </w:rPr>
        <w:t>Psychedelics for acquired brain injury: a review of molecular mechanisms and therapeutic potential</w:t>
      </w:r>
      <w:bookmarkEnd w:id="7"/>
    </w:p>
    <w:p w14:paraId="21046053" w14:textId="2913FBDB" w:rsidR="00A234AB" w:rsidRDefault="00A234AB" w:rsidP="008A2095">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Allen J, Dames SS, Foldi CJ, Shultz SR. Psychedelics for acquired brain injury: a review of molecular mechanisms and therapeutic potential. Mol Psychiatry. 2024 Mar;29(3):671-685.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10.1038/s41380-023-02360-0.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2024 Jan 4. </w:t>
      </w:r>
      <w:hyperlink r:id="rId16" w:history="1">
        <w:r w:rsidRPr="00A234AB">
          <w:rPr>
            <w:rStyle w:val="Hyperlink"/>
            <w:rFonts w:ascii="Segoe UI" w:hAnsi="Segoe UI" w:cs="Segoe UI"/>
            <w:shd w:val="clear" w:color="auto" w:fill="FFFFFF"/>
          </w:rPr>
          <w:t>PMID: 38177350</w:t>
        </w:r>
      </w:hyperlink>
      <w:r>
        <w:rPr>
          <w:rFonts w:ascii="Segoe UI" w:hAnsi="Segoe UI" w:cs="Segoe UI"/>
          <w:color w:val="212121"/>
          <w:shd w:val="clear" w:color="auto" w:fill="FFFFFF"/>
        </w:rPr>
        <w:t>.</w:t>
      </w:r>
    </w:p>
    <w:p w14:paraId="40385F1B" w14:textId="79EF3802" w:rsidR="00702CAC" w:rsidRDefault="00A234AB" w:rsidP="008A2095">
      <w:pPr>
        <w:pStyle w:val="NormalWeb"/>
        <w:shd w:val="clear" w:color="auto" w:fill="FFFFFF"/>
        <w:rPr>
          <w:rFonts w:ascii="Segoe UI" w:hAnsi="Segoe UI" w:cs="Segoe UI"/>
          <w:color w:val="212121"/>
        </w:rPr>
      </w:pPr>
      <w:r>
        <w:rPr>
          <w:rFonts w:ascii="Segoe UI" w:hAnsi="Segoe UI" w:cs="Segoe UI"/>
          <w:color w:val="212121"/>
          <w:shd w:val="clear" w:color="auto" w:fill="FFFFFF"/>
        </w:rPr>
        <w:lastRenderedPageBreak/>
        <w:t xml:space="preserve">Acquired brain injury (ABI), such as traumatic brain injury and stroke, is a leading cause of disability worldwide, resulting in debilitating acute and chronic symptoms, as well as an increased risk of developing neurological and neurodegenerative disorders. These symptoms can stem from various neurophysiological insults, including neuroinflammation, oxidative stress, imbalances in neurotransmission, and impaired neuroplasticity. Despite advancements in medical technology and treatment interventions, managing ABI remains a significant challenge. Emerging evidence suggests that psychedelics may rapidly improve neurobehavioral outcomes in patients with various disorders that share physiological similarities with ABI. However, research specifically </w:t>
      </w:r>
      <w:proofErr w:type="spellStart"/>
      <w:r>
        <w:rPr>
          <w:rFonts w:ascii="Segoe UI" w:hAnsi="Segoe UI" w:cs="Segoe UI"/>
          <w:color w:val="212121"/>
          <w:shd w:val="clear" w:color="auto" w:fill="FFFFFF"/>
        </w:rPr>
        <w:t>focussed</w:t>
      </w:r>
      <w:proofErr w:type="spellEnd"/>
      <w:r>
        <w:rPr>
          <w:rFonts w:ascii="Segoe UI" w:hAnsi="Segoe UI" w:cs="Segoe UI"/>
          <w:color w:val="212121"/>
          <w:shd w:val="clear" w:color="auto" w:fill="FFFFFF"/>
        </w:rPr>
        <w:t xml:space="preserve"> on psychedelics for ABI is limited. This narrative literature review explores the neurochemical properties of psychedelics as a therapeutic intervention for ABI, with a focus on serotonin receptors, sigma-1 receptors, and neurotrophic </w:t>
      </w:r>
      <w:proofErr w:type="spellStart"/>
      <w:r>
        <w:rPr>
          <w:rFonts w:ascii="Segoe UI" w:hAnsi="Segoe UI" w:cs="Segoe UI"/>
          <w:color w:val="212121"/>
          <w:shd w:val="clear" w:color="auto" w:fill="FFFFFF"/>
        </w:rPr>
        <w:t>signalling</w:t>
      </w:r>
      <w:proofErr w:type="spellEnd"/>
      <w:r>
        <w:rPr>
          <w:rFonts w:ascii="Segoe UI" w:hAnsi="Segoe UI" w:cs="Segoe UI"/>
          <w:color w:val="212121"/>
          <w:shd w:val="clear" w:color="auto" w:fill="FFFFFF"/>
        </w:rPr>
        <w:t xml:space="preserve"> associated with neuroprotection, neuroplasticity, and neuroinflammation. The promotion of neuronal growth, cell survival, and anti-inflammatory properties exhibited by psychedelics strongly supports their potential benefit in managing ABI. Further research and translational efforts are required to elucidate their therapeutic mechanisms of action and to evaluate their effectiveness in treating the acute and chronic phases of ABI.</w:t>
      </w:r>
    </w:p>
    <w:p w14:paraId="43556D5A" w14:textId="77777777" w:rsidR="00A234AB" w:rsidRDefault="00A234AB" w:rsidP="00A234AB">
      <w:pPr>
        <w:pStyle w:val="Heading1"/>
        <w:shd w:val="clear" w:color="auto" w:fill="FFFFFF"/>
        <w:rPr>
          <w:rFonts w:ascii="Merriweather" w:hAnsi="Merriweather"/>
          <w:color w:val="212121"/>
        </w:rPr>
      </w:pPr>
      <w:bookmarkStart w:id="8" w:name="_Toc168926619"/>
      <w:r>
        <w:rPr>
          <w:rFonts w:ascii="Merriweather" w:hAnsi="Merriweather"/>
          <w:color w:val="212121"/>
        </w:rPr>
        <w:t>Efficacy and Safety of Ketamine-assisted Electroconvulsive Therapy in Major Depressive Episode: A Systematic Review and Network Meta-Analysis</w:t>
      </w:r>
      <w:bookmarkEnd w:id="8"/>
    </w:p>
    <w:p w14:paraId="07AC24E7" w14:textId="28C01C31" w:rsidR="00A234AB" w:rsidRDefault="00A234AB" w:rsidP="008A2095">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Rhee TG, Shim SR, Popp J, </w:t>
      </w:r>
      <w:proofErr w:type="spellStart"/>
      <w:r>
        <w:rPr>
          <w:rFonts w:ascii="Segoe UI" w:hAnsi="Segoe UI" w:cs="Segoe UI"/>
          <w:color w:val="212121"/>
          <w:shd w:val="clear" w:color="auto" w:fill="FFFFFF"/>
        </w:rPr>
        <w:t>Trikalinos</w:t>
      </w:r>
      <w:proofErr w:type="spellEnd"/>
      <w:r>
        <w:rPr>
          <w:rFonts w:ascii="Segoe UI" w:hAnsi="Segoe UI" w:cs="Segoe UI"/>
          <w:color w:val="212121"/>
          <w:shd w:val="clear" w:color="auto" w:fill="FFFFFF"/>
        </w:rPr>
        <w:t xml:space="preserve"> T, Rosenheck R, Kellner C, Seiner S, Espinoza R, Forester B, McIntyre R. Efficacy and Safety of Ketamine-assisted Electroconvulsive Therapy in Major Depressive Episode: A Systematic Review and Network Meta-Analysis. Res Sq [Preprint]. 2023 Aug </w:t>
      </w:r>
      <w:proofErr w:type="gramStart"/>
      <w:r>
        <w:rPr>
          <w:rFonts w:ascii="Segoe UI" w:hAnsi="Segoe UI" w:cs="Segoe UI"/>
          <w:color w:val="212121"/>
          <w:shd w:val="clear" w:color="auto" w:fill="FFFFFF"/>
        </w:rPr>
        <w:t>7:rs.3.rs</w:t>
      </w:r>
      <w:proofErr w:type="gramEnd"/>
      <w:r>
        <w:rPr>
          <w:rFonts w:ascii="Segoe UI" w:hAnsi="Segoe UI" w:cs="Segoe UI"/>
          <w:color w:val="212121"/>
          <w:shd w:val="clear" w:color="auto" w:fill="FFFFFF"/>
        </w:rPr>
        <w:t xml:space="preserve">-3182771.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10.21203/rs.3.rs-3182771/v1. Update in: Mol Psychiatry. 2024 Mar;29(3):750-759.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10.1038/s41380-023-02366-8. </w:t>
      </w:r>
      <w:hyperlink r:id="rId17" w:history="1">
        <w:r w:rsidRPr="00A234AB">
          <w:rPr>
            <w:rStyle w:val="Hyperlink"/>
            <w:rFonts w:ascii="Segoe UI" w:hAnsi="Segoe UI" w:cs="Segoe UI"/>
            <w:shd w:val="clear" w:color="auto" w:fill="FFFFFF"/>
          </w:rPr>
          <w:t>PMID: 37609159</w:t>
        </w:r>
      </w:hyperlink>
      <w:r>
        <w:rPr>
          <w:rFonts w:ascii="Segoe UI" w:hAnsi="Segoe UI" w:cs="Segoe UI"/>
          <w:color w:val="212121"/>
          <w:shd w:val="clear" w:color="auto" w:fill="FFFFFF"/>
        </w:rPr>
        <w:t>; PMCID: PMC10441463.</w:t>
      </w:r>
    </w:p>
    <w:p w14:paraId="07A96525" w14:textId="77777777" w:rsid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Objective: </w:t>
      </w:r>
      <w:r>
        <w:rPr>
          <w:rFonts w:ascii="Segoe UI" w:hAnsi="Segoe UI" w:cs="Segoe UI"/>
          <w:color w:val="212121"/>
        </w:rPr>
        <w:t xml:space="preserve">To meta-analyze clinical efficacy and safety of ketamine compared with other anesthetic agents </w:t>
      </w:r>
      <w:proofErr w:type="gramStart"/>
      <w:r>
        <w:rPr>
          <w:rFonts w:ascii="Segoe UI" w:hAnsi="Segoe UI" w:cs="Segoe UI"/>
          <w:color w:val="212121"/>
        </w:rPr>
        <w:t>in the course of</w:t>
      </w:r>
      <w:proofErr w:type="gramEnd"/>
      <w:r>
        <w:rPr>
          <w:rFonts w:ascii="Segoe UI" w:hAnsi="Segoe UI" w:cs="Segoe UI"/>
          <w:color w:val="212121"/>
        </w:rPr>
        <w:t xml:space="preserve"> electroconvulsive therapy (ECT) in major depressive episode (MDE).</w:t>
      </w:r>
    </w:p>
    <w:p w14:paraId="0899E73B" w14:textId="77777777" w:rsid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 xml:space="preserve">PubMed/MEDLINE, Cochrane Library, Embase, GoogleScholar, and US and European trial registries were searched from inception through May 23, 2023, with no language limits. We included RCTs with (1) a diagnosis of MDE; (2) ECT intervention with ketamine and/or other anesthetic agents; and (3) measures included: depressive symptoms, cognitive performance, remission or response rates, and serious adverse events. Network meta-analysis (NMA) was performed to compare ketamine and 7 other </w:t>
      </w:r>
      <w:r>
        <w:rPr>
          <w:rFonts w:ascii="Segoe UI" w:hAnsi="Segoe UI" w:cs="Segoe UI"/>
          <w:color w:val="212121"/>
        </w:rPr>
        <w:lastRenderedPageBreak/>
        <w:t>anesthetic agents. Hedges' </w:t>
      </w:r>
      <w:r>
        <w:rPr>
          <w:rFonts w:ascii="Segoe UI" w:hAnsi="Segoe UI" w:cs="Segoe UI"/>
          <w:i/>
          <w:iCs/>
          <w:color w:val="212121"/>
        </w:rPr>
        <w:t>g</w:t>
      </w:r>
      <w:r>
        <w:rPr>
          <w:rFonts w:ascii="Segoe UI" w:hAnsi="Segoe UI" w:cs="Segoe UI"/>
          <w:color w:val="212121"/>
        </w:rPr>
        <w:t> standardized mean differences (SMDs) were used for continuous measures, and relative risks (RRs) were used for other binary outcomes using random-effects models.</w:t>
      </w:r>
    </w:p>
    <w:p w14:paraId="13486B0C" w14:textId="77777777" w:rsid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Twenty-two studies were included in the systematic review. A total of 2,322 patients from 17 RCTs were included in the NMA. The overall pooled SMD of ketamine, as compared with a propofol reference group, was -2.21 (95% confidence interval [CI], -3.79 to -0.64) in depressive symptoms, indicating that ketamine had better antidepressant efficacy than propofol. In a sensitivity analysis, however, ketamine-treated patients had a worse outcome in cognitive performance than propofol-treated patients (SMD, -0.18; 95% CI, -0.28 to -0.09). No other statistically significant differences were found.</w:t>
      </w:r>
    </w:p>
    <w:p w14:paraId="5F6CE5CD" w14:textId="27C48452" w:rsidR="00702CAC"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Ketamine-assisted ECT is tolerable and may be efficacious in improving depressive symptoms, but a relative adverse impact on cognition may be an important clinical consideration. Anesthetic agents should be considered based on patient profiles and/or preferences to improve effectiveness and safety of ECT use.</w:t>
      </w:r>
    </w:p>
    <w:p w14:paraId="6C1A73D0" w14:textId="77777777" w:rsidR="00A234AB" w:rsidRDefault="00A234AB" w:rsidP="00A234AB">
      <w:pPr>
        <w:pStyle w:val="Heading1"/>
        <w:shd w:val="clear" w:color="auto" w:fill="FFFFFF"/>
        <w:rPr>
          <w:rFonts w:ascii="Merriweather" w:hAnsi="Merriweather"/>
          <w:color w:val="212121"/>
        </w:rPr>
      </w:pPr>
      <w:bookmarkStart w:id="9" w:name="_Toc168926620"/>
      <w:r>
        <w:rPr>
          <w:rFonts w:ascii="Merriweather" w:hAnsi="Merriweather"/>
          <w:color w:val="212121"/>
        </w:rPr>
        <w:t>Lipid-modifying agents and risk of all-cause, natural and suicide mortality in schizophrenia: nationwide cohort study</w:t>
      </w:r>
      <w:bookmarkEnd w:id="9"/>
    </w:p>
    <w:p w14:paraId="7B2F7B5D" w14:textId="0C63AAD9" w:rsidR="00A234AB" w:rsidRDefault="00A234AB" w:rsidP="00A234AB">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Chen PH, Tsai SY, Chen PY, Pan CH, Su SS, Chen CC, Kuo CJ. Lipid-modifying agents and risk of all-cause, natural and suicide mortality in schizophrenia: nationwide cohort study. Br J Psychiatry. 2024 May 16:1-9.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10.1192/bjp.2024.85.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18" w:history="1">
        <w:r w:rsidRPr="00A234AB">
          <w:rPr>
            <w:rStyle w:val="Hyperlink"/>
            <w:rFonts w:ascii="Segoe UI" w:hAnsi="Segoe UI" w:cs="Segoe UI"/>
            <w:shd w:val="clear" w:color="auto" w:fill="FFFFFF"/>
          </w:rPr>
          <w:t>PMID: 38751180.</w:t>
        </w:r>
      </w:hyperlink>
    </w:p>
    <w:p w14:paraId="0616D8F9" w14:textId="77777777" w:rsid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Individuals with schizophrenia face high mortality risks. The effects of lipid-modifying agents on this risk remain understudied.</w:t>
      </w:r>
    </w:p>
    <w:p w14:paraId="358E8BE5" w14:textId="77777777" w:rsid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Aim: </w:t>
      </w:r>
      <w:r>
        <w:rPr>
          <w:rFonts w:ascii="Segoe UI" w:hAnsi="Segoe UI" w:cs="Segoe UI"/>
          <w:color w:val="212121"/>
        </w:rPr>
        <w:t>This study was conducted to investigate the effects of lipid-modifying agents on mortality risk in people with schizophrenia.</w:t>
      </w:r>
    </w:p>
    <w:p w14:paraId="389995F3" w14:textId="77777777" w:rsid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Method: </w:t>
      </w:r>
      <w:r>
        <w:rPr>
          <w:rFonts w:ascii="Segoe UI" w:hAnsi="Segoe UI" w:cs="Segoe UI"/>
          <w:color w:val="212121"/>
        </w:rPr>
        <w:t>This nationwide cohort study collected the data of people with schizophrenia from Taiwan's National Health Insurance Research Database for the period between 1 January 2001 and 31 December 2019. Multivariable Cox proportional hazards regression with a time-dependent model was used to estimate the hazard ratio for mortality associated with each lipid-modifying agent.</w:t>
      </w:r>
    </w:p>
    <w:p w14:paraId="771A693C" w14:textId="77777777" w:rsid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This study included 110 300 people with schizophrenia. Of them, 22 528 died (19 754 from natural causes and 1606 from suicide) during the study period, as confirmed using data from Taiwan's national mortality database. The use of lipid-</w:t>
      </w:r>
      <w:r>
        <w:rPr>
          <w:rFonts w:ascii="Segoe UI" w:hAnsi="Segoe UI" w:cs="Segoe UI"/>
          <w:color w:val="212121"/>
        </w:rPr>
        <w:lastRenderedPageBreak/>
        <w:t>modifying agents was associated with reduced risks of all-cause (adjusted hazard ratio [</w:t>
      </w:r>
      <w:proofErr w:type="spellStart"/>
      <w:r>
        <w:rPr>
          <w:rFonts w:ascii="Segoe UI" w:hAnsi="Segoe UI" w:cs="Segoe UI"/>
          <w:color w:val="212121"/>
        </w:rPr>
        <w:t>aHR</w:t>
      </w:r>
      <w:proofErr w:type="spellEnd"/>
      <w:r>
        <w:rPr>
          <w:rFonts w:ascii="Segoe UI" w:hAnsi="Segoe UI" w:cs="Segoe UI"/>
          <w:color w:val="212121"/>
        </w:rPr>
        <w:t>]:0.37; </w:t>
      </w:r>
      <w:r>
        <w:rPr>
          <w:rFonts w:ascii="Segoe UI" w:hAnsi="Segoe UI" w:cs="Segoe UI"/>
          <w:i/>
          <w:iCs/>
          <w:color w:val="212121"/>
        </w:rPr>
        <w:t>P</w:t>
      </w:r>
      <w:r>
        <w:rPr>
          <w:rFonts w:ascii="Segoe UI" w:hAnsi="Segoe UI" w:cs="Segoe UI"/>
          <w:color w:val="212121"/>
        </w:rPr>
        <w:t> &lt; 0.001) and natural (aHR:0.37; </w:t>
      </w:r>
      <w:r>
        <w:rPr>
          <w:rFonts w:ascii="Segoe UI" w:hAnsi="Segoe UI" w:cs="Segoe UI"/>
          <w:i/>
          <w:iCs/>
          <w:color w:val="212121"/>
        </w:rPr>
        <w:t>P</w:t>
      </w:r>
      <w:r>
        <w:rPr>
          <w:rFonts w:ascii="Segoe UI" w:hAnsi="Segoe UI" w:cs="Segoe UI"/>
          <w:color w:val="212121"/>
        </w:rPr>
        <w:t> &lt; 0.001) mortality during a 5-year period. Among the lipid-modifying agents, statins and fibrates were associated with reduced risks of all-cause mortality (aHRs:0.37 and 0.39, respectively; </w:t>
      </w:r>
      <w:r>
        <w:rPr>
          <w:rFonts w:ascii="Segoe UI" w:hAnsi="Segoe UI" w:cs="Segoe UI"/>
          <w:i/>
          <w:iCs/>
          <w:color w:val="212121"/>
        </w:rPr>
        <w:t>P</w:t>
      </w:r>
      <w:r>
        <w:rPr>
          <w:rFonts w:ascii="Segoe UI" w:hAnsi="Segoe UI" w:cs="Segoe UI"/>
          <w:color w:val="212121"/>
        </w:rPr>
        <w:t> &lt; 0.001 for both) and natural mortality (</w:t>
      </w:r>
      <w:proofErr w:type="spellStart"/>
      <w:r>
        <w:rPr>
          <w:rFonts w:ascii="Segoe UI" w:hAnsi="Segoe UI" w:cs="Segoe UI"/>
          <w:color w:val="212121"/>
        </w:rPr>
        <w:t>aHRs</w:t>
      </w:r>
      <w:proofErr w:type="spellEnd"/>
      <w:r>
        <w:rPr>
          <w:rFonts w:ascii="Segoe UI" w:hAnsi="Segoe UI" w:cs="Segoe UI"/>
          <w:color w:val="212121"/>
        </w:rPr>
        <w:t>: 0.37 and 0.42, respectively; </w:t>
      </w:r>
      <w:r>
        <w:rPr>
          <w:rFonts w:ascii="Segoe UI" w:hAnsi="Segoe UI" w:cs="Segoe UI"/>
          <w:i/>
          <w:iCs/>
          <w:color w:val="212121"/>
        </w:rPr>
        <w:t>P</w:t>
      </w:r>
      <w:r>
        <w:rPr>
          <w:rFonts w:ascii="Segoe UI" w:hAnsi="Segoe UI" w:cs="Segoe UI"/>
          <w:color w:val="212121"/>
        </w:rPr>
        <w:t> &lt; 0.001 for both). Notably, although our univariate analysis indicated an association between the use of lipid-modifying agents and a reduced risk of suicide mortality, the multivariate analysis revealed no significant association.</w:t>
      </w:r>
    </w:p>
    <w:p w14:paraId="1F7CD67A" w14:textId="24DF7A45" w:rsidR="00702CAC" w:rsidRP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Lipid-modifying agents, particularly statins and fibrates, reduce the risk of mortality in people with schizophrenia. Appropriate use of lipid-modifying agents may bridge the mortality gap between these individuals and the general population.</w:t>
      </w:r>
    </w:p>
    <w:p w14:paraId="22CB0008" w14:textId="77777777" w:rsidR="00E74C57" w:rsidRDefault="00E74C57" w:rsidP="00E74C57">
      <w:pPr>
        <w:pStyle w:val="Heading1"/>
        <w:shd w:val="clear" w:color="auto" w:fill="FFFFFF"/>
        <w:rPr>
          <w:rFonts w:ascii="Merriweather" w:hAnsi="Merriweather"/>
          <w:color w:val="212121"/>
        </w:rPr>
      </w:pPr>
      <w:bookmarkStart w:id="10" w:name="_Toc168926621"/>
      <w:r>
        <w:rPr>
          <w:rFonts w:ascii="Merriweather" w:hAnsi="Merriweather"/>
          <w:color w:val="212121"/>
        </w:rPr>
        <w:t>Sex differences in stress-induced cortisol response among infants of mothers exposed to childhood adversity</w:t>
      </w:r>
      <w:bookmarkEnd w:id="10"/>
    </w:p>
    <w:p w14:paraId="586EF8EA" w14:textId="77777777" w:rsidR="00E74C57" w:rsidRDefault="00E74C57" w:rsidP="00781833">
      <w:pPr>
        <w:rPr>
          <w:rFonts w:ascii="Segoe UI" w:hAnsi="Segoe UI" w:cs="Segoe UI"/>
          <w:color w:val="212121"/>
          <w:shd w:val="clear" w:color="auto" w:fill="FFFFFF"/>
        </w:rPr>
      </w:pPr>
    </w:p>
    <w:p w14:paraId="55C28E74" w14:textId="39D38514" w:rsidR="00E74C57" w:rsidRDefault="00E74C57" w:rsidP="00781833">
      <w:pPr>
        <w:rPr>
          <w:rFonts w:ascii="Segoe UI" w:hAnsi="Segoe UI" w:cs="Segoe UI"/>
          <w:color w:val="212121"/>
          <w:shd w:val="clear" w:color="auto" w:fill="FFFFFF"/>
        </w:rPr>
      </w:pPr>
      <w:r>
        <w:rPr>
          <w:rFonts w:ascii="Segoe UI" w:hAnsi="Segoe UI" w:cs="Segoe UI"/>
          <w:color w:val="212121"/>
          <w:shd w:val="clear" w:color="auto" w:fill="FFFFFF"/>
        </w:rPr>
        <w:t xml:space="preserve">Duffy KA, Sammel MD, Johnson RL, Morrison KE, Bale TL, Epperson CN. Sex differences in stress-induced cortisol response among infants of mothers exposed to childhood adversity. Biol Psychiatry. 2024 May </w:t>
      </w:r>
      <w:proofErr w:type="gramStart"/>
      <w:r>
        <w:rPr>
          <w:rFonts w:ascii="Segoe UI" w:hAnsi="Segoe UI" w:cs="Segoe UI"/>
          <w:color w:val="212121"/>
          <w:shd w:val="clear" w:color="auto" w:fill="FFFFFF"/>
        </w:rPr>
        <w:t>29:S</w:t>
      </w:r>
      <w:proofErr w:type="gramEnd"/>
      <w:r>
        <w:rPr>
          <w:rFonts w:ascii="Segoe UI" w:hAnsi="Segoe UI" w:cs="Segoe UI"/>
          <w:color w:val="212121"/>
          <w:shd w:val="clear" w:color="auto" w:fill="FFFFFF"/>
        </w:rPr>
        <w:t xml:space="preserve">0006-3223(24)01350-7.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10.1016/j.biopsych.2024.05.015.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19" w:history="1">
        <w:r w:rsidRPr="00E74C57">
          <w:rPr>
            <w:rStyle w:val="Hyperlink"/>
            <w:rFonts w:ascii="Segoe UI" w:hAnsi="Segoe UI" w:cs="Segoe UI"/>
            <w:shd w:val="clear" w:color="auto" w:fill="FFFFFF"/>
          </w:rPr>
          <w:t>PMID: 38821195</w:t>
        </w:r>
      </w:hyperlink>
      <w:r>
        <w:rPr>
          <w:rFonts w:ascii="Segoe UI" w:hAnsi="Segoe UI" w:cs="Segoe UI"/>
          <w:color w:val="212121"/>
          <w:shd w:val="clear" w:color="auto" w:fill="FFFFFF"/>
        </w:rPr>
        <w:t>.</w:t>
      </w:r>
    </w:p>
    <w:p w14:paraId="006C43C2" w14:textId="77777777" w:rsidR="00E74C57" w:rsidRDefault="00E74C57" w:rsidP="00E74C57">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 xml:space="preserve">Adverse childhood experiences (ACEs) </w:t>
      </w:r>
      <w:proofErr w:type="gramStart"/>
      <w:r>
        <w:rPr>
          <w:rFonts w:ascii="Segoe UI" w:hAnsi="Segoe UI" w:cs="Segoe UI"/>
          <w:color w:val="212121"/>
        </w:rPr>
        <w:t>increase</w:t>
      </w:r>
      <w:proofErr w:type="gramEnd"/>
      <w:r>
        <w:rPr>
          <w:rFonts w:ascii="Segoe UI" w:hAnsi="Segoe UI" w:cs="Segoe UI"/>
          <w:color w:val="212121"/>
        </w:rPr>
        <w:t xml:space="preserve"> risk for mental illness in women and their children, and dysregulation of the hypothalamic-pituitary-adrenal (HPA) axis may play a role. The impact of ACEs on the HPA axis may be strongest when ACEs occur prepubertally and in those exposed to abuse ACEs.</w:t>
      </w:r>
    </w:p>
    <w:p w14:paraId="547013CF" w14:textId="77777777" w:rsidR="00E74C57" w:rsidRDefault="00E74C57" w:rsidP="00E74C57">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To test this, we measured salivary cortisol in 96 mother-infant dyads while mothers were separated from their infant experiencing a laboratory stressor. Mothers completed the ACE questionnaire, ACEs occurring prepubertally (</w:t>
      </w:r>
      <w:proofErr w:type="spellStart"/>
      <w:r>
        <w:rPr>
          <w:rFonts w:ascii="Segoe UI" w:hAnsi="Segoe UI" w:cs="Segoe UI"/>
          <w:color w:val="212121"/>
        </w:rPr>
        <w:t>pACEs</w:t>
      </w:r>
      <w:proofErr w:type="spellEnd"/>
      <w:r>
        <w:rPr>
          <w:rFonts w:ascii="Segoe UI" w:hAnsi="Segoe UI" w:cs="Segoe UI"/>
          <w:color w:val="212121"/>
        </w:rPr>
        <w:t xml:space="preserve">) were measured, and mother-infant dyads were grouped based on maternal </w:t>
      </w:r>
      <w:proofErr w:type="spellStart"/>
      <w:r>
        <w:rPr>
          <w:rFonts w:ascii="Segoe UI" w:hAnsi="Segoe UI" w:cs="Segoe UI"/>
          <w:color w:val="212121"/>
        </w:rPr>
        <w:t>pACE</w:t>
      </w:r>
      <w:proofErr w:type="spellEnd"/>
      <w:r>
        <w:rPr>
          <w:rFonts w:ascii="Segoe UI" w:hAnsi="Segoe UI" w:cs="Segoe UI"/>
          <w:color w:val="212121"/>
        </w:rPr>
        <w:t xml:space="preserve"> history: no </w:t>
      </w:r>
      <w:proofErr w:type="spellStart"/>
      <w:r>
        <w:rPr>
          <w:rFonts w:ascii="Segoe UI" w:hAnsi="Segoe UI" w:cs="Segoe UI"/>
          <w:color w:val="212121"/>
        </w:rPr>
        <w:t>pACEs</w:t>
      </w:r>
      <w:proofErr w:type="spellEnd"/>
      <w:r>
        <w:rPr>
          <w:rFonts w:ascii="Segoe UI" w:hAnsi="Segoe UI" w:cs="Segoe UI"/>
          <w:color w:val="212121"/>
        </w:rPr>
        <w:t xml:space="preserve">, 1+ </w:t>
      </w:r>
      <w:proofErr w:type="spellStart"/>
      <w:r>
        <w:rPr>
          <w:rFonts w:ascii="Segoe UI" w:hAnsi="Segoe UI" w:cs="Segoe UI"/>
          <w:color w:val="212121"/>
        </w:rPr>
        <w:t>pACEs</w:t>
      </w:r>
      <w:proofErr w:type="spellEnd"/>
      <w:r>
        <w:rPr>
          <w:rFonts w:ascii="Segoe UI" w:hAnsi="Segoe UI" w:cs="Segoe UI"/>
          <w:color w:val="212121"/>
        </w:rPr>
        <w:t xml:space="preserve"> with abuse, or 1+ </w:t>
      </w:r>
      <w:proofErr w:type="spellStart"/>
      <w:r>
        <w:rPr>
          <w:rFonts w:ascii="Segoe UI" w:hAnsi="Segoe UI" w:cs="Segoe UI"/>
          <w:color w:val="212121"/>
        </w:rPr>
        <w:t>pACEs</w:t>
      </w:r>
      <w:proofErr w:type="spellEnd"/>
      <w:r>
        <w:rPr>
          <w:rFonts w:ascii="Segoe UI" w:hAnsi="Segoe UI" w:cs="Segoe UI"/>
          <w:color w:val="212121"/>
        </w:rPr>
        <w:t xml:space="preserve"> but no abuse.</w:t>
      </w:r>
    </w:p>
    <w:p w14:paraId="6AB4DE17" w14:textId="77777777" w:rsidR="00E74C57" w:rsidRDefault="00E74C57" w:rsidP="00E74C57">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 xml:space="preserve">Mothers with 1+ </w:t>
      </w:r>
      <w:proofErr w:type="spellStart"/>
      <w:r>
        <w:rPr>
          <w:rFonts w:ascii="Segoe UI" w:hAnsi="Segoe UI" w:cs="Segoe UI"/>
          <w:color w:val="212121"/>
        </w:rPr>
        <w:t>pACEs</w:t>
      </w:r>
      <w:proofErr w:type="spellEnd"/>
      <w:r>
        <w:rPr>
          <w:rFonts w:ascii="Segoe UI" w:hAnsi="Segoe UI" w:cs="Segoe UI"/>
          <w:color w:val="212121"/>
        </w:rPr>
        <w:t xml:space="preserve"> exhibited decreases in cortisol (relative to pre-infant stressor), which differed significantly from the cortisol increase mothers with no </w:t>
      </w:r>
      <w:proofErr w:type="spellStart"/>
      <w:r>
        <w:rPr>
          <w:rFonts w:ascii="Segoe UI" w:hAnsi="Segoe UI" w:cs="Segoe UI"/>
          <w:color w:val="212121"/>
        </w:rPr>
        <w:t>pACEs</w:t>
      </w:r>
      <w:proofErr w:type="spellEnd"/>
      <w:r>
        <w:rPr>
          <w:rFonts w:ascii="Segoe UI" w:hAnsi="Segoe UI" w:cs="Segoe UI"/>
          <w:color w:val="212121"/>
        </w:rPr>
        <w:t xml:space="preserve"> experienced, regardless of abuse presence (p=.001) or absence (p=.002). These 1+ </w:t>
      </w:r>
      <w:proofErr w:type="spellStart"/>
      <w:r>
        <w:rPr>
          <w:rFonts w:ascii="Segoe UI" w:hAnsi="Segoe UI" w:cs="Segoe UI"/>
          <w:color w:val="212121"/>
        </w:rPr>
        <w:t>pACE</w:t>
      </w:r>
      <w:proofErr w:type="spellEnd"/>
      <w:r>
        <w:rPr>
          <w:rFonts w:ascii="Segoe UI" w:hAnsi="Segoe UI" w:cs="Segoe UI"/>
          <w:color w:val="212121"/>
        </w:rPr>
        <w:t xml:space="preserve"> groups did not differ from one another (p=.929). Significant sex differences in infant cortisol were observed in infants of mothers with 1+ </w:t>
      </w:r>
      <w:proofErr w:type="spellStart"/>
      <w:r>
        <w:rPr>
          <w:rFonts w:ascii="Segoe UI" w:hAnsi="Segoe UI" w:cs="Segoe UI"/>
          <w:color w:val="212121"/>
        </w:rPr>
        <w:t>pACEs</w:t>
      </w:r>
      <w:proofErr w:type="spellEnd"/>
      <w:r>
        <w:rPr>
          <w:rFonts w:ascii="Segoe UI" w:hAnsi="Segoe UI" w:cs="Segoe UI"/>
          <w:color w:val="212121"/>
        </w:rPr>
        <w:t xml:space="preserve"> (regardless of abuse) but not in infants of mothers with no </w:t>
      </w:r>
      <w:proofErr w:type="spellStart"/>
      <w:r>
        <w:rPr>
          <w:rFonts w:ascii="Segoe UI" w:hAnsi="Segoe UI" w:cs="Segoe UI"/>
          <w:color w:val="212121"/>
        </w:rPr>
        <w:t>pACEs</w:t>
      </w:r>
      <w:proofErr w:type="spellEnd"/>
      <w:r>
        <w:rPr>
          <w:rFonts w:ascii="Segoe UI" w:hAnsi="Segoe UI" w:cs="Segoe UI"/>
          <w:color w:val="212121"/>
        </w:rPr>
        <w:t xml:space="preserve">. When mothers had 1+ </w:t>
      </w:r>
      <w:proofErr w:type="spellStart"/>
      <w:r>
        <w:rPr>
          <w:rFonts w:ascii="Segoe UI" w:hAnsi="Segoe UI" w:cs="Segoe UI"/>
          <w:color w:val="212121"/>
        </w:rPr>
        <w:t>pACEs</w:t>
      </w:r>
      <w:proofErr w:type="spellEnd"/>
      <w:r>
        <w:rPr>
          <w:rFonts w:ascii="Segoe UI" w:hAnsi="Segoe UI" w:cs="Segoe UI"/>
          <w:color w:val="212121"/>
        </w:rPr>
        <w:t xml:space="preserve">, males showed decreases in cortisol in response to a stressor whereas females demonstrated increases, </w:t>
      </w:r>
      <w:r>
        <w:rPr>
          <w:rFonts w:ascii="Segoe UI" w:hAnsi="Segoe UI" w:cs="Segoe UI"/>
          <w:color w:val="212121"/>
        </w:rPr>
        <w:lastRenderedPageBreak/>
        <w:t xml:space="preserve">and males and females differed significantly when their mothers had 1+ </w:t>
      </w:r>
      <w:proofErr w:type="spellStart"/>
      <w:r>
        <w:rPr>
          <w:rFonts w:ascii="Segoe UI" w:hAnsi="Segoe UI" w:cs="Segoe UI"/>
          <w:color w:val="212121"/>
        </w:rPr>
        <w:t>pACEs</w:t>
      </w:r>
      <w:proofErr w:type="spellEnd"/>
      <w:r>
        <w:rPr>
          <w:rFonts w:ascii="Segoe UI" w:hAnsi="Segoe UI" w:cs="Segoe UI"/>
          <w:color w:val="212121"/>
        </w:rPr>
        <w:t xml:space="preserve"> with (p=0.025) and without (p=0.032) abuse.</w:t>
      </w:r>
    </w:p>
    <w:p w14:paraId="37B90142" w14:textId="77777777" w:rsidR="00E74C57" w:rsidRDefault="00E74C57" w:rsidP="00E74C57">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Regardless of maternal exposure to childhood abuse, in response to a stressor, prepubertal ACEs were associated with lower cortisol response in mothers and sex differences in six-month-old infants, with males showing a lower cortisol response than females.</w:t>
      </w:r>
    </w:p>
    <w:p w14:paraId="4D1F0FD5" w14:textId="77777777" w:rsidR="00A234AB" w:rsidRDefault="00A234AB" w:rsidP="00A234AB">
      <w:pPr>
        <w:pStyle w:val="Heading1"/>
        <w:shd w:val="clear" w:color="auto" w:fill="FFFFFF"/>
        <w:rPr>
          <w:rFonts w:ascii="Merriweather" w:hAnsi="Merriweather"/>
          <w:color w:val="212121"/>
        </w:rPr>
      </w:pPr>
      <w:bookmarkStart w:id="11" w:name="_Toc168926622"/>
      <w:r>
        <w:rPr>
          <w:rFonts w:ascii="Merriweather" w:hAnsi="Merriweather"/>
          <w:color w:val="212121"/>
        </w:rPr>
        <w:t>Essentials of Informed Consent to Psychedelic Medicine</w:t>
      </w:r>
      <w:bookmarkEnd w:id="11"/>
    </w:p>
    <w:p w14:paraId="3BAF3705" w14:textId="77777777" w:rsidR="00A234AB" w:rsidRDefault="00A234AB" w:rsidP="00A234AB">
      <w:pPr>
        <w:shd w:val="clear" w:color="auto" w:fill="FFFFFF"/>
        <w:rPr>
          <w:rFonts w:ascii="Segoe UI" w:hAnsi="Segoe UI" w:cs="Segoe UI"/>
          <w:color w:val="5B616B"/>
        </w:rPr>
      </w:pPr>
    </w:p>
    <w:p w14:paraId="4BDE9016" w14:textId="77777777" w:rsidR="00A234AB" w:rsidRDefault="00A234AB" w:rsidP="00A234AB">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Marks M, Brendel RW, Shachar C, Cohen IG. Essentials of Informed Consent to Psychedelic Medicine. JAMA Psychiatry. 2024 Jun 1;81(6):611-617.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10.1001/jamapsychiatry.2024.0184. </w:t>
      </w:r>
      <w:hyperlink r:id="rId20" w:history="1">
        <w:r w:rsidRPr="0022361C">
          <w:rPr>
            <w:rStyle w:val="Hyperlink"/>
            <w:rFonts w:ascii="Segoe UI" w:hAnsi="Segoe UI" w:cs="Segoe UI"/>
            <w:shd w:val="clear" w:color="auto" w:fill="FFFFFF"/>
          </w:rPr>
          <w:t>PMID: 38598209</w:t>
        </w:r>
      </w:hyperlink>
      <w:r>
        <w:rPr>
          <w:rFonts w:ascii="Segoe UI" w:hAnsi="Segoe UI" w:cs="Segoe UI"/>
          <w:color w:val="212121"/>
          <w:shd w:val="clear" w:color="auto" w:fill="FFFFFF"/>
        </w:rPr>
        <w:t>.</w:t>
      </w:r>
    </w:p>
    <w:p w14:paraId="344A6A98" w14:textId="77777777" w:rsid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Importance: </w:t>
      </w:r>
      <w:r>
        <w:rPr>
          <w:rFonts w:ascii="Segoe UI" w:hAnsi="Segoe UI" w:cs="Segoe UI"/>
          <w:color w:val="212121"/>
        </w:rPr>
        <w:t>Interest in administering psychedelic agents as mental health treatment is growing rapidly. As drugmakers invest in developing psychedelic medicines for several psychiatric indications, lawmakers are enacting legal reforms to speed access globally, and health agencies are preparing to approve these treatments. Meanwhile, US states, such as Oregon and Colorado, are making psychedelics available for supervised use outside the conventional health care system.</w:t>
      </w:r>
    </w:p>
    <w:p w14:paraId="25E81174" w14:textId="77777777" w:rsidR="00A234AB"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Observations: </w:t>
      </w:r>
      <w:r>
        <w:rPr>
          <w:rFonts w:ascii="Segoe UI" w:hAnsi="Segoe UI" w:cs="Segoe UI"/>
          <w:color w:val="212121"/>
        </w:rPr>
        <w:t xml:space="preserve">Despite legal change and potentially imminent regulatory approval in some countries, standards for integrating psychedelics into health care have lagged, including norms for designing and implementing informed consent processes. Informed consent is complicated by the unique features of psychedelics and their means of administration. Because no governments have approved any classic psychedelics for general medical or psychiatric use, only clinical researchers have obtained informed consent from trial participants. Accordingly, there is an unmet need for informed consent processes tailored to the challenges of administering psychedelics in </w:t>
      </w:r>
      <w:proofErr w:type="spellStart"/>
      <w:r>
        <w:rPr>
          <w:rFonts w:ascii="Segoe UI" w:hAnsi="Segoe UI" w:cs="Segoe UI"/>
          <w:color w:val="212121"/>
        </w:rPr>
        <w:t>nonresearch</w:t>
      </w:r>
      <w:proofErr w:type="spellEnd"/>
      <w:r>
        <w:rPr>
          <w:rFonts w:ascii="Segoe UI" w:hAnsi="Segoe UI" w:cs="Segoe UI"/>
          <w:color w:val="212121"/>
        </w:rPr>
        <w:t xml:space="preserve"> settings.</w:t>
      </w:r>
    </w:p>
    <w:p w14:paraId="043AE114" w14:textId="52F24683" w:rsidR="00702CAC" w:rsidRDefault="00A234AB" w:rsidP="00A234AB">
      <w:pPr>
        <w:pStyle w:val="NormalWeb"/>
        <w:shd w:val="clear" w:color="auto" w:fill="FFFFFF"/>
        <w:rPr>
          <w:rFonts w:ascii="Segoe UI" w:hAnsi="Segoe UI" w:cs="Segoe UI"/>
          <w:color w:val="212121"/>
        </w:rPr>
      </w:pPr>
      <w:r>
        <w:rPr>
          <w:rStyle w:val="Strong"/>
          <w:rFonts w:ascii="Segoe UI" w:hAnsi="Segoe UI" w:cs="Segoe UI"/>
          <w:color w:val="212121"/>
        </w:rPr>
        <w:t>Conclusions and relevance: </w:t>
      </w:r>
      <w:r>
        <w:rPr>
          <w:rFonts w:ascii="Segoe UI" w:hAnsi="Segoe UI" w:cs="Segoe UI"/>
          <w:color w:val="212121"/>
        </w:rPr>
        <w:t xml:space="preserve">Analysis of the challenges of designing and implementing psychedelic informed consent practices revealed 7 essential components, including the possibility of short- and long-term perceptual disturbances, potential personality changes and altered metaphysical beliefs, the limited role of reassuring physical touch, the potential for patient abuse or coercion, the role and risks of data collection, relevant practitioner disclosures, and interactive patient education and comprehension assessment. Because publicly available informed consent documents for psychedelic </w:t>
      </w:r>
      <w:r>
        <w:rPr>
          <w:rFonts w:ascii="Segoe UI" w:hAnsi="Segoe UI" w:cs="Segoe UI"/>
          <w:color w:val="212121"/>
        </w:rPr>
        <w:lastRenderedPageBreak/>
        <w:t>clinical trials often overlook or underemphasize these essential elements, sample language and procedures to fill the gap are proposed</w:t>
      </w:r>
    </w:p>
    <w:p w14:paraId="24C85833" w14:textId="7E30D419" w:rsidR="008C3EFB" w:rsidRDefault="008C3EFB" w:rsidP="008C3EFB">
      <w:pPr>
        <w:pStyle w:val="Heading2"/>
      </w:pPr>
      <w:bookmarkStart w:id="12" w:name="_Toc168926623"/>
      <w:r>
        <w:t>Clinical Reviews</w:t>
      </w:r>
      <w:bookmarkEnd w:id="12"/>
    </w:p>
    <w:p w14:paraId="39A3B65E" w14:textId="77777777" w:rsidR="008C3EFB" w:rsidRDefault="008C3EFB" w:rsidP="008C3EFB"/>
    <w:p w14:paraId="72E6AFDF" w14:textId="77777777" w:rsidR="008C3EFB" w:rsidRDefault="008C3EFB" w:rsidP="008C3EFB">
      <w:pPr>
        <w:pStyle w:val="Heading1"/>
        <w:shd w:val="clear" w:color="auto" w:fill="FFFFFF"/>
        <w:rPr>
          <w:rFonts w:ascii="Merriweather" w:hAnsi="Merriweather"/>
          <w:color w:val="212121"/>
        </w:rPr>
      </w:pPr>
      <w:bookmarkStart w:id="13" w:name="_Toc168926624"/>
      <w:r>
        <w:rPr>
          <w:rFonts w:ascii="Merriweather" w:hAnsi="Merriweather"/>
          <w:color w:val="212121"/>
        </w:rPr>
        <w:t>A clinician's guide to the 2023 VA/DoD Clinical Practice Guideline for Management of Posttraumatic Stress Disorder and Acute Stress Disorder</w:t>
      </w:r>
      <w:bookmarkEnd w:id="13"/>
    </w:p>
    <w:p w14:paraId="5BAE1C78" w14:textId="77777777" w:rsidR="008C3EFB" w:rsidRDefault="008C3EFB" w:rsidP="008C3EFB"/>
    <w:p w14:paraId="5B0DA6FD" w14:textId="27DF47B6" w:rsidR="008C3EFB" w:rsidRDefault="008C3EFB" w:rsidP="008C3EFB">
      <w:pPr>
        <w:rPr>
          <w:rFonts w:ascii="Segoe UI" w:hAnsi="Segoe UI" w:cs="Segoe UI"/>
          <w:color w:val="212121"/>
          <w:shd w:val="clear" w:color="auto" w:fill="FFFFFF"/>
        </w:rPr>
      </w:pPr>
      <w:r>
        <w:rPr>
          <w:rFonts w:ascii="Segoe UI" w:hAnsi="Segoe UI" w:cs="Segoe UI"/>
          <w:color w:val="212121"/>
          <w:shd w:val="clear" w:color="auto" w:fill="FFFFFF"/>
        </w:rPr>
        <w:t xml:space="preserve">Lang AJ, Hamblen JL, </w:t>
      </w:r>
      <w:proofErr w:type="spellStart"/>
      <w:r>
        <w:rPr>
          <w:rFonts w:ascii="Segoe UI" w:hAnsi="Segoe UI" w:cs="Segoe UI"/>
          <w:color w:val="212121"/>
          <w:shd w:val="clear" w:color="auto" w:fill="FFFFFF"/>
        </w:rPr>
        <w:t>Holtzheimer</w:t>
      </w:r>
      <w:proofErr w:type="spellEnd"/>
      <w:r>
        <w:rPr>
          <w:rFonts w:ascii="Segoe UI" w:hAnsi="Segoe UI" w:cs="Segoe UI"/>
          <w:color w:val="212121"/>
          <w:shd w:val="clear" w:color="auto" w:fill="FFFFFF"/>
        </w:rPr>
        <w:t xml:space="preserve"> P, Kelly U, Norman SB, Riggs D, Schnurr PP, Wiechers I. A clinician's guide to the 2023 VA/DoD Clinical Practice Guideline for Management of Posttraumatic Stress Disorder and Acute Stress Disorder. J Trauma Stress. 2024 Feb;37(1):19-34.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10.1002/jts.23013.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2024 Jan 7. </w:t>
      </w:r>
      <w:hyperlink r:id="rId21" w:history="1">
        <w:r w:rsidRPr="008C3EFB">
          <w:rPr>
            <w:rStyle w:val="Hyperlink"/>
            <w:rFonts w:ascii="Segoe UI" w:hAnsi="Segoe UI" w:cs="Segoe UI"/>
            <w:shd w:val="clear" w:color="auto" w:fill="FFFFFF"/>
          </w:rPr>
          <w:t>PMID: 38184799.</w:t>
        </w:r>
      </w:hyperlink>
    </w:p>
    <w:p w14:paraId="0C354963" w14:textId="7FCCF92A" w:rsidR="008C3EFB" w:rsidRPr="008C3EFB" w:rsidRDefault="008C3EFB" w:rsidP="008C3EFB">
      <w:r>
        <w:rPr>
          <w:rFonts w:ascii="Segoe UI" w:hAnsi="Segoe UI" w:cs="Segoe UI"/>
          <w:color w:val="212121"/>
          <w:shd w:val="clear" w:color="auto" w:fill="FFFFFF"/>
        </w:rPr>
        <w:t>A clinical practice guideline (CPG) is a rigorously established set of recommendations based on currently available evidence about the efficacy, safety, acceptability, and feasibility of interventions to assist with clinical decision-making. The 2023 Department of Veterans Affairs /Department of Defense Clinical Practice Guideline for Management of Posttraumatic Stress Disorder and Acute Stress Disorder is described herein. The CPG recommendations are accompanied by a clinical algorithm, which incorporates principles of evidence-based practice, shared decision-making, and functional and contextual assessments of goals and outcomes. An overview of the CPG recommendations is combined with a discussion of questions that clinicians and patients may face in implementing the CPG and suggestions for how to effectively work with the CPG.</w:t>
      </w:r>
    </w:p>
    <w:p w14:paraId="0169033F" w14:textId="052D2FD2" w:rsidR="00A234AB" w:rsidRDefault="00A234AB" w:rsidP="00A234AB">
      <w:pPr>
        <w:pStyle w:val="Heading2"/>
      </w:pPr>
      <w:bookmarkStart w:id="14" w:name="_Toc168926625"/>
      <w:r>
        <w:t>Interesting Viewpoints</w:t>
      </w:r>
      <w:bookmarkEnd w:id="14"/>
    </w:p>
    <w:p w14:paraId="046326C9" w14:textId="77777777" w:rsidR="00A234AB" w:rsidRPr="00A234AB" w:rsidRDefault="00A234AB" w:rsidP="00A234AB"/>
    <w:p w14:paraId="14683F07" w14:textId="77777777" w:rsidR="00702CAC" w:rsidRDefault="00702CAC" w:rsidP="00702CAC">
      <w:pPr>
        <w:pStyle w:val="Heading1"/>
        <w:shd w:val="clear" w:color="auto" w:fill="FFFFFF"/>
        <w:rPr>
          <w:rFonts w:ascii="Merriweather" w:hAnsi="Merriweather"/>
          <w:color w:val="212121"/>
        </w:rPr>
      </w:pPr>
      <w:bookmarkStart w:id="15" w:name="_Toc168926626"/>
      <w:r>
        <w:rPr>
          <w:rFonts w:ascii="Merriweather" w:hAnsi="Merriweather"/>
          <w:color w:val="212121"/>
        </w:rPr>
        <w:t>Flavored Vapes Might Expose Users to Hundreds of Dangerous Byproducts</w:t>
      </w:r>
      <w:bookmarkEnd w:id="15"/>
    </w:p>
    <w:p w14:paraId="656A35E7" w14:textId="0B27C63A" w:rsidR="00702CAC" w:rsidRDefault="00702CAC" w:rsidP="00E74C57">
      <w:pPr>
        <w:pStyle w:val="NormalWeb"/>
        <w:shd w:val="clear" w:color="auto" w:fill="FFFFFF"/>
        <w:rPr>
          <w:rStyle w:val="Hyperlink"/>
          <w:rFonts w:ascii="Segoe UI" w:hAnsi="Segoe UI" w:cs="Segoe UI"/>
          <w:shd w:val="clear" w:color="auto" w:fill="FFFFFF"/>
        </w:rPr>
      </w:pPr>
      <w:r>
        <w:rPr>
          <w:rFonts w:ascii="Segoe UI" w:hAnsi="Segoe UI" w:cs="Segoe UI"/>
          <w:color w:val="212121"/>
          <w:shd w:val="clear" w:color="auto" w:fill="FFFFFF"/>
        </w:rPr>
        <w:t xml:space="preserve">Harris E. Flavored Vapes Might Expose Users to Hundreds of Dangerous Byproducts. JAMA. 2024 Jun 7.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10.1001/jama.2024.10326.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22" w:history="1">
        <w:r w:rsidRPr="00702CAC">
          <w:rPr>
            <w:rStyle w:val="Hyperlink"/>
            <w:rFonts w:ascii="Segoe UI" w:hAnsi="Segoe UI" w:cs="Segoe UI"/>
            <w:shd w:val="clear" w:color="auto" w:fill="FFFFFF"/>
          </w:rPr>
          <w:t>PMID: 38848094</w:t>
        </w:r>
      </w:hyperlink>
    </w:p>
    <w:p w14:paraId="7433B557" w14:textId="77777777" w:rsidR="008C3EFB" w:rsidRPr="008C3EFB" w:rsidRDefault="008C3EFB" w:rsidP="008C3EFB">
      <w:pPr>
        <w:pStyle w:val="NormalWeb"/>
        <w:shd w:val="clear" w:color="auto" w:fill="FFFFFF"/>
        <w:rPr>
          <w:rFonts w:ascii="Segoe UI" w:hAnsi="Segoe UI" w:cs="Segoe UI"/>
          <w:color w:val="212121"/>
          <w:shd w:val="clear" w:color="auto" w:fill="FFFFFF"/>
        </w:rPr>
      </w:pPr>
      <w:r w:rsidRPr="008C3EFB">
        <w:rPr>
          <w:rFonts w:ascii="Segoe UI" w:hAnsi="Segoe UI" w:cs="Segoe UI"/>
          <w:color w:val="212121"/>
          <w:shd w:val="clear" w:color="auto" w:fill="FFFFFF"/>
        </w:rPr>
        <w:t>The liquid in flavored e-cigarettes likely produces an array of harmful chemicals when heated, as occurs during vaping, a recent </w:t>
      </w:r>
      <w:hyperlink r:id="rId23" w:history="1">
        <w:r w:rsidRPr="008C3EFB">
          <w:rPr>
            <w:rStyle w:val="Hyperlink"/>
            <w:rFonts w:ascii="Segoe UI" w:hAnsi="Segoe UI" w:cs="Segoe UI"/>
            <w:shd w:val="clear" w:color="auto" w:fill="FFFFFF"/>
          </w:rPr>
          <w:t>study</w:t>
        </w:r>
      </w:hyperlink>
      <w:r w:rsidRPr="008C3EFB">
        <w:rPr>
          <w:rFonts w:ascii="Segoe UI" w:hAnsi="Segoe UI" w:cs="Segoe UI"/>
          <w:color w:val="212121"/>
          <w:shd w:val="clear" w:color="auto" w:fill="FFFFFF"/>
        </w:rPr>
        <w:t> in </w:t>
      </w:r>
      <w:r w:rsidRPr="008C3EFB">
        <w:rPr>
          <w:rFonts w:ascii="Segoe UI" w:hAnsi="Segoe UI" w:cs="Segoe UI"/>
          <w:i/>
          <w:iCs/>
          <w:color w:val="212121"/>
          <w:shd w:val="clear" w:color="auto" w:fill="FFFFFF"/>
        </w:rPr>
        <w:t>Scientific Reports</w:t>
      </w:r>
      <w:r w:rsidRPr="008C3EFB">
        <w:rPr>
          <w:rFonts w:ascii="Segoe UI" w:hAnsi="Segoe UI" w:cs="Segoe UI"/>
          <w:color w:val="212121"/>
          <w:shd w:val="clear" w:color="auto" w:fill="FFFFFF"/>
        </w:rPr>
        <w:t> found. The researchers used artificial intelligence to predict what would happen when 180 substances known to be present in flavored e-cigarettes are exposed to high temperatures.</w:t>
      </w:r>
    </w:p>
    <w:p w14:paraId="7EC0D36C" w14:textId="77777777" w:rsidR="008C3EFB" w:rsidRPr="008C3EFB" w:rsidRDefault="008C3EFB" w:rsidP="008C3EFB">
      <w:pPr>
        <w:pStyle w:val="NormalWeb"/>
        <w:shd w:val="clear" w:color="auto" w:fill="FFFFFF"/>
        <w:rPr>
          <w:rFonts w:ascii="Segoe UI" w:hAnsi="Segoe UI" w:cs="Segoe UI"/>
          <w:color w:val="212121"/>
          <w:shd w:val="clear" w:color="auto" w:fill="FFFFFF"/>
        </w:rPr>
      </w:pPr>
      <w:r w:rsidRPr="008C3EFB">
        <w:rPr>
          <w:rFonts w:ascii="Segoe UI" w:hAnsi="Segoe UI" w:cs="Segoe UI"/>
          <w:color w:val="212121"/>
          <w:shd w:val="clear" w:color="auto" w:fill="FFFFFF"/>
        </w:rPr>
        <w:lastRenderedPageBreak/>
        <w:t>According to their findings, the representative chemicals would transform into 127 acutely toxic products, 153 compounds that are health hazards, and 225 chemicals categorized as irritants based on the </w:t>
      </w:r>
      <w:hyperlink r:id="rId24" w:history="1">
        <w:r w:rsidRPr="008C3EFB">
          <w:rPr>
            <w:rStyle w:val="Hyperlink"/>
            <w:rFonts w:ascii="Segoe UI" w:hAnsi="Segoe UI" w:cs="Segoe UI"/>
            <w:shd w:val="clear" w:color="auto" w:fill="FFFFFF"/>
          </w:rPr>
          <w:t>Globally Harmonized System classifications</w:t>
        </w:r>
      </w:hyperlink>
      <w:r w:rsidRPr="008C3EFB">
        <w:rPr>
          <w:rFonts w:ascii="Segoe UI" w:hAnsi="Segoe UI" w:cs="Segoe UI"/>
          <w:color w:val="212121"/>
          <w:shd w:val="clear" w:color="auto" w:fill="FFFFFF"/>
        </w:rPr>
        <w:t>.</w:t>
      </w:r>
    </w:p>
    <w:p w14:paraId="48E34047" w14:textId="66242C00" w:rsidR="008C3EFB" w:rsidRDefault="008C3EFB" w:rsidP="00E74C57">
      <w:pPr>
        <w:pStyle w:val="NormalWeb"/>
        <w:shd w:val="clear" w:color="auto" w:fill="FFFFFF"/>
        <w:rPr>
          <w:rFonts w:ascii="Segoe UI" w:hAnsi="Segoe UI" w:cs="Segoe UI"/>
          <w:color w:val="212121"/>
          <w:shd w:val="clear" w:color="auto" w:fill="FFFFFF"/>
        </w:rPr>
      </w:pPr>
      <w:r w:rsidRPr="008C3EFB">
        <w:rPr>
          <w:rFonts w:ascii="Segoe UI" w:hAnsi="Segoe UI" w:cs="Segoe UI"/>
          <w:color w:val="212121"/>
          <w:shd w:val="clear" w:color="auto" w:fill="FFFFFF"/>
        </w:rPr>
        <w:t>Long-term exposure to chemicals in e-cigarettes “makes it plausible that we are standing at the starting line of a new wave of chronic diseases that will only emerge in 15 to 20 years from now,” the researchers wrote, noting that the results suggest the number of compounds in e-liquids should be limited.</w:t>
      </w:r>
    </w:p>
    <w:p w14:paraId="12EF8FA7" w14:textId="77777777" w:rsidR="00702CAC" w:rsidRDefault="00702CAC" w:rsidP="00702CAC">
      <w:pPr>
        <w:pStyle w:val="Heading1"/>
        <w:shd w:val="clear" w:color="auto" w:fill="FFFFFF"/>
        <w:rPr>
          <w:rFonts w:ascii="Merriweather" w:hAnsi="Merriweather"/>
          <w:color w:val="212121"/>
        </w:rPr>
      </w:pPr>
      <w:bookmarkStart w:id="16" w:name="_Toc168926627"/>
      <w:r>
        <w:rPr>
          <w:rFonts w:ascii="Merriweather" w:hAnsi="Merriweather"/>
          <w:color w:val="212121"/>
        </w:rPr>
        <w:t>Genes and Rearing-What Explains Intergenerational Transmission of PTSD?</w:t>
      </w:r>
      <w:bookmarkEnd w:id="16"/>
    </w:p>
    <w:p w14:paraId="329D4F82" w14:textId="635DEC54" w:rsidR="00702CAC" w:rsidRDefault="00702CAC" w:rsidP="00E74C57">
      <w:pPr>
        <w:pStyle w:val="NormalWeb"/>
        <w:shd w:val="clear" w:color="auto" w:fill="FFFFFF"/>
        <w:rPr>
          <w:rFonts w:ascii="Segoe UI" w:hAnsi="Segoe UI" w:cs="Segoe UI"/>
          <w:color w:val="212121"/>
          <w:shd w:val="clear" w:color="auto" w:fill="FFFFFF"/>
        </w:rPr>
      </w:pPr>
      <w:proofErr w:type="spellStart"/>
      <w:r>
        <w:rPr>
          <w:rFonts w:ascii="Segoe UI" w:hAnsi="Segoe UI" w:cs="Segoe UI"/>
          <w:color w:val="212121"/>
          <w:shd w:val="clear" w:color="auto" w:fill="FFFFFF"/>
        </w:rPr>
        <w:t>Brikell</w:t>
      </w:r>
      <w:proofErr w:type="spellEnd"/>
      <w:r>
        <w:rPr>
          <w:rFonts w:ascii="Segoe UI" w:hAnsi="Segoe UI" w:cs="Segoe UI"/>
          <w:color w:val="212121"/>
          <w:shd w:val="clear" w:color="auto" w:fill="FFFFFF"/>
        </w:rPr>
        <w:t xml:space="preserve"> I, </w:t>
      </w:r>
      <w:proofErr w:type="spellStart"/>
      <w:r>
        <w:rPr>
          <w:rFonts w:ascii="Segoe UI" w:hAnsi="Segoe UI" w:cs="Segoe UI"/>
          <w:color w:val="212121"/>
          <w:shd w:val="clear" w:color="auto" w:fill="FFFFFF"/>
        </w:rPr>
        <w:t>Rück</w:t>
      </w:r>
      <w:proofErr w:type="spellEnd"/>
      <w:r>
        <w:rPr>
          <w:rFonts w:ascii="Segoe UI" w:hAnsi="Segoe UI" w:cs="Segoe UI"/>
          <w:color w:val="212121"/>
          <w:shd w:val="clear" w:color="auto" w:fill="FFFFFF"/>
        </w:rPr>
        <w:t xml:space="preserve"> C, Kuja-</w:t>
      </w:r>
      <w:proofErr w:type="spellStart"/>
      <w:r>
        <w:rPr>
          <w:rFonts w:ascii="Segoe UI" w:hAnsi="Segoe UI" w:cs="Segoe UI"/>
          <w:color w:val="212121"/>
          <w:shd w:val="clear" w:color="auto" w:fill="FFFFFF"/>
        </w:rPr>
        <w:t>Halkola</w:t>
      </w:r>
      <w:proofErr w:type="spellEnd"/>
      <w:r>
        <w:rPr>
          <w:rFonts w:ascii="Segoe UI" w:hAnsi="Segoe UI" w:cs="Segoe UI"/>
          <w:color w:val="212121"/>
          <w:shd w:val="clear" w:color="auto" w:fill="FFFFFF"/>
        </w:rPr>
        <w:t xml:space="preserve"> R. Genes and Rearing-What Explains Intergenerational Transmission of PTSD? JAMA Psychiatry. 2024 Jun 5.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10.1001/jamapsychiatry.2024.1029.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25" w:history="1">
        <w:r w:rsidRPr="00702CAC">
          <w:rPr>
            <w:rStyle w:val="Hyperlink"/>
            <w:rFonts w:ascii="Segoe UI" w:hAnsi="Segoe UI" w:cs="Segoe UI"/>
            <w:shd w:val="clear" w:color="auto" w:fill="FFFFFF"/>
          </w:rPr>
          <w:t>PMID: 38837141</w:t>
        </w:r>
      </w:hyperlink>
      <w:r>
        <w:rPr>
          <w:rFonts w:ascii="Segoe UI" w:hAnsi="Segoe UI" w:cs="Segoe UI"/>
          <w:color w:val="212121"/>
          <w:shd w:val="clear" w:color="auto" w:fill="FFFFFF"/>
        </w:rPr>
        <w:t>.</w:t>
      </w:r>
    </w:p>
    <w:p w14:paraId="4EFE0791" w14:textId="0B90EE68" w:rsidR="0022361C" w:rsidRPr="00A234AB" w:rsidRDefault="00702CAC" w:rsidP="00E74C57">
      <w:pPr>
        <w:pStyle w:val="NormalWeb"/>
        <w:shd w:val="clear" w:color="auto" w:fill="FFFFFF"/>
        <w:rPr>
          <w:rFonts w:ascii="Segoe UI" w:hAnsi="Segoe UI" w:cs="Segoe UI"/>
          <w:i/>
          <w:iCs/>
          <w:color w:val="5B616B"/>
          <w:shd w:val="clear" w:color="auto" w:fill="FFFFFF"/>
        </w:rPr>
      </w:pPr>
      <w:r>
        <w:rPr>
          <w:rStyle w:val="Emphasis"/>
          <w:rFonts w:ascii="Segoe UI" w:hAnsi="Segoe UI" w:cs="Segoe UI"/>
          <w:color w:val="5B616B"/>
          <w:shd w:val="clear" w:color="auto" w:fill="FFFFFF"/>
        </w:rPr>
        <w:t>No abstract available</w:t>
      </w:r>
    </w:p>
    <w:p w14:paraId="24B77CC4" w14:textId="77777777" w:rsidR="0022361C" w:rsidRPr="0022361C" w:rsidRDefault="0022361C" w:rsidP="0022361C">
      <w:pPr>
        <w:shd w:val="clear" w:color="auto" w:fill="FFFFFF"/>
        <w:spacing w:after="0" w:line="240" w:lineRule="auto"/>
        <w:rPr>
          <w:rFonts w:ascii="Segoe UI" w:eastAsia="Times New Roman" w:hAnsi="Segoe UI" w:cs="Segoe UI"/>
          <w:color w:val="212121"/>
          <w:sz w:val="24"/>
          <w:szCs w:val="24"/>
        </w:rPr>
      </w:pPr>
    </w:p>
    <w:p w14:paraId="6FCEE64D" w14:textId="77777777" w:rsidR="0022361C" w:rsidRDefault="0022361C" w:rsidP="00E74C57">
      <w:pPr>
        <w:pStyle w:val="NormalWeb"/>
        <w:shd w:val="clear" w:color="auto" w:fill="FFFFFF"/>
        <w:rPr>
          <w:rFonts w:ascii="Segoe UI" w:hAnsi="Segoe UI" w:cs="Segoe UI"/>
          <w:color w:val="212121"/>
        </w:rPr>
      </w:pPr>
    </w:p>
    <w:p w14:paraId="31AB916F" w14:textId="77777777" w:rsidR="00E74C57" w:rsidRPr="008A2095" w:rsidRDefault="00E74C57" w:rsidP="00781833">
      <w:pPr>
        <w:rPr>
          <w:rFonts w:ascii="Segoe UI" w:hAnsi="Segoe UI" w:cs="Segoe UI"/>
          <w:color w:val="212121"/>
          <w:shd w:val="clear" w:color="auto" w:fill="FFFFFF"/>
        </w:rPr>
      </w:pPr>
    </w:p>
    <w:p w14:paraId="605E6160" w14:textId="77777777" w:rsidR="00DB30BA" w:rsidRPr="00D6271C" w:rsidRDefault="00DB30BA" w:rsidP="00DB30BA">
      <w:pPr>
        <w:rPr>
          <w:rFonts w:ascii="Segoe UI" w:hAnsi="Segoe UI" w:cs="Segoe UI"/>
        </w:rPr>
      </w:pPr>
    </w:p>
    <w:p w14:paraId="5B231056" w14:textId="3D5FE599" w:rsidR="002C17D1" w:rsidRPr="003521A6" w:rsidRDefault="002C17D1" w:rsidP="0045378A">
      <w:pPr>
        <w:rPr>
          <w:rFonts w:ascii="Segoe UI" w:hAnsi="Segoe UI" w:cs="Segoe UI"/>
          <w:noProof/>
        </w:rPr>
      </w:pPr>
    </w:p>
    <w:sectPr w:rsidR="002C17D1" w:rsidRPr="00352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rriweather">
    <w:panose1 w:val="00000500000000000000"/>
    <w:charset w:val="00"/>
    <w:family w:val="auto"/>
    <w:pitch w:val="variable"/>
    <w:sig w:usb0="20000207" w:usb1="00000002"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FC3"/>
    <w:multiLevelType w:val="multilevel"/>
    <w:tmpl w:val="045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35A5"/>
    <w:multiLevelType w:val="multilevel"/>
    <w:tmpl w:val="648E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F3599"/>
    <w:multiLevelType w:val="multilevel"/>
    <w:tmpl w:val="C20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32E42"/>
    <w:multiLevelType w:val="multilevel"/>
    <w:tmpl w:val="BA30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24E3E"/>
    <w:multiLevelType w:val="multilevel"/>
    <w:tmpl w:val="E0E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17FD6"/>
    <w:multiLevelType w:val="multilevel"/>
    <w:tmpl w:val="2B34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D55FD"/>
    <w:multiLevelType w:val="multilevel"/>
    <w:tmpl w:val="0B40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C532F"/>
    <w:multiLevelType w:val="multilevel"/>
    <w:tmpl w:val="CDBE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17168"/>
    <w:multiLevelType w:val="multilevel"/>
    <w:tmpl w:val="FDC6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E340A"/>
    <w:multiLevelType w:val="multilevel"/>
    <w:tmpl w:val="66C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974905">
    <w:abstractNumId w:val="4"/>
  </w:num>
  <w:num w:numId="2" w16cid:durableId="345333278">
    <w:abstractNumId w:val="5"/>
  </w:num>
  <w:num w:numId="3" w16cid:durableId="2053262522">
    <w:abstractNumId w:val="7"/>
  </w:num>
  <w:num w:numId="4" w16cid:durableId="521750491">
    <w:abstractNumId w:val="6"/>
  </w:num>
  <w:num w:numId="5" w16cid:durableId="1358893380">
    <w:abstractNumId w:val="1"/>
  </w:num>
  <w:num w:numId="6" w16cid:durableId="1750229825">
    <w:abstractNumId w:val="0"/>
  </w:num>
  <w:num w:numId="7" w16cid:durableId="1633175896">
    <w:abstractNumId w:val="2"/>
  </w:num>
  <w:num w:numId="8" w16cid:durableId="1986275839">
    <w:abstractNumId w:val="9"/>
  </w:num>
  <w:num w:numId="9" w16cid:durableId="1611625440">
    <w:abstractNumId w:val="8"/>
  </w:num>
  <w:num w:numId="10" w16cid:durableId="907571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80"/>
    <w:rsid w:val="000004DE"/>
    <w:rsid w:val="00017603"/>
    <w:rsid w:val="00030438"/>
    <w:rsid w:val="000423E0"/>
    <w:rsid w:val="000447D5"/>
    <w:rsid w:val="000510E4"/>
    <w:rsid w:val="000B3815"/>
    <w:rsid w:val="000D0E5D"/>
    <w:rsid w:val="000E1044"/>
    <w:rsid w:val="00100DA1"/>
    <w:rsid w:val="00107500"/>
    <w:rsid w:val="0014263C"/>
    <w:rsid w:val="0016071D"/>
    <w:rsid w:val="00162DAA"/>
    <w:rsid w:val="00167D83"/>
    <w:rsid w:val="0017002E"/>
    <w:rsid w:val="00174B4F"/>
    <w:rsid w:val="00181909"/>
    <w:rsid w:val="001824C2"/>
    <w:rsid w:val="001A5A14"/>
    <w:rsid w:val="001C5A2D"/>
    <w:rsid w:val="001C6C72"/>
    <w:rsid w:val="001D558C"/>
    <w:rsid w:val="001D698C"/>
    <w:rsid w:val="001E0169"/>
    <w:rsid w:val="00216C8E"/>
    <w:rsid w:val="0022361C"/>
    <w:rsid w:val="00264263"/>
    <w:rsid w:val="00264F03"/>
    <w:rsid w:val="00291227"/>
    <w:rsid w:val="00295BEB"/>
    <w:rsid w:val="002C17D1"/>
    <w:rsid w:val="00307E29"/>
    <w:rsid w:val="00313E9A"/>
    <w:rsid w:val="00316627"/>
    <w:rsid w:val="003176F3"/>
    <w:rsid w:val="00335886"/>
    <w:rsid w:val="00337004"/>
    <w:rsid w:val="00351346"/>
    <w:rsid w:val="003521A6"/>
    <w:rsid w:val="00361083"/>
    <w:rsid w:val="00375FB8"/>
    <w:rsid w:val="00381EE2"/>
    <w:rsid w:val="003821FA"/>
    <w:rsid w:val="00391F75"/>
    <w:rsid w:val="00391FF5"/>
    <w:rsid w:val="0039654B"/>
    <w:rsid w:val="003E775C"/>
    <w:rsid w:val="003F42CF"/>
    <w:rsid w:val="00430530"/>
    <w:rsid w:val="004308DF"/>
    <w:rsid w:val="00443AB0"/>
    <w:rsid w:val="0045378A"/>
    <w:rsid w:val="004B6FEA"/>
    <w:rsid w:val="004D5D56"/>
    <w:rsid w:val="004D61DC"/>
    <w:rsid w:val="005063D4"/>
    <w:rsid w:val="00507647"/>
    <w:rsid w:val="00514989"/>
    <w:rsid w:val="00517CBC"/>
    <w:rsid w:val="0052739B"/>
    <w:rsid w:val="005514A0"/>
    <w:rsid w:val="00583B9B"/>
    <w:rsid w:val="00594B79"/>
    <w:rsid w:val="005C3C2E"/>
    <w:rsid w:val="005E08BE"/>
    <w:rsid w:val="0060720C"/>
    <w:rsid w:val="006328E1"/>
    <w:rsid w:val="006346BE"/>
    <w:rsid w:val="006368D1"/>
    <w:rsid w:val="00640EE9"/>
    <w:rsid w:val="0066255F"/>
    <w:rsid w:val="00687994"/>
    <w:rsid w:val="0069475A"/>
    <w:rsid w:val="006A7B6C"/>
    <w:rsid w:val="006B3ED6"/>
    <w:rsid w:val="006C0895"/>
    <w:rsid w:val="006C2A8E"/>
    <w:rsid w:val="006C6008"/>
    <w:rsid w:val="006E769A"/>
    <w:rsid w:val="006F0B5F"/>
    <w:rsid w:val="006F1E47"/>
    <w:rsid w:val="006F57DA"/>
    <w:rsid w:val="00702CAC"/>
    <w:rsid w:val="00731277"/>
    <w:rsid w:val="007466BC"/>
    <w:rsid w:val="007770EE"/>
    <w:rsid w:val="00781833"/>
    <w:rsid w:val="007818A5"/>
    <w:rsid w:val="0079285D"/>
    <w:rsid w:val="007D2E46"/>
    <w:rsid w:val="007F6E6E"/>
    <w:rsid w:val="008017D8"/>
    <w:rsid w:val="00836BD7"/>
    <w:rsid w:val="0084402C"/>
    <w:rsid w:val="00854980"/>
    <w:rsid w:val="00870B4C"/>
    <w:rsid w:val="00876D1F"/>
    <w:rsid w:val="00880BEB"/>
    <w:rsid w:val="00890822"/>
    <w:rsid w:val="008953B5"/>
    <w:rsid w:val="008A2095"/>
    <w:rsid w:val="008C3EFB"/>
    <w:rsid w:val="008D1928"/>
    <w:rsid w:val="008F66F2"/>
    <w:rsid w:val="00941E18"/>
    <w:rsid w:val="00960961"/>
    <w:rsid w:val="0097450A"/>
    <w:rsid w:val="00980C92"/>
    <w:rsid w:val="0098517F"/>
    <w:rsid w:val="009C657C"/>
    <w:rsid w:val="009E1782"/>
    <w:rsid w:val="00A00324"/>
    <w:rsid w:val="00A0147B"/>
    <w:rsid w:val="00A108FA"/>
    <w:rsid w:val="00A211FC"/>
    <w:rsid w:val="00A234AB"/>
    <w:rsid w:val="00A2462A"/>
    <w:rsid w:val="00A41334"/>
    <w:rsid w:val="00A603BC"/>
    <w:rsid w:val="00A61E2B"/>
    <w:rsid w:val="00A749C6"/>
    <w:rsid w:val="00AB4610"/>
    <w:rsid w:val="00AC1FE1"/>
    <w:rsid w:val="00AE472E"/>
    <w:rsid w:val="00AF46E2"/>
    <w:rsid w:val="00B002B4"/>
    <w:rsid w:val="00B338CD"/>
    <w:rsid w:val="00B34C3E"/>
    <w:rsid w:val="00B57EC5"/>
    <w:rsid w:val="00B60CF9"/>
    <w:rsid w:val="00B70B46"/>
    <w:rsid w:val="00B73EEB"/>
    <w:rsid w:val="00B80B6F"/>
    <w:rsid w:val="00B82BDF"/>
    <w:rsid w:val="00BC5E5E"/>
    <w:rsid w:val="00BD13DE"/>
    <w:rsid w:val="00BD4DE6"/>
    <w:rsid w:val="00BD6F72"/>
    <w:rsid w:val="00BF3666"/>
    <w:rsid w:val="00BF4685"/>
    <w:rsid w:val="00BF5AF4"/>
    <w:rsid w:val="00C07207"/>
    <w:rsid w:val="00C1411A"/>
    <w:rsid w:val="00C57F17"/>
    <w:rsid w:val="00C60412"/>
    <w:rsid w:val="00C76551"/>
    <w:rsid w:val="00C97635"/>
    <w:rsid w:val="00CB0BAA"/>
    <w:rsid w:val="00CE40F6"/>
    <w:rsid w:val="00CE6E05"/>
    <w:rsid w:val="00D17175"/>
    <w:rsid w:val="00D17217"/>
    <w:rsid w:val="00D6271C"/>
    <w:rsid w:val="00D85E17"/>
    <w:rsid w:val="00DB30BA"/>
    <w:rsid w:val="00DC62E6"/>
    <w:rsid w:val="00DF1137"/>
    <w:rsid w:val="00DF2746"/>
    <w:rsid w:val="00E070C5"/>
    <w:rsid w:val="00E20DCD"/>
    <w:rsid w:val="00E21579"/>
    <w:rsid w:val="00E23E79"/>
    <w:rsid w:val="00E31126"/>
    <w:rsid w:val="00E34DB9"/>
    <w:rsid w:val="00E74C57"/>
    <w:rsid w:val="00EC7D1E"/>
    <w:rsid w:val="00F00429"/>
    <w:rsid w:val="00F05E92"/>
    <w:rsid w:val="00F369C8"/>
    <w:rsid w:val="00F6668E"/>
    <w:rsid w:val="00F7402A"/>
    <w:rsid w:val="00FA3A4B"/>
    <w:rsid w:val="00FC0F56"/>
    <w:rsid w:val="00FE279F"/>
    <w:rsid w:val="00FF1D34"/>
    <w:rsid w:val="00FF2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docId w15:val="{5CEDCE13-803E-074B-9FD0-F972F780B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A20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paragraph" w:styleId="Revision">
    <w:name w:val="Revision"/>
    <w:hidden/>
    <w:uiPriority w:val="99"/>
    <w:semiHidden/>
    <w:rsid w:val="003F42CF"/>
    <w:pPr>
      <w:spacing w:after="0" w:line="240" w:lineRule="auto"/>
    </w:pPr>
  </w:style>
  <w:style w:type="character" w:styleId="CommentReference">
    <w:name w:val="annotation reference"/>
    <w:basedOn w:val="DefaultParagraphFont"/>
    <w:uiPriority w:val="99"/>
    <w:semiHidden/>
    <w:unhideWhenUsed/>
    <w:rsid w:val="007F6E6E"/>
    <w:rPr>
      <w:sz w:val="16"/>
      <w:szCs w:val="16"/>
    </w:rPr>
  </w:style>
  <w:style w:type="paragraph" w:styleId="CommentText">
    <w:name w:val="annotation text"/>
    <w:basedOn w:val="Normal"/>
    <w:link w:val="CommentTextChar"/>
    <w:uiPriority w:val="99"/>
    <w:semiHidden/>
    <w:unhideWhenUsed/>
    <w:rsid w:val="007F6E6E"/>
    <w:pPr>
      <w:spacing w:line="240" w:lineRule="auto"/>
    </w:pPr>
    <w:rPr>
      <w:sz w:val="20"/>
      <w:szCs w:val="20"/>
    </w:rPr>
  </w:style>
  <w:style w:type="character" w:customStyle="1" w:styleId="CommentTextChar">
    <w:name w:val="Comment Text Char"/>
    <w:basedOn w:val="DefaultParagraphFont"/>
    <w:link w:val="CommentText"/>
    <w:uiPriority w:val="99"/>
    <w:semiHidden/>
    <w:rsid w:val="007F6E6E"/>
    <w:rPr>
      <w:sz w:val="20"/>
      <w:szCs w:val="20"/>
    </w:rPr>
  </w:style>
  <w:style w:type="paragraph" w:styleId="CommentSubject">
    <w:name w:val="annotation subject"/>
    <w:basedOn w:val="CommentText"/>
    <w:next w:val="CommentText"/>
    <w:link w:val="CommentSubjectChar"/>
    <w:uiPriority w:val="99"/>
    <w:semiHidden/>
    <w:unhideWhenUsed/>
    <w:rsid w:val="007F6E6E"/>
    <w:rPr>
      <w:b/>
      <w:bCs/>
    </w:rPr>
  </w:style>
  <w:style w:type="character" w:customStyle="1" w:styleId="CommentSubjectChar">
    <w:name w:val="Comment Subject Char"/>
    <w:basedOn w:val="CommentTextChar"/>
    <w:link w:val="CommentSubject"/>
    <w:uiPriority w:val="99"/>
    <w:semiHidden/>
    <w:rsid w:val="007F6E6E"/>
    <w:rPr>
      <w:b/>
      <w:bCs/>
      <w:sz w:val="20"/>
      <w:szCs w:val="20"/>
    </w:rPr>
  </w:style>
  <w:style w:type="character" w:customStyle="1" w:styleId="entity">
    <w:name w:val="_entity"/>
    <w:basedOn w:val="DefaultParagraphFont"/>
    <w:rsid w:val="00162DAA"/>
  </w:style>
  <w:style w:type="character" w:customStyle="1" w:styleId="pu1yl">
    <w:name w:val="pu1yl"/>
    <w:basedOn w:val="DefaultParagraphFont"/>
    <w:rsid w:val="00162DAA"/>
  </w:style>
  <w:style w:type="paragraph" w:styleId="ListParagraph">
    <w:name w:val="List Paragraph"/>
    <w:basedOn w:val="Normal"/>
    <w:uiPriority w:val="34"/>
    <w:qFormat/>
    <w:rsid w:val="00162DAA"/>
    <w:pPr>
      <w:ind w:left="720"/>
      <w:contextualSpacing/>
    </w:pPr>
  </w:style>
  <w:style w:type="character" w:customStyle="1" w:styleId="xgmail-subtitle">
    <w:name w:val="x_gmail-subtitle"/>
    <w:basedOn w:val="DefaultParagraphFont"/>
    <w:rsid w:val="00162DAA"/>
  </w:style>
  <w:style w:type="character" w:customStyle="1" w:styleId="xgmail-meta-authors--limited">
    <w:name w:val="x_gmail-meta-authors--limited"/>
    <w:basedOn w:val="DefaultParagraphFont"/>
    <w:rsid w:val="00162DAA"/>
  </w:style>
  <w:style w:type="character" w:customStyle="1" w:styleId="xgmail-wi-fullname">
    <w:name w:val="x_gmail-wi-fullname"/>
    <w:basedOn w:val="DefaultParagraphFont"/>
    <w:rsid w:val="00162DAA"/>
  </w:style>
  <w:style w:type="character" w:customStyle="1" w:styleId="xgmail-al-author-delim">
    <w:name w:val="x_gmail-al-author-delim"/>
    <w:basedOn w:val="DefaultParagraphFont"/>
    <w:rsid w:val="00162DAA"/>
  </w:style>
  <w:style w:type="character" w:customStyle="1" w:styleId="xgmail-meta-citation-journal-name">
    <w:name w:val="x_gmail-meta-citation-journal-name"/>
    <w:basedOn w:val="DefaultParagraphFont"/>
    <w:rsid w:val="00162DAA"/>
  </w:style>
  <w:style w:type="character" w:customStyle="1" w:styleId="xgmail-meta-citation">
    <w:name w:val="x_gmail-meta-citation"/>
    <w:basedOn w:val="DefaultParagraphFont"/>
    <w:rsid w:val="00162DAA"/>
  </w:style>
  <w:style w:type="paragraph" w:customStyle="1" w:styleId="xgmail-c-article-identifiersitem">
    <w:name w:val="x_gmail-c-article-identifiers__item"/>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author-listitem">
    <w:name w:val="x_gmail-c-article-author-list__item"/>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info-details">
    <w:name w:val="x_gmail-c-article-info-details"/>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gmail-u-visually-hidden">
    <w:name w:val="x_gmail-u-visually-hidden"/>
    <w:basedOn w:val="DefaultParagraphFont"/>
    <w:rsid w:val="00162DAA"/>
  </w:style>
  <w:style w:type="character" w:customStyle="1" w:styleId="xgmail-month">
    <w:name w:val="x_gmail-month"/>
    <w:basedOn w:val="DefaultParagraphFont"/>
    <w:rsid w:val="00162DAA"/>
  </w:style>
  <w:style w:type="character" w:customStyle="1" w:styleId="xgmail-day">
    <w:name w:val="x_gmail-day"/>
    <w:basedOn w:val="DefaultParagraphFont"/>
    <w:rsid w:val="00162DAA"/>
  </w:style>
  <w:style w:type="character" w:customStyle="1" w:styleId="xgmail-year">
    <w:name w:val="x_gmail-year"/>
    <w:basedOn w:val="DefaultParagraphFont"/>
    <w:rsid w:val="00162DAA"/>
  </w:style>
  <w:style w:type="character" w:customStyle="1" w:styleId="Heading3Char">
    <w:name w:val="Heading 3 Char"/>
    <w:basedOn w:val="DefaultParagraphFont"/>
    <w:link w:val="Heading3"/>
    <w:uiPriority w:val="9"/>
    <w:semiHidden/>
    <w:rsid w:val="008A2095"/>
    <w:rPr>
      <w:rFonts w:asciiTheme="majorHAnsi" w:eastAsiaTheme="majorEastAsia" w:hAnsiTheme="majorHAnsi" w:cstheme="majorBidi"/>
      <w:color w:val="1F4D78" w:themeColor="accent1" w:themeShade="7F"/>
      <w:sz w:val="24"/>
      <w:szCs w:val="24"/>
    </w:rPr>
  </w:style>
  <w:style w:type="character" w:customStyle="1" w:styleId="bold">
    <w:name w:val="bold"/>
    <w:basedOn w:val="DefaultParagraphFont"/>
    <w:rsid w:val="00D85E17"/>
  </w:style>
  <w:style w:type="character" w:customStyle="1" w:styleId="italic">
    <w:name w:val="italic"/>
    <w:basedOn w:val="DefaultParagraphFont"/>
    <w:rsid w:val="00D85E17"/>
  </w:style>
  <w:style w:type="character" w:styleId="Emphasis">
    <w:name w:val="Emphasis"/>
    <w:basedOn w:val="DefaultParagraphFont"/>
    <w:uiPriority w:val="20"/>
    <w:qFormat/>
    <w:rsid w:val="00702CAC"/>
    <w:rPr>
      <w:i/>
      <w:iCs/>
    </w:rPr>
  </w:style>
  <w:style w:type="paragraph" w:styleId="TOC3">
    <w:name w:val="toc 3"/>
    <w:basedOn w:val="Normal"/>
    <w:next w:val="Normal"/>
    <w:autoRedefine/>
    <w:uiPriority w:val="39"/>
    <w:unhideWhenUsed/>
    <w:rsid w:val="0022361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8053">
      <w:bodyDiv w:val="1"/>
      <w:marLeft w:val="0"/>
      <w:marRight w:val="0"/>
      <w:marTop w:val="0"/>
      <w:marBottom w:val="0"/>
      <w:divBdr>
        <w:top w:val="none" w:sz="0" w:space="0" w:color="auto"/>
        <w:left w:val="none" w:sz="0" w:space="0" w:color="auto"/>
        <w:bottom w:val="none" w:sz="0" w:space="0" w:color="auto"/>
        <w:right w:val="none" w:sz="0" w:space="0" w:color="auto"/>
      </w:divBdr>
    </w:div>
    <w:div w:id="19550785">
      <w:bodyDiv w:val="1"/>
      <w:marLeft w:val="0"/>
      <w:marRight w:val="0"/>
      <w:marTop w:val="0"/>
      <w:marBottom w:val="0"/>
      <w:divBdr>
        <w:top w:val="none" w:sz="0" w:space="0" w:color="auto"/>
        <w:left w:val="none" w:sz="0" w:space="0" w:color="auto"/>
        <w:bottom w:val="none" w:sz="0" w:space="0" w:color="auto"/>
        <w:right w:val="none" w:sz="0" w:space="0" w:color="auto"/>
      </w:divBdr>
    </w:div>
    <w:div w:id="20712970">
      <w:bodyDiv w:val="1"/>
      <w:marLeft w:val="0"/>
      <w:marRight w:val="0"/>
      <w:marTop w:val="0"/>
      <w:marBottom w:val="0"/>
      <w:divBdr>
        <w:top w:val="none" w:sz="0" w:space="0" w:color="auto"/>
        <w:left w:val="none" w:sz="0" w:space="0" w:color="auto"/>
        <w:bottom w:val="none" w:sz="0" w:space="0" w:color="auto"/>
        <w:right w:val="none" w:sz="0" w:space="0" w:color="auto"/>
      </w:divBdr>
    </w:div>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33969301">
      <w:bodyDiv w:val="1"/>
      <w:marLeft w:val="0"/>
      <w:marRight w:val="0"/>
      <w:marTop w:val="0"/>
      <w:marBottom w:val="0"/>
      <w:divBdr>
        <w:top w:val="none" w:sz="0" w:space="0" w:color="auto"/>
        <w:left w:val="none" w:sz="0" w:space="0" w:color="auto"/>
        <w:bottom w:val="none" w:sz="0" w:space="0" w:color="auto"/>
        <w:right w:val="none" w:sz="0" w:space="0" w:color="auto"/>
      </w:divBdr>
    </w:div>
    <w:div w:id="44722416">
      <w:bodyDiv w:val="1"/>
      <w:marLeft w:val="0"/>
      <w:marRight w:val="0"/>
      <w:marTop w:val="0"/>
      <w:marBottom w:val="0"/>
      <w:divBdr>
        <w:top w:val="none" w:sz="0" w:space="0" w:color="auto"/>
        <w:left w:val="none" w:sz="0" w:space="0" w:color="auto"/>
        <w:bottom w:val="none" w:sz="0" w:space="0" w:color="auto"/>
        <w:right w:val="none" w:sz="0" w:space="0" w:color="auto"/>
      </w:divBdr>
    </w:div>
    <w:div w:id="57097592">
      <w:bodyDiv w:val="1"/>
      <w:marLeft w:val="0"/>
      <w:marRight w:val="0"/>
      <w:marTop w:val="0"/>
      <w:marBottom w:val="0"/>
      <w:divBdr>
        <w:top w:val="none" w:sz="0" w:space="0" w:color="auto"/>
        <w:left w:val="none" w:sz="0" w:space="0" w:color="auto"/>
        <w:bottom w:val="none" w:sz="0" w:space="0" w:color="auto"/>
        <w:right w:val="none" w:sz="0" w:space="0" w:color="auto"/>
      </w:divBdr>
    </w:div>
    <w:div w:id="62220495">
      <w:bodyDiv w:val="1"/>
      <w:marLeft w:val="0"/>
      <w:marRight w:val="0"/>
      <w:marTop w:val="0"/>
      <w:marBottom w:val="0"/>
      <w:divBdr>
        <w:top w:val="none" w:sz="0" w:space="0" w:color="auto"/>
        <w:left w:val="none" w:sz="0" w:space="0" w:color="auto"/>
        <w:bottom w:val="none" w:sz="0" w:space="0" w:color="auto"/>
        <w:right w:val="none" w:sz="0" w:space="0" w:color="auto"/>
      </w:divBdr>
    </w:div>
    <w:div w:id="71052241">
      <w:bodyDiv w:val="1"/>
      <w:marLeft w:val="0"/>
      <w:marRight w:val="0"/>
      <w:marTop w:val="0"/>
      <w:marBottom w:val="0"/>
      <w:divBdr>
        <w:top w:val="none" w:sz="0" w:space="0" w:color="auto"/>
        <w:left w:val="none" w:sz="0" w:space="0" w:color="auto"/>
        <w:bottom w:val="none" w:sz="0" w:space="0" w:color="auto"/>
        <w:right w:val="none" w:sz="0" w:space="0" w:color="auto"/>
      </w:divBdr>
    </w:div>
    <w:div w:id="76638903">
      <w:bodyDiv w:val="1"/>
      <w:marLeft w:val="0"/>
      <w:marRight w:val="0"/>
      <w:marTop w:val="0"/>
      <w:marBottom w:val="0"/>
      <w:divBdr>
        <w:top w:val="none" w:sz="0" w:space="0" w:color="auto"/>
        <w:left w:val="none" w:sz="0" w:space="0" w:color="auto"/>
        <w:bottom w:val="none" w:sz="0" w:space="0" w:color="auto"/>
        <w:right w:val="none" w:sz="0" w:space="0" w:color="auto"/>
      </w:divBdr>
    </w:div>
    <w:div w:id="81607704">
      <w:bodyDiv w:val="1"/>
      <w:marLeft w:val="0"/>
      <w:marRight w:val="0"/>
      <w:marTop w:val="0"/>
      <w:marBottom w:val="0"/>
      <w:divBdr>
        <w:top w:val="none" w:sz="0" w:space="0" w:color="auto"/>
        <w:left w:val="none" w:sz="0" w:space="0" w:color="auto"/>
        <w:bottom w:val="none" w:sz="0" w:space="0" w:color="auto"/>
        <w:right w:val="none" w:sz="0" w:space="0" w:color="auto"/>
      </w:divBdr>
    </w:div>
    <w:div w:id="99834628">
      <w:bodyDiv w:val="1"/>
      <w:marLeft w:val="0"/>
      <w:marRight w:val="0"/>
      <w:marTop w:val="0"/>
      <w:marBottom w:val="0"/>
      <w:divBdr>
        <w:top w:val="none" w:sz="0" w:space="0" w:color="auto"/>
        <w:left w:val="none" w:sz="0" w:space="0" w:color="auto"/>
        <w:bottom w:val="none" w:sz="0" w:space="0" w:color="auto"/>
        <w:right w:val="none" w:sz="0" w:space="0" w:color="auto"/>
      </w:divBdr>
      <w:divsChild>
        <w:div w:id="1381324649">
          <w:marLeft w:val="0"/>
          <w:marRight w:val="0"/>
          <w:marTop w:val="0"/>
          <w:marBottom w:val="0"/>
          <w:divBdr>
            <w:top w:val="none" w:sz="0" w:space="0" w:color="auto"/>
            <w:left w:val="none" w:sz="0" w:space="0" w:color="auto"/>
            <w:bottom w:val="none" w:sz="0" w:space="0" w:color="auto"/>
            <w:right w:val="none" w:sz="0" w:space="0" w:color="auto"/>
          </w:divBdr>
          <w:divsChild>
            <w:div w:id="10265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7570">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13328208">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131218890">
      <w:bodyDiv w:val="1"/>
      <w:marLeft w:val="0"/>
      <w:marRight w:val="0"/>
      <w:marTop w:val="0"/>
      <w:marBottom w:val="0"/>
      <w:divBdr>
        <w:top w:val="none" w:sz="0" w:space="0" w:color="auto"/>
        <w:left w:val="none" w:sz="0" w:space="0" w:color="auto"/>
        <w:bottom w:val="none" w:sz="0" w:space="0" w:color="auto"/>
        <w:right w:val="none" w:sz="0" w:space="0" w:color="auto"/>
      </w:divBdr>
    </w:div>
    <w:div w:id="134883812">
      <w:bodyDiv w:val="1"/>
      <w:marLeft w:val="0"/>
      <w:marRight w:val="0"/>
      <w:marTop w:val="0"/>
      <w:marBottom w:val="0"/>
      <w:divBdr>
        <w:top w:val="none" w:sz="0" w:space="0" w:color="auto"/>
        <w:left w:val="none" w:sz="0" w:space="0" w:color="auto"/>
        <w:bottom w:val="none" w:sz="0" w:space="0" w:color="auto"/>
        <w:right w:val="none" w:sz="0" w:space="0" w:color="auto"/>
      </w:divBdr>
    </w:div>
    <w:div w:id="137648504">
      <w:bodyDiv w:val="1"/>
      <w:marLeft w:val="0"/>
      <w:marRight w:val="0"/>
      <w:marTop w:val="0"/>
      <w:marBottom w:val="0"/>
      <w:divBdr>
        <w:top w:val="none" w:sz="0" w:space="0" w:color="auto"/>
        <w:left w:val="none" w:sz="0" w:space="0" w:color="auto"/>
        <w:bottom w:val="none" w:sz="0" w:space="0" w:color="auto"/>
        <w:right w:val="none" w:sz="0" w:space="0" w:color="auto"/>
      </w:divBdr>
    </w:div>
    <w:div w:id="148987795">
      <w:bodyDiv w:val="1"/>
      <w:marLeft w:val="0"/>
      <w:marRight w:val="0"/>
      <w:marTop w:val="0"/>
      <w:marBottom w:val="0"/>
      <w:divBdr>
        <w:top w:val="none" w:sz="0" w:space="0" w:color="auto"/>
        <w:left w:val="none" w:sz="0" w:space="0" w:color="auto"/>
        <w:bottom w:val="none" w:sz="0" w:space="0" w:color="auto"/>
        <w:right w:val="none" w:sz="0" w:space="0" w:color="auto"/>
      </w:divBdr>
      <w:divsChild>
        <w:div w:id="758596883">
          <w:marLeft w:val="0"/>
          <w:marRight w:val="0"/>
          <w:marTop w:val="0"/>
          <w:marBottom w:val="0"/>
          <w:divBdr>
            <w:top w:val="none" w:sz="0" w:space="0" w:color="auto"/>
            <w:left w:val="none" w:sz="0" w:space="0" w:color="auto"/>
            <w:bottom w:val="none" w:sz="0" w:space="0" w:color="auto"/>
            <w:right w:val="none" w:sz="0" w:space="0" w:color="auto"/>
          </w:divBdr>
        </w:div>
      </w:divsChild>
    </w:div>
    <w:div w:id="155995291">
      <w:bodyDiv w:val="1"/>
      <w:marLeft w:val="0"/>
      <w:marRight w:val="0"/>
      <w:marTop w:val="0"/>
      <w:marBottom w:val="0"/>
      <w:divBdr>
        <w:top w:val="none" w:sz="0" w:space="0" w:color="auto"/>
        <w:left w:val="none" w:sz="0" w:space="0" w:color="auto"/>
        <w:bottom w:val="none" w:sz="0" w:space="0" w:color="auto"/>
        <w:right w:val="none" w:sz="0" w:space="0" w:color="auto"/>
      </w:divBdr>
    </w:div>
    <w:div w:id="169416693">
      <w:bodyDiv w:val="1"/>
      <w:marLeft w:val="0"/>
      <w:marRight w:val="0"/>
      <w:marTop w:val="0"/>
      <w:marBottom w:val="0"/>
      <w:divBdr>
        <w:top w:val="none" w:sz="0" w:space="0" w:color="auto"/>
        <w:left w:val="none" w:sz="0" w:space="0" w:color="auto"/>
        <w:bottom w:val="none" w:sz="0" w:space="0" w:color="auto"/>
        <w:right w:val="none" w:sz="0" w:space="0" w:color="auto"/>
      </w:divBdr>
    </w:div>
    <w:div w:id="170217570">
      <w:bodyDiv w:val="1"/>
      <w:marLeft w:val="0"/>
      <w:marRight w:val="0"/>
      <w:marTop w:val="0"/>
      <w:marBottom w:val="0"/>
      <w:divBdr>
        <w:top w:val="none" w:sz="0" w:space="0" w:color="auto"/>
        <w:left w:val="none" w:sz="0" w:space="0" w:color="auto"/>
        <w:bottom w:val="none" w:sz="0" w:space="0" w:color="auto"/>
        <w:right w:val="none" w:sz="0" w:space="0" w:color="auto"/>
      </w:divBdr>
    </w:div>
    <w:div w:id="178198089">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04486724">
      <w:bodyDiv w:val="1"/>
      <w:marLeft w:val="0"/>
      <w:marRight w:val="0"/>
      <w:marTop w:val="0"/>
      <w:marBottom w:val="0"/>
      <w:divBdr>
        <w:top w:val="none" w:sz="0" w:space="0" w:color="auto"/>
        <w:left w:val="none" w:sz="0" w:space="0" w:color="auto"/>
        <w:bottom w:val="none" w:sz="0" w:space="0" w:color="auto"/>
        <w:right w:val="none" w:sz="0" w:space="0" w:color="auto"/>
      </w:divBdr>
      <w:divsChild>
        <w:div w:id="1246838108">
          <w:marLeft w:val="0"/>
          <w:marRight w:val="0"/>
          <w:marTop w:val="0"/>
          <w:marBottom w:val="0"/>
          <w:divBdr>
            <w:top w:val="none" w:sz="0" w:space="0" w:color="auto"/>
            <w:left w:val="none" w:sz="0" w:space="0" w:color="auto"/>
            <w:bottom w:val="none" w:sz="0" w:space="0" w:color="auto"/>
            <w:right w:val="none" w:sz="0" w:space="0" w:color="auto"/>
          </w:divBdr>
        </w:div>
      </w:divsChild>
    </w:div>
    <w:div w:id="208029396">
      <w:bodyDiv w:val="1"/>
      <w:marLeft w:val="0"/>
      <w:marRight w:val="0"/>
      <w:marTop w:val="0"/>
      <w:marBottom w:val="0"/>
      <w:divBdr>
        <w:top w:val="none" w:sz="0" w:space="0" w:color="auto"/>
        <w:left w:val="none" w:sz="0" w:space="0" w:color="auto"/>
        <w:bottom w:val="none" w:sz="0" w:space="0" w:color="auto"/>
        <w:right w:val="none" w:sz="0" w:space="0" w:color="auto"/>
      </w:divBdr>
    </w:div>
    <w:div w:id="213084165">
      <w:bodyDiv w:val="1"/>
      <w:marLeft w:val="0"/>
      <w:marRight w:val="0"/>
      <w:marTop w:val="0"/>
      <w:marBottom w:val="0"/>
      <w:divBdr>
        <w:top w:val="none" w:sz="0" w:space="0" w:color="auto"/>
        <w:left w:val="none" w:sz="0" w:space="0" w:color="auto"/>
        <w:bottom w:val="none" w:sz="0" w:space="0" w:color="auto"/>
        <w:right w:val="none" w:sz="0" w:space="0" w:color="auto"/>
      </w:divBdr>
    </w:div>
    <w:div w:id="216285060">
      <w:bodyDiv w:val="1"/>
      <w:marLeft w:val="0"/>
      <w:marRight w:val="0"/>
      <w:marTop w:val="0"/>
      <w:marBottom w:val="0"/>
      <w:divBdr>
        <w:top w:val="none" w:sz="0" w:space="0" w:color="auto"/>
        <w:left w:val="none" w:sz="0" w:space="0" w:color="auto"/>
        <w:bottom w:val="none" w:sz="0" w:space="0" w:color="auto"/>
        <w:right w:val="none" w:sz="0" w:space="0" w:color="auto"/>
      </w:divBdr>
    </w:div>
    <w:div w:id="227114596">
      <w:bodyDiv w:val="1"/>
      <w:marLeft w:val="0"/>
      <w:marRight w:val="0"/>
      <w:marTop w:val="0"/>
      <w:marBottom w:val="0"/>
      <w:divBdr>
        <w:top w:val="none" w:sz="0" w:space="0" w:color="auto"/>
        <w:left w:val="none" w:sz="0" w:space="0" w:color="auto"/>
        <w:bottom w:val="none" w:sz="0" w:space="0" w:color="auto"/>
        <w:right w:val="none" w:sz="0" w:space="0" w:color="auto"/>
      </w:divBdr>
    </w:div>
    <w:div w:id="234358079">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262421074">
      <w:bodyDiv w:val="1"/>
      <w:marLeft w:val="0"/>
      <w:marRight w:val="0"/>
      <w:marTop w:val="0"/>
      <w:marBottom w:val="0"/>
      <w:divBdr>
        <w:top w:val="none" w:sz="0" w:space="0" w:color="auto"/>
        <w:left w:val="none" w:sz="0" w:space="0" w:color="auto"/>
        <w:bottom w:val="none" w:sz="0" w:space="0" w:color="auto"/>
        <w:right w:val="none" w:sz="0" w:space="0" w:color="auto"/>
      </w:divBdr>
    </w:div>
    <w:div w:id="278611382">
      <w:bodyDiv w:val="1"/>
      <w:marLeft w:val="0"/>
      <w:marRight w:val="0"/>
      <w:marTop w:val="0"/>
      <w:marBottom w:val="0"/>
      <w:divBdr>
        <w:top w:val="none" w:sz="0" w:space="0" w:color="auto"/>
        <w:left w:val="none" w:sz="0" w:space="0" w:color="auto"/>
        <w:bottom w:val="none" w:sz="0" w:space="0" w:color="auto"/>
        <w:right w:val="none" w:sz="0" w:space="0" w:color="auto"/>
      </w:divBdr>
    </w:div>
    <w:div w:id="300817626">
      <w:bodyDiv w:val="1"/>
      <w:marLeft w:val="0"/>
      <w:marRight w:val="0"/>
      <w:marTop w:val="0"/>
      <w:marBottom w:val="0"/>
      <w:divBdr>
        <w:top w:val="none" w:sz="0" w:space="0" w:color="auto"/>
        <w:left w:val="none" w:sz="0" w:space="0" w:color="auto"/>
        <w:bottom w:val="none" w:sz="0" w:space="0" w:color="auto"/>
        <w:right w:val="none" w:sz="0" w:space="0" w:color="auto"/>
      </w:divBdr>
    </w:div>
    <w:div w:id="328293420">
      <w:bodyDiv w:val="1"/>
      <w:marLeft w:val="0"/>
      <w:marRight w:val="0"/>
      <w:marTop w:val="0"/>
      <w:marBottom w:val="0"/>
      <w:divBdr>
        <w:top w:val="none" w:sz="0" w:space="0" w:color="auto"/>
        <w:left w:val="none" w:sz="0" w:space="0" w:color="auto"/>
        <w:bottom w:val="none" w:sz="0" w:space="0" w:color="auto"/>
        <w:right w:val="none" w:sz="0" w:space="0" w:color="auto"/>
      </w:divBdr>
    </w:div>
    <w:div w:id="332417497">
      <w:bodyDiv w:val="1"/>
      <w:marLeft w:val="0"/>
      <w:marRight w:val="0"/>
      <w:marTop w:val="0"/>
      <w:marBottom w:val="0"/>
      <w:divBdr>
        <w:top w:val="none" w:sz="0" w:space="0" w:color="auto"/>
        <w:left w:val="none" w:sz="0" w:space="0" w:color="auto"/>
        <w:bottom w:val="none" w:sz="0" w:space="0" w:color="auto"/>
        <w:right w:val="none" w:sz="0" w:space="0" w:color="auto"/>
      </w:divBdr>
    </w:div>
    <w:div w:id="353657215">
      <w:bodyDiv w:val="1"/>
      <w:marLeft w:val="0"/>
      <w:marRight w:val="0"/>
      <w:marTop w:val="0"/>
      <w:marBottom w:val="0"/>
      <w:divBdr>
        <w:top w:val="none" w:sz="0" w:space="0" w:color="auto"/>
        <w:left w:val="none" w:sz="0" w:space="0" w:color="auto"/>
        <w:bottom w:val="none" w:sz="0" w:space="0" w:color="auto"/>
        <w:right w:val="none" w:sz="0" w:space="0" w:color="auto"/>
      </w:divBdr>
    </w:div>
    <w:div w:id="353775920">
      <w:bodyDiv w:val="1"/>
      <w:marLeft w:val="0"/>
      <w:marRight w:val="0"/>
      <w:marTop w:val="0"/>
      <w:marBottom w:val="0"/>
      <w:divBdr>
        <w:top w:val="none" w:sz="0" w:space="0" w:color="auto"/>
        <w:left w:val="none" w:sz="0" w:space="0" w:color="auto"/>
        <w:bottom w:val="none" w:sz="0" w:space="0" w:color="auto"/>
        <w:right w:val="none" w:sz="0" w:space="0" w:color="auto"/>
      </w:divBdr>
    </w:div>
    <w:div w:id="359284998">
      <w:bodyDiv w:val="1"/>
      <w:marLeft w:val="0"/>
      <w:marRight w:val="0"/>
      <w:marTop w:val="0"/>
      <w:marBottom w:val="0"/>
      <w:divBdr>
        <w:top w:val="none" w:sz="0" w:space="0" w:color="auto"/>
        <w:left w:val="none" w:sz="0" w:space="0" w:color="auto"/>
        <w:bottom w:val="none" w:sz="0" w:space="0" w:color="auto"/>
        <w:right w:val="none" w:sz="0" w:space="0" w:color="auto"/>
      </w:divBdr>
    </w:div>
    <w:div w:id="368384260">
      <w:bodyDiv w:val="1"/>
      <w:marLeft w:val="0"/>
      <w:marRight w:val="0"/>
      <w:marTop w:val="0"/>
      <w:marBottom w:val="0"/>
      <w:divBdr>
        <w:top w:val="none" w:sz="0" w:space="0" w:color="auto"/>
        <w:left w:val="none" w:sz="0" w:space="0" w:color="auto"/>
        <w:bottom w:val="none" w:sz="0" w:space="0" w:color="auto"/>
        <w:right w:val="none" w:sz="0" w:space="0" w:color="auto"/>
      </w:divBdr>
      <w:divsChild>
        <w:div w:id="1807426934">
          <w:marLeft w:val="0"/>
          <w:marRight w:val="0"/>
          <w:marTop w:val="0"/>
          <w:marBottom w:val="0"/>
          <w:divBdr>
            <w:top w:val="none" w:sz="0" w:space="0" w:color="auto"/>
            <w:left w:val="none" w:sz="0" w:space="0" w:color="auto"/>
            <w:bottom w:val="none" w:sz="0" w:space="0" w:color="auto"/>
            <w:right w:val="none" w:sz="0" w:space="0" w:color="auto"/>
          </w:divBdr>
        </w:div>
        <w:div w:id="777606796">
          <w:marLeft w:val="0"/>
          <w:marRight w:val="0"/>
          <w:marTop w:val="0"/>
          <w:marBottom w:val="0"/>
          <w:divBdr>
            <w:top w:val="none" w:sz="0" w:space="0" w:color="auto"/>
            <w:left w:val="none" w:sz="0" w:space="0" w:color="auto"/>
            <w:bottom w:val="none" w:sz="0" w:space="0" w:color="auto"/>
            <w:right w:val="none" w:sz="0" w:space="0" w:color="auto"/>
          </w:divBdr>
        </w:div>
        <w:div w:id="1725523509">
          <w:marLeft w:val="0"/>
          <w:marRight w:val="0"/>
          <w:marTop w:val="0"/>
          <w:marBottom w:val="0"/>
          <w:divBdr>
            <w:top w:val="none" w:sz="0" w:space="0" w:color="auto"/>
            <w:left w:val="none" w:sz="0" w:space="0" w:color="auto"/>
            <w:bottom w:val="none" w:sz="0" w:space="0" w:color="auto"/>
            <w:right w:val="none" w:sz="0" w:space="0" w:color="auto"/>
          </w:divBdr>
        </w:div>
        <w:div w:id="411392998">
          <w:marLeft w:val="0"/>
          <w:marRight w:val="0"/>
          <w:marTop w:val="0"/>
          <w:marBottom w:val="0"/>
          <w:divBdr>
            <w:top w:val="none" w:sz="0" w:space="0" w:color="auto"/>
            <w:left w:val="none" w:sz="0" w:space="0" w:color="auto"/>
            <w:bottom w:val="none" w:sz="0" w:space="0" w:color="auto"/>
            <w:right w:val="none" w:sz="0" w:space="0" w:color="auto"/>
          </w:divBdr>
        </w:div>
        <w:div w:id="852764402">
          <w:marLeft w:val="0"/>
          <w:marRight w:val="0"/>
          <w:marTop w:val="0"/>
          <w:marBottom w:val="0"/>
          <w:divBdr>
            <w:top w:val="none" w:sz="0" w:space="0" w:color="auto"/>
            <w:left w:val="none" w:sz="0" w:space="0" w:color="auto"/>
            <w:bottom w:val="none" w:sz="0" w:space="0" w:color="auto"/>
            <w:right w:val="none" w:sz="0" w:space="0" w:color="auto"/>
          </w:divBdr>
        </w:div>
      </w:divsChild>
    </w:div>
    <w:div w:id="386690052">
      <w:bodyDiv w:val="1"/>
      <w:marLeft w:val="0"/>
      <w:marRight w:val="0"/>
      <w:marTop w:val="0"/>
      <w:marBottom w:val="0"/>
      <w:divBdr>
        <w:top w:val="none" w:sz="0" w:space="0" w:color="auto"/>
        <w:left w:val="none" w:sz="0" w:space="0" w:color="auto"/>
        <w:bottom w:val="none" w:sz="0" w:space="0" w:color="auto"/>
        <w:right w:val="none" w:sz="0" w:space="0" w:color="auto"/>
      </w:divBdr>
    </w:div>
    <w:div w:id="389840003">
      <w:bodyDiv w:val="1"/>
      <w:marLeft w:val="0"/>
      <w:marRight w:val="0"/>
      <w:marTop w:val="0"/>
      <w:marBottom w:val="0"/>
      <w:divBdr>
        <w:top w:val="none" w:sz="0" w:space="0" w:color="auto"/>
        <w:left w:val="none" w:sz="0" w:space="0" w:color="auto"/>
        <w:bottom w:val="none" w:sz="0" w:space="0" w:color="auto"/>
        <w:right w:val="none" w:sz="0" w:space="0" w:color="auto"/>
      </w:divBdr>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21533070">
      <w:bodyDiv w:val="1"/>
      <w:marLeft w:val="0"/>
      <w:marRight w:val="0"/>
      <w:marTop w:val="0"/>
      <w:marBottom w:val="0"/>
      <w:divBdr>
        <w:top w:val="none" w:sz="0" w:space="0" w:color="auto"/>
        <w:left w:val="none" w:sz="0" w:space="0" w:color="auto"/>
        <w:bottom w:val="none" w:sz="0" w:space="0" w:color="auto"/>
        <w:right w:val="none" w:sz="0" w:space="0" w:color="auto"/>
      </w:divBdr>
    </w:div>
    <w:div w:id="423454122">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49514729">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451630423">
      <w:bodyDiv w:val="1"/>
      <w:marLeft w:val="0"/>
      <w:marRight w:val="0"/>
      <w:marTop w:val="0"/>
      <w:marBottom w:val="0"/>
      <w:divBdr>
        <w:top w:val="none" w:sz="0" w:space="0" w:color="auto"/>
        <w:left w:val="none" w:sz="0" w:space="0" w:color="auto"/>
        <w:bottom w:val="none" w:sz="0" w:space="0" w:color="auto"/>
        <w:right w:val="none" w:sz="0" w:space="0" w:color="auto"/>
      </w:divBdr>
    </w:div>
    <w:div w:id="454326150">
      <w:bodyDiv w:val="1"/>
      <w:marLeft w:val="0"/>
      <w:marRight w:val="0"/>
      <w:marTop w:val="0"/>
      <w:marBottom w:val="0"/>
      <w:divBdr>
        <w:top w:val="none" w:sz="0" w:space="0" w:color="auto"/>
        <w:left w:val="none" w:sz="0" w:space="0" w:color="auto"/>
        <w:bottom w:val="none" w:sz="0" w:space="0" w:color="auto"/>
        <w:right w:val="none" w:sz="0" w:space="0" w:color="auto"/>
      </w:divBdr>
    </w:div>
    <w:div w:id="456604868">
      <w:bodyDiv w:val="1"/>
      <w:marLeft w:val="0"/>
      <w:marRight w:val="0"/>
      <w:marTop w:val="0"/>
      <w:marBottom w:val="0"/>
      <w:divBdr>
        <w:top w:val="none" w:sz="0" w:space="0" w:color="auto"/>
        <w:left w:val="none" w:sz="0" w:space="0" w:color="auto"/>
        <w:bottom w:val="none" w:sz="0" w:space="0" w:color="auto"/>
        <w:right w:val="none" w:sz="0" w:space="0" w:color="auto"/>
      </w:divBdr>
    </w:div>
    <w:div w:id="468745650">
      <w:bodyDiv w:val="1"/>
      <w:marLeft w:val="0"/>
      <w:marRight w:val="0"/>
      <w:marTop w:val="0"/>
      <w:marBottom w:val="0"/>
      <w:divBdr>
        <w:top w:val="none" w:sz="0" w:space="0" w:color="auto"/>
        <w:left w:val="none" w:sz="0" w:space="0" w:color="auto"/>
        <w:bottom w:val="none" w:sz="0" w:space="0" w:color="auto"/>
        <w:right w:val="none" w:sz="0" w:space="0" w:color="auto"/>
      </w:divBdr>
    </w:div>
    <w:div w:id="476335252">
      <w:bodyDiv w:val="1"/>
      <w:marLeft w:val="0"/>
      <w:marRight w:val="0"/>
      <w:marTop w:val="0"/>
      <w:marBottom w:val="0"/>
      <w:divBdr>
        <w:top w:val="none" w:sz="0" w:space="0" w:color="auto"/>
        <w:left w:val="none" w:sz="0" w:space="0" w:color="auto"/>
        <w:bottom w:val="none" w:sz="0" w:space="0" w:color="auto"/>
        <w:right w:val="none" w:sz="0" w:space="0" w:color="auto"/>
      </w:divBdr>
    </w:div>
    <w:div w:id="476646522">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01629725">
      <w:bodyDiv w:val="1"/>
      <w:marLeft w:val="0"/>
      <w:marRight w:val="0"/>
      <w:marTop w:val="0"/>
      <w:marBottom w:val="0"/>
      <w:divBdr>
        <w:top w:val="none" w:sz="0" w:space="0" w:color="auto"/>
        <w:left w:val="none" w:sz="0" w:space="0" w:color="auto"/>
        <w:bottom w:val="none" w:sz="0" w:space="0" w:color="auto"/>
        <w:right w:val="none" w:sz="0" w:space="0" w:color="auto"/>
      </w:divBdr>
    </w:div>
    <w:div w:id="503514868">
      <w:bodyDiv w:val="1"/>
      <w:marLeft w:val="0"/>
      <w:marRight w:val="0"/>
      <w:marTop w:val="0"/>
      <w:marBottom w:val="0"/>
      <w:divBdr>
        <w:top w:val="none" w:sz="0" w:space="0" w:color="auto"/>
        <w:left w:val="none" w:sz="0" w:space="0" w:color="auto"/>
        <w:bottom w:val="none" w:sz="0" w:space="0" w:color="auto"/>
        <w:right w:val="none" w:sz="0" w:space="0" w:color="auto"/>
      </w:divBdr>
    </w:div>
    <w:div w:id="513306221">
      <w:bodyDiv w:val="1"/>
      <w:marLeft w:val="0"/>
      <w:marRight w:val="0"/>
      <w:marTop w:val="0"/>
      <w:marBottom w:val="0"/>
      <w:divBdr>
        <w:top w:val="none" w:sz="0" w:space="0" w:color="auto"/>
        <w:left w:val="none" w:sz="0" w:space="0" w:color="auto"/>
        <w:bottom w:val="none" w:sz="0" w:space="0" w:color="auto"/>
        <w:right w:val="none" w:sz="0" w:space="0" w:color="auto"/>
      </w:divBdr>
    </w:div>
    <w:div w:id="542836848">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53199080">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59898801">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74432336">
      <w:bodyDiv w:val="1"/>
      <w:marLeft w:val="0"/>
      <w:marRight w:val="0"/>
      <w:marTop w:val="0"/>
      <w:marBottom w:val="0"/>
      <w:divBdr>
        <w:top w:val="none" w:sz="0" w:space="0" w:color="auto"/>
        <w:left w:val="none" w:sz="0" w:space="0" w:color="auto"/>
        <w:bottom w:val="none" w:sz="0" w:space="0" w:color="auto"/>
        <w:right w:val="none" w:sz="0" w:space="0" w:color="auto"/>
      </w:divBdr>
    </w:div>
    <w:div w:id="577790701">
      <w:bodyDiv w:val="1"/>
      <w:marLeft w:val="0"/>
      <w:marRight w:val="0"/>
      <w:marTop w:val="0"/>
      <w:marBottom w:val="0"/>
      <w:divBdr>
        <w:top w:val="none" w:sz="0" w:space="0" w:color="auto"/>
        <w:left w:val="none" w:sz="0" w:space="0" w:color="auto"/>
        <w:bottom w:val="none" w:sz="0" w:space="0" w:color="auto"/>
        <w:right w:val="none" w:sz="0" w:space="0" w:color="auto"/>
      </w:divBdr>
    </w:div>
    <w:div w:id="581647139">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09238617">
      <w:bodyDiv w:val="1"/>
      <w:marLeft w:val="0"/>
      <w:marRight w:val="0"/>
      <w:marTop w:val="0"/>
      <w:marBottom w:val="0"/>
      <w:divBdr>
        <w:top w:val="none" w:sz="0" w:space="0" w:color="auto"/>
        <w:left w:val="none" w:sz="0" w:space="0" w:color="auto"/>
        <w:bottom w:val="none" w:sz="0" w:space="0" w:color="auto"/>
        <w:right w:val="none" w:sz="0" w:space="0" w:color="auto"/>
      </w:divBdr>
    </w:div>
    <w:div w:id="614605993">
      <w:bodyDiv w:val="1"/>
      <w:marLeft w:val="0"/>
      <w:marRight w:val="0"/>
      <w:marTop w:val="0"/>
      <w:marBottom w:val="0"/>
      <w:divBdr>
        <w:top w:val="none" w:sz="0" w:space="0" w:color="auto"/>
        <w:left w:val="none" w:sz="0" w:space="0" w:color="auto"/>
        <w:bottom w:val="none" w:sz="0" w:space="0" w:color="auto"/>
        <w:right w:val="none" w:sz="0" w:space="0" w:color="auto"/>
      </w:divBdr>
    </w:div>
    <w:div w:id="617641140">
      <w:bodyDiv w:val="1"/>
      <w:marLeft w:val="0"/>
      <w:marRight w:val="0"/>
      <w:marTop w:val="0"/>
      <w:marBottom w:val="0"/>
      <w:divBdr>
        <w:top w:val="none" w:sz="0" w:space="0" w:color="auto"/>
        <w:left w:val="none" w:sz="0" w:space="0" w:color="auto"/>
        <w:bottom w:val="none" w:sz="0" w:space="0" w:color="auto"/>
        <w:right w:val="none" w:sz="0" w:space="0" w:color="auto"/>
      </w:divBdr>
    </w:div>
    <w:div w:id="621109121">
      <w:bodyDiv w:val="1"/>
      <w:marLeft w:val="0"/>
      <w:marRight w:val="0"/>
      <w:marTop w:val="0"/>
      <w:marBottom w:val="0"/>
      <w:divBdr>
        <w:top w:val="none" w:sz="0" w:space="0" w:color="auto"/>
        <w:left w:val="none" w:sz="0" w:space="0" w:color="auto"/>
        <w:bottom w:val="none" w:sz="0" w:space="0" w:color="auto"/>
        <w:right w:val="none" w:sz="0" w:space="0" w:color="auto"/>
      </w:divBdr>
    </w:div>
    <w:div w:id="630087716">
      <w:bodyDiv w:val="1"/>
      <w:marLeft w:val="0"/>
      <w:marRight w:val="0"/>
      <w:marTop w:val="0"/>
      <w:marBottom w:val="0"/>
      <w:divBdr>
        <w:top w:val="none" w:sz="0" w:space="0" w:color="auto"/>
        <w:left w:val="none" w:sz="0" w:space="0" w:color="auto"/>
        <w:bottom w:val="none" w:sz="0" w:space="0" w:color="auto"/>
        <w:right w:val="none" w:sz="0" w:space="0" w:color="auto"/>
      </w:divBdr>
      <w:divsChild>
        <w:div w:id="1363166302">
          <w:marLeft w:val="0"/>
          <w:marRight w:val="0"/>
          <w:marTop w:val="0"/>
          <w:marBottom w:val="0"/>
          <w:divBdr>
            <w:top w:val="none" w:sz="0" w:space="0" w:color="auto"/>
            <w:left w:val="none" w:sz="0" w:space="0" w:color="auto"/>
            <w:bottom w:val="none" w:sz="0" w:space="0" w:color="auto"/>
            <w:right w:val="none" w:sz="0" w:space="0" w:color="auto"/>
          </w:divBdr>
        </w:div>
        <w:div w:id="1838494708">
          <w:marLeft w:val="0"/>
          <w:marRight w:val="0"/>
          <w:marTop w:val="0"/>
          <w:marBottom w:val="0"/>
          <w:divBdr>
            <w:top w:val="none" w:sz="0" w:space="0" w:color="auto"/>
            <w:left w:val="none" w:sz="0" w:space="0" w:color="auto"/>
            <w:bottom w:val="none" w:sz="0" w:space="0" w:color="auto"/>
            <w:right w:val="none" w:sz="0" w:space="0" w:color="auto"/>
          </w:divBdr>
        </w:div>
      </w:divsChild>
    </w:div>
    <w:div w:id="646055108">
      <w:bodyDiv w:val="1"/>
      <w:marLeft w:val="0"/>
      <w:marRight w:val="0"/>
      <w:marTop w:val="0"/>
      <w:marBottom w:val="0"/>
      <w:divBdr>
        <w:top w:val="none" w:sz="0" w:space="0" w:color="auto"/>
        <w:left w:val="none" w:sz="0" w:space="0" w:color="auto"/>
        <w:bottom w:val="none" w:sz="0" w:space="0" w:color="auto"/>
        <w:right w:val="none" w:sz="0" w:space="0" w:color="auto"/>
      </w:divBdr>
    </w:div>
    <w:div w:id="653531418">
      <w:bodyDiv w:val="1"/>
      <w:marLeft w:val="0"/>
      <w:marRight w:val="0"/>
      <w:marTop w:val="0"/>
      <w:marBottom w:val="0"/>
      <w:divBdr>
        <w:top w:val="none" w:sz="0" w:space="0" w:color="auto"/>
        <w:left w:val="none" w:sz="0" w:space="0" w:color="auto"/>
        <w:bottom w:val="none" w:sz="0" w:space="0" w:color="auto"/>
        <w:right w:val="none" w:sz="0" w:space="0" w:color="auto"/>
      </w:divBdr>
    </w:div>
    <w:div w:id="663045609">
      <w:bodyDiv w:val="1"/>
      <w:marLeft w:val="0"/>
      <w:marRight w:val="0"/>
      <w:marTop w:val="0"/>
      <w:marBottom w:val="0"/>
      <w:divBdr>
        <w:top w:val="none" w:sz="0" w:space="0" w:color="auto"/>
        <w:left w:val="none" w:sz="0" w:space="0" w:color="auto"/>
        <w:bottom w:val="none" w:sz="0" w:space="0" w:color="auto"/>
        <w:right w:val="none" w:sz="0" w:space="0" w:color="auto"/>
      </w:divBdr>
    </w:div>
    <w:div w:id="667485516">
      <w:bodyDiv w:val="1"/>
      <w:marLeft w:val="0"/>
      <w:marRight w:val="0"/>
      <w:marTop w:val="0"/>
      <w:marBottom w:val="0"/>
      <w:divBdr>
        <w:top w:val="none" w:sz="0" w:space="0" w:color="auto"/>
        <w:left w:val="none" w:sz="0" w:space="0" w:color="auto"/>
        <w:bottom w:val="none" w:sz="0" w:space="0" w:color="auto"/>
        <w:right w:val="none" w:sz="0" w:space="0" w:color="auto"/>
      </w:divBdr>
    </w:div>
    <w:div w:id="691347991">
      <w:bodyDiv w:val="1"/>
      <w:marLeft w:val="0"/>
      <w:marRight w:val="0"/>
      <w:marTop w:val="0"/>
      <w:marBottom w:val="0"/>
      <w:divBdr>
        <w:top w:val="none" w:sz="0" w:space="0" w:color="auto"/>
        <w:left w:val="none" w:sz="0" w:space="0" w:color="auto"/>
        <w:bottom w:val="none" w:sz="0" w:space="0" w:color="auto"/>
        <w:right w:val="none" w:sz="0" w:space="0" w:color="auto"/>
      </w:divBdr>
    </w:div>
    <w:div w:id="706761055">
      <w:bodyDiv w:val="1"/>
      <w:marLeft w:val="0"/>
      <w:marRight w:val="0"/>
      <w:marTop w:val="0"/>
      <w:marBottom w:val="0"/>
      <w:divBdr>
        <w:top w:val="none" w:sz="0" w:space="0" w:color="auto"/>
        <w:left w:val="none" w:sz="0" w:space="0" w:color="auto"/>
        <w:bottom w:val="none" w:sz="0" w:space="0" w:color="auto"/>
        <w:right w:val="none" w:sz="0" w:space="0" w:color="auto"/>
      </w:divBdr>
    </w:div>
    <w:div w:id="715276551">
      <w:bodyDiv w:val="1"/>
      <w:marLeft w:val="0"/>
      <w:marRight w:val="0"/>
      <w:marTop w:val="0"/>
      <w:marBottom w:val="0"/>
      <w:divBdr>
        <w:top w:val="none" w:sz="0" w:space="0" w:color="auto"/>
        <w:left w:val="none" w:sz="0" w:space="0" w:color="auto"/>
        <w:bottom w:val="none" w:sz="0" w:space="0" w:color="auto"/>
        <w:right w:val="none" w:sz="0" w:space="0" w:color="auto"/>
      </w:divBdr>
    </w:div>
    <w:div w:id="718633868">
      <w:bodyDiv w:val="1"/>
      <w:marLeft w:val="0"/>
      <w:marRight w:val="0"/>
      <w:marTop w:val="0"/>
      <w:marBottom w:val="0"/>
      <w:divBdr>
        <w:top w:val="none" w:sz="0" w:space="0" w:color="auto"/>
        <w:left w:val="none" w:sz="0" w:space="0" w:color="auto"/>
        <w:bottom w:val="none" w:sz="0" w:space="0" w:color="auto"/>
        <w:right w:val="none" w:sz="0" w:space="0" w:color="auto"/>
      </w:divBdr>
    </w:div>
    <w:div w:id="719327825">
      <w:bodyDiv w:val="1"/>
      <w:marLeft w:val="0"/>
      <w:marRight w:val="0"/>
      <w:marTop w:val="0"/>
      <w:marBottom w:val="0"/>
      <w:divBdr>
        <w:top w:val="none" w:sz="0" w:space="0" w:color="auto"/>
        <w:left w:val="none" w:sz="0" w:space="0" w:color="auto"/>
        <w:bottom w:val="none" w:sz="0" w:space="0" w:color="auto"/>
        <w:right w:val="none" w:sz="0" w:space="0" w:color="auto"/>
      </w:divBdr>
    </w:div>
    <w:div w:id="722949482">
      <w:bodyDiv w:val="1"/>
      <w:marLeft w:val="0"/>
      <w:marRight w:val="0"/>
      <w:marTop w:val="0"/>
      <w:marBottom w:val="0"/>
      <w:divBdr>
        <w:top w:val="none" w:sz="0" w:space="0" w:color="auto"/>
        <w:left w:val="none" w:sz="0" w:space="0" w:color="auto"/>
        <w:bottom w:val="none" w:sz="0" w:space="0" w:color="auto"/>
        <w:right w:val="none" w:sz="0" w:space="0" w:color="auto"/>
      </w:divBdr>
    </w:div>
    <w:div w:id="730036725">
      <w:bodyDiv w:val="1"/>
      <w:marLeft w:val="0"/>
      <w:marRight w:val="0"/>
      <w:marTop w:val="0"/>
      <w:marBottom w:val="0"/>
      <w:divBdr>
        <w:top w:val="none" w:sz="0" w:space="0" w:color="auto"/>
        <w:left w:val="none" w:sz="0" w:space="0" w:color="auto"/>
        <w:bottom w:val="none" w:sz="0" w:space="0" w:color="auto"/>
        <w:right w:val="none" w:sz="0" w:space="0" w:color="auto"/>
      </w:divBdr>
    </w:div>
    <w:div w:id="732896884">
      <w:bodyDiv w:val="1"/>
      <w:marLeft w:val="0"/>
      <w:marRight w:val="0"/>
      <w:marTop w:val="0"/>
      <w:marBottom w:val="0"/>
      <w:divBdr>
        <w:top w:val="none" w:sz="0" w:space="0" w:color="auto"/>
        <w:left w:val="none" w:sz="0" w:space="0" w:color="auto"/>
        <w:bottom w:val="none" w:sz="0" w:space="0" w:color="auto"/>
        <w:right w:val="none" w:sz="0" w:space="0" w:color="auto"/>
      </w:divBdr>
      <w:divsChild>
        <w:div w:id="923104695">
          <w:marLeft w:val="0"/>
          <w:marRight w:val="0"/>
          <w:marTop w:val="0"/>
          <w:marBottom w:val="0"/>
          <w:divBdr>
            <w:top w:val="none" w:sz="0" w:space="0" w:color="auto"/>
            <w:left w:val="none" w:sz="0" w:space="0" w:color="auto"/>
            <w:bottom w:val="none" w:sz="0" w:space="0" w:color="auto"/>
            <w:right w:val="none" w:sz="0" w:space="0" w:color="auto"/>
          </w:divBdr>
          <w:divsChild>
            <w:div w:id="16617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522521275">
          <w:marLeft w:val="0"/>
          <w:marRight w:val="0"/>
          <w:marTop w:val="0"/>
          <w:marBottom w:val="0"/>
          <w:divBdr>
            <w:top w:val="none" w:sz="0" w:space="0" w:color="auto"/>
            <w:left w:val="none" w:sz="0" w:space="0" w:color="auto"/>
            <w:bottom w:val="none" w:sz="0" w:space="0" w:color="auto"/>
            <w:right w:val="none" w:sz="0" w:space="0" w:color="auto"/>
          </w:divBdr>
        </w:div>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7840685">
      <w:bodyDiv w:val="1"/>
      <w:marLeft w:val="0"/>
      <w:marRight w:val="0"/>
      <w:marTop w:val="0"/>
      <w:marBottom w:val="0"/>
      <w:divBdr>
        <w:top w:val="none" w:sz="0" w:space="0" w:color="auto"/>
        <w:left w:val="none" w:sz="0" w:space="0" w:color="auto"/>
        <w:bottom w:val="none" w:sz="0" w:space="0" w:color="auto"/>
        <w:right w:val="none" w:sz="0" w:space="0" w:color="auto"/>
      </w:divBdr>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50141178">
      <w:bodyDiv w:val="1"/>
      <w:marLeft w:val="0"/>
      <w:marRight w:val="0"/>
      <w:marTop w:val="0"/>
      <w:marBottom w:val="0"/>
      <w:divBdr>
        <w:top w:val="none" w:sz="0" w:space="0" w:color="auto"/>
        <w:left w:val="none" w:sz="0" w:space="0" w:color="auto"/>
        <w:bottom w:val="none" w:sz="0" w:space="0" w:color="auto"/>
        <w:right w:val="none" w:sz="0" w:space="0" w:color="auto"/>
      </w:divBdr>
    </w:div>
    <w:div w:id="851989827">
      <w:bodyDiv w:val="1"/>
      <w:marLeft w:val="0"/>
      <w:marRight w:val="0"/>
      <w:marTop w:val="0"/>
      <w:marBottom w:val="0"/>
      <w:divBdr>
        <w:top w:val="none" w:sz="0" w:space="0" w:color="auto"/>
        <w:left w:val="none" w:sz="0" w:space="0" w:color="auto"/>
        <w:bottom w:val="none" w:sz="0" w:space="0" w:color="auto"/>
        <w:right w:val="none" w:sz="0" w:space="0" w:color="auto"/>
      </w:divBdr>
    </w:div>
    <w:div w:id="860431338">
      <w:bodyDiv w:val="1"/>
      <w:marLeft w:val="0"/>
      <w:marRight w:val="0"/>
      <w:marTop w:val="0"/>
      <w:marBottom w:val="0"/>
      <w:divBdr>
        <w:top w:val="none" w:sz="0" w:space="0" w:color="auto"/>
        <w:left w:val="none" w:sz="0" w:space="0" w:color="auto"/>
        <w:bottom w:val="none" w:sz="0" w:space="0" w:color="auto"/>
        <w:right w:val="none" w:sz="0" w:space="0" w:color="auto"/>
      </w:divBdr>
    </w:div>
    <w:div w:id="865294700">
      <w:bodyDiv w:val="1"/>
      <w:marLeft w:val="0"/>
      <w:marRight w:val="0"/>
      <w:marTop w:val="0"/>
      <w:marBottom w:val="0"/>
      <w:divBdr>
        <w:top w:val="none" w:sz="0" w:space="0" w:color="auto"/>
        <w:left w:val="none" w:sz="0" w:space="0" w:color="auto"/>
        <w:bottom w:val="none" w:sz="0" w:space="0" w:color="auto"/>
        <w:right w:val="none" w:sz="0" w:space="0" w:color="auto"/>
      </w:divBdr>
    </w:div>
    <w:div w:id="872349911">
      <w:bodyDiv w:val="1"/>
      <w:marLeft w:val="0"/>
      <w:marRight w:val="0"/>
      <w:marTop w:val="0"/>
      <w:marBottom w:val="0"/>
      <w:divBdr>
        <w:top w:val="none" w:sz="0" w:space="0" w:color="auto"/>
        <w:left w:val="none" w:sz="0" w:space="0" w:color="auto"/>
        <w:bottom w:val="none" w:sz="0" w:space="0" w:color="auto"/>
        <w:right w:val="none" w:sz="0" w:space="0" w:color="auto"/>
      </w:divBdr>
    </w:div>
    <w:div w:id="884029496">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891618953">
      <w:bodyDiv w:val="1"/>
      <w:marLeft w:val="0"/>
      <w:marRight w:val="0"/>
      <w:marTop w:val="0"/>
      <w:marBottom w:val="0"/>
      <w:divBdr>
        <w:top w:val="none" w:sz="0" w:space="0" w:color="auto"/>
        <w:left w:val="none" w:sz="0" w:space="0" w:color="auto"/>
        <w:bottom w:val="none" w:sz="0" w:space="0" w:color="auto"/>
        <w:right w:val="none" w:sz="0" w:space="0" w:color="auto"/>
      </w:divBdr>
    </w:div>
    <w:div w:id="909582385">
      <w:bodyDiv w:val="1"/>
      <w:marLeft w:val="0"/>
      <w:marRight w:val="0"/>
      <w:marTop w:val="0"/>
      <w:marBottom w:val="0"/>
      <w:divBdr>
        <w:top w:val="none" w:sz="0" w:space="0" w:color="auto"/>
        <w:left w:val="none" w:sz="0" w:space="0" w:color="auto"/>
        <w:bottom w:val="none" w:sz="0" w:space="0" w:color="auto"/>
        <w:right w:val="none" w:sz="0" w:space="0" w:color="auto"/>
      </w:divBdr>
    </w:div>
    <w:div w:id="915361108">
      <w:bodyDiv w:val="1"/>
      <w:marLeft w:val="0"/>
      <w:marRight w:val="0"/>
      <w:marTop w:val="0"/>
      <w:marBottom w:val="0"/>
      <w:divBdr>
        <w:top w:val="none" w:sz="0" w:space="0" w:color="auto"/>
        <w:left w:val="none" w:sz="0" w:space="0" w:color="auto"/>
        <w:bottom w:val="none" w:sz="0" w:space="0" w:color="auto"/>
        <w:right w:val="none" w:sz="0" w:space="0" w:color="auto"/>
      </w:divBdr>
    </w:div>
    <w:div w:id="928150797">
      <w:bodyDiv w:val="1"/>
      <w:marLeft w:val="0"/>
      <w:marRight w:val="0"/>
      <w:marTop w:val="0"/>
      <w:marBottom w:val="0"/>
      <w:divBdr>
        <w:top w:val="none" w:sz="0" w:space="0" w:color="auto"/>
        <w:left w:val="none" w:sz="0" w:space="0" w:color="auto"/>
        <w:bottom w:val="none" w:sz="0" w:space="0" w:color="auto"/>
        <w:right w:val="none" w:sz="0" w:space="0" w:color="auto"/>
      </w:divBdr>
    </w:div>
    <w:div w:id="946275216">
      <w:bodyDiv w:val="1"/>
      <w:marLeft w:val="0"/>
      <w:marRight w:val="0"/>
      <w:marTop w:val="0"/>
      <w:marBottom w:val="0"/>
      <w:divBdr>
        <w:top w:val="none" w:sz="0" w:space="0" w:color="auto"/>
        <w:left w:val="none" w:sz="0" w:space="0" w:color="auto"/>
        <w:bottom w:val="none" w:sz="0" w:space="0" w:color="auto"/>
        <w:right w:val="none" w:sz="0" w:space="0" w:color="auto"/>
      </w:divBdr>
    </w:div>
    <w:div w:id="953291075">
      <w:bodyDiv w:val="1"/>
      <w:marLeft w:val="0"/>
      <w:marRight w:val="0"/>
      <w:marTop w:val="0"/>
      <w:marBottom w:val="0"/>
      <w:divBdr>
        <w:top w:val="none" w:sz="0" w:space="0" w:color="auto"/>
        <w:left w:val="none" w:sz="0" w:space="0" w:color="auto"/>
        <w:bottom w:val="none" w:sz="0" w:space="0" w:color="auto"/>
        <w:right w:val="none" w:sz="0" w:space="0" w:color="auto"/>
      </w:divBdr>
    </w:div>
    <w:div w:id="955406262">
      <w:bodyDiv w:val="1"/>
      <w:marLeft w:val="0"/>
      <w:marRight w:val="0"/>
      <w:marTop w:val="0"/>
      <w:marBottom w:val="0"/>
      <w:divBdr>
        <w:top w:val="none" w:sz="0" w:space="0" w:color="auto"/>
        <w:left w:val="none" w:sz="0" w:space="0" w:color="auto"/>
        <w:bottom w:val="none" w:sz="0" w:space="0" w:color="auto"/>
        <w:right w:val="none" w:sz="0" w:space="0" w:color="auto"/>
      </w:divBdr>
    </w:div>
    <w:div w:id="966593675">
      <w:bodyDiv w:val="1"/>
      <w:marLeft w:val="0"/>
      <w:marRight w:val="0"/>
      <w:marTop w:val="0"/>
      <w:marBottom w:val="0"/>
      <w:divBdr>
        <w:top w:val="none" w:sz="0" w:space="0" w:color="auto"/>
        <w:left w:val="none" w:sz="0" w:space="0" w:color="auto"/>
        <w:bottom w:val="none" w:sz="0" w:space="0" w:color="auto"/>
        <w:right w:val="none" w:sz="0" w:space="0" w:color="auto"/>
      </w:divBdr>
      <w:divsChild>
        <w:div w:id="129252261">
          <w:marLeft w:val="0"/>
          <w:marRight w:val="0"/>
          <w:marTop w:val="0"/>
          <w:marBottom w:val="0"/>
          <w:divBdr>
            <w:top w:val="none" w:sz="0" w:space="0" w:color="auto"/>
            <w:left w:val="none" w:sz="0" w:space="0" w:color="auto"/>
            <w:bottom w:val="none" w:sz="0" w:space="0" w:color="auto"/>
            <w:right w:val="none" w:sz="0" w:space="0" w:color="auto"/>
          </w:divBdr>
        </w:div>
        <w:div w:id="225460787">
          <w:marLeft w:val="0"/>
          <w:marRight w:val="0"/>
          <w:marTop w:val="0"/>
          <w:marBottom w:val="0"/>
          <w:divBdr>
            <w:top w:val="none" w:sz="0" w:space="0" w:color="auto"/>
            <w:left w:val="none" w:sz="0" w:space="0" w:color="auto"/>
            <w:bottom w:val="none" w:sz="0" w:space="0" w:color="auto"/>
            <w:right w:val="none" w:sz="0" w:space="0" w:color="auto"/>
          </w:divBdr>
        </w:div>
        <w:div w:id="668993241">
          <w:marLeft w:val="0"/>
          <w:marRight w:val="0"/>
          <w:marTop w:val="0"/>
          <w:marBottom w:val="0"/>
          <w:divBdr>
            <w:top w:val="none" w:sz="0" w:space="0" w:color="auto"/>
            <w:left w:val="none" w:sz="0" w:space="0" w:color="auto"/>
            <w:bottom w:val="none" w:sz="0" w:space="0" w:color="auto"/>
            <w:right w:val="none" w:sz="0" w:space="0" w:color="auto"/>
          </w:divBdr>
        </w:div>
        <w:div w:id="685178961">
          <w:marLeft w:val="0"/>
          <w:marRight w:val="0"/>
          <w:marTop w:val="0"/>
          <w:marBottom w:val="0"/>
          <w:divBdr>
            <w:top w:val="none" w:sz="0" w:space="0" w:color="auto"/>
            <w:left w:val="none" w:sz="0" w:space="0" w:color="auto"/>
            <w:bottom w:val="none" w:sz="0" w:space="0" w:color="auto"/>
            <w:right w:val="none" w:sz="0" w:space="0" w:color="auto"/>
          </w:divBdr>
        </w:div>
        <w:div w:id="1340959767">
          <w:marLeft w:val="0"/>
          <w:marRight w:val="0"/>
          <w:marTop w:val="0"/>
          <w:marBottom w:val="0"/>
          <w:divBdr>
            <w:top w:val="none" w:sz="0" w:space="0" w:color="auto"/>
            <w:left w:val="none" w:sz="0" w:space="0" w:color="auto"/>
            <w:bottom w:val="none" w:sz="0" w:space="0" w:color="auto"/>
            <w:right w:val="none" w:sz="0" w:space="0" w:color="auto"/>
          </w:divBdr>
        </w:div>
        <w:div w:id="1351756555">
          <w:marLeft w:val="0"/>
          <w:marRight w:val="0"/>
          <w:marTop w:val="0"/>
          <w:marBottom w:val="0"/>
          <w:divBdr>
            <w:top w:val="none" w:sz="0" w:space="0" w:color="auto"/>
            <w:left w:val="none" w:sz="0" w:space="0" w:color="auto"/>
            <w:bottom w:val="none" w:sz="0" w:space="0" w:color="auto"/>
            <w:right w:val="none" w:sz="0" w:space="0" w:color="auto"/>
          </w:divBdr>
        </w:div>
        <w:div w:id="1374185333">
          <w:marLeft w:val="0"/>
          <w:marRight w:val="0"/>
          <w:marTop w:val="0"/>
          <w:marBottom w:val="0"/>
          <w:divBdr>
            <w:top w:val="none" w:sz="0" w:space="0" w:color="auto"/>
            <w:left w:val="none" w:sz="0" w:space="0" w:color="auto"/>
            <w:bottom w:val="none" w:sz="0" w:space="0" w:color="auto"/>
            <w:right w:val="none" w:sz="0" w:space="0" w:color="auto"/>
          </w:divBdr>
        </w:div>
        <w:div w:id="1829008783">
          <w:marLeft w:val="0"/>
          <w:marRight w:val="0"/>
          <w:marTop w:val="0"/>
          <w:marBottom w:val="0"/>
          <w:divBdr>
            <w:top w:val="none" w:sz="0" w:space="0" w:color="auto"/>
            <w:left w:val="none" w:sz="0" w:space="0" w:color="auto"/>
            <w:bottom w:val="none" w:sz="0" w:space="0" w:color="auto"/>
            <w:right w:val="none" w:sz="0" w:space="0" w:color="auto"/>
          </w:divBdr>
        </w:div>
        <w:div w:id="2006936748">
          <w:marLeft w:val="0"/>
          <w:marRight w:val="0"/>
          <w:marTop w:val="0"/>
          <w:marBottom w:val="0"/>
          <w:divBdr>
            <w:top w:val="none" w:sz="0" w:space="0" w:color="auto"/>
            <w:left w:val="none" w:sz="0" w:space="0" w:color="auto"/>
            <w:bottom w:val="none" w:sz="0" w:space="0" w:color="auto"/>
            <w:right w:val="none" w:sz="0" w:space="0" w:color="auto"/>
          </w:divBdr>
        </w:div>
        <w:div w:id="2103182709">
          <w:marLeft w:val="0"/>
          <w:marRight w:val="0"/>
          <w:marTop w:val="0"/>
          <w:marBottom w:val="0"/>
          <w:divBdr>
            <w:top w:val="none" w:sz="0" w:space="0" w:color="auto"/>
            <w:left w:val="none" w:sz="0" w:space="0" w:color="auto"/>
            <w:bottom w:val="none" w:sz="0" w:space="0" w:color="auto"/>
            <w:right w:val="none" w:sz="0" w:space="0" w:color="auto"/>
          </w:divBdr>
        </w:div>
      </w:divsChild>
    </w:div>
    <w:div w:id="978805893">
      <w:bodyDiv w:val="1"/>
      <w:marLeft w:val="0"/>
      <w:marRight w:val="0"/>
      <w:marTop w:val="0"/>
      <w:marBottom w:val="0"/>
      <w:divBdr>
        <w:top w:val="none" w:sz="0" w:space="0" w:color="auto"/>
        <w:left w:val="none" w:sz="0" w:space="0" w:color="auto"/>
        <w:bottom w:val="none" w:sz="0" w:space="0" w:color="auto"/>
        <w:right w:val="none" w:sz="0" w:space="0" w:color="auto"/>
      </w:divBdr>
    </w:div>
    <w:div w:id="988749670">
      <w:bodyDiv w:val="1"/>
      <w:marLeft w:val="0"/>
      <w:marRight w:val="0"/>
      <w:marTop w:val="0"/>
      <w:marBottom w:val="0"/>
      <w:divBdr>
        <w:top w:val="none" w:sz="0" w:space="0" w:color="auto"/>
        <w:left w:val="none" w:sz="0" w:space="0" w:color="auto"/>
        <w:bottom w:val="none" w:sz="0" w:space="0" w:color="auto"/>
        <w:right w:val="none" w:sz="0" w:space="0" w:color="auto"/>
      </w:divBdr>
    </w:div>
    <w:div w:id="994996769">
      <w:bodyDiv w:val="1"/>
      <w:marLeft w:val="0"/>
      <w:marRight w:val="0"/>
      <w:marTop w:val="0"/>
      <w:marBottom w:val="0"/>
      <w:divBdr>
        <w:top w:val="none" w:sz="0" w:space="0" w:color="auto"/>
        <w:left w:val="none" w:sz="0" w:space="0" w:color="auto"/>
        <w:bottom w:val="none" w:sz="0" w:space="0" w:color="auto"/>
        <w:right w:val="none" w:sz="0" w:space="0" w:color="auto"/>
      </w:divBdr>
    </w:div>
    <w:div w:id="1001396920">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35739324">
      <w:bodyDiv w:val="1"/>
      <w:marLeft w:val="0"/>
      <w:marRight w:val="0"/>
      <w:marTop w:val="0"/>
      <w:marBottom w:val="0"/>
      <w:divBdr>
        <w:top w:val="none" w:sz="0" w:space="0" w:color="auto"/>
        <w:left w:val="none" w:sz="0" w:space="0" w:color="auto"/>
        <w:bottom w:val="none" w:sz="0" w:space="0" w:color="auto"/>
        <w:right w:val="none" w:sz="0" w:space="0" w:color="auto"/>
      </w:divBdr>
    </w:div>
    <w:div w:id="1046485444">
      <w:bodyDiv w:val="1"/>
      <w:marLeft w:val="0"/>
      <w:marRight w:val="0"/>
      <w:marTop w:val="0"/>
      <w:marBottom w:val="0"/>
      <w:divBdr>
        <w:top w:val="none" w:sz="0" w:space="0" w:color="auto"/>
        <w:left w:val="none" w:sz="0" w:space="0" w:color="auto"/>
        <w:bottom w:val="none" w:sz="0" w:space="0" w:color="auto"/>
        <w:right w:val="none" w:sz="0" w:space="0" w:color="auto"/>
      </w:divBdr>
    </w:div>
    <w:div w:id="1058816922">
      <w:bodyDiv w:val="1"/>
      <w:marLeft w:val="0"/>
      <w:marRight w:val="0"/>
      <w:marTop w:val="0"/>
      <w:marBottom w:val="0"/>
      <w:divBdr>
        <w:top w:val="none" w:sz="0" w:space="0" w:color="auto"/>
        <w:left w:val="none" w:sz="0" w:space="0" w:color="auto"/>
        <w:bottom w:val="none" w:sz="0" w:space="0" w:color="auto"/>
        <w:right w:val="none" w:sz="0" w:space="0" w:color="auto"/>
      </w:divBdr>
    </w:div>
    <w:div w:id="1059329766">
      <w:bodyDiv w:val="1"/>
      <w:marLeft w:val="0"/>
      <w:marRight w:val="0"/>
      <w:marTop w:val="0"/>
      <w:marBottom w:val="0"/>
      <w:divBdr>
        <w:top w:val="none" w:sz="0" w:space="0" w:color="auto"/>
        <w:left w:val="none" w:sz="0" w:space="0" w:color="auto"/>
        <w:bottom w:val="none" w:sz="0" w:space="0" w:color="auto"/>
        <w:right w:val="none" w:sz="0" w:space="0" w:color="auto"/>
      </w:divBdr>
    </w:div>
    <w:div w:id="1077167827">
      <w:bodyDiv w:val="1"/>
      <w:marLeft w:val="0"/>
      <w:marRight w:val="0"/>
      <w:marTop w:val="0"/>
      <w:marBottom w:val="0"/>
      <w:divBdr>
        <w:top w:val="none" w:sz="0" w:space="0" w:color="auto"/>
        <w:left w:val="none" w:sz="0" w:space="0" w:color="auto"/>
        <w:bottom w:val="none" w:sz="0" w:space="0" w:color="auto"/>
        <w:right w:val="none" w:sz="0" w:space="0" w:color="auto"/>
      </w:divBdr>
    </w:div>
    <w:div w:id="1082917825">
      <w:bodyDiv w:val="1"/>
      <w:marLeft w:val="0"/>
      <w:marRight w:val="0"/>
      <w:marTop w:val="0"/>
      <w:marBottom w:val="0"/>
      <w:divBdr>
        <w:top w:val="none" w:sz="0" w:space="0" w:color="auto"/>
        <w:left w:val="none" w:sz="0" w:space="0" w:color="auto"/>
        <w:bottom w:val="none" w:sz="0" w:space="0" w:color="auto"/>
        <w:right w:val="none" w:sz="0" w:space="0" w:color="auto"/>
      </w:divBdr>
    </w:div>
    <w:div w:id="1084567919">
      <w:bodyDiv w:val="1"/>
      <w:marLeft w:val="0"/>
      <w:marRight w:val="0"/>
      <w:marTop w:val="0"/>
      <w:marBottom w:val="0"/>
      <w:divBdr>
        <w:top w:val="none" w:sz="0" w:space="0" w:color="auto"/>
        <w:left w:val="none" w:sz="0" w:space="0" w:color="auto"/>
        <w:bottom w:val="none" w:sz="0" w:space="0" w:color="auto"/>
        <w:right w:val="none" w:sz="0" w:space="0" w:color="auto"/>
      </w:divBdr>
    </w:div>
    <w:div w:id="1087077440">
      <w:bodyDiv w:val="1"/>
      <w:marLeft w:val="0"/>
      <w:marRight w:val="0"/>
      <w:marTop w:val="0"/>
      <w:marBottom w:val="0"/>
      <w:divBdr>
        <w:top w:val="none" w:sz="0" w:space="0" w:color="auto"/>
        <w:left w:val="none" w:sz="0" w:space="0" w:color="auto"/>
        <w:bottom w:val="none" w:sz="0" w:space="0" w:color="auto"/>
        <w:right w:val="none" w:sz="0" w:space="0" w:color="auto"/>
      </w:divBdr>
    </w:div>
    <w:div w:id="1092973318">
      <w:bodyDiv w:val="1"/>
      <w:marLeft w:val="0"/>
      <w:marRight w:val="0"/>
      <w:marTop w:val="0"/>
      <w:marBottom w:val="0"/>
      <w:divBdr>
        <w:top w:val="none" w:sz="0" w:space="0" w:color="auto"/>
        <w:left w:val="none" w:sz="0" w:space="0" w:color="auto"/>
        <w:bottom w:val="none" w:sz="0" w:space="0" w:color="auto"/>
        <w:right w:val="none" w:sz="0" w:space="0" w:color="auto"/>
      </w:divBdr>
    </w:div>
    <w:div w:id="1093665211">
      <w:bodyDiv w:val="1"/>
      <w:marLeft w:val="0"/>
      <w:marRight w:val="0"/>
      <w:marTop w:val="0"/>
      <w:marBottom w:val="0"/>
      <w:divBdr>
        <w:top w:val="none" w:sz="0" w:space="0" w:color="auto"/>
        <w:left w:val="none" w:sz="0" w:space="0" w:color="auto"/>
        <w:bottom w:val="none" w:sz="0" w:space="0" w:color="auto"/>
        <w:right w:val="none" w:sz="0" w:space="0" w:color="auto"/>
      </w:divBdr>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9374105">
      <w:bodyDiv w:val="1"/>
      <w:marLeft w:val="0"/>
      <w:marRight w:val="0"/>
      <w:marTop w:val="0"/>
      <w:marBottom w:val="0"/>
      <w:divBdr>
        <w:top w:val="none" w:sz="0" w:space="0" w:color="auto"/>
        <w:left w:val="none" w:sz="0" w:space="0" w:color="auto"/>
        <w:bottom w:val="none" w:sz="0" w:space="0" w:color="auto"/>
        <w:right w:val="none" w:sz="0" w:space="0" w:color="auto"/>
      </w:divBdr>
    </w:div>
    <w:div w:id="1106730754">
      <w:bodyDiv w:val="1"/>
      <w:marLeft w:val="0"/>
      <w:marRight w:val="0"/>
      <w:marTop w:val="0"/>
      <w:marBottom w:val="0"/>
      <w:divBdr>
        <w:top w:val="none" w:sz="0" w:space="0" w:color="auto"/>
        <w:left w:val="none" w:sz="0" w:space="0" w:color="auto"/>
        <w:bottom w:val="none" w:sz="0" w:space="0" w:color="auto"/>
        <w:right w:val="none" w:sz="0" w:space="0" w:color="auto"/>
      </w:divBdr>
    </w:div>
    <w:div w:id="1109737246">
      <w:bodyDiv w:val="1"/>
      <w:marLeft w:val="0"/>
      <w:marRight w:val="0"/>
      <w:marTop w:val="0"/>
      <w:marBottom w:val="0"/>
      <w:divBdr>
        <w:top w:val="none" w:sz="0" w:space="0" w:color="auto"/>
        <w:left w:val="none" w:sz="0" w:space="0" w:color="auto"/>
        <w:bottom w:val="none" w:sz="0" w:space="0" w:color="auto"/>
        <w:right w:val="none" w:sz="0" w:space="0" w:color="auto"/>
      </w:divBdr>
      <w:divsChild>
        <w:div w:id="1543396864">
          <w:marLeft w:val="0"/>
          <w:marRight w:val="0"/>
          <w:marTop w:val="0"/>
          <w:marBottom w:val="0"/>
          <w:divBdr>
            <w:top w:val="none" w:sz="0" w:space="0" w:color="auto"/>
            <w:left w:val="none" w:sz="0" w:space="0" w:color="auto"/>
            <w:bottom w:val="none" w:sz="0" w:space="0" w:color="auto"/>
            <w:right w:val="none" w:sz="0" w:space="0" w:color="auto"/>
          </w:divBdr>
          <w:divsChild>
            <w:div w:id="118528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3387">
      <w:bodyDiv w:val="1"/>
      <w:marLeft w:val="0"/>
      <w:marRight w:val="0"/>
      <w:marTop w:val="0"/>
      <w:marBottom w:val="0"/>
      <w:divBdr>
        <w:top w:val="none" w:sz="0" w:space="0" w:color="auto"/>
        <w:left w:val="none" w:sz="0" w:space="0" w:color="auto"/>
        <w:bottom w:val="none" w:sz="0" w:space="0" w:color="auto"/>
        <w:right w:val="none" w:sz="0" w:space="0" w:color="auto"/>
      </w:divBdr>
    </w:div>
    <w:div w:id="1126852605">
      <w:bodyDiv w:val="1"/>
      <w:marLeft w:val="0"/>
      <w:marRight w:val="0"/>
      <w:marTop w:val="0"/>
      <w:marBottom w:val="0"/>
      <w:divBdr>
        <w:top w:val="none" w:sz="0" w:space="0" w:color="auto"/>
        <w:left w:val="none" w:sz="0" w:space="0" w:color="auto"/>
        <w:bottom w:val="none" w:sz="0" w:space="0" w:color="auto"/>
        <w:right w:val="none" w:sz="0" w:space="0" w:color="auto"/>
      </w:divBdr>
      <w:divsChild>
        <w:div w:id="183715170">
          <w:marLeft w:val="0"/>
          <w:marRight w:val="0"/>
          <w:marTop w:val="0"/>
          <w:marBottom w:val="0"/>
          <w:divBdr>
            <w:top w:val="none" w:sz="0" w:space="0" w:color="auto"/>
            <w:left w:val="none" w:sz="0" w:space="0" w:color="auto"/>
            <w:bottom w:val="none" w:sz="0" w:space="0" w:color="auto"/>
            <w:right w:val="none" w:sz="0" w:space="0" w:color="auto"/>
          </w:divBdr>
        </w:div>
        <w:div w:id="521210721">
          <w:marLeft w:val="0"/>
          <w:marRight w:val="0"/>
          <w:marTop w:val="0"/>
          <w:marBottom w:val="0"/>
          <w:divBdr>
            <w:top w:val="none" w:sz="0" w:space="0" w:color="auto"/>
            <w:left w:val="none" w:sz="0" w:space="0" w:color="auto"/>
            <w:bottom w:val="none" w:sz="0" w:space="0" w:color="auto"/>
            <w:right w:val="none" w:sz="0" w:space="0" w:color="auto"/>
          </w:divBdr>
        </w:div>
        <w:div w:id="580257886">
          <w:marLeft w:val="0"/>
          <w:marRight w:val="0"/>
          <w:marTop w:val="0"/>
          <w:marBottom w:val="0"/>
          <w:divBdr>
            <w:top w:val="none" w:sz="0" w:space="0" w:color="auto"/>
            <w:left w:val="none" w:sz="0" w:space="0" w:color="auto"/>
            <w:bottom w:val="none" w:sz="0" w:space="0" w:color="auto"/>
            <w:right w:val="none" w:sz="0" w:space="0" w:color="auto"/>
          </w:divBdr>
        </w:div>
        <w:div w:id="609824763">
          <w:marLeft w:val="0"/>
          <w:marRight w:val="0"/>
          <w:marTop w:val="0"/>
          <w:marBottom w:val="0"/>
          <w:divBdr>
            <w:top w:val="none" w:sz="0" w:space="0" w:color="auto"/>
            <w:left w:val="none" w:sz="0" w:space="0" w:color="auto"/>
            <w:bottom w:val="none" w:sz="0" w:space="0" w:color="auto"/>
            <w:right w:val="none" w:sz="0" w:space="0" w:color="auto"/>
          </w:divBdr>
        </w:div>
        <w:div w:id="610940289">
          <w:marLeft w:val="0"/>
          <w:marRight w:val="0"/>
          <w:marTop w:val="0"/>
          <w:marBottom w:val="0"/>
          <w:divBdr>
            <w:top w:val="none" w:sz="0" w:space="0" w:color="auto"/>
            <w:left w:val="none" w:sz="0" w:space="0" w:color="auto"/>
            <w:bottom w:val="none" w:sz="0" w:space="0" w:color="auto"/>
            <w:right w:val="none" w:sz="0" w:space="0" w:color="auto"/>
          </w:divBdr>
        </w:div>
        <w:div w:id="631131158">
          <w:marLeft w:val="0"/>
          <w:marRight w:val="0"/>
          <w:marTop w:val="0"/>
          <w:marBottom w:val="0"/>
          <w:divBdr>
            <w:top w:val="none" w:sz="0" w:space="0" w:color="auto"/>
            <w:left w:val="none" w:sz="0" w:space="0" w:color="auto"/>
            <w:bottom w:val="none" w:sz="0" w:space="0" w:color="auto"/>
            <w:right w:val="none" w:sz="0" w:space="0" w:color="auto"/>
          </w:divBdr>
        </w:div>
        <w:div w:id="889075255">
          <w:marLeft w:val="0"/>
          <w:marRight w:val="0"/>
          <w:marTop w:val="0"/>
          <w:marBottom w:val="0"/>
          <w:divBdr>
            <w:top w:val="none" w:sz="0" w:space="0" w:color="auto"/>
            <w:left w:val="none" w:sz="0" w:space="0" w:color="auto"/>
            <w:bottom w:val="none" w:sz="0" w:space="0" w:color="auto"/>
            <w:right w:val="none" w:sz="0" w:space="0" w:color="auto"/>
          </w:divBdr>
        </w:div>
        <w:div w:id="904681383">
          <w:marLeft w:val="0"/>
          <w:marRight w:val="0"/>
          <w:marTop w:val="0"/>
          <w:marBottom w:val="0"/>
          <w:divBdr>
            <w:top w:val="none" w:sz="0" w:space="0" w:color="auto"/>
            <w:left w:val="none" w:sz="0" w:space="0" w:color="auto"/>
            <w:bottom w:val="none" w:sz="0" w:space="0" w:color="auto"/>
            <w:right w:val="none" w:sz="0" w:space="0" w:color="auto"/>
          </w:divBdr>
        </w:div>
        <w:div w:id="1286809664">
          <w:marLeft w:val="0"/>
          <w:marRight w:val="0"/>
          <w:marTop w:val="0"/>
          <w:marBottom w:val="0"/>
          <w:divBdr>
            <w:top w:val="none" w:sz="0" w:space="0" w:color="auto"/>
            <w:left w:val="none" w:sz="0" w:space="0" w:color="auto"/>
            <w:bottom w:val="none" w:sz="0" w:space="0" w:color="auto"/>
            <w:right w:val="none" w:sz="0" w:space="0" w:color="auto"/>
          </w:divBdr>
        </w:div>
        <w:div w:id="1326010637">
          <w:marLeft w:val="0"/>
          <w:marRight w:val="0"/>
          <w:marTop w:val="0"/>
          <w:marBottom w:val="0"/>
          <w:divBdr>
            <w:top w:val="none" w:sz="0" w:space="0" w:color="auto"/>
            <w:left w:val="none" w:sz="0" w:space="0" w:color="auto"/>
            <w:bottom w:val="none" w:sz="0" w:space="0" w:color="auto"/>
            <w:right w:val="none" w:sz="0" w:space="0" w:color="auto"/>
          </w:divBdr>
        </w:div>
        <w:div w:id="1335307100">
          <w:marLeft w:val="0"/>
          <w:marRight w:val="0"/>
          <w:marTop w:val="0"/>
          <w:marBottom w:val="0"/>
          <w:divBdr>
            <w:top w:val="none" w:sz="0" w:space="0" w:color="auto"/>
            <w:left w:val="none" w:sz="0" w:space="0" w:color="auto"/>
            <w:bottom w:val="none" w:sz="0" w:space="0" w:color="auto"/>
            <w:right w:val="none" w:sz="0" w:space="0" w:color="auto"/>
          </w:divBdr>
        </w:div>
        <w:div w:id="1358195975">
          <w:marLeft w:val="0"/>
          <w:marRight w:val="0"/>
          <w:marTop w:val="0"/>
          <w:marBottom w:val="0"/>
          <w:divBdr>
            <w:top w:val="none" w:sz="0" w:space="0" w:color="auto"/>
            <w:left w:val="none" w:sz="0" w:space="0" w:color="auto"/>
            <w:bottom w:val="none" w:sz="0" w:space="0" w:color="auto"/>
            <w:right w:val="none" w:sz="0" w:space="0" w:color="auto"/>
          </w:divBdr>
        </w:div>
        <w:div w:id="1417899160">
          <w:marLeft w:val="0"/>
          <w:marRight w:val="0"/>
          <w:marTop w:val="0"/>
          <w:marBottom w:val="0"/>
          <w:divBdr>
            <w:top w:val="none" w:sz="0" w:space="0" w:color="auto"/>
            <w:left w:val="none" w:sz="0" w:space="0" w:color="auto"/>
            <w:bottom w:val="none" w:sz="0" w:space="0" w:color="auto"/>
            <w:right w:val="none" w:sz="0" w:space="0" w:color="auto"/>
          </w:divBdr>
        </w:div>
        <w:div w:id="1622417641">
          <w:marLeft w:val="0"/>
          <w:marRight w:val="0"/>
          <w:marTop w:val="0"/>
          <w:marBottom w:val="0"/>
          <w:divBdr>
            <w:top w:val="none" w:sz="0" w:space="0" w:color="auto"/>
            <w:left w:val="none" w:sz="0" w:space="0" w:color="auto"/>
            <w:bottom w:val="none" w:sz="0" w:space="0" w:color="auto"/>
            <w:right w:val="none" w:sz="0" w:space="0" w:color="auto"/>
          </w:divBdr>
        </w:div>
        <w:div w:id="1910575874">
          <w:marLeft w:val="0"/>
          <w:marRight w:val="0"/>
          <w:marTop w:val="0"/>
          <w:marBottom w:val="0"/>
          <w:divBdr>
            <w:top w:val="none" w:sz="0" w:space="0" w:color="auto"/>
            <w:left w:val="none" w:sz="0" w:space="0" w:color="auto"/>
            <w:bottom w:val="none" w:sz="0" w:space="0" w:color="auto"/>
            <w:right w:val="none" w:sz="0" w:space="0" w:color="auto"/>
          </w:divBdr>
        </w:div>
        <w:div w:id="1971470837">
          <w:marLeft w:val="0"/>
          <w:marRight w:val="0"/>
          <w:marTop w:val="0"/>
          <w:marBottom w:val="0"/>
          <w:divBdr>
            <w:top w:val="none" w:sz="0" w:space="0" w:color="auto"/>
            <w:left w:val="none" w:sz="0" w:space="0" w:color="auto"/>
            <w:bottom w:val="none" w:sz="0" w:space="0" w:color="auto"/>
            <w:right w:val="none" w:sz="0" w:space="0" w:color="auto"/>
          </w:divBdr>
        </w:div>
        <w:div w:id="2015648822">
          <w:marLeft w:val="0"/>
          <w:marRight w:val="0"/>
          <w:marTop w:val="0"/>
          <w:marBottom w:val="0"/>
          <w:divBdr>
            <w:top w:val="none" w:sz="0" w:space="0" w:color="auto"/>
            <w:left w:val="none" w:sz="0" w:space="0" w:color="auto"/>
            <w:bottom w:val="none" w:sz="0" w:space="0" w:color="auto"/>
            <w:right w:val="none" w:sz="0" w:space="0" w:color="auto"/>
          </w:divBdr>
        </w:div>
        <w:div w:id="2118937558">
          <w:marLeft w:val="0"/>
          <w:marRight w:val="0"/>
          <w:marTop w:val="0"/>
          <w:marBottom w:val="0"/>
          <w:divBdr>
            <w:top w:val="none" w:sz="0" w:space="0" w:color="auto"/>
            <w:left w:val="none" w:sz="0" w:space="0" w:color="auto"/>
            <w:bottom w:val="none" w:sz="0" w:space="0" w:color="auto"/>
            <w:right w:val="none" w:sz="0" w:space="0" w:color="auto"/>
          </w:divBdr>
        </w:div>
      </w:divsChild>
    </w:div>
    <w:div w:id="1133402906">
      <w:bodyDiv w:val="1"/>
      <w:marLeft w:val="0"/>
      <w:marRight w:val="0"/>
      <w:marTop w:val="0"/>
      <w:marBottom w:val="0"/>
      <w:divBdr>
        <w:top w:val="none" w:sz="0" w:space="0" w:color="auto"/>
        <w:left w:val="none" w:sz="0" w:space="0" w:color="auto"/>
        <w:bottom w:val="none" w:sz="0" w:space="0" w:color="auto"/>
        <w:right w:val="none" w:sz="0" w:space="0" w:color="auto"/>
      </w:divBdr>
    </w:div>
    <w:div w:id="1134059475">
      <w:bodyDiv w:val="1"/>
      <w:marLeft w:val="0"/>
      <w:marRight w:val="0"/>
      <w:marTop w:val="0"/>
      <w:marBottom w:val="0"/>
      <w:divBdr>
        <w:top w:val="none" w:sz="0" w:space="0" w:color="auto"/>
        <w:left w:val="none" w:sz="0" w:space="0" w:color="auto"/>
        <w:bottom w:val="none" w:sz="0" w:space="0" w:color="auto"/>
        <w:right w:val="none" w:sz="0" w:space="0" w:color="auto"/>
      </w:divBdr>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50291102">
      <w:bodyDiv w:val="1"/>
      <w:marLeft w:val="0"/>
      <w:marRight w:val="0"/>
      <w:marTop w:val="0"/>
      <w:marBottom w:val="0"/>
      <w:divBdr>
        <w:top w:val="none" w:sz="0" w:space="0" w:color="auto"/>
        <w:left w:val="none" w:sz="0" w:space="0" w:color="auto"/>
        <w:bottom w:val="none" w:sz="0" w:space="0" w:color="auto"/>
        <w:right w:val="none" w:sz="0" w:space="0" w:color="auto"/>
      </w:divBdr>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71336398">
      <w:bodyDiv w:val="1"/>
      <w:marLeft w:val="0"/>
      <w:marRight w:val="0"/>
      <w:marTop w:val="0"/>
      <w:marBottom w:val="0"/>
      <w:divBdr>
        <w:top w:val="none" w:sz="0" w:space="0" w:color="auto"/>
        <w:left w:val="none" w:sz="0" w:space="0" w:color="auto"/>
        <w:bottom w:val="none" w:sz="0" w:space="0" w:color="auto"/>
        <w:right w:val="none" w:sz="0" w:space="0" w:color="auto"/>
      </w:divBdr>
      <w:divsChild>
        <w:div w:id="1189678728">
          <w:marLeft w:val="0"/>
          <w:marRight w:val="0"/>
          <w:marTop w:val="0"/>
          <w:marBottom w:val="0"/>
          <w:divBdr>
            <w:top w:val="none" w:sz="0" w:space="0" w:color="auto"/>
            <w:left w:val="none" w:sz="0" w:space="0" w:color="auto"/>
            <w:bottom w:val="none" w:sz="0" w:space="0" w:color="auto"/>
            <w:right w:val="none" w:sz="0" w:space="0" w:color="auto"/>
          </w:divBdr>
          <w:divsChild>
            <w:div w:id="74866857">
              <w:marLeft w:val="720"/>
              <w:marRight w:val="0"/>
              <w:marTop w:val="0"/>
              <w:marBottom w:val="0"/>
              <w:divBdr>
                <w:top w:val="none" w:sz="0" w:space="0" w:color="auto"/>
                <w:left w:val="none" w:sz="0" w:space="0" w:color="auto"/>
                <w:bottom w:val="none" w:sz="0" w:space="0" w:color="auto"/>
                <w:right w:val="none" w:sz="0" w:space="0" w:color="auto"/>
              </w:divBdr>
              <w:divsChild>
                <w:div w:id="871771706">
                  <w:marLeft w:val="270"/>
                  <w:marRight w:val="150"/>
                  <w:marTop w:val="0"/>
                  <w:marBottom w:val="0"/>
                  <w:divBdr>
                    <w:top w:val="none" w:sz="0" w:space="0" w:color="auto"/>
                    <w:left w:val="none" w:sz="0" w:space="0" w:color="auto"/>
                    <w:bottom w:val="none" w:sz="0" w:space="0" w:color="auto"/>
                    <w:right w:val="none" w:sz="0" w:space="0" w:color="auto"/>
                  </w:divBdr>
                </w:div>
                <w:div w:id="1079405794">
                  <w:marLeft w:val="0"/>
                  <w:marRight w:val="0"/>
                  <w:marTop w:val="0"/>
                  <w:marBottom w:val="0"/>
                  <w:divBdr>
                    <w:top w:val="none" w:sz="0" w:space="0" w:color="auto"/>
                    <w:left w:val="none" w:sz="0" w:space="0" w:color="auto"/>
                    <w:bottom w:val="none" w:sz="0" w:space="0" w:color="auto"/>
                    <w:right w:val="none" w:sz="0" w:space="0" w:color="auto"/>
                  </w:divBdr>
                  <w:divsChild>
                    <w:div w:id="209613196">
                      <w:marLeft w:val="0"/>
                      <w:marRight w:val="0"/>
                      <w:marTop w:val="0"/>
                      <w:marBottom w:val="0"/>
                      <w:divBdr>
                        <w:top w:val="none" w:sz="0" w:space="0" w:color="auto"/>
                        <w:left w:val="none" w:sz="0" w:space="0" w:color="auto"/>
                        <w:bottom w:val="none" w:sz="0" w:space="0" w:color="auto"/>
                        <w:right w:val="none" w:sz="0" w:space="0" w:color="auto"/>
                      </w:divBdr>
                      <w:divsChild>
                        <w:div w:id="179786007">
                          <w:marLeft w:val="0"/>
                          <w:marRight w:val="0"/>
                          <w:marTop w:val="0"/>
                          <w:marBottom w:val="0"/>
                          <w:divBdr>
                            <w:top w:val="none" w:sz="0" w:space="0" w:color="auto"/>
                            <w:left w:val="none" w:sz="0" w:space="0" w:color="auto"/>
                            <w:bottom w:val="none" w:sz="0" w:space="0" w:color="auto"/>
                            <w:right w:val="none" w:sz="0" w:space="0" w:color="auto"/>
                          </w:divBdr>
                          <w:divsChild>
                            <w:div w:id="159392861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842559">
          <w:marLeft w:val="780"/>
          <w:marRight w:val="240"/>
          <w:marTop w:val="180"/>
          <w:marBottom w:val="0"/>
          <w:divBdr>
            <w:top w:val="none" w:sz="0" w:space="0" w:color="auto"/>
            <w:left w:val="none" w:sz="0" w:space="0" w:color="auto"/>
            <w:bottom w:val="none" w:sz="0" w:space="0" w:color="auto"/>
            <w:right w:val="none" w:sz="0" w:space="0" w:color="auto"/>
          </w:divBdr>
          <w:divsChild>
            <w:div w:id="2008706662">
              <w:marLeft w:val="0"/>
              <w:marRight w:val="0"/>
              <w:marTop w:val="0"/>
              <w:marBottom w:val="0"/>
              <w:divBdr>
                <w:top w:val="none" w:sz="0" w:space="0" w:color="auto"/>
                <w:left w:val="none" w:sz="0" w:space="0" w:color="auto"/>
                <w:bottom w:val="none" w:sz="0" w:space="0" w:color="auto"/>
                <w:right w:val="none" w:sz="0" w:space="0" w:color="auto"/>
              </w:divBdr>
              <w:divsChild>
                <w:div w:id="1586497750">
                  <w:marLeft w:val="0"/>
                  <w:marRight w:val="0"/>
                  <w:marTop w:val="0"/>
                  <w:marBottom w:val="0"/>
                  <w:divBdr>
                    <w:top w:val="none" w:sz="0" w:space="0" w:color="auto"/>
                    <w:left w:val="none" w:sz="0" w:space="0" w:color="auto"/>
                    <w:bottom w:val="none" w:sz="0" w:space="0" w:color="auto"/>
                    <w:right w:val="none" w:sz="0" w:space="0" w:color="auto"/>
                  </w:divBdr>
                  <w:divsChild>
                    <w:div w:id="643974788">
                      <w:marLeft w:val="0"/>
                      <w:marRight w:val="0"/>
                      <w:marTop w:val="0"/>
                      <w:marBottom w:val="0"/>
                      <w:divBdr>
                        <w:top w:val="none" w:sz="0" w:space="0" w:color="auto"/>
                        <w:left w:val="none" w:sz="0" w:space="0" w:color="auto"/>
                        <w:bottom w:val="none" w:sz="0" w:space="0" w:color="auto"/>
                        <w:right w:val="none" w:sz="0" w:space="0" w:color="auto"/>
                      </w:divBdr>
                      <w:divsChild>
                        <w:div w:id="195864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328992">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03664743">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48803564">
      <w:bodyDiv w:val="1"/>
      <w:marLeft w:val="0"/>
      <w:marRight w:val="0"/>
      <w:marTop w:val="0"/>
      <w:marBottom w:val="0"/>
      <w:divBdr>
        <w:top w:val="none" w:sz="0" w:space="0" w:color="auto"/>
        <w:left w:val="none" w:sz="0" w:space="0" w:color="auto"/>
        <w:bottom w:val="none" w:sz="0" w:space="0" w:color="auto"/>
        <w:right w:val="none" w:sz="0" w:space="0" w:color="auto"/>
      </w:divBdr>
    </w:div>
    <w:div w:id="1260218127">
      <w:bodyDiv w:val="1"/>
      <w:marLeft w:val="0"/>
      <w:marRight w:val="0"/>
      <w:marTop w:val="0"/>
      <w:marBottom w:val="0"/>
      <w:divBdr>
        <w:top w:val="none" w:sz="0" w:space="0" w:color="auto"/>
        <w:left w:val="none" w:sz="0" w:space="0" w:color="auto"/>
        <w:bottom w:val="none" w:sz="0" w:space="0" w:color="auto"/>
        <w:right w:val="none" w:sz="0" w:space="0" w:color="auto"/>
      </w:divBdr>
    </w:div>
    <w:div w:id="1260993173">
      <w:bodyDiv w:val="1"/>
      <w:marLeft w:val="0"/>
      <w:marRight w:val="0"/>
      <w:marTop w:val="0"/>
      <w:marBottom w:val="0"/>
      <w:divBdr>
        <w:top w:val="none" w:sz="0" w:space="0" w:color="auto"/>
        <w:left w:val="none" w:sz="0" w:space="0" w:color="auto"/>
        <w:bottom w:val="none" w:sz="0" w:space="0" w:color="auto"/>
        <w:right w:val="none" w:sz="0" w:space="0" w:color="auto"/>
      </w:divBdr>
      <w:divsChild>
        <w:div w:id="313607010">
          <w:marLeft w:val="0"/>
          <w:marRight w:val="0"/>
          <w:marTop w:val="0"/>
          <w:marBottom w:val="0"/>
          <w:divBdr>
            <w:top w:val="none" w:sz="0" w:space="0" w:color="auto"/>
            <w:left w:val="none" w:sz="0" w:space="0" w:color="auto"/>
            <w:bottom w:val="none" w:sz="0" w:space="0" w:color="auto"/>
            <w:right w:val="none" w:sz="0" w:space="0" w:color="auto"/>
          </w:divBdr>
        </w:div>
        <w:div w:id="841162133">
          <w:marLeft w:val="0"/>
          <w:marRight w:val="0"/>
          <w:marTop w:val="0"/>
          <w:marBottom w:val="0"/>
          <w:divBdr>
            <w:top w:val="none" w:sz="0" w:space="0" w:color="auto"/>
            <w:left w:val="none" w:sz="0" w:space="0" w:color="auto"/>
            <w:bottom w:val="none" w:sz="0" w:space="0" w:color="auto"/>
            <w:right w:val="none" w:sz="0" w:space="0" w:color="auto"/>
          </w:divBdr>
        </w:div>
        <w:div w:id="2016955506">
          <w:marLeft w:val="0"/>
          <w:marRight w:val="0"/>
          <w:marTop w:val="0"/>
          <w:marBottom w:val="0"/>
          <w:divBdr>
            <w:top w:val="none" w:sz="0" w:space="0" w:color="auto"/>
            <w:left w:val="none" w:sz="0" w:space="0" w:color="auto"/>
            <w:bottom w:val="none" w:sz="0" w:space="0" w:color="auto"/>
            <w:right w:val="none" w:sz="0" w:space="0" w:color="auto"/>
          </w:divBdr>
        </w:div>
      </w:divsChild>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77132575">
      <w:bodyDiv w:val="1"/>
      <w:marLeft w:val="0"/>
      <w:marRight w:val="0"/>
      <w:marTop w:val="0"/>
      <w:marBottom w:val="0"/>
      <w:divBdr>
        <w:top w:val="none" w:sz="0" w:space="0" w:color="auto"/>
        <w:left w:val="none" w:sz="0" w:space="0" w:color="auto"/>
        <w:bottom w:val="none" w:sz="0" w:space="0" w:color="auto"/>
        <w:right w:val="none" w:sz="0" w:space="0" w:color="auto"/>
      </w:divBdr>
      <w:divsChild>
        <w:div w:id="2012905216">
          <w:marLeft w:val="0"/>
          <w:marRight w:val="0"/>
          <w:marTop w:val="0"/>
          <w:marBottom w:val="0"/>
          <w:divBdr>
            <w:top w:val="none" w:sz="0" w:space="0" w:color="auto"/>
            <w:left w:val="none" w:sz="0" w:space="0" w:color="auto"/>
            <w:bottom w:val="none" w:sz="0" w:space="0" w:color="auto"/>
            <w:right w:val="none" w:sz="0" w:space="0" w:color="auto"/>
          </w:divBdr>
        </w:div>
      </w:divsChild>
    </w:div>
    <w:div w:id="1279525884">
      <w:bodyDiv w:val="1"/>
      <w:marLeft w:val="0"/>
      <w:marRight w:val="0"/>
      <w:marTop w:val="0"/>
      <w:marBottom w:val="0"/>
      <w:divBdr>
        <w:top w:val="none" w:sz="0" w:space="0" w:color="auto"/>
        <w:left w:val="none" w:sz="0" w:space="0" w:color="auto"/>
        <w:bottom w:val="none" w:sz="0" w:space="0" w:color="auto"/>
        <w:right w:val="none" w:sz="0" w:space="0" w:color="auto"/>
      </w:divBdr>
    </w:div>
    <w:div w:id="1280063034">
      <w:bodyDiv w:val="1"/>
      <w:marLeft w:val="0"/>
      <w:marRight w:val="0"/>
      <w:marTop w:val="0"/>
      <w:marBottom w:val="0"/>
      <w:divBdr>
        <w:top w:val="none" w:sz="0" w:space="0" w:color="auto"/>
        <w:left w:val="none" w:sz="0" w:space="0" w:color="auto"/>
        <w:bottom w:val="none" w:sz="0" w:space="0" w:color="auto"/>
        <w:right w:val="none" w:sz="0" w:space="0" w:color="auto"/>
      </w:divBdr>
    </w:div>
    <w:div w:id="1287541637">
      <w:bodyDiv w:val="1"/>
      <w:marLeft w:val="0"/>
      <w:marRight w:val="0"/>
      <w:marTop w:val="0"/>
      <w:marBottom w:val="0"/>
      <w:divBdr>
        <w:top w:val="none" w:sz="0" w:space="0" w:color="auto"/>
        <w:left w:val="none" w:sz="0" w:space="0" w:color="auto"/>
        <w:bottom w:val="none" w:sz="0" w:space="0" w:color="auto"/>
        <w:right w:val="none" w:sz="0" w:space="0" w:color="auto"/>
      </w:divBdr>
    </w:div>
    <w:div w:id="1292786251">
      <w:bodyDiv w:val="1"/>
      <w:marLeft w:val="0"/>
      <w:marRight w:val="0"/>
      <w:marTop w:val="0"/>
      <w:marBottom w:val="0"/>
      <w:divBdr>
        <w:top w:val="none" w:sz="0" w:space="0" w:color="auto"/>
        <w:left w:val="none" w:sz="0" w:space="0" w:color="auto"/>
        <w:bottom w:val="none" w:sz="0" w:space="0" w:color="auto"/>
        <w:right w:val="none" w:sz="0" w:space="0" w:color="auto"/>
      </w:divBdr>
    </w:div>
    <w:div w:id="1294598183">
      <w:bodyDiv w:val="1"/>
      <w:marLeft w:val="0"/>
      <w:marRight w:val="0"/>
      <w:marTop w:val="0"/>
      <w:marBottom w:val="0"/>
      <w:divBdr>
        <w:top w:val="none" w:sz="0" w:space="0" w:color="auto"/>
        <w:left w:val="none" w:sz="0" w:space="0" w:color="auto"/>
        <w:bottom w:val="none" w:sz="0" w:space="0" w:color="auto"/>
        <w:right w:val="none" w:sz="0" w:space="0" w:color="auto"/>
      </w:divBdr>
    </w:div>
    <w:div w:id="1300499352">
      <w:bodyDiv w:val="1"/>
      <w:marLeft w:val="0"/>
      <w:marRight w:val="0"/>
      <w:marTop w:val="0"/>
      <w:marBottom w:val="0"/>
      <w:divBdr>
        <w:top w:val="none" w:sz="0" w:space="0" w:color="auto"/>
        <w:left w:val="none" w:sz="0" w:space="0" w:color="auto"/>
        <w:bottom w:val="none" w:sz="0" w:space="0" w:color="auto"/>
        <w:right w:val="none" w:sz="0" w:space="0" w:color="auto"/>
      </w:divBdr>
    </w:div>
    <w:div w:id="1310280417">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0840850">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325860259">
      <w:bodyDiv w:val="1"/>
      <w:marLeft w:val="0"/>
      <w:marRight w:val="0"/>
      <w:marTop w:val="0"/>
      <w:marBottom w:val="0"/>
      <w:divBdr>
        <w:top w:val="none" w:sz="0" w:space="0" w:color="auto"/>
        <w:left w:val="none" w:sz="0" w:space="0" w:color="auto"/>
        <w:bottom w:val="none" w:sz="0" w:space="0" w:color="auto"/>
        <w:right w:val="none" w:sz="0" w:space="0" w:color="auto"/>
      </w:divBdr>
    </w:div>
    <w:div w:id="1342126817">
      <w:bodyDiv w:val="1"/>
      <w:marLeft w:val="0"/>
      <w:marRight w:val="0"/>
      <w:marTop w:val="0"/>
      <w:marBottom w:val="0"/>
      <w:divBdr>
        <w:top w:val="none" w:sz="0" w:space="0" w:color="auto"/>
        <w:left w:val="none" w:sz="0" w:space="0" w:color="auto"/>
        <w:bottom w:val="none" w:sz="0" w:space="0" w:color="auto"/>
        <w:right w:val="none" w:sz="0" w:space="0" w:color="auto"/>
      </w:divBdr>
      <w:divsChild>
        <w:div w:id="38433066">
          <w:marLeft w:val="0"/>
          <w:marRight w:val="0"/>
          <w:marTop w:val="0"/>
          <w:marBottom w:val="120"/>
          <w:divBdr>
            <w:top w:val="none" w:sz="0" w:space="0" w:color="auto"/>
            <w:left w:val="none" w:sz="0" w:space="0" w:color="auto"/>
            <w:bottom w:val="none" w:sz="0" w:space="0" w:color="auto"/>
            <w:right w:val="none" w:sz="0" w:space="0" w:color="auto"/>
          </w:divBdr>
          <w:divsChild>
            <w:div w:id="683435679">
              <w:marLeft w:val="0"/>
              <w:marRight w:val="0"/>
              <w:marTop w:val="0"/>
              <w:marBottom w:val="0"/>
              <w:divBdr>
                <w:top w:val="none" w:sz="0" w:space="0" w:color="auto"/>
                <w:left w:val="none" w:sz="0" w:space="0" w:color="auto"/>
                <w:bottom w:val="none" w:sz="0" w:space="0" w:color="auto"/>
                <w:right w:val="none" w:sz="0" w:space="0" w:color="auto"/>
              </w:divBdr>
            </w:div>
            <w:div w:id="832838012">
              <w:marLeft w:val="0"/>
              <w:marRight w:val="0"/>
              <w:marTop w:val="0"/>
              <w:marBottom w:val="72"/>
              <w:divBdr>
                <w:top w:val="none" w:sz="0" w:space="0" w:color="auto"/>
                <w:left w:val="none" w:sz="0" w:space="0" w:color="auto"/>
                <w:bottom w:val="none" w:sz="0" w:space="0" w:color="auto"/>
                <w:right w:val="none" w:sz="0" w:space="0" w:color="auto"/>
              </w:divBdr>
            </w:div>
          </w:divsChild>
        </w:div>
        <w:div w:id="49041811">
          <w:marLeft w:val="0"/>
          <w:marRight w:val="0"/>
          <w:marTop w:val="0"/>
          <w:marBottom w:val="48"/>
          <w:divBdr>
            <w:top w:val="none" w:sz="0" w:space="0" w:color="auto"/>
            <w:left w:val="none" w:sz="0" w:space="0" w:color="auto"/>
            <w:bottom w:val="none" w:sz="0" w:space="0" w:color="auto"/>
            <w:right w:val="none" w:sz="0" w:space="0" w:color="auto"/>
          </w:divBdr>
        </w:div>
        <w:div w:id="140077015">
          <w:marLeft w:val="0"/>
          <w:marRight w:val="0"/>
          <w:marTop w:val="0"/>
          <w:marBottom w:val="180"/>
          <w:divBdr>
            <w:top w:val="none" w:sz="0" w:space="0" w:color="auto"/>
            <w:left w:val="none" w:sz="0" w:space="0" w:color="auto"/>
            <w:bottom w:val="none" w:sz="0" w:space="0" w:color="auto"/>
            <w:right w:val="none" w:sz="0" w:space="0" w:color="auto"/>
          </w:divBdr>
        </w:div>
        <w:div w:id="271792529">
          <w:marLeft w:val="0"/>
          <w:marRight w:val="0"/>
          <w:marTop w:val="0"/>
          <w:marBottom w:val="0"/>
          <w:divBdr>
            <w:top w:val="none" w:sz="0" w:space="0" w:color="auto"/>
            <w:left w:val="none" w:sz="0" w:space="0" w:color="auto"/>
            <w:bottom w:val="none" w:sz="0" w:space="0" w:color="auto"/>
            <w:right w:val="none" w:sz="0" w:space="0" w:color="auto"/>
          </w:divBdr>
        </w:div>
        <w:div w:id="282347613">
          <w:marLeft w:val="0"/>
          <w:marRight w:val="0"/>
          <w:marTop w:val="0"/>
          <w:marBottom w:val="0"/>
          <w:divBdr>
            <w:top w:val="none" w:sz="0" w:space="0" w:color="auto"/>
            <w:left w:val="none" w:sz="0" w:space="0" w:color="auto"/>
            <w:bottom w:val="none" w:sz="0" w:space="0" w:color="auto"/>
            <w:right w:val="none" w:sz="0" w:space="0" w:color="auto"/>
          </w:divBdr>
          <w:divsChild>
            <w:div w:id="279532772">
              <w:marLeft w:val="0"/>
              <w:marRight w:val="0"/>
              <w:marTop w:val="0"/>
              <w:marBottom w:val="180"/>
              <w:divBdr>
                <w:top w:val="none" w:sz="0" w:space="0" w:color="auto"/>
                <w:left w:val="none" w:sz="0" w:space="0" w:color="auto"/>
                <w:bottom w:val="none" w:sz="0" w:space="0" w:color="auto"/>
                <w:right w:val="none" w:sz="0" w:space="0" w:color="auto"/>
              </w:divBdr>
            </w:div>
            <w:div w:id="581720584">
              <w:marLeft w:val="0"/>
              <w:marRight w:val="0"/>
              <w:marTop w:val="0"/>
              <w:marBottom w:val="0"/>
              <w:divBdr>
                <w:top w:val="none" w:sz="0" w:space="0" w:color="auto"/>
                <w:left w:val="none" w:sz="0" w:space="0" w:color="auto"/>
                <w:bottom w:val="none" w:sz="0" w:space="0" w:color="auto"/>
                <w:right w:val="none" w:sz="0" w:space="0" w:color="auto"/>
              </w:divBdr>
            </w:div>
            <w:div w:id="1135029748">
              <w:marLeft w:val="0"/>
              <w:marRight w:val="0"/>
              <w:marTop w:val="0"/>
              <w:marBottom w:val="0"/>
              <w:divBdr>
                <w:top w:val="none" w:sz="0" w:space="0" w:color="auto"/>
                <w:left w:val="none" w:sz="0" w:space="0" w:color="auto"/>
                <w:bottom w:val="none" w:sz="0" w:space="0" w:color="auto"/>
                <w:right w:val="none" w:sz="0" w:space="0" w:color="auto"/>
              </w:divBdr>
            </w:div>
            <w:div w:id="1659917359">
              <w:marLeft w:val="0"/>
              <w:marRight w:val="0"/>
              <w:marTop w:val="0"/>
              <w:marBottom w:val="120"/>
              <w:divBdr>
                <w:top w:val="none" w:sz="0" w:space="0" w:color="auto"/>
                <w:left w:val="none" w:sz="0" w:space="0" w:color="auto"/>
                <w:bottom w:val="none" w:sz="0" w:space="0" w:color="auto"/>
                <w:right w:val="none" w:sz="0" w:space="0" w:color="auto"/>
              </w:divBdr>
            </w:div>
          </w:divsChild>
        </w:div>
        <w:div w:id="349063790">
          <w:marLeft w:val="0"/>
          <w:marRight w:val="0"/>
          <w:marTop w:val="0"/>
          <w:marBottom w:val="0"/>
          <w:divBdr>
            <w:top w:val="none" w:sz="0" w:space="0" w:color="auto"/>
            <w:left w:val="none" w:sz="0" w:space="0" w:color="auto"/>
            <w:bottom w:val="none" w:sz="0" w:space="0" w:color="auto"/>
            <w:right w:val="none" w:sz="0" w:space="0" w:color="auto"/>
          </w:divBdr>
        </w:div>
        <w:div w:id="650910695">
          <w:marLeft w:val="0"/>
          <w:marRight w:val="0"/>
          <w:marTop w:val="0"/>
          <w:marBottom w:val="0"/>
          <w:divBdr>
            <w:top w:val="none" w:sz="0" w:space="0" w:color="auto"/>
            <w:left w:val="none" w:sz="0" w:space="0" w:color="auto"/>
            <w:bottom w:val="none" w:sz="0" w:space="0" w:color="auto"/>
            <w:right w:val="none" w:sz="0" w:space="0" w:color="auto"/>
          </w:divBdr>
        </w:div>
        <w:div w:id="812914303">
          <w:marLeft w:val="0"/>
          <w:marRight w:val="0"/>
          <w:marTop w:val="0"/>
          <w:marBottom w:val="0"/>
          <w:divBdr>
            <w:top w:val="none" w:sz="0" w:space="0" w:color="auto"/>
            <w:left w:val="none" w:sz="0" w:space="0" w:color="auto"/>
            <w:bottom w:val="none" w:sz="0" w:space="0" w:color="auto"/>
            <w:right w:val="none" w:sz="0" w:space="0" w:color="auto"/>
          </w:divBdr>
        </w:div>
        <w:div w:id="872695115">
          <w:marLeft w:val="0"/>
          <w:marRight w:val="0"/>
          <w:marTop w:val="0"/>
          <w:marBottom w:val="0"/>
          <w:divBdr>
            <w:top w:val="none" w:sz="0" w:space="0" w:color="auto"/>
            <w:left w:val="none" w:sz="0" w:space="0" w:color="auto"/>
            <w:bottom w:val="none" w:sz="0" w:space="0" w:color="auto"/>
            <w:right w:val="none" w:sz="0" w:space="0" w:color="auto"/>
          </w:divBdr>
        </w:div>
        <w:div w:id="1335455049">
          <w:marLeft w:val="0"/>
          <w:marRight w:val="0"/>
          <w:marTop w:val="0"/>
          <w:marBottom w:val="120"/>
          <w:divBdr>
            <w:top w:val="none" w:sz="0" w:space="0" w:color="auto"/>
            <w:left w:val="none" w:sz="0" w:space="0" w:color="auto"/>
            <w:bottom w:val="none" w:sz="0" w:space="0" w:color="auto"/>
            <w:right w:val="none" w:sz="0" w:space="0" w:color="auto"/>
          </w:divBdr>
        </w:div>
        <w:div w:id="1553806900">
          <w:marLeft w:val="0"/>
          <w:marRight w:val="0"/>
          <w:marTop w:val="0"/>
          <w:marBottom w:val="0"/>
          <w:divBdr>
            <w:top w:val="none" w:sz="0" w:space="0" w:color="auto"/>
            <w:left w:val="none" w:sz="0" w:space="0" w:color="auto"/>
            <w:bottom w:val="none" w:sz="0" w:space="0" w:color="auto"/>
            <w:right w:val="none" w:sz="0" w:space="0" w:color="auto"/>
          </w:divBdr>
          <w:divsChild>
            <w:div w:id="418143590">
              <w:marLeft w:val="0"/>
              <w:marRight w:val="0"/>
              <w:marTop w:val="0"/>
              <w:marBottom w:val="48"/>
              <w:divBdr>
                <w:top w:val="none" w:sz="0" w:space="0" w:color="auto"/>
                <w:left w:val="none" w:sz="0" w:space="0" w:color="auto"/>
                <w:bottom w:val="none" w:sz="0" w:space="0" w:color="auto"/>
                <w:right w:val="none" w:sz="0" w:space="0" w:color="auto"/>
              </w:divBdr>
            </w:div>
            <w:div w:id="503135513">
              <w:marLeft w:val="0"/>
              <w:marRight w:val="0"/>
              <w:marTop w:val="0"/>
              <w:marBottom w:val="180"/>
              <w:divBdr>
                <w:top w:val="none" w:sz="0" w:space="0" w:color="auto"/>
                <w:left w:val="none" w:sz="0" w:space="0" w:color="auto"/>
                <w:bottom w:val="none" w:sz="0" w:space="0" w:color="auto"/>
                <w:right w:val="none" w:sz="0" w:space="0" w:color="auto"/>
              </w:divBdr>
            </w:div>
            <w:div w:id="589048175">
              <w:marLeft w:val="0"/>
              <w:marRight w:val="0"/>
              <w:marTop w:val="0"/>
              <w:marBottom w:val="0"/>
              <w:divBdr>
                <w:top w:val="none" w:sz="0" w:space="0" w:color="auto"/>
                <w:left w:val="none" w:sz="0" w:space="0" w:color="auto"/>
                <w:bottom w:val="none" w:sz="0" w:space="0" w:color="auto"/>
                <w:right w:val="none" w:sz="0" w:space="0" w:color="auto"/>
              </w:divBdr>
            </w:div>
            <w:div w:id="1601520859">
              <w:marLeft w:val="0"/>
              <w:marRight w:val="0"/>
              <w:marTop w:val="0"/>
              <w:marBottom w:val="120"/>
              <w:divBdr>
                <w:top w:val="none" w:sz="0" w:space="0" w:color="auto"/>
                <w:left w:val="none" w:sz="0" w:space="0" w:color="auto"/>
                <w:bottom w:val="none" w:sz="0" w:space="0" w:color="auto"/>
                <w:right w:val="none" w:sz="0" w:space="0" w:color="auto"/>
              </w:divBdr>
              <w:divsChild>
                <w:div w:id="657227150">
                  <w:marLeft w:val="0"/>
                  <w:marRight w:val="0"/>
                  <w:marTop w:val="0"/>
                  <w:marBottom w:val="72"/>
                  <w:divBdr>
                    <w:top w:val="none" w:sz="0" w:space="0" w:color="auto"/>
                    <w:left w:val="none" w:sz="0" w:space="0" w:color="auto"/>
                    <w:bottom w:val="none" w:sz="0" w:space="0" w:color="auto"/>
                    <w:right w:val="none" w:sz="0" w:space="0" w:color="auto"/>
                  </w:divBdr>
                </w:div>
              </w:divsChild>
            </w:div>
            <w:div w:id="1741367465">
              <w:marLeft w:val="0"/>
              <w:marRight w:val="0"/>
              <w:marTop w:val="0"/>
              <w:marBottom w:val="0"/>
              <w:divBdr>
                <w:top w:val="none" w:sz="0" w:space="0" w:color="auto"/>
                <w:left w:val="none" w:sz="0" w:space="0" w:color="auto"/>
                <w:bottom w:val="none" w:sz="0" w:space="0" w:color="auto"/>
                <w:right w:val="none" w:sz="0" w:space="0" w:color="auto"/>
              </w:divBdr>
            </w:div>
            <w:div w:id="1981111452">
              <w:marLeft w:val="0"/>
              <w:marRight w:val="0"/>
              <w:marTop w:val="0"/>
              <w:marBottom w:val="120"/>
              <w:divBdr>
                <w:top w:val="none" w:sz="0" w:space="0" w:color="auto"/>
                <w:left w:val="none" w:sz="0" w:space="0" w:color="auto"/>
                <w:bottom w:val="none" w:sz="0" w:space="0" w:color="auto"/>
                <w:right w:val="none" w:sz="0" w:space="0" w:color="auto"/>
              </w:divBdr>
            </w:div>
          </w:divsChild>
        </w:div>
        <w:div w:id="1722441715">
          <w:marLeft w:val="0"/>
          <w:marRight w:val="0"/>
          <w:marTop w:val="0"/>
          <w:marBottom w:val="0"/>
          <w:divBdr>
            <w:top w:val="none" w:sz="0" w:space="0" w:color="auto"/>
            <w:left w:val="none" w:sz="0" w:space="0" w:color="auto"/>
            <w:bottom w:val="none" w:sz="0" w:space="0" w:color="auto"/>
            <w:right w:val="none" w:sz="0" w:space="0" w:color="auto"/>
          </w:divBdr>
        </w:div>
        <w:div w:id="2067147371">
          <w:marLeft w:val="0"/>
          <w:marRight w:val="0"/>
          <w:marTop w:val="0"/>
          <w:marBottom w:val="0"/>
          <w:divBdr>
            <w:top w:val="none" w:sz="0" w:space="0" w:color="auto"/>
            <w:left w:val="none" w:sz="0" w:space="0" w:color="auto"/>
            <w:bottom w:val="none" w:sz="0" w:space="0" w:color="auto"/>
            <w:right w:val="none" w:sz="0" w:space="0" w:color="auto"/>
          </w:divBdr>
          <w:divsChild>
            <w:div w:id="80684725">
              <w:marLeft w:val="0"/>
              <w:marRight w:val="0"/>
              <w:marTop w:val="0"/>
              <w:marBottom w:val="0"/>
              <w:divBdr>
                <w:top w:val="none" w:sz="0" w:space="0" w:color="auto"/>
                <w:left w:val="none" w:sz="0" w:space="0" w:color="auto"/>
                <w:bottom w:val="none" w:sz="0" w:space="0" w:color="auto"/>
                <w:right w:val="none" w:sz="0" w:space="0" w:color="auto"/>
              </w:divBdr>
              <w:divsChild>
                <w:div w:id="1654680520">
                  <w:marLeft w:val="0"/>
                  <w:marRight w:val="0"/>
                  <w:marTop w:val="0"/>
                  <w:marBottom w:val="0"/>
                  <w:divBdr>
                    <w:top w:val="none" w:sz="0" w:space="0" w:color="auto"/>
                    <w:left w:val="none" w:sz="0" w:space="0" w:color="auto"/>
                    <w:bottom w:val="none" w:sz="0" w:space="0" w:color="auto"/>
                    <w:right w:val="none" w:sz="0" w:space="0" w:color="auto"/>
                  </w:divBdr>
                  <w:divsChild>
                    <w:div w:id="90899805">
                      <w:marLeft w:val="0"/>
                      <w:marRight w:val="0"/>
                      <w:marTop w:val="0"/>
                      <w:marBottom w:val="0"/>
                      <w:divBdr>
                        <w:top w:val="none" w:sz="0" w:space="0" w:color="auto"/>
                        <w:left w:val="none" w:sz="0" w:space="0" w:color="auto"/>
                        <w:bottom w:val="none" w:sz="0" w:space="0" w:color="auto"/>
                        <w:right w:val="none" w:sz="0" w:space="0" w:color="auto"/>
                      </w:divBdr>
                    </w:div>
                    <w:div w:id="252472771">
                      <w:marLeft w:val="0"/>
                      <w:marRight w:val="0"/>
                      <w:marTop w:val="0"/>
                      <w:marBottom w:val="0"/>
                      <w:divBdr>
                        <w:top w:val="none" w:sz="0" w:space="0" w:color="auto"/>
                        <w:left w:val="none" w:sz="0" w:space="0" w:color="auto"/>
                        <w:bottom w:val="none" w:sz="0" w:space="0" w:color="auto"/>
                        <w:right w:val="none" w:sz="0" w:space="0" w:color="auto"/>
                      </w:divBdr>
                    </w:div>
                    <w:div w:id="120235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472185">
          <w:marLeft w:val="0"/>
          <w:marRight w:val="0"/>
          <w:marTop w:val="0"/>
          <w:marBottom w:val="0"/>
          <w:divBdr>
            <w:top w:val="none" w:sz="0" w:space="0" w:color="auto"/>
            <w:left w:val="none" w:sz="0" w:space="0" w:color="auto"/>
            <w:bottom w:val="none" w:sz="0" w:space="0" w:color="auto"/>
            <w:right w:val="none" w:sz="0" w:space="0" w:color="auto"/>
          </w:divBdr>
        </w:div>
        <w:div w:id="2121532434">
          <w:marLeft w:val="0"/>
          <w:marRight w:val="0"/>
          <w:marTop w:val="0"/>
          <w:marBottom w:val="0"/>
          <w:divBdr>
            <w:top w:val="none" w:sz="0" w:space="0" w:color="auto"/>
            <w:left w:val="none" w:sz="0" w:space="0" w:color="auto"/>
            <w:bottom w:val="none" w:sz="0" w:space="0" w:color="auto"/>
            <w:right w:val="none" w:sz="0" w:space="0" w:color="auto"/>
          </w:divBdr>
        </w:div>
      </w:divsChild>
    </w:div>
    <w:div w:id="1350718957">
      <w:bodyDiv w:val="1"/>
      <w:marLeft w:val="0"/>
      <w:marRight w:val="0"/>
      <w:marTop w:val="0"/>
      <w:marBottom w:val="0"/>
      <w:divBdr>
        <w:top w:val="none" w:sz="0" w:space="0" w:color="auto"/>
        <w:left w:val="none" w:sz="0" w:space="0" w:color="auto"/>
        <w:bottom w:val="none" w:sz="0" w:space="0" w:color="auto"/>
        <w:right w:val="none" w:sz="0" w:space="0" w:color="auto"/>
      </w:divBdr>
      <w:divsChild>
        <w:div w:id="216820055">
          <w:marLeft w:val="0"/>
          <w:marRight w:val="0"/>
          <w:marTop w:val="0"/>
          <w:marBottom w:val="0"/>
          <w:divBdr>
            <w:top w:val="none" w:sz="0" w:space="0" w:color="auto"/>
            <w:left w:val="none" w:sz="0" w:space="0" w:color="auto"/>
            <w:bottom w:val="none" w:sz="0" w:space="0" w:color="auto"/>
            <w:right w:val="none" w:sz="0" w:space="0" w:color="auto"/>
          </w:divBdr>
        </w:div>
      </w:divsChild>
    </w:div>
    <w:div w:id="1371026636">
      <w:bodyDiv w:val="1"/>
      <w:marLeft w:val="0"/>
      <w:marRight w:val="0"/>
      <w:marTop w:val="0"/>
      <w:marBottom w:val="0"/>
      <w:divBdr>
        <w:top w:val="none" w:sz="0" w:space="0" w:color="auto"/>
        <w:left w:val="none" w:sz="0" w:space="0" w:color="auto"/>
        <w:bottom w:val="none" w:sz="0" w:space="0" w:color="auto"/>
        <w:right w:val="none" w:sz="0" w:space="0" w:color="auto"/>
      </w:divBdr>
    </w:div>
    <w:div w:id="1380587637">
      <w:bodyDiv w:val="1"/>
      <w:marLeft w:val="0"/>
      <w:marRight w:val="0"/>
      <w:marTop w:val="0"/>
      <w:marBottom w:val="0"/>
      <w:divBdr>
        <w:top w:val="none" w:sz="0" w:space="0" w:color="auto"/>
        <w:left w:val="none" w:sz="0" w:space="0" w:color="auto"/>
        <w:bottom w:val="none" w:sz="0" w:space="0" w:color="auto"/>
        <w:right w:val="none" w:sz="0" w:space="0" w:color="auto"/>
      </w:divBdr>
    </w:div>
    <w:div w:id="1435318569">
      <w:bodyDiv w:val="1"/>
      <w:marLeft w:val="0"/>
      <w:marRight w:val="0"/>
      <w:marTop w:val="0"/>
      <w:marBottom w:val="0"/>
      <w:divBdr>
        <w:top w:val="none" w:sz="0" w:space="0" w:color="auto"/>
        <w:left w:val="none" w:sz="0" w:space="0" w:color="auto"/>
        <w:bottom w:val="none" w:sz="0" w:space="0" w:color="auto"/>
        <w:right w:val="none" w:sz="0" w:space="0" w:color="auto"/>
      </w:divBdr>
    </w:div>
    <w:div w:id="1442215209">
      <w:bodyDiv w:val="1"/>
      <w:marLeft w:val="0"/>
      <w:marRight w:val="0"/>
      <w:marTop w:val="0"/>
      <w:marBottom w:val="0"/>
      <w:divBdr>
        <w:top w:val="none" w:sz="0" w:space="0" w:color="auto"/>
        <w:left w:val="none" w:sz="0" w:space="0" w:color="auto"/>
        <w:bottom w:val="none" w:sz="0" w:space="0" w:color="auto"/>
        <w:right w:val="none" w:sz="0" w:space="0" w:color="auto"/>
      </w:divBdr>
    </w:div>
    <w:div w:id="1443066489">
      <w:bodyDiv w:val="1"/>
      <w:marLeft w:val="0"/>
      <w:marRight w:val="0"/>
      <w:marTop w:val="0"/>
      <w:marBottom w:val="0"/>
      <w:divBdr>
        <w:top w:val="none" w:sz="0" w:space="0" w:color="auto"/>
        <w:left w:val="none" w:sz="0" w:space="0" w:color="auto"/>
        <w:bottom w:val="none" w:sz="0" w:space="0" w:color="auto"/>
        <w:right w:val="none" w:sz="0" w:space="0" w:color="auto"/>
      </w:divBdr>
    </w:div>
    <w:div w:id="1458791709">
      <w:bodyDiv w:val="1"/>
      <w:marLeft w:val="0"/>
      <w:marRight w:val="0"/>
      <w:marTop w:val="0"/>
      <w:marBottom w:val="0"/>
      <w:divBdr>
        <w:top w:val="none" w:sz="0" w:space="0" w:color="auto"/>
        <w:left w:val="none" w:sz="0" w:space="0" w:color="auto"/>
        <w:bottom w:val="none" w:sz="0" w:space="0" w:color="auto"/>
        <w:right w:val="none" w:sz="0" w:space="0" w:color="auto"/>
      </w:divBdr>
    </w:div>
    <w:div w:id="1464469186">
      <w:bodyDiv w:val="1"/>
      <w:marLeft w:val="0"/>
      <w:marRight w:val="0"/>
      <w:marTop w:val="0"/>
      <w:marBottom w:val="0"/>
      <w:divBdr>
        <w:top w:val="none" w:sz="0" w:space="0" w:color="auto"/>
        <w:left w:val="none" w:sz="0" w:space="0" w:color="auto"/>
        <w:bottom w:val="none" w:sz="0" w:space="0" w:color="auto"/>
        <w:right w:val="none" w:sz="0" w:space="0" w:color="auto"/>
      </w:divBdr>
    </w:div>
    <w:div w:id="1486047129">
      <w:bodyDiv w:val="1"/>
      <w:marLeft w:val="0"/>
      <w:marRight w:val="0"/>
      <w:marTop w:val="0"/>
      <w:marBottom w:val="0"/>
      <w:divBdr>
        <w:top w:val="none" w:sz="0" w:space="0" w:color="auto"/>
        <w:left w:val="none" w:sz="0" w:space="0" w:color="auto"/>
        <w:bottom w:val="none" w:sz="0" w:space="0" w:color="auto"/>
        <w:right w:val="none" w:sz="0" w:space="0" w:color="auto"/>
      </w:divBdr>
    </w:div>
    <w:div w:id="1494949135">
      <w:bodyDiv w:val="1"/>
      <w:marLeft w:val="0"/>
      <w:marRight w:val="0"/>
      <w:marTop w:val="0"/>
      <w:marBottom w:val="0"/>
      <w:divBdr>
        <w:top w:val="none" w:sz="0" w:space="0" w:color="auto"/>
        <w:left w:val="none" w:sz="0" w:space="0" w:color="auto"/>
        <w:bottom w:val="none" w:sz="0" w:space="0" w:color="auto"/>
        <w:right w:val="none" w:sz="0" w:space="0" w:color="auto"/>
      </w:divBdr>
      <w:divsChild>
        <w:div w:id="1501777571">
          <w:marLeft w:val="0"/>
          <w:marRight w:val="0"/>
          <w:marTop w:val="0"/>
          <w:marBottom w:val="0"/>
          <w:divBdr>
            <w:top w:val="none" w:sz="0" w:space="0" w:color="auto"/>
            <w:left w:val="none" w:sz="0" w:space="0" w:color="auto"/>
            <w:bottom w:val="none" w:sz="0" w:space="0" w:color="auto"/>
            <w:right w:val="none" w:sz="0" w:space="0" w:color="auto"/>
          </w:divBdr>
        </w:div>
      </w:divsChild>
    </w:div>
    <w:div w:id="1495142156">
      <w:bodyDiv w:val="1"/>
      <w:marLeft w:val="0"/>
      <w:marRight w:val="0"/>
      <w:marTop w:val="0"/>
      <w:marBottom w:val="0"/>
      <w:divBdr>
        <w:top w:val="none" w:sz="0" w:space="0" w:color="auto"/>
        <w:left w:val="none" w:sz="0" w:space="0" w:color="auto"/>
        <w:bottom w:val="none" w:sz="0" w:space="0" w:color="auto"/>
        <w:right w:val="none" w:sz="0" w:space="0" w:color="auto"/>
      </w:divBdr>
    </w:div>
    <w:div w:id="1504052973">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06168973">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33570899">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66648667">
      <w:bodyDiv w:val="1"/>
      <w:marLeft w:val="0"/>
      <w:marRight w:val="0"/>
      <w:marTop w:val="0"/>
      <w:marBottom w:val="0"/>
      <w:divBdr>
        <w:top w:val="none" w:sz="0" w:space="0" w:color="auto"/>
        <w:left w:val="none" w:sz="0" w:space="0" w:color="auto"/>
        <w:bottom w:val="none" w:sz="0" w:space="0" w:color="auto"/>
        <w:right w:val="none" w:sz="0" w:space="0" w:color="auto"/>
      </w:divBdr>
    </w:div>
    <w:div w:id="1567959390">
      <w:bodyDiv w:val="1"/>
      <w:marLeft w:val="0"/>
      <w:marRight w:val="0"/>
      <w:marTop w:val="0"/>
      <w:marBottom w:val="0"/>
      <w:divBdr>
        <w:top w:val="none" w:sz="0" w:space="0" w:color="auto"/>
        <w:left w:val="none" w:sz="0" w:space="0" w:color="auto"/>
        <w:bottom w:val="none" w:sz="0" w:space="0" w:color="auto"/>
        <w:right w:val="none" w:sz="0" w:space="0" w:color="auto"/>
      </w:divBdr>
    </w:div>
    <w:div w:id="1574386812">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2106503">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3052505">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06305105">
      <w:bodyDiv w:val="1"/>
      <w:marLeft w:val="0"/>
      <w:marRight w:val="0"/>
      <w:marTop w:val="0"/>
      <w:marBottom w:val="0"/>
      <w:divBdr>
        <w:top w:val="none" w:sz="0" w:space="0" w:color="auto"/>
        <w:left w:val="none" w:sz="0" w:space="0" w:color="auto"/>
        <w:bottom w:val="none" w:sz="0" w:space="0" w:color="auto"/>
        <w:right w:val="none" w:sz="0" w:space="0" w:color="auto"/>
      </w:divBdr>
    </w:div>
    <w:div w:id="1618638440">
      <w:bodyDiv w:val="1"/>
      <w:marLeft w:val="0"/>
      <w:marRight w:val="0"/>
      <w:marTop w:val="0"/>
      <w:marBottom w:val="0"/>
      <w:divBdr>
        <w:top w:val="none" w:sz="0" w:space="0" w:color="auto"/>
        <w:left w:val="none" w:sz="0" w:space="0" w:color="auto"/>
        <w:bottom w:val="none" w:sz="0" w:space="0" w:color="auto"/>
        <w:right w:val="none" w:sz="0" w:space="0" w:color="auto"/>
      </w:divBdr>
    </w:div>
    <w:div w:id="1619948576">
      <w:bodyDiv w:val="1"/>
      <w:marLeft w:val="0"/>
      <w:marRight w:val="0"/>
      <w:marTop w:val="0"/>
      <w:marBottom w:val="0"/>
      <w:divBdr>
        <w:top w:val="none" w:sz="0" w:space="0" w:color="auto"/>
        <w:left w:val="none" w:sz="0" w:space="0" w:color="auto"/>
        <w:bottom w:val="none" w:sz="0" w:space="0" w:color="auto"/>
        <w:right w:val="none" w:sz="0" w:space="0" w:color="auto"/>
      </w:divBdr>
    </w:div>
    <w:div w:id="1620378689">
      <w:bodyDiv w:val="1"/>
      <w:marLeft w:val="0"/>
      <w:marRight w:val="0"/>
      <w:marTop w:val="0"/>
      <w:marBottom w:val="0"/>
      <w:divBdr>
        <w:top w:val="none" w:sz="0" w:space="0" w:color="auto"/>
        <w:left w:val="none" w:sz="0" w:space="0" w:color="auto"/>
        <w:bottom w:val="none" w:sz="0" w:space="0" w:color="auto"/>
        <w:right w:val="none" w:sz="0" w:space="0" w:color="auto"/>
      </w:divBdr>
    </w:div>
    <w:div w:id="1620455693">
      <w:bodyDiv w:val="1"/>
      <w:marLeft w:val="0"/>
      <w:marRight w:val="0"/>
      <w:marTop w:val="0"/>
      <w:marBottom w:val="0"/>
      <w:divBdr>
        <w:top w:val="none" w:sz="0" w:space="0" w:color="auto"/>
        <w:left w:val="none" w:sz="0" w:space="0" w:color="auto"/>
        <w:bottom w:val="none" w:sz="0" w:space="0" w:color="auto"/>
        <w:right w:val="none" w:sz="0" w:space="0" w:color="auto"/>
      </w:divBdr>
      <w:divsChild>
        <w:div w:id="289477052">
          <w:marLeft w:val="780"/>
          <w:marRight w:val="240"/>
          <w:marTop w:val="180"/>
          <w:marBottom w:val="0"/>
          <w:divBdr>
            <w:top w:val="none" w:sz="0" w:space="0" w:color="auto"/>
            <w:left w:val="none" w:sz="0" w:space="0" w:color="auto"/>
            <w:bottom w:val="none" w:sz="0" w:space="0" w:color="auto"/>
            <w:right w:val="none" w:sz="0" w:space="0" w:color="auto"/>
          </w:divBdr>
          <w:divsChild>
            <w:div w:id="1275939348">
              <w:marLeft w:val="0"/>
              <w:marRight w:val="0"/>
              <w:marTop w:val="0"/>
              <w:marBottom w:val="0"/>
              <w:divBdr>
                <w:top w:val="none" w:sz="0" w:space="0" w:color="auto"/>
                <w:left w:val="none" w:sz="0" w:space="0" w:color="auto"/>
                <w:bottom w:val="none" w:sz="0" w:space="0" w:color="auto"/>
                <w:right w:val="none" w:sz="0" w:space="0" w:color="auto"/>
              </w:divBdr>
              <w:divsChild>
                <w:div w:id="2129541843">
                  <w:marLeft w:val="0"/>
                  <w:marRight w:val="0"/>
                  <w:marTop w:val="0"/>
                  <w:marBottom w:val="0"/>
                  <w:divBdr>
                    <w:top w:val="none" w:sz="0" w:space="0" w:color="auto"/>
                    <w:left w:val="none" w:sz="0" w:space="0" w:color="auto"/>
                    <w:bottom w:val="none" w:sz="0" w:space="0" w:color="auto"/>
                    <w:right w:val="none" w:sz="0" w:space="0" w:color="auto"/>
                  </w:divBdr>
                  <w:divsChild>
                    <w:div w:id="497768781">
                      <w:marLeft w:val="0"/>
                      <w:marRight w:val="0"/>
                      <w:marTop w:val="0"/>
                      <w:marBottom w:val="0"/>
                      <w:divBdr>
                        <w:top w:val="none" w:sz="0" w:space="0" w:color="auto"/>
                        <w:left w:val="none" w:sz="0" w:space="0" w:color="auto"/>
                        <w:bottom w:val="none" w:sz="0" w:space="0" w:color="auto"/>
                        <w:right w:val="none" w:sz="0" w:space="0" w:color="auto"/>
                      </w:divBdr>
                      <w:divsChild>
                        <w:div w:id="65107805">
                          <w:marLeft w:val="0"/>
                          <w:marRight w:val="0"/>
                          <w:marTop w:val="0"/>
                          <w:marBottom w:val="0"/>
                          <w:divBdr>
                            <w:top w:val="none" w:sz="0" w:space="0" w:color="auto"/>
                            <w:left w:val="none" w:sz="0" w:space="0" w:color="auto"/>
                            <w:bottom w:val="none" w:sz="0" w:space="0" w:color="auto"/>
                            <w:right w:val="none" w:sz="0" w:space="0" w:color="auto"/>
                          </w:divBdr>
                        </w:div>
                        <w:div w:id="144132585">
                          <w:marLeft w:val="0"/>
                          <w:marRight w:val="0"/>
                          <w:marTop w:val="0"/>
                          <w:marBottom w:val="0"/>
                          <w:divBdr>
                            <w:top w:val="none" w:sz="0" w:space="0" w:color="auto"/>
                            <w:left w:val="none" w:sz="0" w:space="0" w:color="auto"/>
                            <w:bottom w:val="none" w:sz="0" w:space="0" w:color="auto"/>
                            <w:right w:val="none" w:sz="0" w:space="0" w:color="auto"/>
                          </w:divBdr>
                        </w:div>
                        <w:div w:id="376247818">
                          <w:marLeft w:val="0"/>
                          <w:marRight w:val="0"/>
                          <w:marTop w:val="0"/>
                          <w:marBottom w:val="0"/>
                          <w:divBdr>
                            <w:top w:val="none" w:sz="0" w:space="0" w:color="auto"/>
                            <w:left w:val="none" w:sz="0" w:space="0" w:color="auto"/>
                            <w:bottom w:val="none" w:sz="0" w:space="0" w:color="auto"/>
                            <w:right w:val="none" w:sz="0" w:space="0" w:color="auto"/>
                          </w:divBdr>
                        </w:div>
                        <w:div w:id="460265757">
                          <w:marLeft w:val="0"/>
                          <w:marRight w:val="0"/>
                          <w:marTop w:val="0"/>
                          <w:marBottom w:val="0"/>
                          <w:divBdr>
                            <w:top w:val="none" w:sz="0" w:space="0" w:color="auto"/>
                            <w:left w:val="none" w:sz="0" w:space="0" w:color="auto"/>
                            <w:bottom w:val="none" w:sz="0" w:space="0" w:color="auto"/>
                            <w:right w:val="none" w:sz="0" w:space="0" w:color="auto"/>
                          </w:divBdr>
                        </w:div>
                        <w:div w:id="541867141">
                          <w:marLeft w:val="0"/>
                          <w:marRight w:val="0"/>
                          <w:marTop w:val="0"/>
                          <w:marBottom w:val="0"/>
                          <w:divBdr>
                            <w:top w:val="none" w:sz="0" w:space="0" w:color="auto"/>
                            <w:left w:val="none" w:sz="0" w:space="0" w:color="auto"/>
                            <w:bottom w:val="none" w:sz="0" w:space="0" w:color="auto"/>
                            <w:right w:val="none" w:sz="0" w:space="0" w:color="auto"/>
                          </w:divBdr>
                        </w:div>
                        <w:div w:id="735512510">
                          <w:marLeft w:val="0"/>
                          <w:marRight w:val="0"/>
                          <w:marTop w:val="0"/>
                          <w:marBottom w:val="0"/>
                          <w:divBdr>
                            <w:top w:val="none" w:sz="0" w:space="0" w:color="auto"/>
                            <w:left w:val="none" w:sz="0" w:space="0" w:color="auto"/>
                            <w:bottom w:val="none" w:sz="0" w:space="0" w:color="auto"/>
                            <w:right w:val="none" w:sz="0" w:space="0" w:color="auto"/>
                          </w:divBdr>
                        </w:div>
                        <w:div w:id="1419718141">
                          <w:marLeft w:val="0"/>
                          <w:marRight w:val="0"/>
                          <w:marTop w:val="0"/>
                          <w:marBottom w:val="0"/>
                          <w:divBdr>
                            <w:top w:val="none" w:sz="0" w:space="0" w:color="auto"/>
                            <w:left w:val="none" w:sz="0" w:space="0" w:color="auto"/>
                            <w:bottom w:val="none" w:sz="0" w:space="0" w:color="auto"/>
                            <w:right w:val="none" w:sz="0" w:space="0" w:color="auto"/>
                          </w:divBdr>
                        </w:div>
                        <w:div w:id="1462184702">
                          <w:marLeft w:val="0"/>
                          <w:marRight w:val="0"/>
                          <w:marTop w:val="0"/>
                          <w:marBottom w:val="0"/>
                          <w:divBdr>
                            <w:top w:val="none" w:sz="0" w:space="0" w:color="auto"/>
                            <w:left w:val="none" w:sz="0" w:space="0" w:color="auto"/>
                            <w:bottom w:val="none" w:sz="0" w:space="0" w:color="auto"/>
                            <w:right w:val="none" w:sz="0" w:space="0" w:color="auto"/>
                          </w:divBdr>
                        </w:div>
                        <w:div w:id="1486362637">
                          <w:marLeft w:val="0"/>
                          <w:marRight w:val="0"/>
                          <w:marTop w:val="0"/>
                          <w:marBottom w:val="0"/>
                          <w:divBdr>
                            <w:top w:val="none" w:sz="0" w:space="0" w:color="auto"/>
                            <w:left w:val="none" w:sz="0" w:space="0" w:color="auto"/>
                            <w:bottom w:val="none" w:sz="0" w:space="0" w:color="auto"/>
                            <w:right w:val="none" w:sz="0" w:space="0" w:color="auto"/>
                          </w:divBdr>
                        </w:div>
                        <w:div w:id="1586185027">
                          <w:marLeft w:val="0"/>
                          <w:marRight w:val="0"/>
                          <w:marTop w:val="0"/>
                          <w:marBottom w:val="0"/>
                          <w:divBdr>
                            <w:top w:val="none" w:sz="0" w:space="0" w:color="auto"/>
                            <w:left w:val="none" w:sz="0" w:space="0" w:color="auto"/>
                            <w:bottom w:val="none" w:sz="0" w:space="0" w:color="auto"/>
                            <w:right w:val="none" w:sz="0" w:space="0" w:color="auto"/>
                          </w:divBdr>
                        </w:div>
                        <w:div w:id="1750035301">
                          <w:marLeft w:val="0"/>
                          <w:marRight w:val="0"/>
                          <w:marTop w:val="0"/>
                          <w:marBottom w:val="0"/>
                          <w:divBdr>
                            <w:top w:val="none" w:sz="0" w:space="0" w:color="auto"/>
                            <w:left w:val="none" w:sz="0" w:space="0" w:color="auto"/>
                            <w:bottom w:val="none" w:sz="0" w:space="0" w:color="auto"/>
                            <w:right w:val="none" w:sz="0" w:space="0" w:color="auto"/>
                          </w:divBdr>
                        </w:div>
                        <w:div w:id="20430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672187">
          <w:marLeft w:val="720"/>
          <w:marRight w:val="0"/>
          <w:marTop w:val="0"/>
          <w:marBottom w:val="0"/>
          <w:divBdr>
            <w:top w:val="none" w:sz="0" w:space="0" w:color="auto"/>
            <w:left w:val="none" w:sz="0" w:space="0" w:color="auto"/>
            <w:bottom w:val="none" w:sz="0" w:space="0" w:color="auto"/>
            <w:right w:val="none" w:sz="0" w:space="0" w:color="auto"/>
          </w:divBdr>
          <w:divsChild>
            <w:div w:id="1305549668">
              <w:marLeft w:val="0"/>
              <w:marRight w:val="0"/>
              <w:marTop w:val="0"/>
              <w:marBottom w:val="0"/>
              <w:divBdr>
                <w:top w:val="none" w:sz="0" w:space="0" w:color="auto"/>
                <w:left w:val="none" w:sz="0" w:space="0" w:color="auto"/>
                <w:bottom w:val="none" w:sz="0" w:space="0" w:color="auto"/>
                <w:right w:val="none" w:sz="0" w:space="0" w:color="auto"/>
              </w:divBdr>
              <w:divsChild>
                <w:div w:id="401023898">
                  <w:marLeft w:val="0"/>
                  <w:marRight w:val="0"/>
                  <w:marTop w:val="0"/>
                  <w:marBottom w:val="0"/>
                  <w:divBdr>
                    <w:top w:val="none" w:sz="0" w:space="0" w:color="auto"/>
                    <w:left w:val="none" w:sz="0" w:space="0" w:color="auto"/>
                    <w:bottom w:val="none" w:sz="0" w:space="0" w:color="auto"/>
                    <w:right w:val="none" w:sz="0" w:space="0" w:color="auto"/>
                  </w:divBdr>
                  <w:divsChild>
                    <w:div w:id="362176246">
                      <w:marLeft w:val="0"/>
                      <w:marRight w:val="0"/>
                      <w:marTop w:val="0"/>
                      <w:marBottom w:val="0"/>
                      <w:divBdr>
                        <w:top w:val="none" w:sz="0" w:space="0" w:color="auto"/>
                        <w:left w:val="none" w:sz="0" w:space="0" w:color="auto"/>
                        <w:bottom w:val="none" w:sz="0" w:space="0" w:color="auto"/>
                        <w:right w:val="none" w:sz="0" w:space="0" w:color="auto"/>
                      </w:divBdr>
                      <w:divsChild>
                        <w:div w:id="11359621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312638877">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660116970">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685748431">
      <w:bodyDiv w:val="1"/>
      <w:marLeft w:val="0"/>
      <w:marRight w:val="0"/>
      <w:marTop w:val="0"/>
      <w:marBottom w:val="0"/>
      <w:divBdr>
        <w:top w:val="none" w:sz="0" w:space="0" w:color="auto"/>
        <w:left w:val="none" w:sz="0" w:space="0" w:color="auto"/>
        <w:bottom w:val="none" w:sz="0" w:space="0" w:color="auto"/>
        <w:right w:val="none" w:sz="0" w:space="0" w:color="auto"/>
      </w:divBdr>
    </w:div>
    <w:div w:id="1690133464">
      <w:bodyDiv w:val="1"/>
      <w:marLeft w:val="0"/>
      <w:marRight w:val="0"/>
      <w:marTop w:val="0"/>
      <w:marBottom w:val="0"/>
      <w:divBdr>
        <w:top w:val="none" w:sz="0" w:space="0" w:color="auto"/>
        <w:left w:val="none" w:sz="0" w:space="0" w:color="auto"/>
        <w:bottom w:val="none" w:sz="0" w:space="0" w:color="auto"/>
        <w:right w:val="none" w:sz="0" w:space="0" w:color="auto"/>
      </w:divBdr>
    </w:div>
    <w:div w:id="1693650292">
      <w:bodyDiv w:val="1"/>
      <w:marLeft w:val="0"/>
      <w:marRight w:val="0"/>
      <w:marTop w:val="0"/>
      <w:marBottom w:val="0"/>
      <w:divBdr>
        <w:top w:val="none" w:sz="0" w:space="0" w:color="auto"/>
        <w:left w:val="none" w:sz="0" w:space="0" w:color="auto"/>
        <w:bottom w:val="none" w:sz="0" w:space="0" w:color="auto"/>
        <w:right w:val="none" w:sz="0" w:space="0" w:color="auto"/>
      </w:divBdr>
    </w:div>
    <w:div w:id="1698658574">
      <w:bodyDiv w:val="1"/>
      <w:marLeft w:val="0"/>
      <w:marRight w:val="0"/>
      <w:marTop w:val="0"/>
      <w:marBottom w:val="0"/>
      <w:divBdr>
        <w:top w:val="none" w:sz="0" w:space="0" w:color="auto"/>
        <w:left w:val="none" w:sz="0" w:space="0" w:color="auto"/>
        <w:bottom w:val="none" w:sz="0" w:space="0" w:color="auto"/>
        <w:right w:val="none" w:sz="0" w:space="0" w:color="auto"/>
      </w:divBdr>
    </w:div>
    <w:div w:id="1713308093">
      <w:bodyDiv w:val="1"/>
      <w:marLeft w:val="0"/>
      <w:marRight w:val="0"/>
      <w:marTop w:val="0"/>
      <w:marBottom w:val="0"/>
      <w:divBdr>
        <w:top w:val="none" w:sz="0" w:space="0" w:color="auto"/>
        <w:left w:val="none" w:sz="0" w:space="0" w:color="auto"/>
        <w:bottom w:val="none" w:sz="0" w:space="0" w:color="auto"/>
        <w:right w:val="none" w:sz="0" w:space="0" w:color="auto"/>
      </w:divBdr>
    </w:div>
    <w:div w:id="1732315281">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43406702">
      <w:bodyDiv w:val="1"/>
      <w:marLeft w:val="0"/>
      <w:marRight w:val="0"/>
      <w:marTop w:val="0"/>
      <w:marBottom w:val="0"/>
      <w:divBdr>
        <w:top w:val="none" w:sz="0" w:space="0" w:color="auto"/>
        <w:left w:val="none" w:sz="0" w:space="0" w:color="auto"/>
        <w:bottom w:val="none" w:sz="0" w:space="0" w:color="auto"/>
        <w:right w:val="none" w:sz="0" w:space="0" w:color="auto"/>
      </w:divBdr>
    </w:div>
    <w:div w:id="1746487083">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56975161">
      <w:bodyDiv w:val="1"/>
      <w:marLeft w:val="0"/>
      <w:marRight w:val="0"/>
      <w:marTop w:val="0"/>
      <w:marBottom w:val="0"/>
      <w:divBdr>
        <w:top w:val="none" w:sz="0" w:space="0" w:color="auto"/>
        <w:left w:val="none" w:sz="0" w:space="0" w:color="auto"/>
        <w:bottom w:val="none" w:sz="0" w:space="0" w:color="auto"/>
        <w:right w:val="none" w:sz="0" w:space="0" w:color="auto"/>
      </w:divBdr>
      <w:divsChild>
        <w:div w:id="955864743">
          <w:marLeft w:val="0"/>
          <w:marRight w:val="0"/>
          <w:marTop w:val="0"/>
          <w:marBottom w:val="0"/>
          <w:divBdr>
            <w:top w:val="none" w:sz="0" w:space="0" w:color="auto"/>
            <w:left w:val="none" w:sz="0" w:space="0" w:color="auto"/>
            <w:bottom w:val="none" w:sz="0" w:space="0" w:color="auto"/>
            <w:right w:val="none" w:sz="0" w:space="0" w:color="auto"/>
          </w:divBdr>
        </w:div>
      </w:divsChild>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65346362">
      <w:bodyDiv w:val="1"/>
      <w:marLeft w:val="0"/>
      <w:marRight w:val="0"/>
      <w:marTop w:val="0"/>
      <w:marBottom w:val="0"/>
      <w:divBdr>
        <w:top w:val="none" w:sz="0" w:space="0" w:color="auto"/>
        <w:left w:val="none" w:sz="0" w:space="0" w:color="auto"/>
        <w:bottom w:val="none" w:sz="0" w:space="0" w:color="auto"/>
        <w:right w:val="none" w:sz="0" w:space="0" w:color="auto"/>
      </w:divBdr>
    </w:div>
    <w:div w:id="1775247571">
      <w:bodyDiv w:val="1"/>
      <w:marLeft w:val="0"/>
      <w:marRight w:val="0"/>
      <w:marTop w:val="0"/>
      <w:marBottom w:val="0"/>
      <w:divBdr>
        <w:top w:val="none" w:sz="0" w:space="0" w:color="auto"/>
        <w:left w:val="none" w:sz="0" w:space="0" w:color="auto"/>
        <w:bottom w:val="none" w:sz="0" w:space="0" w:color="auto"/>
        <w:right w:val="none" w:sz="0" w:space="0" w:color="auto"/>
      </w:divBdr>
    </w:div>
    <w:div w:id="1784693892">
      <w:bodyDiv w:val="1"/>
      <w:marLeft w:val="0"/>
      <w:marRight w:val="0"/>
      <w:marTop w:val="0"/>
      <w:marBottom w:val="0"/>
      <w:divBdr>
        <w:top w:val="none" w:sz="0" w:space="0" w:color="auto"/>
        <w:left w:val="none" w:sz="0" w:space="0" w:color="auto"/>
        <w:bottom w:val="none" w:sz="0" w:space="0" w:color="auto"/>
        <w:right w:val="none" w:sz="0" w:space="0" w:color="auto"/>
      </w:divBdr>
    </w:div>
    <w:div w:id="1785608626">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21993886">
      <w:bodyDiv w:val="1"/>
      <w:marLeft w:val="0"/>
      <w:marRight w:val="0"/>
      <w:marTop w:val="0"/>
      <w:marBottom w:val="0"/>
      <w:divBdr>
        <w:top w:val="none" w:sz="0" w:space="0" w:color="auto"/>
        <w:left w:val="none" w:sz="0" w:space="0" w:color="auto"/>
        <w:bottom w:val="none" w:sz="0" w:space="0" w:color="auto"/>
        <w:right w:val="none" w:sz="0" w:space="0" w:color="auto"/>
      </w:divBdr>
    </w:div>
    <w:div w:id="1830171436">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45120276">
      <w:bodyDiv w:val="1"/>
      <w:marLeft w:val="0"/>
      <w:marRight w:val="0"/>
      <w:marTop w:val="0"/>
      <w:marBottom w:val="0"/>
      <w:divBdr>
        <w:top w:val="none" w:sz="0" w:space="0" w:color="auto"/>
        <w:left w:val="none" w:sz="0" w:space="0" w:color="auto"/>
        <w:bottom w:val="none" w:sz="0" w:space="0" w:color="auto"/>
        <w:right w:val="none" w:sz="0" w:space="0" w:color="auto"/>
      </w:divBdr>
    </w:div>
    <w:div w:id="1861892341">
      <w:bodyDiv w:val="1"/>
      <w:marLeft w:val="0"/>
      <w:marRight w:val="0"/>
      <w:marTop w:val="0"/>
      <w:marBottom w:val="0"/>
      <w:divBdr>
        <w:top w:val="none" w:sz="0" w:space="0" w:color="auto"/>
        <w:left w:val="none" w:sz="0" w:space="0" w:color="auto"/>
        <w:bottom w:val="none" w:sz="0" w:space="0" w:color="auto"/>
        <w:right w:val="none" w:sz="0" w:space="0" w:color="auto"/>
      </w:divBdr>
    </w:div>
    <w:div w:id="1877768146">
      <w:bodyDiv w:val="1"/>
      <w:marLeft w:val="0"/>
      <w:marRight w:val="0"/>
      <w:marTop w:val="0"/>
      <w:marBottom w:val="0"/>
      <w:divBdr>
        <w:top w:val="none" w:sz="0" w:space="0" w:color="auto"/>
        <w:left w:val="none" w:sz="0" w:space="0" w:color="auto"/>
        <w:bottom w:val="none" w:sz="0" w:space="0" w:color="auto"/>
        <w:right w:val="none" w:sz="0" w:space="0" w:color="auto"/>
      </w:divBdr>
    </w:div>
    <w:div w:id="1881239250">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31891984">
      <w:bodyDiv w:val="1"/>
      <w:marLeft w:val="0"/>
      <w:marRight w:val="0"/>
      <w:marTop w:val="0"/>
      <w:marBottom w:val="0"/>
      <w:divBdr>
        <w:top w:val="none" w:sz="0" w:space="0" w:color="auto"/>
        <w:left w:val="none" w:sz="0" w:space="0" w:color="auto"/>
        <w:bottom w:val="none" w:sz="0" w:space="0" w:color="auto"/>
        <w:right w:val="none" w:sz="0" w:space="0" w:color="auto"/>
      </w:divBdr>
    </w:div>
    <w:div w:id="1933511046">
      <w:bodyDiv w:val="1"/>
      <w:marLeft w:val="0"/>
      <w:marRight w:val="0"/>
      <w:marTop w:val="0"/>
      <w:marBottom w:val="0"/>
      <w:divBdr>
        <w:top w:val="none" w:sz="0" w:space="0" w:color="auto"/>
        <w:left w:val="none" w:sz="0" w:space="0" w:color="auto"/>
        <w:bottom w:val="none" w:sz="0" w:space="0" w:color="auto"/>
        <w:right w:val="none" w:sz="0" w:space="0" w:color="auto"/>
      </w:divBdr>
    </w:div>
    <w:div w:id="1947343050">
      <w:bodyDiv w:val="1"/>
      <w:marLeft w:val="0"/>
      <w:marRight w:val="0"/>
      <w:marTop w:val="0"/>
      <w:marBottom w:val="0"/>
      <w:divBdr>
        <w:top w:val="none" w:sz="0" w:space="0" w:color="auto"/>
        <w:left w:val="none" w:sz="0" w:space="0" w:color="auto"/>
        <w:bottom w:val="none" w:sz="0" w:space="0" w:color="auto"/>
        <w:right w:val="none" w:sz="0" w:space="0" w:color="auto"/>
      </w:divBdr>
    </w:div>
    <w:div w:id="1958834158">
      <w:bodyDiv w:val="1"/>
      <w:marLeft w:val="0"/>
      <w:marRight w:val="0"/>
      <w:marTop w:val="0"/>
      <w:marBottom w:val="0"/>
      <w:divBdr>
        <w:top w:val="none" w:sz="0" w:space="0" w:color="auto"/>
        <w:left w:val="none" w:sz="0" w:space="0" w:color="auto"/>
        <w:bottom w:val="none" w:sz="0" w:space="0" w:color="auto"/>
        <w:right w:val="none" w:sz="0" w:space="0" w:color="auto"/>
      </w:divBdr>
    </w:div>
    <w:div w:id="1964070088">
      <w:bodyDiv w:val="1"/>
      <w:marLeft w:val="0"/>
      <w:marRight w:val="0"/>
      <w:marTop w:val="0"/>
      <w:marBottom w:val="0"/>
      <w:divBdr>
        <w:top w:val="none" w:sz="0" w:space="0" w:color="auto"/>
        <w:left w:val="none" w:sz="0" w:space="0" w:color="auto"/>
        <w:bottom w:val="none" w:sz="0" w:space="0" w:color="auto"/>
        <w:right w:val="none" w:sz="0" w:space="0" w:color="auto"/>
      </w:divBdr>
    </w:div>
    <w:div w:id="1976793590">
      <w:bodyDiv w:val="1"/>
      <w:marLeft w:val="0"/>
      <w:marRight w:val="0"/>
      <w:marTop w:val="0"/>
      <w:marBottom w:val="0"/>
      <w:divBdr>
        <w:top w:val="none" w:sz="0" w:space="0" w:color="auto"/>
        <w:left w:val="none" w:sz="0" w:space="0" w:color="auto"/>
        <w:bottom w:val="none" w:sz="0" w:space="0" w:color="auto"/>
        <w:right w:val="none" w:sz="0" w:space="0" w:color="auto"/>
      </w:divBdr>
    </w:div>
    <w:div w:id="1984776211">
      <w:bodyDiv w:val="1"/>
      <w:marLeft w:val="0"/>
      <w:marRight w:val="0"/>
      <w:marTop w:val="0"/>
      <w:marBottom w:val="0"/>
      <w:divBdr>
        <w:top w:val="none" w:sz="0" w:space="0" w:color="auto"/>
        <w:left w:val="none" w:sz="0" w:space="0" w:color="auto"/>
        <w:bottom w:val="none" w:sz="0" w:space="0" w:color="auto"/>
        <w:right w:val="none" w:sz="0" w:space="0" w:color="auto"/>
      </w:divBdr>
    </w:div>
    <w:div w:id="1985037174">
      <w:bodyDiv w:val="1"/>
      <w:marLeft w:val="0"/>
      <w:marRight w:val="0"/>
      <w:marTop w:val="0"/>
      <w:marBottom w:val="0"/>
      <w:divBdr>
        <w:top w:val="none" w:sz="0" w:space="0" w:color="auto"/>
        <w:left w:val="none" w:sz="0" w:space="0" w:color="auto"/>
        <w:bottom w:val="none" w:sz="0" w:space="0" w:color="auto"/>
        <w:right w:val="none" w:sz="0" w:space="0" w:color="auto"/>
      </w:divBdr>
    </w:div>
    <w:div w:id="1991246710">
      <w:bodyDiv w:val="1"/>
      <w:marLeft w:val="0"/>
      <w:marRight w:val="0"/>
      <w:marTop w:val="0"/>
      <w:marBottom w:val="0"/>
      <w:divBdr>
        <w:top w:val="none" w:sz="0" w:space="0" w:color="auto"/>
        <w:left w:val="none" w:sz="0" w:space="0" w:color="auto"/>
        <w:bottom w:val="none" w:sz="0" w:space="0" w:color="auto"/>
        <w:right w:val="none" w:sz="0" w:space="0" w:color="auto"/>
      </w:divBdr>
    </w:div>
    <w:div w:id="2013995620">
      <w:bodyDiv w:val="1"/>
      <w:marLeft w:val="0"/>
      <w:marRight w:val="0"/>
      <w:marTop w:val="0"/>
      <w:marBottom w:val="0"/>
      <w:divBdr>
        <w:top w:val="none" w:sz="0" w:space="0" w:color="auto"/>
        <w:left w:val="none" w:sz="0" w:space="0" w:color="auto"/>
        <w:bottom w:val="none" w:sz="0" w:space="0" w:color="auto"/>
        <w:right w:val="none" w:sz="0" w:space="0" w:color="auto"/>
      </w:divBdr>
    </w:div>
    <w:div w:id="2024814594">
      <w:bodyDiv w:val="1"/>
      <w:marLeft w:val="0"/>
      <w:marRight w:val="0"/>
      <w:marTop w:val="0"/>
      <w:marBottom w:val="0"/>
      <w:divBdr>
        <w:top w:val="none" w:sz="0" w:space="0" w:color="auto"/>
        <w:left w:val="none" w:sz="0" w:space="0" w:color="auto"/>
        <w:bottom w:val="none" w:sz="0" w:space="0" w:color="auto"/>
        <w:right w:val="none" w:sz="0" w:space="0" w:color="auto"/>
      </w:divBdr>
    </w:div>
    <w:div w:id="2026393819">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37731097">
      <w:bodyDiv w:val="1"/>
      <w:marLeft w:val="0"/>
      <w:marRight w:val="0"/>
      <w:marTop w:val="0"/>
      <w:marBottom w:val="0"/>
      <w:divBdr>
        <w:top w:val="none" w:sz="0" w:space="0" w:color="auto"/>
        <w:left w:val="none" w:sz="0" w:space="0" w:color="auto"/>
        <w:bottom w:val="none" w:sz="0" w:space="0" w:color="auto"/>
        <w:right w:val="none" w:sz="0" w:space="0" w:color="auto"/>
      </w:divBdr>
    </w:div>
    <w:div w:id="2048678476">
      <w:bodyDiv w:val="1"/>
      <w:marLeft w:val="0"/>
      <w:marRight w:val="0"/>
      <w:marTop w:val="0"/>
      <w:marBottom w:val="0"/>
      <w:divBdr>
        <w:top w:val="none" w:sz="0" w:space="0" w:color="auto"/>
        <w:left w:val="none" w:sz="0" w:space="0" w:color="auto"/>
        <w:bottom w:val="none" w:sz="0" w:space="0" w:color="auto"/>
        <w:right w:val="none" w:sz="0" w:space="0" w:color="auto"/>
      </w:divBdr>
    </w:div>
    <w:div w:id="2049917595">
      <w:bodyDiv w:val="1"/>
      <w:marLeft w:val="0"/>
      <w:marRight w:val="0"/>
      <w:marTop w:val="0"/>
      <w:marBottom w:val="0"/>
      <w:divBdr>
        <w:top w:val="none" w:sz="0" w:space="0" w:color="auto"/>
        <w:left w:val="none" w:sz="0" w:space="0" w:color="auto"/>
        <w:bottom w:val="none" w:sz="0" w:space="0" w:color="auto"/>
        <w:right w:val="none" w:sz="0" w:space="0" w:color="auto"/>
      </w:divBdr>
    </w:div>
    <w:div w:id="2059356641">
      <w:bodyDiv w:val="1"/>
      <w:marLeft w:val="0"/>
      <w:marRight w:val="0"/>
      <w:marTop w:val="0"/>
      <w:marBottom w:val="0"/>
      <w:divBdr>
        <w:top w:val="none" w:sz="0" w:space="0" w:color="auto"/>
        <w:left w:val="none" w:sz="0" w:space="0" w:color="auto"/>
        <w:bottom w:val="none" w:sz="0" w:space="0" w:color="auto"/>
        <w:right w:val="none" w:sz="0" w:space="0" w:color="auto"/>
      </w:divBdr>
    </w:div>
    <w:div w:id="2072730943">
      <w:bodyDiv w:val="1"/>
      <w:marLeft w:val="0"/>
      <w:marRight w:val="0"/>
      <w:marTop w:val="0"/>
      <w:marBottom w:val="0"/>
      <w:divBdr>
        <w:top w:val="none" w:sz="0" w:space="0" w:color="auto"/>
        <w:left w:val="none" w:sz="0" w:space="0" w:color="auto"/>
        <w:bottom w:val="none" w:sz="0" w:space="0" w:color="auto"/>
        <w:right w:val="none" w:sz="0" w:space="0" w:color="auto"/>
      </w:divBdr>
    </w:div>
    <w:div w:id="2075274332">
      <w:bodyDiv w:val="1"/>
      <w:marLeft w:val="0"/>
      <w:marRight w:val="0"/>
      <w:marTop w:val="0"/>
      <w:marBottom w:val="0"/>
      <w:divBdr>
        <w:top w:val="none" w:sz="0" w:space="0" w:color="auto"/>
        <w:left w:val="none" w:sz="0" w:space="0" w:color="auto"/>
        <w:bottom w:val="none" w:sz="0" w:space="0" w:color="auto"/>
        <w:right w:val="none" w:sz="0" w:space="0" w:color="auto"/>
      </w:divBdr>
    </w:div>
    <w:div w:id="2080710636">
      <w:bodyDiv w:val="1"/>
      <w:marLeft w:val="0"/>
      <w:marRight w:val="0"/>
      <w:marTop w:val="0"/>
      <w:marBottom w:val="0"/>
      <w:divBdr>
        <w:top w:val="none" w:sz="0" w:space="0" w:color="auto"/>
        <w:left w:val="none" w:sz="0" w:space="0" w:color="auto"/>
        <w:bottom w:val="none" w:sz="0" w:space="0" w:color="auto"/>
        <w:right w:val="none" w:sz="0" w:space="0" w:color="auto"/>
      </w:divBdr>
    </w:div>
    <w:div w:id="2087456212">
      <w:bodyDiv w:val="1"/>
      <w:marLeft w:val="0"/>
      <w:marRight w:val="0"/>
      <w:marTop w:val="0"/>
      <w:marBottom w:val="0"/>
      <w:divBdr>
        <w:top w:val="none" w:sz="0" w:space="0" w:color="auto"/>
        <w:left w:val="none" w:sz="0" w:space="0" w:color="auto"/>
        <w:bottom w:val="none" w:sz="0" w:space="0" w:color="auto"/>
        <w:right w:val="none" w:sz="0" w:space="0" w:color="auto"/>
      </w:divBdr>
    </w:div>
    <w:div w:id="2088840659">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096172408">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29204941">
      <w:bodyDiv w:val="1"/>
      <w:marLeft w:val="0"/>
      <w:marRight w:val="0"/>
      <w:marTop w:val="0"/>
      <w:marBottom w:val="0"/>
      <w:divBdr>
        <w:top w:val="none" w:sz="0" w:space="0" w:color="auto"/>
        <w:left w:val="none" w:sz="0" w:space="0" w:color="auto"/>
        <w:bottom w:val="none" w:sz="0" w:space="0" w:color="auto"/>
        <w:right w:val="none" w:sz="0" w:space="0" w:color="auto"/>
      </w:divBdr>
      <w:divsChild>
        <w:div w:id="1966349109">
          <w:marLeft w:val="0"/>
          <w:marRight w:val="0"/>
          <w:marTop w:val="0"/>
          <w:marBottom w:val="0"/>
          <w:divBdr>
            <w:top w:val="none" w:sz="0" w:space="0" w:color="auto"/>
            <w:left w:val="none" w:sz="0" w:space="0" w:color="auto"/>
            <w:bottom w:val="none" w:sz="0" w:space="0" w:color="auto"/>
            <w:right w:val="none" w:sz="0" w:space="0" w:color="auto"/>
          </w:divBdr>
          <w:divsChild>
            <w:div w:id="721246557">
              <w:marLeft w:val="0"/>
              <w:marRight w:val="0"/>
              <w:marTop w:val="0"/>
              <w:marBottom w:val="600"/>
              <w:divBdr>
                <w:top w:val="none" w:sz="0" w:space="0" w:color="auto"/>
                <w:left w:val="none" w:sz="0" w:space="0" w:color="auto"/>
                <w:bottom w:val="none" w:sz="0" w:space="0" w:color="auto"/>
                <w:right w:val="none" w:sz="0" w:space="0" w:color="auto"/>
              </w:divBdr>
            </w:div>
          </w:divsChild>
        </w:div>
        <w:div w:id="1574895909">
          <w:marLeft w:val="0"/>
          <w:marRight w:val="0"/>
          <w:marTop w:val="360"/>
          <w:marBottom w:val="360"/>
          <w:divBdr>
            <w:top w:val="single" w:sz="6" w:space="6" w:color="D5D5D5"/>
            <w:left w:val="none" w:sz="0" w:space="0" w:color="auto"/>
            <w:bottom w:val="single" w:sz="6" w:space="6" w:color="D5D5D5"/>
            <w:right w:val="none" w:sz="0" w:space="0" w:color="auto"/>
          </w:divBdr>
        </w:div>
      </w:divsChild>
    </w:div>
    <w:div w:id="2131389532">
      <w:bodyDiv w:val="1"/>
      <w:marLeft w:val="0"/>
      <w:marRight w:val="0"/>
      <w:marTop w:val="0"/>
      <w:marBottom w:val="0"/>
      <w:divBdr>
        <w:top w:val="none" w:sz="0" w:space="0" w:color="auto"/>
        <w:left w:val="none" w:sz="0" w:space="0" w:color="auto"/>
        <w:bottom w:val="none" w:sz="0" w:space="0" w:color="auto"/>
        <w:right w:val="none" w:sz="0" w:space="0" w:color="auto"/>
      </w:divBdr>
    </w:div>
    <w:div w:id="2142532905">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sychiatricPracticeUpdates@gmail.com" TargetMode="External"/><Relationship Id="rId13" Type="http://schemas.openxmlformats.org/officeDocument/2006/relationships/hyperlink" Target="https://pubmed.ncbi.nlm.nih.gov/38697177/" TargetMode="External"/><Relationship Id="rId18" Type="http://schemas.openxmlformats.org/officeDocument/2006/relationships/hyperlink" Target="https://pubmed.ncbi.nlm.nih.gov/38751180/"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pubmed.ncbi.nlm.nih.gov/38184799/" TargetMode="External"/><Relationship Id="rId7" Type="http://schemas.openxmlformats.org/officeDocument/2006/relationships/webSettings" Target="webSettings.xml"/><Relationship Id="rId12" Type="http://schemas.openxmlformats.org/officeDocument/2006/relationships/hyperlink" Target="https://pubmed.ncbi.nlm.nih.gov/38781159/" TargetMode="External"/><Relationship Id="rId17" Type="http://schemas.openxmlformats.org/officeDocument/2006/relationships/hyperlink" Target="https://pubmed.ncbi.nlm.nih.gov/37609159/" TargetMode="External"/><Relationship Id="rId25" Type="http://schemas.openxmlformats.org/officeDocument/2006/relationships/hyperlink" Target="https://pubmed.ncbi.nlm.nih.gov/38837141/" TargetMode="External"/><Relationship Id="rId2" Type="http://schemas.openxmlformats.org/officeDocument/2006/relationships/customXml" Target="../customXml/item2.xml"/><Relationship Id="rId16" Type="http://schemas.openxmlformats.org/officeDocument/2006/relationships/hyperlink" Target="https://pubmed.ncbi.nlm.nih.gov/38177350/" TargetMode="External"/><Relationship Id="rId20" Type="http://schemas.openxmlformats.org/officeDocument/2006/relationships/hyperlink" Target="https://pubmed.ncbi.nlm.nih.gov/3859820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ubmed.ncbi.nlm.nih.gov/38733930/" TargetMode="External"/><Relationship Id="rId24" Type="http://schemas.openxmlformats.org/officeDocument/2006/relationships/hyperlink" Target="https://pubchem.ncbi.nlm.nih.gov/ghs/" TargetMode="External"/><Relationship Id="rId5" Type="http://schemas.openxmlformats.org/officeDocument/2006/relationships/styles" Target="styles.xml"/><Relationship Id="rId15" Type="http://schemas.openxmlformats.org/officeDocument/2006/relationships/hyperlink" Target="http://clinicaltrials.gov/show/NCT03429075" TargetMode="External"/><Relationship Id="rId23" Type="http://schemas.openxmlformats.org/officeDocument/2006/relationships/hyperlink" Target="https://doi.org/10.1038/s41598-024-59619-x" TargetMode="External"/><Relationship Id="rId10" Type="http://schemas.openxmlformats.org/officeDocument/2006/relationships/hyperlink" Target="https://pubmed.ncbi.nlm.nih.gov/38745777/" TargetMode="External"/><Relationship Id="rId19" Type="http://schemas.openxmlformats.org/officeDocument/2006/relationships/hyperlink" Target="https://pubmed.ncbi.nlm.nih.gov/38821195/" TargetMode="External"/><Relationship Id="rId4" Type="http://schemas.openxmlformats.org/officeDocument/2006/relationships/numbering" Target="numbering.xml"/><Relationship Id="rId9" Type="http://schemas.openxmlformats.org/officeDocument/2006/relationships/hyperlink" Target="https://pubmed.ncbi.nlm.nih.gov/38809560/" TargetMode="External"/><Relationship Id="rId14" Type="http://schemas.openxmlformats.org/officeDocument/2006/relationships/hyperlink" Target="https://pubmed.ncbi.nlm.nih.gov/38727044/" TargetMode="External"/><Relationship Id="rId22" Type="http://schemas.openxmlformats.org/officeDocument/2006/relationships/hyperlink" Target="https://pubmed.ncbi.nlm.nih.gov/38848094/"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8" ma:contentTypeDescription="Create a new document." ma:contentTypeScope="" ma:versionID="fb0269dd3141e96928bf0bfce5b7a020">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5f2a54daa1d8ede7efc12152403b20bc"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_activity" minOccurs="0"/>
                <xsd:element ref="ns3:MediaServiceObjectDetectorVersions" minOccurs="0"/>
                <xsd:element ref="ns3:MediaServiceOCR"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1441c8d-ca26-44dc-94a4-57e3644a589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79D049-8B96-4518-A33F-2D274B1291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 ds:uri="91441c8d-ca26-44dc-94a4-57e3644a5890"/>
  </ds:schemaRefs>
</ds:datastoreItem>
</file>

<file path=customXml/itemProps3.xml><?xml version="1.0" encoding="utf-8"?>
<ds:datastoreItem xmlns:ds="http://schemas.openxmlformats.org/officeDocument/2006/customXml" ds:itemID="{240C0AE0-D038-4280-9378-C9B9055952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5423</Words>
  <Characters>30912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2026-03-06T04:29:00Z</dcterms:created>
  <dcterms:modified xsi:type="dcterms:W3CDTF">2026-03-06T04:29:00Z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