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D71F56" w:rsidRDefault="00854980">
      <w:pPr>
        <w:rPr>
          <w:rFonts w:ascii="Segoe UI" w:hAnsi="Segoe UI" w:cs="Segoe UI"/>
        </w:rPr>
      </w:pPr>
      <w:r w:rsidRPr="00D71F56">
        <w:rPr>
          <w:rFonts w:ascii="Segoe UI" w:hAnsi="Segoe UI" w:cs="Segoe UI"/>
        </w:rPr>
        <w:t>Dear Colleagues,</w:t>
      </w:r>
    </w:p>
    <w:p w14:paraId="067298F1" w14:textId="543B6C37" w:rsidR="00DF2746" w:rsidRPr="00D71F56"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hAnsi="Segoe UI" w:cs="Segoe UI"/>
        </w:rPr>
        <w:t>We are excited to bring you a</w:t>
      </w:r>
      <w:r w:rsidR="0086770C" w:rsidRPr="00D71F56">
        <w:rPr>
          <w:rFonts w:ascii="Segoe UI" w:hAnsi="Segoe UI" w:cs="Segoe UI"/>
        </w:rPr>
        <w:t xml:space="preserve"> November</w:t>
      </w:r>
      <w:r w:rsidR="00017603" w:rsidRPr="00D71F56">
        <w:rPr>
          <w:rFonts w:ascii="Segoe UI" w:hAnsi="Segoe UI" w:cs="Segoe UI"/>
        </w:rPr>
        <w:t xml:space="preserve"> </w:t>
      </w:r>
      <w:r w:rsidRPr="00D71F56">
        <w:rPr>
          <w:rFonts w:ascii="Segoe UI" w:hAnsi="Segoe UI" w:cs="Segoe UI"/>
        </w:rPr>
        <w:t xml:space="preserve">edition of Psychiatric Practice Updates! </w:t>
      </w:r>
      <w:r w:rsidRPr="00D71F56">
        <w:rPr>
          <w:rFonts w:ascii="Segoe UI" w:eastAsia="Times New Roman" w:hAnsi="Segoe UI" w:cs="Segoe UI"/>
          <w:color w:val="000000"/>
          <w:bdr w:val="none" w:sz="0" w:space="0" w:color="auto" w:frame="1"/>
        </w:rPr>
        <w:t xml:space="preserve">We </w:t>
      </w:r>
      <w:proofErr w:type="gramStart"/>
      <w:r w:rsidR="00D71F56" w:rsidRPr="00D71F56">
        <w:rPr>
          <w:rFonts w:ascii="Segoe UI" w:eastAsia="Times New Roman" w:hAnsi="Segoe UI" w:cs="Segoe UI"/>
          <w:color w:val="000000"/>
          <w:bdr w:val="none" w:sz="0" w:space="0" w:color="auto" w:frame="1"/>
        </w:rPr>
        <w:t>conducted</w:t>
      </w:r>
      <w:r w:rsidRPr="00D71F56">
        <w:rPr>
          <w:rFonts w:ascii="Segoe UI" w:eastAsia="Times New Roman" w:hAnsi="Segoe UI" w:cs="Segoe UI"/>
          <w:color w:val="000000"/>
          <w:bdr w:val="none" w:sz="0" w:space="0" w:color="auto" w:frame="1"/>
        </w:rPr>
        <w:t xml:space="preserve">  reviews</w:t>
      </w:r>
      <w:proofErr w:type="gramEnd"/>
      <w:r w:rsidRPr="00D71F56">
        <w:rPr>
          <w:rFonts w:ascii="Segoe UI" w:eastAsia="Times New Roman" w:hAnsi="Segoe UI" w:cs="Segoe UI"/>
          <w:color w:val="000000"/>
          <w:bdr w:val="none" w:sz="0" w:space="0" w:color="auto" w:frame="1"/>
        </w:rPr>
        <w:t xml:space="preserve"> of over 20 peer-reviewed journals </w:t>
      </w:r>
      <w:r w:rsidR="00DF2746" w:rsidRPr="00D71F56">
        <w:rPr>
          <w:rFonts w:ascii="Segoe UI" w:eastAsia="Times New Roman" w:hAnsi="Segoe UI" w:cs="Segoe UI"/>
          <w:color w:val="000000"/>
          <w:bdr w:val="none" w:sz="0" w:space="0" w:color="auto" w:frame="1"/>
        </w:rPr>
        <w:t>with the goal of selecting</w:t>
      </w:r>
      <w:r w:rsidRPr="00D71F56">
        <w:rPr>
          <w:rFonts w:ascii="Segoe UI" w:eastAsia="Times New Roman" w:hAnsi="Segoe UI" w:cs="Segoe UI"/>
          <w:color w:val="000000"/>
          <w:bdr w:val="none" w:sz="0" w:space="0" w:color="auto" w:frame="1"/>
        </w:rPr>
        <w:t xml:space="preserve"> articles that are interesting, impactful, and clinically relevant. Through our reviews, we may also highlight </w:t>
      </w:r>
      <w:r w:rsidR="00DF2746" w:rsidRPr="00D71F56">
        <w:rPr>
          <w:rFonts w:ascii="Segoe UI" w:eastAsia="Times New Roman" w:hAnsi="Segoe UI" w:cs="Segoe UI"/>
          <w:color w:val="000000"/>
          <w:bdr w:val="none" w:sz="0" w:space="0" w:color="auto" w:frame="1"/>
        </w:rPr>
        <w:t>articles that advance</w:t>
      </w:r>
      <w:r w:rsidRPr="00D71F56">
        <w:rPr>
          <w:rFonts w:ascii="Segoe UI" w:eastAsia="Times New Roman" w:hAnsi="Segoe UI" w:cs="Segoe UI"/>
          <w:color w:val="000000"/>
          <w:bdr w:val="none" w:sz="0" w:space="0" w:color="auto" w:frame="1"/>
        </w:rPr>
        <w:t xml:space="preserve"> our scientific understanding of mental illness or service </w:t>
      </w:r>
      <w:r w:rsidR="000423E0" w:rsidRPr="00D71F56">
        <w:rPr>
          <w:rFonts w:ascii="Segoe UI" w:eastAsia="Times New Roman" w:hAnsi="Segoe UI" w:cs="Segoe UI"/>
          <w:color w:val="000000"/>
          <w:bdr w:val="none" w:sz="0" w:space="0" w:color="auto" w:frame="1"/>
        </w:rPr>
        <w:t xml:space="preserve">delivery. </w:t>
      </w:r>
    </w:p>
    <w:p w14:paraId="7562195C"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p>
    <w:p w14:paraId="4F73C705" w14:textId="6C6CB15C" w:rsidR="00854980" w:rsidRPr="00D71F56" w:rsidRDefault="000423E0" w:rsidP="00854980">
      <w:pPr>
        <w:shd w:val="clear" w:color="auto" w:fill="FFFFFF"/>
        <w:spacing w:after="0" w:line="254" w:lineRule="atLeast"/>
        <w:textAlignment w:val="baseline"/>
        <w:rPr>
          <w:rFonts w:ascii="Segoe UI" w:eastAsia="Times New Roman" w:hAnsi="Segoe UI" w:cs="Segoe UI"/>
          <w:color w:val="201F1E"/>
        </w:rPr>
      </w:pPr>
      <w:r w:rsidRPr="00D71F56">
        <w:rPr>
          <w:rFonts w:ascii="Segoe UI" w:eastAsia="Times New Roman" w:hAnsi="Segoe UI" w:cs="Segoe UI"/>
          <w:color w:val="000000"/>
          <w:bdr w:val="none" w:sz="0" w:space="0" w:color="auto" w:frame="1"/>
        </w:rPr>
        <w:t xml:space="preserve">We have provided a </w:t>
      </w:r>
      <w:r w:rsidR="00854980" w:rsidRPr="00D71F56">
        <w:rPr>
          <w:rFonts w:ascii="Segoe UI" w:eastAsia="Times New Roman" w:hAnsi="Segoe UI" w:cs="Segoe UI"/>
          <w:color w:val="000000"/>
          <w:bdr w:val="none" w:sz="0" w:space="0" w:color="auto" w:frame="1"/>
        </w:rPr>
        <w:t>list of</w:t>
      </w:r>
      <w:r w:rsidR="00DF2746" w:rsidRPr="00D71F56">
        <w:rPr>
          <w:rFonts w:ascii="Segoe UI" w:eastAsia="Times New Roman" w:hAnsi="Segoe UI" w:cs="Segoe UI"/>
          <w:color w:val="000000"/>
          <w:bdr w:val="none" w:sz="0" w:space="0" w:color="auto" w:frame="1"/>
        </w:rPr>
        <w:t xml:space="preserve"> articles that we</w:t>
      </w:r>
      <w:r w:rsidR="00854980" w:rsidRPr="00D71F56">
        <w:rPr>
          <w:rFonts w:ascii="Segoe UI" w:eastAsia="Times New Roman" w:hAnsi="Segoe UI" w:cs="Segoe UI"/>
          <w:color w:val="000000"/>
          <w:bdr w:val="none" w:sz="0" w:space="0" w:color="auto" w:frame="1"/>
        </w:rPr>
        <w:t xml:space="preserve"> </w:t>
      </w:r>
      <w:r w:rsidR="00DF2746" w:rsidRPr="00D71F56">
        <w:rPr>
          <w:rFonts w:ascii="Segoe UI" w:eastAsia="Times New Roman" w:hAnsi="Segoe UI" w:cs="Segoe UI"/>
          <w:color w:val="000000"/>
          <w:bdr w:val="none" w:sz="0" w:space="0" w:color="auto" w:frame="1"/>
        </w:rPr>
        <w:t xml:space="preserve">selected from our </w:t>
      </w:r>
      <w:r w:rsidR="00D71F56" w:rsidRPr="00D71F56">
        <w:rPr>
          <w:rFonts w:ascii="Segoe UI" w:eastAsia="Times New Roman" w:hAnsi="Segoe UI" w:cs="Segoe UI"/>
          <w:color w:val="000000"/>
          <w:bdr w:val="none" w:sz="0" w:space="0" w:color="auto" w:frame="1"/>
        </w:rPr>
        <w:t>November</w:t>
      </w:r>
      <w:r w:rsidR="00FC0F56" w:rsidRPr="00D71F56">
        <w:rPr>
          <w:rFonts w:ascii="Segoe UI" w:eastAsia="Times New Roman" w:hAnsi="Segoe UI" w:cs="Segoe UI"/>
          <w:color w:val="000000"/>
          <w:bdr w:val="none" w:sz="0" w:space="0" w:color="auto" w:frame="1"/>
        </w:rPr>
        <w:t xml:space="preserve"> </w:t>
      </w:r>
      <w:r w:rsidRPr="00D71F56">
        <w:rPr>
          <w:rFonts w:ascii="Segoe UI" w:eastAsia="Times New Roman" w:hAnsi="Segoe UI" w:cs="Segoe UI"/>
          <w:color w:val="000000"/>
          <w:bdr w:val="none" w:sz="0" w:space="0" w:color="auto" w:frame="1"/>
        </w:rPr>
        <w:t xml:space="preserve">reviews, followed by the abstracts and </w:t>
      </w:r>
      <w:proofErr w:type="spellStart"/>
      <w:r w:rsidRPr="00D71F56">
        <w:rPr>
          <w:rFonts w:ascii="Segoe UI" w:eastAsia="Times New Roman" w:hAnsi="Segoe UI" w:cs="Segoe UI"/>
          <w:color w:val="000000"/>
          <w:bdr w:val="none" w:sz="0" w:space="0" w:color="auto" w:frame="1"/>
        </w:rPr>
        <w:t>pubmed</w:t>
      </w:r>
      <w:proofErr w:type="spellEnd"/>
      <w:r w:rsidRPr="00D71F56">
        <w:rPr>
          <w:rFonts w:ascii="Segoe UI" w:eastAsia="Times New Roman" w:hAnsi="Segoe UI" w:cs="Segoe UI"/>
          <w:color w:val="000000"/>
          <w:bdr w:val="none" w:sz="0" w:space="0" w:color="auto" w:frame="1"/>
        </w:rPr>
        <w:t xml:space="preserve"> links. Clicking in the table of contents will take you to that section of the document. </w:t>
      </w:r>
      <w:r w:rsidR="00854980" w:rsidRPr="00D71F56">
        <w:rPr>
          <w:rFonts w:ascii="Segoe UI" w:eastAsia="Times New Roman" w:hAnsi="Segoe UI" w:cs="Segoe UI"/>
          <w:color w:val="000000"/>
          <w:bdr w:val="none" w:sz="0" w:space="0" w:color="auto" w:frame="1"/>
        </w:rPr>
        <w:t xml:space="preserve"> Feel free to share and disseminate.</w:t>
      </w:r>
    </w:p>
    <w:p w14:paraId="27A6FA89"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rPr>
      </w:pPr>
    </w:p>
    <w:p w14:paraId="4BE62CF1" w14:textId="77777777" w:rsidR="00854980" w:rsidRPr="00D71F56" w:rsidRDefault="00DF2746" w:rsidP="00DF2746">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eastAsia="Times New Roman" w:hAnsi="Segoe UI" w:cs="Segoe UI"/>
          <w:color w:val="000000"/>
          <w:bdr w:val="none" w:sz="0" w:space="0" w:color="auto" w:frame="1"/>
        </w:rPr>
        <w:t xml:space="preserve">If you would like to receive the monthly Psychiatric Practice Updates email, please send an email with SUBSCRIBE in the subject to </w:t>
      </w:r>
      <w:hyperlink r:id="rId7" w:history="1">
        <w:r w:rsidRPr="00D71F56">
          <w:rPr>
            <w:rStyle w:val="Hyperlink"/>
            <w:rFonts w:ascii="Segoe UI" w:eastAsia="Times New Roman" w:hAnsi="Segoe UI" w:cs="Segoe UI"/>
            <w:bdr w:val="none" w:sz="0" w:space="0" w:color="auto" w:frame="1"/>
          </w:rPr>
          <w:t>PsychiatricPracticeUpdates@gmail.com</w:t>
        </w:r>
      </w:hyperlink>
    </w:p>
    <w:p w14:paraId="5856E4DA"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18966E18"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r w:rsidRPr="00D71F56">
        <w:rPr>
          <w:rFonts w:ascii="Segoe UI" w:eastAsia="Times New Roman" w:hAnsi="Segoe UI" w:cs="Segoe UI"/>
          <w:color w:val="000000"/>
        </w:rPr>
        <w:t>Happy learning!</w:t>
      </w:r>
    </w:p>
    <w:p w14:paraId="5E0A3B99"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99D5537"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b/>
          <w:color w:val="000000"/>
        </w:rPr>
      </w:pPr>
      <w:r w:rsidRPr="00D71F56">
        <w:rPr>
          <w:rFonts w:ascii="Segoe UI" w:eastAsia="Times New Roman" w:hAnsi="Segoe UI" w:cs="Segoe UI"/>
          <w:b/>
          <w:color w:val="000000"/>
        </w:rPr>
        <w:t>The Psychiatric Practice Updates Committee</w:t>
      </w:r>
    </w:p>
    <w:p w14:paraId="33DB09C1"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751204BB"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F4C6F0C" w14:textId="77777777" w:rsidR="00DF2746" w:rsidRPr="00D71F56" w:rsidRDefault="00DF2746" w:rsidP="00DF2746">
      <w:pPr>
        <w:rPr>
          <w:rFonts w:ascii="Segoe UI" w:hAnsi="Segoe UI" w:cs="Segoe UI"/>
          <w:u w:val="single"/>
        </w:rPr>
      </w:pPr>
      <w:r w:rsidRPr="00D71F56">
        <w:rPr>
          <w:rFonts w:ascii="Segoe UI" w:hAnsi="Segoe UI" w:cs="Segoe UI"/>
          <w:u w:val="single"/>
        </w:rPr>
        <w:t>Chairs:</w:t>
      </w:r>
    </w:p>
    <w:p w14:paraId="424CF59A" w14:textId="77777777" w:rsidR="00DF2746" w:rsidRPr="00D71F56" w:rsidRDefault="00DF2746" w:rsidP="00DF2746">
      <w:pPr>
        <w:rPr>
          <w:rFonts w:ascii="Segoe UI" w:hAnsi="Segoe UI" w:cs="Segoe UI"/>
        </w:rPr>
      </w:pPr>
      <w:r w:rsidRPr="00D71F56">
        <w:rPr>
          <w:rFonts w:ascii="Segoe UI" w:hAnsi="Segoe UI" w:cs="Segoe UI"/>
        </w:rPr>
        <w:t>Katrina DeBonis, MD</w:t>
      </w:r>
    </w:p>
    <w:p w14:paraId="1D76F169" w14:textId="77777777" w:rsidR="00DF2746" w:rsidRPr="00D71F56" w:rsidRDefault="00DF2746" w:rsidP="00DF2746">
      <w:pPr>
        <w:rPr>
          <w:rFonts w:ascii="Segoe UI" w:hAnsi="Segoe UI" w:cs="Segoe UI"/>
        </w:rPr>
      </w:pPr>
      <w:r w:rsidRPr="00D71F56">
        <w:rPr>
          <w:rFonts w:ascii="Segoe UI" w:hAnsi="Segoe UI" w:cs="Segoe UI"/>
        </w:rPr>
        <w:t xml:space="preserve">Jane Eisen, MD </w:t>
      </w:r>
    </w:p>
    <w:p w14:paraId="77180229" w14:textId="77777777" w:rsidR="00DF2746" w:rsidRPr="00D71F56" w:rsidRDefault="00DF2746" w:rsidP="00DF2746">
      <w:pPr>
        <w:rPr>
          <w:rFonts w:ascii="Segoe UI" w:hAnsi="Segoe UI" w:cs="Segoe UI"/>
          <w:u w:val="single"/>
        </w:rPr>
      </w:pPr>
      <w:r w:rsidRPr="00D71F56">
        <w:rPr>
          <w:rFonts w:ascii="Segoe UI" w:hAnsi="Segoe UI" w:cs="Segoe UI"/>
          <w:u w:val="single"/>
        </w:rPr>
        <w:t>Committee Members:</w:t>
      </w:r>
    </w:p>
    <w:p w14:paraId="6F17E7DC" w14:textId="77777777" w:rsidR="00DF2746" w:rsidRPr="00D71F56" w:rsidRDefault="00DF2746" w:rsidP="00DF2746">
      <w:pPr>
        <w:rPr>
          <w:rFonts w:ascii="Segoe UI" w:hAnsi="Segoe UI" w:cs="Segoe UI"/>
        </w:rPr>
      </w:pPr>
      <w:r w:rsidRPr="00D71F56">
        <w:rPr>
          <w:rFonts w:ascii="Segoe UI" w:hAnsi="Segoe UI" w:cs="Segoe UI"/>
        </w:rPr>
        <w:t>Michael Fiori, MD</w:t>
      </w:r>
    </w:p>
    <w:p w14:paraId="0326E4A0" w14:textId="77777777" w:rsidR="00DF2746" w:rsidRPr="00D71F56" w:rsidRDefault="00DF2746" w:rsidP="00DF2746">
      <w:pPr>
        <w:rPr>
          <w:rFonts w:ascii="Segoe UI" w:hAnsi="Segoe UI" w:cs="Segoe UI"/>
        </w:rPr>
      </w:pPr>
      <w:r w:rsidRPr="00D71F56">
        <w:rPr>
          <w:rFonts w:ascii="Segoe UI" w:hAnsi="Segoe UI" w:cs="Segoe UI"/>
        </w:rPr>
        <w:t>Michael Gitlin, MD</w:t>
      </w:r>
    </w:p>
    <w:p w14:paraId="061D91CA" w14:textId="77777777" w:rsidR="00DF2746" w:rsidRPr="00D71F56" w:rsidRDefault="00DF2746" w:rsidP="00DF2746">
      <w:pPr>
        <w:rPr>
          <w:rFonts w:ascii="Segoe UI" w:hAnsi="Segoe UI" w:cs="Segoe UI"/>
        </w:rPr>
      </w:pPr>
      <w:r w:rsidRPr="00D71F56">
        <w:rPr>
          <w:rFonts w:ascii="Segoe UI" w:hAnsi="Segoe UI" w:cs="Segoe UI"/>
        </w:rPr>
        <w:t>Raphaela Gold, MD, MSc</w:t>
      </w:r>
    </w:p>
    <w:p w14:paraId="6AF522FF" w14:textId="020DB01D" w:rsidR="00FC0F56" w:rsidRPr="00D71F56" w:rsidRDefault="00FC0F56" w:rsidP="00DF2746">
      <w:pPr>
        <w:rPr>
          <w:rFonts w:ascii="Segoe UI" w:hAnsi="Segoe UI" w:cs="Segoe UI"/>
        </w:rPr>
      </w:pPr>
      <w:r w:rsidRPr="00D71F56">
        <w:rPr>
          <w:rFonts w:ascii="Segoe UI" w:hAnsi="Segoe UI" w:cs="Segoe UI"/>
        </w:rPr>
        <w:t>Kevin Kennedy, MD</w:t>
      </w:r>
    </w:p>
    <w:p w14:paraId="376EA6B0" w14:textId="77777777" w:rsidR="00DF2746" w:rsidRPr="00D71F56" w:rsidRDefault="00DF2746" w:rsidP="00DF2746">
      <w:pPr>
        <w:rPr>
          <w:rFonts w:ascii="Segoe UI" w:hAnsi="Segoe UI" w:cs="Segoe UI"/>
        </w:rPr>
      </w:pPr>
      <w:r w:rsidRPr="00D71F56">
        <w:rPr>
          <w:rFonts w:ascii="Segoe UI" w:hAnsi="Segoe UI" w:cs="Segoe UI"/>
        </w:rPr>
        <w:t>Stephen Marder, MD</w:t>
      </w:r>
    </w:p>
    <w:p w14:paraId="2AFD702B" w14:textId="77777777" w:rsidR="00DF2746" w:rsidRPr="00D71F56" w:rsidRDefault="00DF2746" w:rsidP="000423E0">
      <w:pPr>
        <w:rPr>
          <w:rFonts w:ascii="Segoe UI" w:hAnsi="Segoe UI" w:cs="Segoe UI"/>
        </w:rPr>
      </w:pPr>
      <w:r w:rsidRPr="00D71F56">
        <w:rPr>
          <w:rFonts w:ascii="Segoe UI" w:hAnsi="Segoe UI" w:cs="Segoe UI"/>
        </w:rPr>
        <w:t>Collin Price, MD</w:t>
      </w:r>
    </w:p>
    <w:p w14:paraId="23C121FD" w14:textId="15356864" w:rsidR="00A749C6" w:rsidRPr="00D71F56" w:rsidRDefault="00A749C6" w:rsidP="000423E0">
      <w:pPr>
        <w:rPr>
          <w:rFonts w:ascii="Segoe UI" w:hAnsi="Segoe UI" w:cs="Segoe UI"/>
        </w:rPr>
      </w:pPr>
      <w:r w:rsidRPr="00D71F56">
        <w:rPr>
          <w:rFonts w:ascii="Segoe UI" w:hAnsi="Segoe UI" w:cs="Segoe UI"/>
        </w:rPr>
        <w:t>James M. Wilkins, MD DPhil</w:t>
      </w:r>
    </w:p>
    <w:p w14:paraId="4BD7344B" w14:textId="77777777" w:rsidR="00E070C5" w:rsidRPr="00D71F56" w:rsidRDefault="00E070C5" w:rsidP="000423E0">
      <w:pPr>
        <w:rPr>
          <w:rFonts w:ascii="Segoe UI" w:hAnsi="Segoe UI" w:cs="Segoe UI"/>
        </w:rPr>
      </w:pPr>
    </w:p>
    <w:p w14:paraId="4150F8C0" w14:textId="77777777" w:rsidR="00E070C5" w:rsidRPr="00D71F56" w:rsidRDefault="00E070C5" w:rsidP="000423E0">
      <w:pPr>
        <w:rPr>
          <w:rFonts w:ascii="Segoe UI" w:hAnsi="Segoe UI" w:cs="Segoe UI"/>
        </w:rPr>
      </w:pPr>
    </w:p>
    <w:p w14:paraId="3B569242" w14:textId="77777777" w:rsidR="00E070C5" w:rsidRPr="00D71F56" w:rsidRDefault="00E070C5" w:rsidP="000423E0">
      <w:pPr>
        <w:rPr>
          <w:rFonts w:ascii="Segoe UI" w:hAnsi="Segoe UI" w:cs="Segoe UI"/>
        </w:rPr>
      </w:pPr>
    </w:p>
    <w:p w14:paraId="3E59CFF7" w14:textId="77777777" w:rsidR="00E070C5" w:rsidRPr="00D71F56" w:rsidRDefault="00E070C5" w:rsidP="000423E0">
      <w:pPr>
        <w:rPr>
          <w:rFonts w:ascii="Segoe UI" w:hAnsi="Segoe UI" w:cs="Segoe UI"/>
        </w:rPr>
      </w:pPr>
    </w:p>
    <w:sdt>
      <w:sdtPr>
        <w:rPr>
          <w:rFonts w:ascii="Segoe UI" w:eastAsiaTheme="minorHAnsi" w:hAnsi="Segoe UI" w:cs="Segoe UI"/>
          <w:caps w:val="0"/>
          <w:color w:val="auto"/>
          <w:spacing w:val="0"/>
        </w:rPr>
        <w:id w:val="-703247796"/>
        <w:docPartObj>
          <w:docPartGallery w:val="Table of Contents"/>
          <w:docPartUnique/>
        </w:docPartObj>
      </w:sdtPr>
      <w:sdtEndPr>
        <w:rPr>
          <w:noProof/>
        </w:rPr>
      </w:sdtEndPr>
      <w:sdtContent>
        <w:p w14:paraId="57C4DBB0" w14:textId="0F2CC636" w:rsidR="00DF2746" w:rsidRPr="00D71F56" w:rsidRDefault="00DF2746" w:rsidP="00DF2746">
          <w:pPr>
            <w:pStyle w:val="TOCHeading"/>
            <w:rPr>
              <w:rFonts w:ascii="Segoe UI" w:eastAsiaTheme="minorHAnsi" w:hAnsi="Segoe UI" w:cs="Segoe UI"/>
              <w:color w:val="auto"/>
            </w:rPr>
          </w:pPr>
          <w:r w:rsidRPr="00D71F56">
            <w:rPr>
              <w:rFonts w:ascii="Segoe UI" w:hAnsi="Segoe UI" w:cs="Segoe UI"/>
            </w:rPr>
            <w:t xml:space="preserve">Psychiatric Practice Updates – </w:t>
          </w:r>
          <w:r w:rsidR="00CC7F30">
            <w:rPr>
              <w:rFonts w:ascii="Segoe UI" w:hAnsi="Segoe UI" w:cs="Segoe UI"/>
            </w:rPr>
            <w:t>November</w:t>
          </w:r>
        </w:p>
        <w:p w14:paraId="362CE660" w14:textId="77777777" w:rsidR="00DF2746" w:rsidRPr="00D71F56" w:rsidRDefault="00DF2746" w:rsidP="00DF2746">
          <w:pPr>
            <w:pStyle w:val="TOC1"/>
            <w:tabs>
              <w:tab w:val="right" w:leader="dot" w:pos="9350"/>
            </w:tabs>
            <w:rPr>
              <w:rFonts w:ascii="Segoe UI" w:hAnsi="Segoe UI" w:cs="Segoe UI"/>
              <w:sz w:val="22"/>
              <w:szCs w:val="22"/>
            </w:rPr>
          </w:pPr>
        </w:p>
        <w:p w14:paraId="3086AEAE" w14:textId="60C332B1" w:rsidR="00D71F56" w:rsidRPr="00D71F56" w:rsidRDefault="00DF2746">
          <w:pPr>
            <w:pStyle w:val="TOC1"/>
            <w:tabs>
              <w:tab w:val="right" w:leader="dot" w:pos="9350"/>
            </w:tabs>
            <w:rPr>
              <w:rFonts w:ascii="Segoe UI" w:hAnsi="Segoe UI" w:cs="Segoe UI"/>
              <w:noProof/>
              <w:sz w:val="22"/>
              <w:szCs w:val="22"/>
            </w:rPr>
          </w:pPr>
          <w:r w:rsidRPr="00D71F56">
            <w:rPr>
              <w:rFonts w:ascii="Segoe UI" w:hAnsi="Segoe UI" w:cs="Segoe UI"/>
              <w:sz w:val="22"/>
              <w:szCs w:val="22"/>
            </w:rPr>
            <w:fldChar w:fldCharType="begin"/>
          </w:r>
          <w:r w:rsidRPr="00D71F56">
            <w:rPr>
              <w:rFonts w:ascii="Segoe UI" w:hAnsi="Segoe UI" w:cs="Segoe UI"/>
              <w:sz w:val="22"/>
              <w:szCs w:val="22"/>
            </w:rPr>
            <w:instrText xml:space="preserve"> TOC \o "1-3" \h \z \u </w:instrText>
          </w:r>
          <w:r w:rsidRPr="00D71F56">
            <w:rPr>
              <w:rFonts w:ascii="Segoe UI" w:hAnsi="Segoe UI" w:cs="Segoe UI"/>
              <w:sz w:val="22"/>
              <w:szCs w:val="22"/>
            </w:rPr>
            <w:fldChar w:fldCharType="separate"/>
          </w:r>
          <w:hyperlink w:anchor="_Toc121315748" w:history="1">
            <w:r w:rsidR="00D71F56" w:rsidRPr="00D71F56">
              <w:rPr>
                <w:rStyle w:val="Hyperlink"/>
                <w:rFonts w:ascii="Segoe UI" w:hAnsi="Segoe UI" w:cs="Segoe UI"/>
                <w:noProof/>
                <w:sz w:val="22"/>
                <w:szCs w:val="22"/>
              </w:rPr>
              <w:t>Does cannabidiol make cannabis safer? A randomised, double-blind, cross-over trial of cannabis with four different CBD:THC ratios</w:t>
            </w:r>
            <w:r w:rsidR="00D71F56" w:rsidRPr="00D71F56">
              <w:rPr>
                <w:rFonts w:ascii="Segoe UI" w:hAnsi="Segoe UI" w:cs="Segoe UI"/>
                <w:noProof/>
                <w:webHidden/>
                <w:sz w:val="22"/>
                <w:szCs w:val="22"/>
              </w:rPr>
              <w:tab/>
            </w:r>
            <w:r w:rsidR="00D71F56" w:rsidRPr="00D71F56">
              <w:rPr>
                <w:rFonts w:ascii="Segoe UI" w:hAnsi="Segoe UI" w:cs="Segoe UI"/>
                <w:noProof/>
                <w:webHidden/>
                <w:sz w:val="22"/>
                <w:szCs w:val="22"/>
              </w:rPr>
              <w:fldChar w:fldCharType="begin"/>
            </w:r>
            <w:r w:rsidR="00D71F56" w:rsidRPr="00D71F56">
              <w:rPr>
                <w:rFonts w:ascii="Segoe UI" w:hAnsi="Segoe UI" w:cs="Segoe UI"/>
                <w:noProof/>
                <w:webHidden/>
                <w:sz w:val="22"/>
                <w:szCs w:val="22"/>
              </w:rPr>
              <w:instrText xml:space="preserve"> PAGEREF _Toc121315748 \h </w:instrText>
            </w:r>
            <w:r w:rsidR="00D71F56" w:rsidRPr="00D71F56">
              <w:rPr>
                <w:rFonts w:ascii="Segoe UI" w:hAnsi="Segoe UI" w:cs="Segoe UI"/>
                <w:noProof/>
                <w:webHidden/>
                <w:sz w:val="22"/>
                <w:szCs w:val="22"/>
              </w:rPr>
            </w:r>
            <w:r w:rsidR="00D71F56" w:rsidRPr="00D71F56">
              <w:rPr>
                <w:rFonts w:ascii="Segoe UI" w:hAnsi="Segoe UI" w:cs="Segoe UI"/>
                <w:noProof/>
                <w:webHidden/>
                <w:sz w:val="22"/>
                <w:szCs w:val="22"/>
              </w:rPr>
              <w:fldChar w:fldCharType="separate"/>
            </w:r>
            <w:r w:rsidR="00D71F56" w:rsidRPr="00D71F56">
              <w:rPr>
                <w:rFonts w:ascii="Segoe UI" w:hAnsi="Segoe UI" w:cs="Segoe UI"/>
                <w:noProof/>
                <w:webHidden/>
                <w:sz w:val="22"/>
                <w:szCs w:val="22"/>
              </w:rPr>
              <w:t>3</w:t>
            </w:r>
            <w:r w:rsidR="00D71F56" w:rsidRPr="00D71F56">
              <w:rPr>
                <w:rFonts w:ascii="Segoe UI" w:hAnsi="Segoe UI" w:cs="Segoe UI"/>
                <w:noProof/>
                <w:webHidden/>
                <w:sz w:val="22"/>
                <w:szCs w:val="22"/>
              </w:rPr>
              <w:fldChar w:fldCharType="end"/>
            </w:r>
          </w:hyperlink>
        </w:p>
        <w:p w14:paraId="39E81890" w14:textId="21D0330D" w:rsidR="00D71F56" w:rsidRPr="00D71F56" w:rsidRDefault="00D71F56">
          <w:pPr>
            <w:pStyle w:val="TOC1"/>
            <w:tabs>
              <w:tab w:val="right" w:leader="dot" w:pos="9350"/>
            </w:tabs>
            <w:rPr>
              <w:rFonts w:ascii="Segoe UI" w:hAnsi="Segoe UI" w:cs="Segoe UI"/>
              <w:noProof/>
              <w:sz w:val="22"/>
              <w:szCs w:val="22"/>
            </w:rPr>
          </w:pPr>
          <w:hyperlink w:anchor="_Toc121315749" w:history="1">
            <w:r w:rsidRPr="00D71F56">
              <w:rPr>
                <w:rStyle w:val="Hyperlink"/>
                <w:rFonts w:ascii="Segoe UI" w:hAnsi="Segoe UI" w:cs="Segoe UI"/>
                <w:noProof/>
                <w:sz w:val="22"/>
                <w:szCs w:val="22"/>
              </w:rPr>
              <w:t>Long-Term Outcomes of Adolescent THC Exposure on Translational Cognitive Measures in Adulthood in an Animal Model and Computational Assessment of Human Data</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_Toc121315749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4</w:t>
            </w:r>
            <w:r w:rsidRPr="00D71F56">
              <w:rPr>
                <w:rFonts w:ascii="Segoe UI" w:hAnsi="Segoe UI" w:cs="Segoe UI"/>
                <w:noProof/>
                <w:webHidden/>
                <w:sz w:val="22"/>
                <w:szCs w:val="22"/>
              </w:rPr>
              <w:fldChar w:fldCharType="end"/>
            </w:r>
          </w:hyperlink>
        </w:p>
        <w:p w14:paraId="18030D81" w14:textId="5B219F68" w:rsidR="00D71F56" w:rsidRPr="00D71F56" w:rsidRDefault="00D71F56">
          <w:pPr>
            <w:pStyle w:val="TOC1"/>
            <w:tabs>
              <w:tab w:val="right" w:leader="dot" w:pos="9350"/>
            </w:tabs>
            <w:rPr>
              <w:rFonts w:ascii="Segoe UI" w:hAnsi="Segoe UI" w:cs="Segoe UI"/>
              <w:noProof/>
              <w:sz w:val="22"/>
              <w:szCs w:val="22"/>
            </w:rPr>
          </w:pPr>
          <w:hyperlink w:anchor="_Toc121315750" w:history="1">
            <w:r w:rsidRPr="00D71F56">
              <w:rPr>
                <w:rStyle w:val="Hyperlink"/>
                <w:rFonts w:ascii="Segoe UI" w:hAnsi="Segoe UI" w:cs="Segoe UI"/>
                <w:noProof/>
                <w:sz w:val="22"/>
                <w:szCs w:val="22"/>
              </w:rPr>
              <w:t>Mindfulness-Based Stress Reduction vs Escitalopram for the Treatment of Adults With Anxiety Disorders: A Randomized Clinical Trial</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_Toc121315750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5</w:t>
            </w:r>
            <w:r w:rsidRPr="00D71F56">
              <w:rPr>
                <w:rFonts w:ascii="Segoe UI" w:hAnsi="Segoe UI" w:cs="Segoe UI"/>
                <w:noProof/>
                <w:webHidden/>
                <w:sz w:val="22"/>
                <w:szCs w:val="22"/>
              </w:rPr>
              <w:fldChar w:fldCharType="end"/>
            </w:r>
          </w:hyperlink>
        </w:p>
        <w:p w14:paraId="4829C263" w14:textId="594A721A" w:rsidR="00D71F56" w:rsidRPr="00D71F56" w:rsidRDefault="00D71F56">
          <w:pPr>
            <w:pStyle w:val="TOC1"/>
            <w:tabs>
              <w:tab w:val="right" w:leader="dot" w:pos="9350"/>
            </w:tabs>
            <w:rPr>
              <w:rFonts w:ascii="Segoe UI" w:hAnsi="Segoe UI" w:cs="Segoe UI"/>
              <w:noProof/>
              <w:sz w:val="22"/>
              <w:szCs w:val="22"/>
            </w:rPr>
          </w:pPr>
          <w:hyperlink w:anchor="_Toc121315751" w:history="1">
            <w:r w:rsidRPr="00D71F56">
              <w:rPr>
                <w:rStyle w:val="Hyperlink"/>
                <w:rFonts w:ascii="Segoe UI" w:hAnsi="Segoe UI" w:cs="Segoe UI"/>
                <w:noProof/>
                <w:sz w:val="22"/>
                <w:szCs w:val="22"/>
              </w:rPr>
              <w:t>Economic precarity, loneliness, and suicidal ideation during the COVID-19 pandemic</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_Toc121315751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7</w:t>
            </w:r>
            <w:r w:rsidRPr="00D71F56">
              <w:rPr>
                <w:rFonts w:ascii="Segoe UI" w:hAnsi="Segoe UI" w:cs="Segoe UI"/>
                <w:noProof/>
                <w:webHidden/>
                <w:sz w:val="22"/>
                <w:szCs w:val="22"/>
              </w:rPr>
              <w:fldChar w:fldCharType="end"/>
            </w:r>
          </w:hyperlink>
        </w:p>
        <w:p w14:paraId="05133678" w14:textId="4B2D3808" w:rsidR="00D71F56" w:rsidRPr="00D71F56" w:rsidRDefault="00D71F56">
          <w:pPr>
            <w:pStyle w:val="TOC1"/>
            <w:tabs>
              <w:tab w:val="right" w:leader="dot" w:pos="9350"/>
            </w:tabs>
            <w:rPr>
              <w:rFonts w:ascii="Segoe UI" w:hAnsi="Segoe UI" w:cs="Segoe UI"/>
              <w:noProof/>
              <w:sz w:val="22"/>
              <w:szCs w:val="22"/>
            </w:rPr>
          </w:pPr>
          <w:hyperlink w:anchor="_Toc121315752" w:history="1">
            <w:r w:rsidRPr="00D71F56">
              <w:rPr>
                <w:rStyle w:val="Hyperlink"/>
                <w:rFonts w:ascii="Segoe UI" w:hAnsi="Segoe UI" w:cs="Segoe UI"/>
                <w:noProof/>
                <w:sz w:val="22"/>
                <w:szCs w:val="22"/>
              </w:rPr>
              <w:t>The Relationship Between a Lifetime History of Sexual Victimization and Perinatal Depression: A Systematic Review and Meta-Analysis</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_Toc121315752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8</w:t>
            </w:r>
            <w:r w:rsidRPr="00D71F56">
              <w:rPr>
                <w:rFonts w:ascii="Segoe UI" w:hAnsi="Segoe UI" w:cs="Segoe UI"/>
                <w:noProof/>
                <w:webHidden/>
                <w:sz w:val="22"/>
                <w:szCs w:val="22"/>
              </w:rPr>
              <w:fldChar w:fldCharType="end"/>
            </w:r>
          </w:hyperlink>
        </w:p>
        <w:p w14:paraId="4D1D5FA7" w14:textId="6742FFEF" w:rsidR="00D71F56" w:rsidRPr="00D71F56" w:rsidRDefault="00D71F56">
          <w:pPr>
            <w:pStyle w:val="TOC1"/>
            <w:tabs>
              <w:tab w:val="right" w:leader="dot" w:pos="9350"/>
            </w:tabs>
            <w:rPr>
              <w:rFonts w:ascii="Segoe UI" w:hAnsi="Segoe UI" w:cs="Segoe UI"/>
              <w:noProof/>
              <w:sz w:val="22"/>
              <w:szCs w:val="22"/>
            </w:rPr>
          </w:pPr>
          <w:hyperlink w:anchor="_Toc121315753" w:history="1">
            <w:r w:rsidRPr="00D71F56">
              <w:rPr>
                <w:rStyle w:val="Hyperlink"/>
                <w:rFonts w:ascii="Segoe UI" w:hAnsi="Segoe UI" w:cs="Segoe UI"/>
                <w:noProof/>
                <w:sz w:val="22"/>
                <w:szCs w:val="22"/>
              </w:rPr>
              <w:t>Pentoxifylline as an adjunctive in treatment of negative symptoms in chronic schizophrenia: A double-blind, randomized, placebo-controlled trial</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_Toc121315753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9</w:t>
            </w:r>
            <w:r w:rsidRPr="00D71F56">
              <w:rPr>
                <w:rFonts w:ascii="Segoe UI" w:hAnsi="Segoe UI" w:cs="Segoe UI"/>
                <w:noProof/>
                <w:webHidden/>
                <w:sz w:val="22"/>
                <w:szCs w:val="22"/>
              </w:rPr>
              <w:fldChar w:fldCharType="end"/>
            </w:r>
          </w:hyperlink>
        </w:p>
        <w:p w14:paraId="7AEB5D23" w14:textId="56089AC7" w:rsidR="00D71F56" w:rsidRPr="00D71F56" w:rsidRDefault="00D71F56">
          <w:pPr>
            <w:pStyle w:val="TOC1"/>
            <w:tabs>
              <w:tab w:val="right" w:leader="dot" w:pos="9350"/>
            </w:tabs>
            <w:rPr>
              <w:rFonts w:ascii="Segoe UI" w:hAnsi="Segoe UI" w:cs="Segoe UI"/>
              <w:noProof/>
              <w:sz w:val="22"/>
              <w:szCs w:val="22"/>
            </w:rPr>
          </w:pPr>
          <w:hyperlink w:anchor="_Toc121315754" w:history="1">
            <w:r w:rsidRPr="00D71F56">
              <w:rPr>
                <w:rStyle w:val="Hyperlink"/>
                <w:rFonts w:ascii="Segoe UI" w:hAnsi="Segoe UI" w:cs="Segoe UI"/>
                <w:noProof/>
                <w:sz w:val="22"/>
                <w:szCs w:val="22"/>
              </w:rPr>
              <w:t>Device-measured sedentary behaviour and anxiety symptoms during adolescence: a 6-year prospective cohort study</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_Toc121315754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10</w:t>
            </w:r>
            <w:r w:rsidRPr="00D71F56">
              <w:rPr>
                <w:rFonts w:ascii="Segoe UI" w:hAnsi="Segoe UI" w:cs="Segoe UI"/>
                <w:noProof/>
                <w:webHidden/>
                <w:sz w:val="22"/>
                <w:szCs w:val="22"/>
              </w:rPr>
              <w:fldChar w:fldCharType="end"/>
            </w:r>
          </w:hyperlink>
        </w:p>
        <w:p w14:paraId="3260EEE4" w14:textId="77AD8DD7" w:rsidR="00D71F56" w:rsidRPr="00D71F56" w:rsidRDefault="00D71F56">
          <w:pPr>
            <w:pStyle w:val="TOC1"/>
            <w:tabs>
              <w:tab w:val="right" w:leader="dot" w:pos="9350"/>
            </w:tabs>
            <w:rPr>
              <w:rFonts w:ascii="Segoe UI" w:hAnsi="Segoe UI" w:cs="Segoe UI"/>
              <w:noProof/>
              <w:sz w:val="22"/>
              <w:szCs w:val="22"/>
            </w:rPr>
          </w:pPr>
          <w:hyperlink w:anchor="_Toc121315755" w:history="1">
            <w:r w:rsidRPr="00D71F56">
              <w:rPr>
                <w:rStyle w:val="Hyperlink"/>
                <w:rFonts w:ascii="Segoe UI" w:hAnsi="Segoe UI" w:cs="Segoe UI"/>
                <w:noProof/>
                <w:sz w:val="22"/>
                <w:szCs w:val="22"/>
              </w:rPr>
              <w:t>Autism and self-harm: A population-based and discordant sibling study of young individuals</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_Toc121315755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10</w:t>
            </w:r>
            <w:r w:rsidRPr="00D71F56">
              <w:rPr>
                <w:rFonts w:ascii="Segoe UI" w:hAnsi="Segoe UI" w:cs="Segoe UI"/>
                <w:noProof/>
                <w:webHidden/>
                <w:sz w:val="22"/>
                <w:szCs w:val="22"/>
              </w:rPr>
              <w:fldChar w:fldCharType="end"/>
            </w:r>
          </w:hyperlink>
        </w:p>
        <w:p w14:paraId="4BB97F50" w14:textId="52BCDE6A" w:rsidR="00D71F56" w:rsidRPr="00D71F56" w:rsidRDefault="00D71F56">
          <w:pPr>
            <w:pStyle w:val="TOC1"/>
            <w:tabs>
              <w:tab w:val="right" w:leader="dot" w:pos="9350"/>
            </w:tabs>
            <w:rPr>
              <w:rFonts w:ascii="Segoe UI" w:hAnsi="Segoe UI" w:cs="Segoe UI"/>
              <w:noProof/>
              <w:sz w:val="22"/>
              <w:szCs w:val="22"/>
            </w:rPr>
          </w:pPr>
          <w:hyperlink w:anchor="_Toc121315756" w:history="1">
            <w:r w:rsidRPr="00D71F56">
              <w:rPr>
                <w:rStyle w:val="Hyperlink"/>
                <w:rFonts w:ascii="Segoe UI" w:hAnsi="Segoe UI" w:cs="Segoe UI"/>
                <w:noProof/>
                <w:sz w:val="22"/>
                <w:szCs w:val="22"/>
              </w:rPr>
              <w:t>Effectiveness of Standard Sequential Bilateral Repetitive Transcranial Magnetic Stimulation vs Bilateral Theta Burst Stimulation in Older Adults With Depression: The FOUR-D Randomized Noninferiority Clinical Trial</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_Toc121315756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11</w:t>
            </w:r>
            <w:r w:rsidRPr="00D71F56">
              <w:rPr>
                <w:rFonts w:ascii="Segoe UI" w:hAnsi="Segoe UI" w:cs="Segoe UI"/>
                <w:noProof/>
                <w:webHidden/>
                <w:sz w:val="22"/>
                <w:szCs w:val="22"/>
              </w:rPr>
              <w:fldChar w:fldCharType="end"/>
            </w:r>
          </w:hyperlink>
        </w:p>
        <w:p w14:paraId="2655FBC7" w14:textId="582F8302" w:rsidR="00D71F56" w:rsidRPr="00D71F56" w:rsidRDefault="00D71F56">
          <w:pPr>
            <w:pStyle w:val="TOC1"/>
            <w:tabs>
              <w:tab w:val="right" w:leader="dot" w:pos="9350"/>
            </w:tabs>
            <w:rPr>
              <w:rFonts w:ascii="Segoe UI" w:hAnsi="Segoe UI" w:cs="Segoe UI"/>
              <w:noProof/>
              <w:sz w:val="22"/>
              <w:szCs w:val="22"/>
            </w:rPr>
          </w:pPr>
          <w:hyperlink w:anchor="_Toc121315757" w:history="1">
            <w:r w:rsidRPr="00D71F56">
              <w:rPr>
                <w:rStyle w:val="Hyperlink"/>
                <w:rFonts w:ascii="Segoe UI" w:hAnsi="Segoe UI" w:cs="Segoe UI"/>
                <w:noProof/>
                <w:sz w:val="22"/>
                <w:szCs w:val="22"/>
              </w:rPr>
              <w:t>Suicidality and relief of depressive symptoms with intermittent theta burst stimulation in a sham-controlled randomized clinical trial</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_Toc121315757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13</w:t>
            </w:r>
            <w:r w:rsidRPr="00D71F56">
              <w:rPr>
                <w:rFonts w:ascii="Segoe UI" w:hAnsi="Segoe UI" w:cs="Segoe UI"/>
                <w:noProof/>
                <w:webHidden/>
                <w:sz w:val="22"/>
                <w:szCs w:val="22"/>
              </w:rPr>
              <w:fldChar w:fldCharType="end"/>
            </w:r>
          </w:hyperlink>
        </w:p>
        <w:p w14:paraId="4BA8C15B" w14:textId="60ADB9F0" w:rsidR="00D71F56" w:rsidRPr="00D71F56" w:rsidRDefault="00D71F56">
          <w:pPr>
            <w:pStyle w:val="TOC1"/>
            <w:tabs>
              <w:tab w:val="right" w:leader="dot" w:pos="9350"/>
            </w:tabs>
            <w:rPr>
              <w:rFonts w:ascii="Segoe UI" w:hAnsi="Segoe UI" w:cs="Segoe UI"/>
              <w:noProof/>
              <w:sz w:val="22"/>
              <w:szCs w:val="22"/>
            </w:rPr>
          </w:pPr>
          <w:hyperlink w:anchor="_Toc121315758" w:history="1">
            <w:r w:rsidRPr="00D71F56">
              <w:rPr>
                <w:rStyle w:val="Hyperlink"/>
                <w:rFonts w:ascii="Segoe UI" w:hAnsi="Segoe UI" w:cs="Segoe UI"/>
                <w:noProof/>
                <w:sz w:val="22"/>
                <w:szCs w:val="22"/>
              </w:rPr>
              <w:t>Late-Life Depression is Associated With Increased Levels of GDF-15, a Pro-Aging Mitokine</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_Toc121315758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14</w:t>
            </w:r>
            <w:r w:rsidRPr="00D71F56">
              <w:rPr>
                <w:rFonts w:ascii="Segoe UI" w:hAnsi="Segoe UI" w:cs="Segoe UI"/>
                <w:noProof/>
                <w:webHidden/>
                <w:sz w:val="22"/>
                <w:szCs w:val="22"/>
              </w:rPr>
              <w:fldChar w:fldCharType="end"/>
            </w:r>
          </w:hyperlink>
        </w:p>
        <w:p w14:paraId="240EA583" w14:textId="38094021" w:rsidR="00D71F56" w:rsidRPr="00D71F56" w:rsidRDefault="00D71F56">
          <w:pPr>
            <w:pStyle w:val="TOC1"/>
            <w:tabs>
              <w:tab w:val="right" w:leader="dot" w:pos="9350"/>
            </w:tabs>
            <w:rPr>
              <w:rFonts w:ascii="Segoe UI" w:hAnsi="Segoe UI" w:cs="Segoe UI"/>
              <w:noProof/>
              <w:sz w:val="22"/>
              <w:szCs w:val="22"/>
            </w:rPr>
          </w:pPr>
          <w:hyperlink w:anchor="_Toc121315759" w:history="1">
            <w:r w:rsidRPr="00D71F56">
              <w:rPr>
                <w:rStyle w:val="Hyperlink"/>
                <w:rFonts w:ascii="Segoe UI" w:hAnsi="Segoe UI" w:cs="Segoe UI"/>
                <w:noProof/>
                <w:sz w:val="22"/>
                <w:szCs w:val="22"/>
              </w:rPr>
              <w:t>Associations between antipsychotic use, substance use and relapse risk in patients with schizophrenia: real-world evidence from two national cohorts</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_Toc121315759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15</w:t>
            </w:r>
            <w:r w:rsidRPr="00D71F56">
              <w:rPr>
                <w:rFonts w:ascii="Segoe UI" w:hAnsi="Segoe UI" w:cs="Segoe UI"/>
                <w:noProof/>
                <w:webHidden/>
                <w:sz w:val="22"/>
                <w:szCs w:val="22"/>
              </w:rPr>
              <w:fldChar w:fldCharType="end"/>
            </w:r>
          </w:hyperlink>
        </w:p>
        <w:p w14:paraId="60F06A2E" w14:textId="25AC16E9" w:rsidR="00D71F56" w:rsidRPr="00D71F56" w:rsidRDefault="00D71F56">
          <w:pPr>
            <w:pStyle w:val="TOC1"/>
            <w:tabs>
              <w:tab w:val="right" w:leader="dot" w:pos="9350"/>
            </w:tabs>
            <w:rPr>
              <w:rFonts w:ascii="Segoe UI" w:hAnsi="Segoe UI" w:cs="Segoe UI"/>
              <w:noProof/>
              <w:sz w:val="22"/>
              <w:szCs w:val="22"/>
            </w:rPr>
          </w:pPr>
          <w:hyperlink w:anchor="_Toc121315760" w:history="1">
            <w:r w:rsidRPr="00D71F56">
              <w:rPr>
                <w:rStyle w:val="Hyperlink"/>
                <w:rFonts w:ascii="Segoe UI" w:hAnsi="Segoe UI" w:cs="Segoe UI"/>
                <w:noProof/>
                <w:sz w:val="22"/>
                <w:szCs w:val="22"/>
              </w:rPr>
              <w:t>Kidney function in patients with bipolar disorder with and without lithium treatment compared with the general population in northern Sweden: results from the LiSIE and MONICA cohorts</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_Toc121315760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16</w:t>
            </w:r>
            <w:r w:rsidRPr="00D71F56">
              <w:rPr>
                <w:rFonts w:ascii="Segoe UI" w:hAnsi="Segoe UI" w:cs="Segoe UI"/>
                <w:noProof/>
                <w:webHidden/>
                <w:sz w:val="22"/>
                <w:szCs w:val="22"/>
              </w:rPr>
              <w:fldChar w:fldCharType="end"/>
            </w:r>
          </w:hyperlink>
        </w:p>
        <w:p w14:paraId="02264D84" w14:textId="527AB626" w:rsidR="00D71F56" w:rsidRPr="00D71F56" w:rsidRDefault="00D71F56">
          <w:pPr>
            <w:pStyle w:val="TOC1"/>
            <w:tabs>
              <w:tab w:val="right" w:leader="dot" w:pos="9350"/>
            </w:tabs>
            <w:rPr>
              <w:rFonts w:ascii="Segoe UI" w:hAnsi="Segoe UI" w:cs="Segoe UI"/>
              <w:noProof/>
              <w:sz w:val="22"/>
              <w:szCs w:val="22"/>
            </w:rPr>
          </w:pPr>
          <w:hyperlink w:anchor="_Toc121315761" w:history="1">
            <w:r w:rsidRPr="00D71F56">
              <w:rPr>
                <w:rStyle w:val="Hyperlink"/>
                <w:rFonts w:ascii="Segoe UI" w:hAnsi="Segoe UI" w:cs="Segoe UI"/>
                <w:noProof/>
                <w:sz w:val="22"/>
                <w:szCs w:val="22"/>
              </w:rPr>
              <w:t>Factors and their weight in reducing life expectancy in schizophrenia</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_Toc121315761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17</w:t>
            </w:r>
            <w:r w:rsidRPr="00D71F56">
              <w:rPr>
                <w:rFonts w:ascii="Segoe UI" w:hAnsi="Segoe UI" w:cs="Segoe UI"/>
                <w:noProof/>
                <w:webHidden/>
                <w:sz w:val="22"/>
                <w:szCs w:val="22"/>
              </w:rPr>
              <w:fldChar w:fldCharType="end"/>
            </w:r>
          </w:hyperlink>
        </w:p>
        <w:p w14:paraId="12787C86" w14:textId="3F4B9500" w:rsidR="00D71F56" w:rsidRPr="00D71F56" w:rsidRDefault="00D71F56">
          <w:pPr>
            <w:pStyle w:val="TOC1"/>
            <w:tabs>
              <w:tab w:val="right" w:leader="dot" w:pos="9350"/>
            </w:tabs>
            <w:rPr>
              <w:rFonts w:ascii="Segoe UI" w:hAnsi="Segoe UI" w:cs="Segoe UI"/>
              <w:noProof/>
              <w:sz w:val="22"/>
              <w:szCs w:val="22"/>
            </w:rPr>
          </w:pPr>
          <w:hyperlink w:anchor="_Toc121315762" w:history="1">
            <w:r w:rsidRPr="00D71F56">
              <w:rPr>
                <w:rStyle w:val="Hyperlink"/>
                <w:rFonts w:ascii="Segoe UI" w:hAnsi="Segoe UI" w:cs="Segoe UI"/>
                <w:noProof/>
                <w:sz w:val="22"/>
                <w:szCs w:val="22"/>
              </w:rPr>
              <w:t>Hallucinations in the Child and Adolescent “Ultra-High Risk” population: A Systematic Review</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_Toc121315762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18</w:t>
            </w:r>
            <w:r w:rsidRPr="00D71F56">
              <w:rPr>
                <w:rFonts w:ascii="Segoe UI" w:hAnsi="Segoe UI" w:cs="Segoe UI"/>
                <w:noProof/>
                <w:webHidden/>
                <w:sz w:val="22"/>
                <w:szCs w:val="22"/>
              </w:rPr>
              <w:fldChar w:fldCharType="end"/>
            </w:r>
          </w:hyperlink>
        </w:p>
        <w:p w14:paraId="334DE3AB" w14:textId="4C82DC72" w:rsidR="00D71F56" w:rsidRPr="00D71F56" w:rsidRDefault="00D71F56">
          <w:pPr>
            <w:pStyle w:val="TOC1"/>
            <w:tabs>
              <w:tab w:val="right" w:leader="dot" w:pos="9350"/>
            </w:tabs>
            <w:rPr>
              <w:rFonts w:ascii="Segoe UI" w:hAnsi="Segoe UI" w:cs="Segoe UI"/>
              <w:noProof/>
              <w:sz w:val="22"/>
              <w:szCs w:val="22"/>
            </w:rPr>
          </w:pPr>
          <w:hyperlink w:anchor="_Toc121315763" w:history="1">
            <w:r w:rsidRPr="00D71F56">
              <w:rPr>
                <w:rStyle w:val="Hyperlink"/>
                <w:rFonts w:ascii="Segoe UI" w:hAnsi="Segoe UI" w:cs="Segoe UI"/>
                <w:noProof/>
                <w:sz w:val="22"/>
                <w:szCs w:val="22"/>
              </w:rPr>
              <w:t>Antipsychotic Use and Risk of Low-Energy Fractures in People With Schizophrenia: A Nationwide Nested Case-Control Study in Finland</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_Toc121315763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19</w:t>
            </w:r>
            <w:r w:rsidRPr="00D71F56">
              <w:rPr>
                <w:rFonts w:ascii="Segoe UI" w:hAnsi="Segoe UI" w:cs="Segoe UI"/>
                <w:noProof/>
                <w:webHidden/>
                <w:sz w:val="22"/>
                <w:szCs w:val="22"/>
              </w:rPr>
              <w:fldChar w:fldCharType="end"/>
            </w:r>
          </w:hyperlink>
        </w:p>
        <w:p w14:paraId="4E23F06F" w14:textId="6D2A4FE7" w:rsidR="00D71F56" w:rsidRPr="00D71F56" w:rsidRDefault="00D71F56">
          <w:pPr>
            <w:pStyle w:val="TOC1"/>
            <w:tabs>
              <w:tab w:val="right" w:leader="dot" w:pos="9350"/>
            </w:tabs>
            <w:rPr>
              <w:rFonts w:ascii="Segoe UI" w:hAnsi="Segoe UI" w:cs="Segoe UI"/>
              <w:noProof/>
              <w:sz w:val="22"/>
              <w:szCs w:val="22"/>
            </w:rPr>
          </w:pPr>
          <w:hyperlink w:anchor="_Toc121315764" w:history="1">
            <w:r w:rsidRPr="00D71F56">
              <w:rPr>
                <w:rStyle w:val="Hyperlink"/>
                <w:rFonts w:ascii="Segoe UI" w:hAnsi="Segoe UI" w:cs="Segoe UI"/>
                <w:noProof/>
                <w:sz w:val="22"/>
                <w:szCs w:val="22"/>
              </w:rPr>
              <w:t>A Critical Appraisal of Evidence on the Efficacy and Safety of Serotonergic Psychedelic Drugs as Emerging Antidepressants: Mind the Evidence Gap</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_Toc121315764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20</w:t>
            </w:r>
            <w:r w:rsidRPr="00D71F56">
              <w:rPr>
                <w:rFonts w:ascii="Segoe UI" w:hAnsi="Segoe UI" w:cs="Segoe UI"/>
                <w:noProof/>
                <w:webHidden/>
                <w:sz w:val="22"/>
                <w:szCs w:val="22"/>
              </w:rPr>
              <w:fldChar w:fldCharType="end"/>
            </w:r>
          </w:hyperlink>
        </w:p>
        <w:p w14:paraId="53CBBFF2" w14:textId="316BC952" w:rsidR="00D71F56" w:rsidRPr="00D71F56" w:rsidRDefault="00D71F56">
          <w:pPr>
            <w:pStyle w:val="TOC1"/>
            <w:tabs>
              <w:tab w:val="right" w:leader="dot" w:pos="9350"/>
            </w:tabs>
            <w:rPr>
              <w:rFonts w:ascii="Segoe UI" w:hAnsi="Segoe UI" w:cs="Segoe UI"/>
              <w:noProof/>
              <w:sz w:val="22"/>
              <w:szCs w:val="22"/>
            </w:rPr>
          </w:pPr>
          <w:hyperlink w:anchor="_Toc121315765" w:history="1">
            <w:r w:rsidRPr="00D71F56">
              <w:rPr>
                <w:rStyle w:val="Hyperlink"/>
                <w:rFonts w:ascii="Segoe UI" w:hAnsi="Segoe UI" w:cs="Segoe UI"/>
                <w:noProof/>
                <w:sz w:val="22"/>
                <w:szCs w:val="22"/>
              </w:rPr>
              <w:t>Reconsideration of the Benefits of Pharmacological Interventions for the Attenuation of the Cognitive Adverse Effects of Electroconvulsive Therapy</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_Toc121315765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21</w:t>
            </w:r>
            <w:r w:rsidRPr="00D71F56">
              <w:rPr>
                <w:rFonts w:ascii="Segoe UI" w:hAnsi="Segoe UI" w:cs="Segoe UI"/>
                <w:noProof/>
                <w:webHidden/>
                <w:sz w:val="22"/>
                <w:szCs w:val="22"/>
              </w:rPr>
              <w:fldChar w:fldCharType="end"/>
            </w:r>
          </w:hyperlink>
        </w:p>
        <w:p w14:paraId="4A8F76CA" w14:textId="3D215049" w:rsidR="00D71F56" w:rsidRPr="00D71F56" w:rsidRDefault="00D71F56">
          <w:pPr>
            <w:pStyle w:val="TOC1"/>
            <w:tabs>
              <w:tab w:val="right" w:leader="dot" w:pos="9350"/>
            </w:tabs>
            <w:rPr>
              <w:rFonts w:ascii="Segoe UI" w:hAnsi="Segoe UI" w:cs="Segoe UI"/>
              <w:noProof/>
              <w:sz w:val="22"/>
              <w:szCs w:val="22"/>
            </w:rPr>
          </w:pPr>
          <w:hyperlink w:anchor="_Toc121315766" w:history="1">
            <w:r w:rsidRPr="00D71F56">
              <w:rPr>
                <w:rStyle w:val="Hyperlink"/>
                <w:rFonts w:ascii="Segoe UI" w:hAnsi="Segoe UI" w:cs="Segoe UI"/>
                <w:noProof/>
                <w:sz w:val="22"/>
                <w:szCs w:val="22"/>
              </w:rPr>
              <w:t>Estimating the Prevalence of Substance Use Disorders in the US Using the Benchmark Multiplier Method</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_Toc121315766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22</w:t>
            </w:r>
            <w:r w:rsidRPr="00D71F56">
              <w:rPr>
                <w:rFonts w:ascii="Segoe UI" w:hAnsi="Segoe UI" w:cs="Segoe UI"/>
                <w:noProof/>
                <w:webHidden/>
                <w:sz w:val="22"/>
                <w:szCs w:val="22"/>
              </w:rPr>
              <w:fldChar w:fldCharType="end"/>
            </w:r>
          </w:hyperlink>
        </w:p>
        <w:p w14:paraId="7CCCEEFB" w14:textId="5610CE0E" w:rsidR="00D71F56" w:rsidRPr="00D71F56" w:rsidRDefault="00D71F56">
          <w:pPr>
            <w:pStyle w:val="TOC1"/>
            <w:tabs>
              <w:tab w:val="right" w:leader="dot" w:pos="9350"/>
            </w:tabs>
            <w:rPr>
              <w:rFonts w:ascii="Segoe UI" w:hAnsi="Segoe UI" w:cs="Segoe UI"/>
              <w:noProof/>
              <w:sz w:val="22"/>
              <w:szCs w:val="22"/>
            </w:rPr>
          </w:pPr>
          <w:hyperlink w:anchor="_Toc121315767" w:history="1">
            <w:r w:rsidRPr="00D71F56">
              <w:rPr>
                <w:rStyle w:val="Hyperlink"/>
                <w:rFonts w:ascii="Segoe UI" w:hAnsi="Segoe UI" w:cs="Segoe UI"/>
                <w:noProof/>
                <w:sz w:val="22"/>
                <w:szCs w:val="22"/>
              </w:rPr>
              <w:t>Risk for Mood, Anxiety, and Psychotic Disorders in Individuals at High and Low Genetic Liability for Bipolar Disorder and Major Depression</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_Toc121315767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23</w:t>
            </w:r>
            <w:r w:rsidRPr="00D71F56">
              <w:rPr>
                <w:rFonts w:ascii="Segoe UI" w:hAnsi="Segoe UI" w:cs="Segoe UI"/>
                <w:noProof/>
                <w:webHidden/>
                <w:sz w:val="22"/>
                <w:szCs w:val="22"/>
              </w:rPr>
              <w:fldChar w:fldCharType="end"/>
            </w:r>
          </w:hyperlink>
        </w:p>
        <w:p w14:paraId="5CF91DF3" w14:textId="14DC29AE" w:rsidR="00D71F56" w:rsidRPr="00D71F56" w:rsidRDefault="00D71F56">
          <w:pPr>
            <w:pStyle w:val="TOC1"/>
            <w:tabs>
              <w:tab w:val="right" w:leader="dot" w:pos="9350"/>
            </w:tabs>
            <w:rPr>
              <w:rFonts w:ascii="Segoe UI" w:hAnsi="Segoe UI" w:cs="Segoe UI"/>
              <w:noProof/>
              <w:sz w:val="22"/>
              <w:szCs w:val="22"/>
            </w:rPr>
          </w:pPr>
          <w:hyperlink w:anchor="_Toc121315768" w:history="1">
            <w:r w:rsidRPr="00D71F56">
              <w:rPr>
                <w:rStyle w:val="Hyperlink"/>
                <w:rFonts w:ascii="Segoe UI" w:hAnsi="Segoe UI" w:cs="Segoe UI"/>
                <w:noProof/>
                <w:sz w:val="22"/>
                <w:szCs w:val="22"/>
              </w:rPr>
              <w:t>Association Between Folic Acid Prescription Fills and Suicide Attempts and Intentional Self-harm Among Privately Insured US Adults</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_Toc121315768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24</w:t>
            </w:r>
            <w:r w:rsidRPr="00D71F56">
              <w:rPr>
                <w:rFonts w:ascii="Segoe UI" w:hAnsi="Segoe UI" w:cs="Segoe UI"/>
                <w:noProof/>
                <w:webHidden/>
                <w:sz w:val="22"/>
                <w:szCs w:val="22"/>
              </w:rPr>
              <w:fldChar w:fldCharType="end"/>
            </w:r>
          </w:hyperlink>
        </w:p>
        <w:p w14:paraId="5BFEDC66" w14:textId="593F959E" w:rsidR="00D71F56" w:rsidRPr="00D71F56" w:rsidRDefault="00D71F56">
          <w:pPr>
            <w:pStyle w:val="TOC2"/>
            <w:tabs>
              <w:tab w:val="right" w:leader="dot" w:pos="9350"/>
            </w:tabs>
            <w:rPr>
              <w:rFonts w:ascii="Segoe UI" w:eastAsiaTheme="minorEastAsia" w:hAnsi="Segoe UI" w:cs="Segoe UI"/>
              <w:noProof/>
            </w:rPr>
          </w:pPr>
          <w:hyperlink w:anchor="_Toc121315769" w:history="1">
            <w:r w:rsidRPr="00D71F56">
              <w:rPr>
                <w:rStyle w:val="Hyperlink"/>
                <w:rFonts w:ascii="Segoe UI" w:hAnsi="Segoe UI" w:cs="Segoe UI"/>
                <w:noProof/>
              </w:rPr>
              <w:t>Interesting Viewpoints</w:t>
            </w:r>
            <w:r w:rsidRPr="00D71F56">
              <w:rPr>
                <w:rFonts w:ascii="Segoe UI" w:hAnsi="Segoe UI" w:cs="Segoe UI"/>
                <w:noProof/>
                <w:webHidden/>
              </w:rPr>
              <w:tab/>
            </w:r>
            <w:r w:rsidRPr="00D71F56">
              <w:rPr>
                <w:rFonts w:ascii="Segoe UI" w:hAnsi="Segoe UI" w:cs="Segoe UI"/>
                <w:noProof/>
                <w:webHidden/>
              </w:rPr>
              <w:fldChar w:fldCharType="begin"/>
            </w:r>
            <w:r w:rsidRPr="00D71F56">
              <w:rPr>
                <w:rFonts w:ascii="Segoe UI" w:hAnsi="Segoe UI" w:cs="Segoe UI"/>
                <w:noProof/>
                <w:webHidden/>
              </w:rPr>
              <w:instrText xml:space="preserve"> PAGEREF _Toc121315769 \h </w:instrText>
            </w:r>
            <w:r w:rsidRPr="00D71F56">
              <w:rPr>
                <w:rFonts w:ascii="Segoe UI" w:hAnsi="Segoe UI" w:cs="Segoe UI"/>
                <w:noProof/>
                <w:webHidden/>
              </w:rPr>
            </w:r>
            <w:r w:rsidRPr="00D71F56">
              <w:rPr>
                <w:rFonts w:ascii="Segoe UI" w:hAnsi="Segoe UI" w:cs="Segoe UI"/>
                <w:noProof/>
                <w:webHidden/>
              </w:rPr>
              <w:fldChar w:fldCharType="separate"/>
            </w:r>
            <w:r w:rsidRPr="00D71F56">
              <w:rPr>
                <w:rFonts w:ascii="Segoe UI" w:hAnsi="Segoe UI" w:cs="Segoe UI"/>
                <w:noProof/>
                <w:webHidden/>
              </w:rPr>
              <w:t>25</w:t>
            </w:r>
            <w:r w:rsidRPr="00D71F56">
              <w:rPr>
                <w:rFonts w:ascii="Segoe UI" w:hAnsi="Segoe UI" w:cs="Segoe UI"/>
                <w:noProof/>
                <w:webHidden/>
              </w:rPr>
              <w:fldChar w:fldCharType="end"/>
            </w:r>
          </w:hyperlink>
        </w:p>
        <w:p w14:paraId="5B5A2F30" w14:textId="036F7AA0" w:rsidR="00D71F56" w:rsidRPr="00D71F56" w:rsidRDefault="00D71F56">
          <w:pPr>
            <w:pStyle w:val="TOC1"/>
            <w:tabs>
              <w:tab w:val="right" w:leader="dot" w:pos="9350"/>
            </w:tabs>
            <w:rPr>
              <w:rFonts w:ascii="Segoe UI" w:hAnsi="Segoe UI" w:cs="Segoe UI"/>
              <w:noProof/>
              <w:sz w:val="22"/>
              <w:szCs w:val="22"/>
            </w:rPr>
          </w:pPr>
          <w:hyperlink w:anchor="_Toc121315770" w:history="1">
            <w:r w:rsidRPr="00D71F56">
              <w:rPr>
                <w:rStyle w:val="Hyperlink"/>
                <w:rFonts w:ascii="Segoe UI" w:hAnsi="Segoe UI" w:cs="Segoe UI"/>
                <w:noProof/>
                <w:sz w:val="22"/>
                <w:szCs w:val="22"/>
              </w:rPr>
              <w:t>Time to re-evaluate the risks and benefits of valproate and a call for action</w:t>
            </w:r>
            <w:r w:rsidRPr="00D71F56">
              <w:rPr>
                <w:rFonts w:ascii="Segoe UI" w:hAnsi="Segoe UI" w:cs="Segoe UI"/>
                <w:noProof/>
                <w:webHidden/>
                <w:sz w:val="22"/>
                <w:szCs w:val="22"/>
              </w:rPr>
              <w:tab/>
            </w:r>
            <w:r w:rsidRPr="00D71F56">
              <w:rPr>
                <w:rFonts w:ascii="Segoe UI" w:hAnsi="Segoe UI" w:cs="Segoe UI"/>
                <w:noProof/>
                <w:webHidden/>
                <w:sz w:val="22"/>
                <w:szCs w:val="22"/>
              </w:rPr>
              <w:fldChar w:fldCharType="begin"/>
            </w:r>
            <w:r w:rsidRPr="00D71F56">
              <w:rPr>
                <w:rFonts w:ascii="Segoe UI" w:hAnsi="Segoe UI" w:cs="Segoe UI"/>
                <w:noProof/>
                <w:webHidden/>
                <w:sz w:val="22"/>
                <w:szCs w:val="22"/>
              </w:rPr>
              <w:instrText xml:space="preserve"> PAGEREF _Toc121315770 \h </w:instrText>
            </w:r>
            <w:r w:rsidRPr="00D71F56">
              <w:rPr>
                <w:rFonts w:ascii="Segoe UI" w:hAnsi="Segoe UI" w:cs="Segoe UI"/>
                <w:noProof/>
                <w:webHidden/>
                <w:sz w:val="22"/>
                <w:szCs w:val="22"/>
              </w:rPr>
            </w:r>
            <w:r w:rsidRPr="00D71F56">
              <w:rPr>
                <w:rFonts w:ascii="Segoe UI" w:hAnsi="Segoe UI" w:cs="Segoe UI"/>
                <w:noProof/>
                <w:webHidden/>
                <w:sz w:val="22"/>
                <w:szCs w:val="22"/>
              </w:rPr>
              <w:fldChar w:fldCharType="separate"/>
            </w:r>
            <w:r w:rsidRPr="00D71F56">
              <w:rPr>
                <w:rFonts w:ascii="Segoe UI" w:hAnsi="Segoe UI" w:cs="Segoe UI"/>
                <w:noProof/>
                <w:webHidden/>
                <w:sz w:val="22"/>
                <w:szCs w:val="22"/>
              </w:rPr>
              <w:t>26</w:t>
            </w:r>
            <w:r w:rsidRPr="00D71F56">
              <w:rPr>
                <w:rFonts w:ascii="Segoe UI" w:hAnsi="Segoe UI" w:cs="Segoe UI"/>
                <w:noProof/>
                <w:webHidden/>
                <w:sz w:val="22"/>
                <w:szCs w:val="22"/>
              </w:rPr>
              <w:fldChar w:fldCharType="end"/>
            </w:r>
          </w:hyperlink>
        </w:p>
        <w:p w14:paraId="47C94D3A" w14:textId="2DD12120" w:rsidR="0045378A" w:rsidRPr="00D71F56" w:rsidRDefault="00DF2746" w:rsidP="0045378A">
          <w:pPr>
            <w:rPr>
              <w:rFonts w:ascii="Segoe UI" w:hAnsi="Segoe UI" w:cs="Segoe UI"/>
              <w:noProof/>
            </w:rPr>
          </w:pPr>
          <w:r w:rsidRPr="00D71F56">
            <w:rPr>
              <w:rFonts w:ascii="Segoe UI" w:hAnsi="Segoe UI" w:cs="Segoe UI"/>
              <w:noProof/>
            </w:rPr>
            <w:fldChar w:fldCharType="end"/>
          </w:r>
        </w:p>
      </w:sdtContent>
    </w:sdt>
    <w:p w14:paraId="3472581F" w14:textId="77777777" w:rsidR="0086770C" w:rsidRPr="00D71F56" w:rsidRDefault="0086770C" w:rsidP="0045378A">
      <w:pPr>
        <w:rPr>
          <w:rFonts w:ascii="Segoe UI" w:hAnsi="Segoe UI" w:cs="Segoe UI"/>
          <w:noProof/>
        </w:rPr>
      </w:pPr>
    </w:p>
    <w:p w14:paraId="2EB1D36D" w14:textId="77777777" w:rsidR="0086770C" w:rsidRPr="00D71F56" w:rsidRDefault="0086770C" w:rsidP="0086770C">
      <w:pPr>
        <w:pStyle w:val="Heading1"/>
        <w:shd w:val="clear" w:color="auto" w:fill="FFFFFF"/>
        <w:rPr>
          <w:rFonts w:ascii="Segoe UI" w:hAnsi="Segoe UI" w:cs="Segoe UI"/>
          <w:color w:val="212121"/>
        </w:rPr>
      </w:pPr>
      <w:bookmarkStart w:id="0" w:name="_Toc121315748"/>
      <w:r w:rsidRPr="00D71F56">
        <w:rPr>
          <w:rFonts w:ascii="Segoe UI" w:hAnsi="Segoe UI" w:cs="Segoe UI"/>
          <w:color w:val="212121"/>
        </w:rPr>
        <w:t xml:space="preserve">Does cannabidiol make cannabis safer? A randomised, double-blind, cross-over trial of cannabis with four different </w:t>
      </w:r>
      <w:proofErr w:type="gramStart"/>
      <w:r w:rsidRPr="00D71F56">
        <w:rPr>
          <w:rFonts w:ascii="Segoe UI" w:hAnsi="Segoe UI" w:cs="Segoe UI"/>
          <w:color w:val="212121"/>
        </w:rPr>
        <w:t>CBD:THC</w:t>
      </w:r>
      <w:proofErr w:type="gramEnd"/>
      <w:r w:rsidRPr="00D71F56">
        <w:rPr>
          <w:rFonts w:ascii="Segoe UI" w:hAnsi="Segoe UI" w:cs="Segoe UI"/>
          <w:color w:val="212121"/>
        </w:rPr>
        <w:t xml:space="preserve"> ratios</w:t>
      </w:r>
      <w:bookmarkEnd w:id="0"/>
    </w:p>
    <w:p w14:paraId="24A22BB4" w14:textId="77777777" w:rsidR="0086770C" w:rsidRPr="00D71F56" w:rsidRDefault="0086770C" w:rsidP="0045378A">
      <w:pPr>
        <w:rPr>
          <w:rFonts w:ascii="Segoe UI" w:hAnsi="Segoe UI" w:cs="Segoe UI"/>
          <w:noProof/>
        </w:rPr>
      </w:pPr>
    </w:p>
    <w:p w14:paraId="5DB4ACA3" w14:textId="69D2FE73" w:rsidR="000423E0" w:rsidRPr="00D71F56" w:rsidRDefault="0086770C" w:rsidP="0045378A">
      <w:pPr>
        <w:rPr>
          <w:rFonts w:ascii="Segoe UI" w:hAnsi="Segoe UI" w:cs="Segoe UI"/>
          <w:color w:val="212121"/>
          <w:shd w:val="clear" w:color="auto" w:fill="FFFFFF"/>
        </w:rPr>
      </w:pPr>
      <w:hyperlink r:id="rId8" w:history="1">
        <w:r w:rsidRPr="00D71F56">
          <w:rPr>
            <w:rStyle w:val="Hyperlink"/>
            <w:rFonts w:ascii="Segoe UI" w:hAnsi="Segoe UI" w:cs="Segoe UI"/>
            <w:shd w:val="clear" w:color="auto" w:fill="FFFFFF"/>
          </w:rPr>
          <w:t xml:space="preserve">Englund A, Oliver D, Chesney E, Chester L, Wilson J, </w:t>
        </w:r>
        <w:proofErr w:type="spellStart"/>
        <w:r w:rsidRPr="00D71F56">
          <w:rPr>
            <w:rStyle w:val="Hyperlink"/>
            <w:rFonts w:ascii="Segoe UI" w:hAnsi="Segoe UI" w:cs="Segoe UI"/>
            <w:shd w:val="clear" w:color="auto" w:fill="FFFFFF"/>
          </w:rPr>
          <w:t>Sovi</w:t>
        </w:r>
        <w:proofErr w:type="spellEnd"/>
        <w:r w:rsidRPr="00D71F56">
          <w:rPr>
            <w:rStyle w:val="Hyperlink"/>
            <w:rFonts w:ascii="Segoe UI" w:hAnsi="Segoe UI" w:cs="Segoe UI"/>
            <w:shd w:val="clear" w:color="auto" w:fill="FFFFFF"/>
          </w:rPr>
          <w:t xml:space="preserve"> S, De Micheli A, </w:t>
        </w:r>
        <w:proofErr w:type="spellStart"/>
        <w:r w:rsidRPr="00D71F56">
          <w:rPr>
            <w:rStyle w:val="Hyperlink"/>
            <w:rFonts w:ascii="Segoe UI" w:hAnsi="Segoe UI" w:cs="Segoe UI"/>
            <w:shd w:val="clear" w:color="auto" w:fill="FFFFFF"/>
          </w:rPr>
          <w:t>Hodsoll</w:t>
        </w:r>
        <w:proofErr w:type="spellEnd"/>
        <w:r w:rsidRPr="00D71F56">
          <w:rPr>
            <w:rStyle w:val="Hyperlink"/>
            <w:rFonts w:ascii="Segoe UI" w:hAnsi="Segoe UI" w:cs="Segoe UI"/>
            <w:shd w:val="clear" w:color="auto" w:fill="FFFFFF"/>
          </w:rPr>
          <w:t xml:space="preserve"> J, </w:t>
        </w:r>
        <w:proofErr w:type="spellStart"/>
        <w:r w:rsidRPr="00D71F56">
          <w:rPr>
            <w:rStyle w:val="Hyperlink"/>
            <w:rFonts w:ascii="Segoe UI" w:hAnsi="Segoe UI" w:cs="Segoe UI"/>
            <w:shd w:val="clear" w:color="auto" w:fill="FFFFFF"/>
          </w:rPr>
          <w:t>Fusar</w:t>
        </w:r>
        <w:proofErr w:type="spellEnd"/>
        <w:r w:rsidRPr="00D71F56">
          <w:rPr>
            <w:rStyle w:val="Hyperlink"/>
            <w:rFonts w:ascii="Segoe UI" w:hAnsi="Segoe UI" w:cs="Segoe UI"/>
            <w:shd w:val="clear" w:color="auto" w:fill="FFFFFF"/>
          </w:rPr>
          <w:t xml:space="preserve">-Poli P, Strang J, Murray RM, Freeman TP, McGuire P. Does cannabidiol make cannabis safer? A </w:t>
        </w:r>
        <w:proofErr w:type="spellStart"/>
        <w:r w:rsidRPr="00D71F56">
          <w:rPr>
            <w:rStyle w:val="Hyperlink"/>
            <w:rFonts w:ascii="Segoe UI" w:hAnsi="Segoe UI" w:cs="Segoe UI"/>
            <w:shd w:val="clear" w:color="auto" w:fill="FFFFFF"/>
          </w:rPr>
          <w:t>randomised</w:t>
        </w:r>
        <w:proofErr w:type="spellEnd"/>
        <w:r w:rsidRPr="00D71F56">
          <w:rPr>
            <w:rStyle w:val="Hyperlink"/>
            <w:rFonts w:ascii="Segoe UI" w:hAnsi="Segoe UI" w:cs="Segoe UI"/>
            <w:shd w:val="clear" w:color="auto" w:fill="FFFFFF"/>
          </w:rPr>
          <w:t xml:space="preserve">, double-blind, cross-over trial of cannabis with four different CBD:THC ratios. Neuropsychopharmacology. 2022 Nov 16.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xml:space="preserve">: 10.1038/s41386-022-01478-z. </w:t>
        </w:r>
        <w:proofErr w:type="spellStart"/>
        <w:r w:rsidRPr="00D71F56">
          <w:rPr>
            <w:rStyle w:val="Hyperlink"/>
            <w:rFonts w:ascii="Segoe UI" w:hAnsi="Segoe UI" w:cs="Segoe UI"/>
            <w:shd w:val="clear" w:color="auto" w:fill="FFFFFF"/>
          </w:rPr>
          <w:t>Epub</w:t>
        </w:r>
        <w:proofErr w:type="spellEnd"/>
        <w:r w:rsidRPr="00D71F56">
          <w:rPr>
            <w:rStyle w:val="Hyperlink"/>
            <w:rFonts w:ascii="Segoe UI" w:hAnsi="Segoe UI" w:cs="Segoe UI"/>
            <w:shd w:val="clear" w:color="auto" w:fill="FFFFFF"/>
          </w:rPr>
          <w:t xml:space="preserve"> ahead of print. PMID: 36380220.</w:t>
        </w:r>
      </w:hyperlink>
    </w:p>
    <w:p w14:paraId="462925E0" w14:textId="2BD761C8" w:rsidR="0086770C" w:rsidRPr="00D71F56" w:rsidRDefault="0086770C" w:rsidP="0045378A">
      <w:pPr>
        <w:rPr>
          <w:rFonts w:ascii="Segoe UI" w:hAnsi="Segoe UI" w:cs="Segoe UI"/>
          <w:color w:val="212121"/>
          <w:shd w:val="clear" w:color="auto" w:fill="FFFFFF"/>
        </w:rPr>
      </w:pPr>
    </w:p>
    <w:p w14:paraId="6173867B" w14:textId="5EA38F3E" w:rsidR="0086770C" w:rsidRPr="00D71F56" w:rsidRDefault="0086770C" w:rsidP="0045378A">
      <w:pPr>
        <w:rPr>
          <w:rFonts w:ascii="Segoe UI" w:hAnsi="Segoe UI" w:cs="Segoe UI"/>
          <w:color w:val="212121"/>
          <w:shd w:val="clear" w:color="auto" w:fill="FFFFFF"/>
        </w:rPr>
      </w:pPr>
      <w:r w:rsidRPr="00D71F56">
        <w:rPr>
          <w:rFonts w:ascii="Segoe UI" w:hAnsi="Segoe UI" w:cs="Segoe UI"/>
          <w:color w:val="212121"/>
          <w:shd w:val="clear" w:color="auto" w:fill="FFFFFF"/>
        </w:rPr>
        <w:t xml:space="preserve">As countries adopt more permissive cannabis policies, it is increasingly important to identify strategies that can reduce the harmful effects of cannabis use. This study aimed to determine if increasing the CBD content of cannabis can reduce its harmful effects. Forty-six healthy, infrequent cannabis users participated in a double-blind, within-subject, </w:t>
      </w:r>
      <w:proofErr w:type="spellStart"/>
      <w:r w:rsidRPr="00D71F56">
        <w:rPr>
          <w:rFonts w:ascii="Segoe UI" w:hAnsi="Segoe UI" w:cs="Segoe UI"/>
          <w:color w:val="212121"/>
          <w:shd w:val="clear" w:color="auto" w:fill="FFFFFF"/>
        </w:rPr>
        <w:t>randomised</w:t>
      </w:r>
      <w:proofErr w:type="spellEnd"/>
      <w:r w:rsidRPr="00D71F56">
        <w:rPr>
          <w:rFonts w:ascii="Segoe UI" w:hAnsi="Segoe UI" w:cs="Segoe UI"/>
          <w:color w:val="212121"/>
          <w:shd w:val="clear" w:color="auto" w:fill="FFFFFF"/>
        </w:rPr>
        <w:t xml:space="preserve"> trial of cannabis preparations varying in CBD content. There was an initial baseline visit followed by four drug administration visits, in which participants inhaled </w:t>
      </w:r>
      <w:proofErr w:type="spellStart"/>
      <w:r w:rsidRPr="00D71F56">
        <w:rPr>
          <w:rFonts w:ascii="Segoe UI" w:hAnsi="Segoe UI" w:cs="Segoe UI"/>
          <w:color w:val="212121"/>
          <w:shd w:val="clear" w:color="auto" w:fill="FFFFFF"/>
        </w:rPr>
        <w:t>vaporised</w:t>
      </w:r>
      <w:proofErr w:type="spellEnd"/>
      <w:r w:rsidRPr="00D71F56">
        <w:rPr>
          <w:rFonts w:ascii="Segoe UI" w:hAnsi="Segoe UI" w:cs="Segoe UI"/>
          <w:color w:val="212121"/>
          <w:shd w:val="clear" w:color="auto" w:fill="FFFFFF"/>
        </w:rPr>
        <w:t xml:space="preserve"> cannabis containing 10 mg THC and either 0 mg (0:1 </w:t>
      </w:r>
      <w:proofErr w:type="gramStart"/>
      <w:r w:rsidRPr="00D71F56">
        <w:rPr>
          <w:rFonts w:ascii="Segoe UI" w:hAnsi="Segoe UI" w:cs="Segoe UI"/>
          <w:color w:val="212121"/>
          <w:shd w:val="clear" w:color="auto" w:fill="FFFFFF"/>
        </w:rPr>
        <w:t>CBD:THC</w:t>
      </w:r>
      <w:proofErr w:type="gramEnd"/>
      <w:r w:rsidRPr="00D71F56">
        <w:rPr>
          <w:rFonts w:ascii="Segoe UI" w:hAnsi="Segoe UI" w:cs="Segoe UI"/>
          <w:color w:val="212121"/>
          <w:shd w:val="clear" w:color="auto" w:fill="FFFFFF"/>
        </w:rPr>
        <w:t xml:space="preserve">), 10 mg (1:1), 20 mg (2:1), or 30 mg (3:1) CBD, in a </w:t>
      </w:r>
      <w:proofErr w:type="spellStart"/>
      <w:r w:rsidRPr="00D71F56">
        <w:rPr>
          <w:rFonts w:ascii="Segoe UI" w:hAnsi="Segoe UI" w:cs="Segoe UI"/>
          <w:color w:val="212121"/>
          <w:shd w:val="clear" w:color="auto" w:fill="FFFFFF"/>
        </w:rPr>
        <w:t>randomised</w:t>
      </w:r>
      <w:proofErr w:type="spellEnd"/>
      <w:r w:rsidRPr="00D71F56">
        <w:rPr>
          <w:rFonts w:ascii="Segoe UI" w:hAnsi="Segoe UI" w:cs="Segoe UI"/>
          <w:color w:val="212121"/>
          <w:shd w:val="clear" w:color="auto" w:fill="FFFFFF"/>
        </w:rPr>
        <w:t>, counter-balanced order. The primary outcome was change in delayed verbal recall on the Hopkins Verbal Learning Task. Secondary outcomes included change in severity of psychotic symptoms (e.g., Positive and Negative Syndrome Scale [PANSS] positive subscale), plus further cognitive, subjective, pleasurable, pharmacological and physiological effects. Serial plasma concentrations of THC and CBD were measured. THC (0:1) was associated with impaired delayed verbal recall (</w:t>
      </w:r>
      <w:proofErr w:type="gramStart"/>
      <w:r w:rsidRPr="00D71F56">
        <w:rPr>
          <w:rFonts w:ascii="Segoe UI" w:hAnsi="Segoe UI" w:cs="Segoe UI"/>
          <w:color w:val="212121"/>
          <w:shd w:val="clear" w:color="auto" w:fill="FFFFFF"/>
        </w:rPr>
        <w:t>t(</w:t>
      </w:r>
      <w:proofErr w:type="gramEnd"/>
      <w:r w:rsidRPr="00D71F56">
        <w:rPr>
          <w:rFonts w:ascii="Segoe UI" w:hAnsi="Segoe UI" w:cs="Segoe UI"/>
          <w:color w:val="212121"/>
          <w:shd w:val="clear" w:color="auto" w:fill="FFFFFF"/>
        </w:rPr>
        <w:t>45) = 3.399, d = 0.50, p = 0.001) and induced positive psychotic symptoms on the PANSS (</w:t>
      </w:r>
      <w:proofErr w:type="gramStart"/>
      <w:r w:rsidRPr="00D71F56">
        <w:rPr>
          <w:rFonts w:ascii="Segoe UI" w:hAnsi="Segoe UI" w:cs="Segoe UI"/>
          <w:color w:val="212121"/>
          <w:shd w:val="clear" w:color="auto" w:fill="FFFFFF"/>
        </w:rPr>
        <w:t>t(</w:t>
      </w:r>
      <w:proofErr w:type="gramEnd"/>
      <w:r w:rsidRPr="00D71F56">
        <w:rPr>
          <w:rFonts w:ascii="Segoe UI" w:hAnsi="Segoe UI" w:cs="Segoe UI"/>
          <w:color w:val="212121"/>
          <w:shd w:val="clear" w:color="auto" w:fill="FFFFFF"/>
        </w:rPr>
        <w:t>45) = -4.709, d = 0.69, p = 2.41 × 10</w:t>
      </w:r>
      <w:r w:rsidRPr="00D71F56">
        <w:rPr>
          <w:rFonts w:ascii="Segoe UI" w:hAnsi="Segoe UI" w:cs="Segoe UI"/>
          <w:color w:val="212121"/>
          <w:shd w:val="clear" w:color="auto" w:fill="FFFFFF"/>
          <w:vertAlign w:val="superscript"/>
        </w:rPr>
        <w:t>-5</w:t>
      </w:r>
      <w:r w:rsidRPr="00D71F56">
        <w:rPr>
          <w:rFonts w:ascii="Segoe UI" w:hAnsi="Segoe UI" w:cs="Segoe UI"/>
          <w:color w:val="212121"/>
          <w:shd w:val="clear" w:color="auto" w:fill="FFFFFF"/>
        </w:rPr>
        <w:t xml:space="preserve">). These effects were not </w:t>
      </w:r>
      <w:r w:rsidRPr="00D71F56">
        <w:rPr>
          <w:rFonts w:ascii="Segoe UI" w:hAnsi="Segoe UI" w:cs="Segoe UI"/>
          <w:color w:val="212121"/>
          <w:shd w:val="clear" w:color="auto" w:fill="FFFFFF"/>
        </w:rPr>
        <w:lastRenderedPageBreak/>
        <w:t>significantly modulated by any dose of CBD. Furthermore, there was no evidence of CBD modulating the effects of THC on other cognitive, psychotic, subjective, pleasurable, and physiological measures. There was a dose-response relationship between CBD dose and plasma CBD concentration, with no effect on plasma THC concentrations. At CBD:THC ratios most common in medicinal and recreational cannabis products, we found no evidence that CBD protects against the acute adverse effects of cannabis. This should be considered in health policy and safety decisions about medicinal and recreational cannabis</w:t>
      </w:r>
    </w:p>
    <w:p w14:paraId="47625A8B" w14:textId="2FF95FCC" w:rsidR="0086770C" w:rsidRPr="00D71F56" w:rsidRDefault="0086770C" w:rsidP="0045378A">
      <w:pPr>
        <w:rPr>
          <w:rFonts w:ascii="Segoe UI" w:hAnsi="Segoe UI" w:cs="Segoe UI"/>
          <w:color w:val="212121"/>
          <w:shd w:val="clear" w:color="auto" w:fill="FFFFFF"/>
        </w:rPr>
      </w:pPr>
    </w:p>
    <w:p w14:paraId="23AFBE88" w14:textId="77777777" w:rsidR="00174FBE" w:rsidRPr="00D71F56" w:rsidRDefault="00174FBE" w:rsidP="00174FBE">
      <w:pPr>
        <w:pStyle w:val="Heading1"/>
        <w:shd w:val="clear" w:color="auto" w:fill="FFFFFF"/>
        <w:rPr>
          <w:rFonts w:ascii="Segoe UI" w:hAnsi="Segoe UI" w:cs="Segoe UI"/>
          <w:color w:val="212121"/>
        </w:rPr>
      </w:pPr>
      <w:bookmarkStart w:id="1" w:name="_Toc121315749"/>
      <w:r w:rsidRPr="00D71F56">
        <w:rPr>
          <w:rFonts w:ascii="Segoe UI" w:hAnsi="Segoe UI" w:cs="Segoe UI"/>
          <w:color w:val="212121"/>
        </w:rPr>
        <w:t>Long-Term Outcomes of Adolescent THC Exposure on Translational Cognitive Measures in Adulthood in an Animal Model and Computational Assessment of Human Data</w:t>
      </w:r>
      <w:bookmarkEnd w:id="1"/>
    </w:p>
    <w:p w14:paraId="0CDCE776" w14:textId="282D3808" w:rsidR="00174FBE" w:rsidRPr="00D71F56" w:rsidRDefault="00174FBE" w:rsidP="0045378A">
      <w:pPr>
        <w:rPr>
          <w:rFonts w:ascii="Segoe UI" w:hAnsi="Segoe UI" w:cs="Segoe UI"/>
          <w:color w:val="212121"/>
          <w:shd w:val="clear" w:color="auto" w:fill="FFFFFF"/>
        </w:rPr>
      </w:pPr>
    </w:p>
    <w:p w14:paraId="69CB4F77" w14:textId="55E85B32" w:rsidR="00174FBE" w:rsidRPr="00D71F56" w:rsidRDefault="00174FBE" w:rsidP="0045378A">
      <w:pPr>
        <w:rPr>
          <w:rFonts w:ascii="Segoe UI" w:hAnsi="Segoe UI" w:cs="Segoe UI"/>
          <w:color w:val="212121"/>
          <w:shd w:val="clear" w:color="auto" w:fill="FFFFFF"/>
        </w:rPr>
      </w:pPr>
      <w:hyperlink r:id="rId9" w:history="1">
        <w:r w:rsidRPr="00D71F56">
          <w:rPr>
            <w:rStyle w:val="Hyperlink"/>
            <w:rFonts w:ascii="Segoe UI" w:hAnsi="Segoe UI" w:cs="Segoe UI"/>
            <w:shd w:val="clear" w:color="auto" w:fill="FFFFFF"/>
          </w:rPr>
          <w:t xml:space="preserve">Ferland JN, Ellis RJ, Betts G, Silveira MM, de Firmino JB, Winstanley CA, Hurd YL. Long-Term Outcomes of Adolescent THC Exposure on Translational Cognitive Measures in Adulthood in an Animal Model and Computational Assessment of Human Data. JAMA Psychiatry. 2022 Nov 23.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xml:space="preserve">: 10.1001/jamapsychiatry.2022.3915. </w:t>
        </w:r>
        <w:proofErr w:type="spellStart"/>
        <w:r w:rsidRPr="00D71F56">
          <w:rPr>
            <w:rStyle w:val="Hyperlink"/>
            <w:rFonts w:ascii="Segoe UI" w:hAnsi="Segoe UI" w:cs="Segoe UI"/>
            <w:shd w:val="clear" w:color="auto" w:fill="FFFFFF"/>
          </w:rPr>
          <w:t>Epub</w:t>
        </w:r>
        <w:proofErr w:type="spellEnd"/>
        <w:r w:rsidRPr="00D71F56">
          <w:rPr>
            <w:rStyle w:val="Hyperlink"/>
            <w:rFonts w:ascii="Segoe UI" w:hAnsi="Segoe UI" w:cs="Segoe UI"/>
            <w:shd w:val="clear" w:color="auto" w:fill="FFFFFF"/>
          </w:rPr>
          <w:t xml:space="preserve"> ahead of print. PMID: 36416863.</w:t>
        </w:r>
      </w:hyperlink>
    </w:p>
    <w:p w14:paraId="4DFF7996" w14:textId="5CE842F6" w:rsidR="00174FBE" w:rsidRPr="00D71F56" w:rsidRDefault="00174FBE" w:rsidP="0045378A">
      <w:pPr>
        <w:rPr>
          <w:rFonts w:ascii="Segoe UI" w:hAnsi="Segoe UI" w:cs="Segoe UI"/>
          <w:color w:val="212121"/>
          <w:shd w:val="clear" w:color="auto" w:fill="FFFFFF"/>
        </w:rPr>
      </w:pPr>
    </w:p>
    <w:p w14:paraId="22B894A3"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Importance: </w:t>
      </w:r>
      <w:r w:rsidRPr="00D71F56">
        <w:rPr>
          <w:rFonts w:ascii="Segoe UI" w:hAnsi="Segoe UI" w:cs="Segoe UI"/>
          <w:color w:val="212121"/>
          <w:sz w:val="22"/>
          <w:szCs w:val="22"/>
        </w:rPr>
        <w:t>Although perceived as relatively harmless and nonaddictive, adolescent cannabis use significantly increases the likelihood of developing cannabis use disorder in adulthood, especially for high-potency cannabis. Risky decision-making is associated with chronic cannabis use, but given confounds of human studies, it remains unclear whether adolescent cannabis exposure and Δ9-tetrahydrocannabinol (THC) potency specifically predicts risky decision-making or influences cognitive response to the drug later in life.</w:t>
      </w:r>
    </w:p>
    <w:p w14:paraId="1E2B025D"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Objective: </w:t>
      </w:r>
      <w:r w:rsidRPr="00D71F56">
        <w:rPr>
          <w:rFonts w:ascii="Segoe UI" w:hAnsi="Segoe UI" w:cs="Segoe UI"/>
          <w:color w:val="212121"/>
          <w:sz w:val="22"/>
          <w:szCs w:val="22"/>
        </w:rPr>
        <w:t>To leverage a human data set of cannabis users and a rat model to evaluate the long-term outcomes of adolescent THC exposure on adult decision-making and impulse control.</w:t>
      </w:r>
    </w:p>
    <w:p w14:paraId="730678C2"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Design, setting, and participants: </w:t>
      </w:r>
      <w:r w:rsidRPr="00D71F56">
        <w:rPr>
          <w:rFonts w:ascii="Segoe UI" w:hAnsi="Segoe UI" w:cs="Segoe UI"/>
          <w:color w:val="212121"/>
          <w:sz w:val="22"/>
          <w:szCs w:val="22"/>
        </w:rPr>
        <w:t>This translational rat study tested the link between adolescent THC exposure and adulthood decision-making. A reanalysis of a previously published dataset of human chronic cannabis users was conducted to evaluate decision-making phenotypes. Computational modeling assessed the human and animal results in a single framework. Data were collected from 2017 to 2020 and analyzed from 2020 to 2022.</w:t>
      </w:r>
    </w:p>
    <w:p w14:paraId="5A53958C"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Main outcomes and measures: </w:t>
      </w:r>
      <w:r w:rsidRPr="00D71F56">
        <w:rPr>
          <w:rFonts w:ascii="Segoe UI" w:hAnsi="Segoe UI" w:cs="Segoe UI"/>
          <w:color w:val="212121"/>
          <w:sz w:val="22"/>
          <w:szCs w:val="22"/>
        </w:rPr>
        <w:t>Decision-making was measured by the Iowa Gambling Task (IGT) and Rat Gambling Task (</w:t>
      </w:r>
      <w:proofErr w:type="spellStart"/>
      <w:r w:rsidRPr="00D71F56">
        <w:rPr>
          <w:rFonts w:ascii="Segoe UI" w:hAnsi="Segoe UI" w:cs="Segoe UI"/>
          <w:color w:val="212121"/>
          <w:sz w:val="22"/>
          <w:szCs w:val="22"/>
        </w:rPr>
        <w:t>rGT</w:t>
      </w:r>
      <w:proofErr w:type="spellEnd"/>
      <w:r w:rsidRPr="00D71F56">
        <w:rPr>
          <w:rFonts w:ascii="Segoe UI" w:hAnsi="Segoe UI" w:cs="Segoe UI"/>
          <w:color w:val="212121"/>
          <w:sz w:val="22"/>
          <w:szCs w:val="22"/>
        </w:rPr>
        <w:t>). Impulse control was assessed in the rat model. Computational modeling was used to determine reward and punishment learning rates and learning strategy used by cannabis users and THC-exposed rats. Cell-specific molecular measures were conducted in the prefrontal cortex and amygdala.</w:t>
      </w:r>
    </w:p>
    <w:p w14:paraId="539D0B6D"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lastRenderedPageBreak/>
        <w:t>Results: </w:t>
      </w:r>
      <w:r w:rsidRPr="00D71F56">
        <w:rPr>
          <w:rFonts w:ascii="Segoe UI" w:hAnsi="Segoe UI" w:cs="Segoe UI"/>
          <w:color w:val="212121"/>
          <w:sz w:val="22"/>
          <w:szCs w:val="22"/>
        </w:rPr>
        <w:t xml:space="preserve">Of 37 participants, 24 (65%) were male, and the mean (SD) age was 33.0 (8.3) years. Chronic cannabis users (n = 22; mean [SE] IGT score, -5.182 [1.262]) showed disadvantageous decision-making compared with controls (n = 15; mean [SE] IGT score, 7.133 [2.687]; Cohen d = 1.436). Risky choice was associated with increased reward learning (mean [SE] IGT score: cannabis user, 0.170 [0.018]; control, 0.046 [0.008]; Cohen d = 1.895) and a strategy favoring exploration vs long-term gains (mean [SE] IGT score: cannabis user, 0.088 [0.012]; control, 0.020 [0.002]; Cohen d = 2.218). Rats exposed to high-dose THC but not low-dose THC during adolescence also showed increased risky decision-making (mean [SE] </w:t>
      </w:r>
      <w:proofErr w:type="spellStart"/>
      <w:r w:rsidRPr="00D71F56">
        <w:rPr>
          <w:rFonts w:ascii="Segoe UI" w:hAnsi="Segoe UI" w:cs="Segoe UI"/>
          <w:color w:val="212121"/>
          <w:sz w:val="22"/>
          <w:szCs w:val="22"/>
        </w:rPr>
        <w:t>rGT</w:t>
      </w:r>
      <w:proofErr w:type="spellEnd"/>
      <w:r w:rsidRPr="00D71F56">
        <w:rPr>
          <w:rFonts w:ascii="Segoe UI" w:hAnsi="Segoe UI" w:cs="Segoe UI"/>
          <w:color w:val="212121"/>
          <w:sz w:val="22"/>
          <w:szCs w:val="22"/>
        </w:rPr>
        <w:t xml:space="preserve"> score: vehicle, 46.17 [7.02]; low-dose THC, 69.45 [6.01]; high-dose THC, 21.97 [11.98]; Cohen d = 0.433) and elevated reward learning rates (mean [SE] </w:t>
      </w:r>
      <w:proofErr w:type="spellStart"/>
      <w:r w:rsidRPr="00D71F56">
        <w:rPr>
          <w:rFonts w:ascii="Segoe UI" w:hAnsi="Segoe UI" w:cs="Segoe UI"/>
          <w:color w:val="212121"/>
          <w:sz w:val="22"/>
          <w:szCs w:val="22"/>
        </w:rPr>
        <w:t>rGT</w:t>
      </w:r>
      <w:proofErr w:type="spellEnd"/>
      <w:r w:rsidRPr="00D71F56">
        <w:rPr>
          <w:rFonts w:ascii="Segoe UI" w:hAnsi="Segoe UI" w:cs="Segoe UI"/>
          <w:color w:val="212121"/>
          <w:sz w:val="22"/>
          <w:szCs w:val="22"/>
        </w:rPr>
        <w:t xml:space="preserve"> score: vehicle, 0.17 [0.01]; low-dose THC, 0.10 [0.01]; high-dose THC, 0.24 [0.06]; Cohen d = 1.541) during task acquisition. These animals were also uniquely susceptible to increased cognitive impairments after </w:t>
      </w:r>
      <w:proofErr w:type="spellStart"/>
      <w:r w:rsidRPr="00D71F56">
        <w:rPr>
          <w:rFonts w:ascii="Segoe UI" w:hAnsi="Segoe UI" w:cs="Segoe UI"/>
          <w:color w:val="212121"/>
          <w:sz w:val="22"/>
          <w:szCs w:val="22"/>
        </w:rPr>
        <w:t>reexposure</w:t>
      </w:r>
      <w:proofErr w:type="spellEnd"/>
      <w:r w:rsidRPr="00D71F56">
        <w:rPr>
          <w:rFonts w:ascii="Segoe UI" w:hAnsi="Segoe UI" w:cs="Segoe UI"/>
          <w:color w:val="212121"/>
          <w:sz w:val="22"/>
          <w:szCs w:val="22"/>
        </w:rPr>
        <w:t xml:space="preserve"> to THC in adulthood, which was correlated with even greater reward learning (r = -0.525; P &lt; .001) and a shift in strategy (r = 0.502; P &lt; .001), </w:t>
      </w:r>
      <w:proofErr w:type="gramStart"/>
      <w:r w:rsidRPr="00D71F56">
        <w:rPr>
          <w:rFonts w:ascii="Segoe UI" w:hAnsi="Segoe UI" w:cs="Segoe UI"/>
          <w:color w:val="212121"/>
          <w:sz w:val="22"/>
          <w:szCs w:val="22"/>
        </w:rPr>
        <w:t>similar to</w:t>
      </w:r>
      <w:proofErr w:type="gramEnd"/>
      <w:r w:rsidRPr="00D71F56">
        <w:rPr>
          <w:rFonts w:ascii="Segoe UI" w:hAnsi="Segoe UI" w:cs="Segoe UI"/>
          <w:color w:val="212121"/>
          <w:sz w:val="22"/>
          <w:szCs w:val="22"/>
        </w:rPr>
        <w:t xml:space="preserve"> results seen in human cannabis users. Molecular studies revealed that adolescent THC dose differentially affected cannabinoid-1 receptor messenger RNA expression in the prelimbic cortex and basolateral amygdala in a layer- and cell-specific manner. Further, astrocyte glial fibrillary acidic protein messenger RNA expression associated with cognitive deficits apparent with adult THC </w:t>
      </w:r>
      <w:proofErr w:type="spellStart"/>
      <w:r w:rsidRPr="00D71F56">
        <w:rPr>
          <w:rFonts w:ascii="Segoe UI" w:hAnsi="Segoe UI" w:cs="Segoe UI"/>
          <w:color w:val="212121"/>
          <w:sz w:val="22"/>
          <w:szCs w:val="22"/>
        </w:rPr>
        <w:t>reexposure</w:t>
      </w:r>
      <w:proofErr w:type="spellEnd"/>
      <w:r w:rsidRPr="00D71F56">
        <w:rPr>
          <w:rFonts w:ascii="Segoe UI" w:hAnsi="Segoe UI" w:cs="Segoe UI"/>
          <w:color w:val="212121"/>
          <w:sz w:val="22"/>
          <w:szCs w:val="22"/>
        </w:rPr>
        <w:t>.</w:t>
      </w:r>
    </w:p>
    <w:p w14:paraId="4ACC4032" w14:textId="7110C0BE"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Conclusions and relevance: </w:t>
      </w:r>
      <w:r w:rsidRPr="00D71F56">
        <w:rPr>
          <w:rFonts w:ascii="Segoe UI" w:hAnsi="Segoe UI" w:cs="Segoe UI"/>
          <w:color w:val="212121"/>
          <w:sz w:val="22"/>
          <w:szCs w:val="22"/>
        </w:rPr>
        <w:t>In this translational study, high-dose adolescent THC exposure was associated with cognitive vulnerability in adulthood, especially with THC re-exposure. These data also suggest a link between astrocytes and cognition that altogether provides important insights regarding the neurobiological genesis of risky cannabis use that may help promote prevention and treatment efforts.</w:t>
      </w:r>
    </w:p>
    <w:p w14:paraId="2ABF2945" w14:textId="77777777" w:rsidR="00D71F56" w:rsidRPr="00D71F56" w:rsidRDefault="00D71F56" w:rsidP="00174FBE">
      <w:pPr>
        <w:pStyle w:val="NormalWeb"/>
        <w:shd w:val="clear" w:color="auto" w:fill="FFFFFF"/>
        <w:rPr>
          <w:rFonts w:ascii="Segoe UI" w:hAnsi="Segoe UI" w:cs="Segoe UI"/>
          <w:color w:val="212121"/>
          <w:sz w:val="22"/>
          <w:szCs w:val="22"/>
        </w:rPr>
      </w:pPr>
    </w:p>
    <w:p w14:paraId="01C2245C" w14:textId="77777777" w:rsidR="00174FBE" w:rsidRPr="00D71F56" w:rsidRDefault="00174FBE" w:rsidP="00174FBE">
      <w:pPr>
        <w:pStyle w:val="Heading1"/>
        <w:shd w:val="clear" w:color="auto" w:fill="FFFFFF"/>
        <w:rPr>
          <w:rFonts w:ascii="Segoe UI" w:hAnsi="Segoe UI" w:cs="Segoe UI"/>
          <w:color w:val="212121"/>
        </w:rPr>
      </w:pPr>
      <w:bookmarkStart w:id="2" w:name="_Toc121315750"/>
      <w:r w:rsidRPr="00D71F56">
        <w:rPr>
          <w:rFonts w:ascii="Segoe UI" w:hAnsi="Segoe UI" w:cs="Segoe UI"/>
          <w:color w:val="212121"/>
        </w:rPr>
        <w:t>Mindfulness-Based Stress Reduction vs Escitalopram for the Treatment of Adults With Anxiety Disorders: A Randomized Clinical Trial</w:t>
      </w:r>
      <w:bookmarkEnd w:id="2"/>
    </w:p>
    <w:p w14:paraId="555DBE8B" w14:textId="0FF984E0" w:rsidR="00174FBE" w:rsidRPr="00D71F56" w:rsidRDefault="00174FBE" w:rsidP="0045378A">
      <w:pPr>
        <w:rPr>
          <w:rFonts w:ascii="Segoe UI" w:hAnsi="Segoe UI" w:cs="Segoe UI"/>
          <w:color w:val="212121"/>
          <w:shd w:val="clear" w:color="auto" w:fill="FFFFFF"/>
        </w:rPr>
      </w:pPr>
    </w:p>
    <w:p w14:paraId="726B3DFC" w14:textId="3522C11A" w:rsidR="00174FBE" w:rsidRPr="00D71F56" w:rsidRDefault="00174FBE" w:rsidP="0045378A">
      <w:pPr>
        <w:rPr>
          <w:rFonts w:ascii="Segoe UI" w:hAnsi="Segoe UI" w:cs="Segoe UI"/>
          <w:color w:val="212121"/>
          <w:shd w:val="clear" w:color="auto" w:fill="FFFFFF"/>
        </w:rPr>
      </w:pPr>
      <w:hyperlink r:id="rId10" w:history="1">
        <w:r w:rsidRPr="00D71F56">
          <w:rPr>
            <w:rStyle w:val="Hyperlink"/>
            <w:rFonts w:ascii="Segoe UI" w:hAnsi="Segoe UI" w:cs="Segoe UI"/>
            <w:shd w:val="clear" w:color="auto" w:fill="FFFFFF"/>
          </w:rPr>
          <w:t xml:space="preserve">Hoge EA, Bui E, Mete M, Dutton MA, Baker AW, Simon NM. Mindfulness-Based Stress Reduction vs Escitalopram for the Treatment of Adults </w:t>
        </w:r>
        <w:proofErr w:type="gramStart"/>
        <w:r w:rsidRPr="00D71F56">
          <w:rPr>
            <w:rStyle w:val="Hyperlink"/>
            <w:rFonts w:ascii="Segoe UI" w:hAnsi="Segoe UI" w:cs="Segoe UI"/>
            <w:shd w:val="clear" w:color="auto" w:fill="FFFFFF"/>
          </w:rPr>
          <w:t>With</w:t>
        </w:r>
        <w:proofErr w:type="gramEnd"/>
        <w:r w:rsidRPr="00D71F56">
          <w:rPr>
            <w:rStyle w:val="Hyperlink"/>
            <w:rFonts w:ascii="Segoe UI" w:hAnsi="Segoe UI" w:cs="Segoe UI"/>
            <w:shd w:val="clear" w:color="auto" w:fill="FFFFFF"/>
          </w:rPr>
          <w:t xml:space="preserve"> Anxiety Disorders: A Randomized Clinical Trial. JAMA Psychiatry. 2022 Nov </w:t>
        </w:r>
        <w:proofErr w:type="gramStart"/>
        <w:r w:rsidRPr="00D71F56">
          <w:rPr>
            <w:rStyle w:val="Hyperlink"/>
            <w:rFonts w:ascii="Segoe UI" w:hAnsi="Segoe UI" w:cs="Segoe UI"/>
            <w:shd w:val="clear" w:color="auto" w:fill="FFFFFF"/>
          </w:rPr>
          <w:t>9:e</w:t>
        </w:r>
        <w:proofErr w:type="gramEnd"/>
        <w:r w:rsidRPr="00D71F56">
          <w:rPr>
            <w:rStyle w:val="Hyperlink"/>
            <w:rFonts w:ascii="Segoe UI" w:hAnsi="Segoe UI" w:cs="Segoe UI"/>
            <w:shd w:val="clear" w:color="auto" w:fill="FFFFFF"/>
          </w:rPr>
          <w:t xml:space="preserve">223679.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xml:space="preserve">: 10.1001/jamapsychiatry.2022.3679. </w:t>
        </w:r>
        <w:proofErr w:type="spellStart"/>
        <w:r w:rsidRPr="00D71F56">
          <w:rPr>
            <w:rStyle w:val="Hyperlink"/>
            <w:rFonts w:ascii="Segoe UI" w:hAnsi="Segoe UI" w:cs="Segoe UI"/>
            <w:shd w:val="clear" w:color="auto" w:fill="FFFFFF"/>
          </w:rPr>
          <w:t>Epub</w:t>
        </w:r>
        <w:proofErr w:type="spellEnd"/>
        <w:r w:rsidRPr="00D71F56">
          <w:rPr>
            <w:rStyle w:val="Hyperlink"/>
            <w:rFonts w:ascii="Segoe UI" w:hAnsi="Segoe UI" w:cs="Segoe UI"/>
            <w:shd w:val="clear" w:color="auto" w:fill="FFFFFF"/>
          </w:rPr>
          <w:t xml:space="preserve"> ahead of print. PMID: 36350591; PMCID: PMC9647561.</w:t>
        </w:r>
      </w:hyperlink>
    </w:p>
    <w:p w14:paraId="477CCC10" w14:textId="77777777" w:rsidR="00174FBE" w:rsidRPr="00D71F56" w:rsidRDefault="00174FBE" w:rsidP="0045378A">
      <w:pPr>
        <w:rPr>
          <w:rFonts w:ascii="Segoe UI" w:hAnsi="Segoe UI" w:cs="Segoe UI"/>
          <w:color w:val="212121"/>
          <w:shd w:val="clear" w:color="auto" w:fill="FFFFFF"/>
        </w:rPr>
      </w:pPr>
    </w:p>
    <w:p w14:paraId="67AFB344"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Importance: </w:t>
      </w:r>
      <w:r w:rsidRPr="00D71F56">
        <w:rPr>
          <w:rFonts w:ascii="Segoe UI" w:hAnsi="Segoe UI" w:cs="Segoe UI"/>
          <w:color w:val="212121"/>
          <w:sz w:val="22"/>
          <w:szCs w:val="22"/>
        </w:rPr>
        <w:t>Anxiety disorders are common, highly distressing, and impairing conditions. Effective treatments exist, but many patients do not access or respond to them. Mindfulness-based interventions, such as mindfulness-based stress reduction (MBSR) are popular and can decrease anxiety, but it is unknown how they compare to standard first-line treatments.</w:t>
      </w:r>
    </w:p>
    <w:p w14:paraId="5A7D143D"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lastRenderedPageBreak/>
        <w:t>Objective: </w:t>
      </w:r>
      <w:r w:rsidRPr="00D71F56">
        <w:rPr>
          <w:rFonts w:ascii="Segoe UI" w:hAnsi="Segoe UI" w:cs="Segoe UI"/>
          <w:color w:val="212121"/>
          <w:sz w:val="22"/>
          <w:szCs w:val="22"/>
        </w:rPr>
        <w:t>To determine whether MBSR is noninferior to escitalopram, a commonly used first-line psychopharmacological treatment for anxiety disorders.</w:t>
      </w:r>
    </w:p>
    <w:p w14:paraId="0B7E4E84"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Design, setting, and participants: </w:t>
      </w:r>
      <w:r w:rsidRPr="00D71F56">
        <w:rPr>
          <w:rFonts w:ascii="Segoe UI" w:hAnsi="Segoe UI" w:cs="Segoe UI"/>
          <w:color w:val="212121"/>
          <w:sz w:val="22"/>
          <w:szCs w:val="22"/>
        </w:rPr>
        <w:t>This randomized clinical trial (Treatments for Anxiety: Meditation and Escitalopram [TAME]) included a noninferiority design with a prespecified noninferiority margin. Patients were recruited between June 2018 and February 2020. The outcome assessments were performed by blinded clinical interviewer at baseline, week 8 end point, and follow-up visits at 12 and 24 weeks. Of 430 individuals assessed for inclusion, 276 adults with a diagnosed anxiety disorder from 3 urban academic medical centers in the US were recruited for the trial, and 208 completed the trial.</w:t>
      </w:r>
    </w:p>
    <w:p w14:paraId="0796D614"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Interventions: </w:t>
      </w:r>
      <w:r w:rsidRPr="00D71F56">
        <w:rPr>
          <w:rFonts w:ascii="Segoe UI" w:hAnsi="Segoe UI" w:cs="Segoe UI"/>
          <w:color w:val="212121"/>
          <w:sz w:val="22"/>
          <w:szCs w:val="22"/>
        </w:rPr>
        <w:t>Participants were 1:1 randomized to 8 weeks of the weekly MBSR course or the antidepressant escitalopram, flexibly dosed from 10 to 20 mg.</w:t>
      </w:r>
    </w:p>
    <w:p w14:paraId="409F729D"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Main outcomes and measures: </w:t>
      </w:r>
      <w:r w:rsidRPr="00D71F56">
        <w:rPr>
          <w:rFonts w:ascii="Segoe UI" w:hAnsi="Segoe UI" w:cs="Segoe UI"/>
          <w:color w:val="212121"/>
          <w:sz w:val="22"/>
          <w:szCs w:val="22"/>
        </w:rPr>
        <w:t>The primary outcome measure was anxiety levels as assessed with the Clinical Global Impression of Severity scale (CGI-S), with a predetermined noninferiority margin of -0.495 points.</w:t>
      </w:r>
    </w:p>
    <w:p w14:paraId="3FFCD776"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The primary noninferiority sample consisted of 208 patients (102 in MBSR and 106 in escitalopram), with a mean (SD) age of 33 (13) years; 156 participants (75%) were female; 32 participants (15%) were African American, 41 (20%) were Asian, 18 (9%) were Hispanic/Latino, 122 (59%) were White, and 13 (6%) were of another race or ethnicity (including Native American or Alaska Native, more than one race, or other, consolidated owing to low numbers). Baseline mean (SD) CGI-S score was 4.44 (0.79) for the MBSR group and 4.51 (0.78) for the escitalopram group in the per-protocol sample and 4.49 (0.77) vs 4.54 (0.83), respectively, in the randomized sample. At end point, the mean (SD) CGI-S score was reduced by 1.35 (1.06) for MBSR and 1.43 (1.17) for escitalopram. The difference between groups was -0.07 (0.16; 95% CI, -0.38 to 0.23; P = .65), where the lower bound of the interval fell within the predefined noninferiority margin of -0.495, indicating noninferiority of MBSR compared with escitalopram. Secondary intent-to-treat analyses using imputed data also showed the noninferiority of MBSR compared with escitalopram based on the improvement in CGI-S score. Of patients who started treatment, 10 (8%) dropped out of the escitalopram group and none from the MBSR group due to adverse events. At least 1 study-related adverse event occurred for 110 participants randomized to escitalopram (78.6%) and 21 participants randomized to MBSR (15.4%).</w:t>
      </w:r>
    </w:p>
    <w:p w14:paraId="61E2AF51"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Conclusions and relevance: </w:t>
      </w:r>
      <w:r w:rsidRPr="00D71F56">
        <w:rPr>
          <w:rFonts w:ascii="Segoe UI" w:hAnsi="Segoe UI" w:cs="Segoe UI"/>
          <w:color w:val="212121"/>
          <w:sz w:val="22"/>
          <w:szCs w:val="22"/>
        </w:rPr>
        <w:t>The results from this randomized clinical trial comparing a standardized evidence-based mindfulness-based intervention with pharmacotherapy for the treatment of anxiety disorders found that MBSR was noninferior to escitalopram.</w:t>
      </w:r>
    </w:p>
    <w:p w14:paraId="4B6DB226" w14:textId="77777777" w:rsidR="00174FBE" w:rsidRPr="00D71F56" w:rsidRDefault="00174FBE" w:rsidP="0045378A">
      <w:pPr>
        <w:rPr>
          <w:rFonts w:ascii="Segoe UI" w:hAnsi="Segoe UI" w:cs="Segoe UI"/>
          <w:color w:val="212121"/>
          <w:shd w:val="clear" w:color="auto" w:fill="FFFFFF"/>
        </w:rPr>
      </w:pPr>
    </w:p>
    <w:p w14:paraId="344E59F7" w14:textId="3CDE16FF" w:rsidR="00174FBE" w:rsidRPr="00D71F56" w:rsidRDefault="00174FBE" w:rsidP="0045378A">
      <w:pPr>
        <w:rPr>
          <w:rFonts w:ascii="Segoe UI" w:hAnsi="Segoe UI" w:cs="Segoe UI"/>
          <w:color w:val="212121"/>
          <w:shd w:val="clear" w:color="auto" w:fill="FFFFFF"/>
        </w:rPr>
      </w:pPr>
    </w:p>
    <w:p w14:paraId="2F250C4E" w14:textId="77777777" w:rsidR="00174FBE" w:rsidRPr="00D71F56" w:rsidRDefault="00174FBE" w:rsidP="0045378A">
      <w:pPr>
        <w:rPr>
          <w:rFonts w:ascii="Segoe UI" w:hAnsi="Segoe UI" w:cs="Segoe UI"/>
          <w:color w:val="212121"/>
          <w:shd w:val="clear" w:color="auto" w:fill="FFFFFF"/>
        </w:rPr>
      </w:pPr>
    </w:p>
    <w:p w14:paraId="3B5E8424" w14:textId="77777777" w:rsidR="0086770C" w:rsidRPr="00D71F56" w:rsidRDefault="0086770C" w:rsidP="0086770C">
      <w:pPr>
        <w:pStyle w:val="Heading1"/>
        <w:shd w:val="clear" w:color="auto" w:fill="FFFFFF"/>
        <w:rPr>
          <w:rFonts w:ascii="Segoe UI" w:hAnsi="Segoe UI" w:cs="Segoe UI"/>
          <w:color w:val="212121"/>
        </w:rPr>
      </w:pPr>
      <w:bookmarkStart w:id="3" w:name="_Toc121315751"/>
      <w:r w:rsidRPr="00D71F56">
        <w:rPr>
          <w:rFonts w:ascii="Segoe UI" w:hAnsi="Segoe UI" w:cs="Segoe UI"/>
          <w:color w:val="212121"/>
        </w:rPr>
        <w:lastRenderedPageBreak/>
        <w:t>Economic precarity, loneliness, and suicidal ideation during the COVID-19 pandemic</w:t>
      </w:r>
      <w:bookmarkEnd w:id="3"/>
    </w:p>
    <w:p w14:paraId="46BD3EEE" w14:textId="34003790" w:rsidR="0086770C" w:rsidRPr="00D71F56" w:rsidRDefault="0086770C" w:rsidP="0045378A">
      <w:pPr>
        <w:rPr>
          <w:rFonts w:ascii="Segoe UI" w:hAnsi="Segoe UI" w:cs="Segoe UI"/>
          <w:noProof/>
        </w:rPr>
      </w:pPr>
    </w:p>
    <w:p w14:paraId="07606B07" w14:textId="52F7C226" w:rsidR="0086770C" w:rsidRPr="00D71F56" w:rsidRDefault="0086770C" w:rsidP="0045378A">
      <w:pPr>
        <w:rPr>
          <w:rFonts w:ascii="Segoe UI" w:hAnsi="Segoe UI" w:cs="Segoe UI"/>
          <w:color w:val="212121"/>
          <w:shd w:val="clear" w:color="auto" w:fill="FFFFFF"/>
        </w:rPr>
      </w:pPr>
      <w:hyperlink r:id="rId11" w:history="1">
        <w:proofErr w:type="spellStart"/>
        <w:r w:rsidRPr="00D71F56">
          <w:rPr>
            <w:rStyle w:val="Hyperlink"/>
            <w:rFonts w:ascii="Segoe UI" w:hAnsi="Segoe UI" w:cs="Segoe UI"/>
            <w:shd w:val="clear" w:color="auto" w:fill="FFFFFF"/>
          </w:rPr>
          <w:t>Raifman</w:t>
        </w:r>
        <w:proofErr w:type="spellEnd"/>
        <w:r w:rsidRPr="00D71F56">
          <w:rPr>
            <w:rStyle w:val="Hyperlink"/>
            <w:rFonts w:ascii="Segoe UI" w:hAnsi="Segoe UI" w:cs="Segoe UI"/>
            <w:shd w:val="clear" w:color="auto" w:fill="FFFFFF"/>
          </w:rPr>
          <w:t xml:space="preserve"> J, Ettman CK, Dean LT, Abdalla SM, Skinner A, Barry CL, Galea S. Economic precarity, loneliness, and suicidal ideation during the COVID-19 pandemic. </w:t>
        </w:r>
        <w:proofErr w:type="spellStart"/>
        <w:r w:rsidRPr="00D71F56">
          <w:rPr>
            <w:rStyle w:val="Hyperlink"/>
            <w:rFonts w:ascii="Segoe UI" w:hAnsi="Segoe UI" w:cs="Segoe UI"/>
            <w:shd w:val="clear" w:color="auto" w:fill="FFFFFF"/>
          </w:rPr>
          <w:t>PLoS</w:t>
        </w:r>
        <w:proofErr w:type="spellEnd"/>
        <w:r w:rsidRPr="00D71F56">
          <w:rPr>
            <w:rStyle w:val="Hyperlink"/>
            <w:rFonts w:ascii="Segoe UI" w:hAnsi="Segoe UI" w:cs="Segoe UI"/>
            <w:shd w:val="clear" w:color="auto" w:fill="FFFFFF"/>
          </w:rPr>
          <w:t xml:space="preserve"> One. 2022 Nov 16;17(11</w:t>
        </w:r>
        <w:proofErr w:type="gramStart"/>
        <w:r w:rsidRPr="00D71F56">
          <w:rPr>
            <w:rStyle w:val="Hyperlink"/>
            <w:rFonts w:ascii="Segoe UI" w:hAnsi="Segoe UI" w:cs="Segoe UI"/>
            <w:shd w:val="clear" w:color="auto" w:fill="FFFFFF"/>
          </w:rPr>
          <w:t>):e</w:t>
        </w:r>
        <w:proofErr w:type="gramEnd"/>
        <w:r w:rsidRPr="00D71F56">
          <w:rPr>
            <w:rStyle w:val="Hyperlink"/>
            <w:rFonts w:ascii="Segoe UI" w:hAnsi="Segoe UI" w:cs="Segoe UI"/>
            <w:shd w:val="clear" w:color="auto" w:fill="FFFFFF"/>
          </w:rPr>
          <w:t xml:space="preserve">0275973.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10.1371/journal.pone.0275973. PMID: 36383566; PMCID: PMC9668199.</w:t>
        </w:r>
      </w:hyperlink>
    </w:p>
    <w:p w14:paraId="02D54140" w14:textId="77777777" w:rsidR="0086770C" w:rsidRPr="00D71F56" w:rsidRDefault="0086770C" w:rsidP="0045378A">
      <w:pPr>
        <w:rPr>
          <w:rFonts w:ascii="Segoe UI" w:hAnsi="Segoe UI" w:cs="Segoe UI"/>
          <w:color w:val="212121"/>
          <w:shd w:val="clear" w:color="auto" w:fill="FFFFFF"/>
        </w:rPr>
      </w:pPr>
    </w:p>
    <w:p w14:paraId="710D88E5" w14:textId="57AF802E" w:rsidR="0086770C" w:rsidRPr="00D71F56" w:rsidRDefault="0086770C" w:rsidP="0045378A">
      <w:pPr>
        <w:rPr>
          <w:rFonts w:ascii="Segoe UI" w:hAnsi="Segoe UI" w:cs="Segoe UI"/>
          <w:color w:val="212121"/>
          <w:shd w:val="clear" w:color="auto" w:fill="FFFFFF"/>
        </w:rPr>
      </w:pPr>
      <w:r w:rsidRPr="00D71F56">
        <w:rPr>
          <w:rFonts w:ascii="Segoe UI" w:hAnsi="Segoe UI" w:cs="Segoe UI"/>
          <w:color w:val="212121"/>
          <w:shd w:val="clear" w:color="auto" w:fill="FFFFFF"/>
        </w:rPr>
        <w:t xml:space="preserve">The US population faced stressors associated with suicide brought on by the COVID-19 pandemic. Understanding the relationship between stressors and suicidal ideation in the context of the pandemic may inform policies and programs to prevent suicidality and suicide. We compared suicidal ideation between two cross-sectional, nationally representative surveys of adults in the United States: the 2017-2018 National Health and Nutrition Examination Survey (NHANES) and the 2020 COVID-19 and Life Stressors Impact on Mental Health and Well-being (CLIMB) study (conducted March 31 to April 13). We estimated the association between stressors and suicidal ideation in bivariable and multivariable Poisson regression models with robust variance to generate unadjusted and adjusted prevalence ratios (PR and </w:t>
      </w:r>
      <w:proofErr w:type="spellStart"/>
      <w:r w:rsidRPr="00D71F56">
        <w:rPr>
          <w:rFonts w:ascii="Segoe UI" w:hAnsi="Segoe UI" w:cs="Segoe UI"/>
          <w:color w:val="212121"/>
          <w:shd w:val="clear" w:color="auto" w:fill="FFFFFF"/>
        </w:rPr>
        <w:t>aPR</w:t>
      </w:r>
      <w:proofErr w:type="spellEnd"/>
      <w:r w:rsidRPr="00D71F56">
        <w:rPr>
          <w:rFonts w:ascii="Segoe UI" w:hAnsi="Segoe UI" w:cs="Segoe UI"/>
          <w:color w:val="212121"/>
          <w:shd w:val="clear" w:color="auto" w:fill="FFFFFF"/>
        </w:rPr>
        <w:t>). Suicidal ideation increased from 3.4% in the 2017-2018 NHANES to 16.3% in the 2020 CLIMB survey, and from 5.8% to 26.4% among participants in low-income households. In the multivariable model, difficulty paying rent (</w:t>
      </w:r>
      <w:proofErr w:type="spellStart"/>
      <w:r w:rsidRPr="00D71F56">
        <w:rPr>
          <w:rFonts w:ascii="Segoe UI" w:hAnsi="Segoe UI" w:cs="Segoe UI"/>
          <w:color w:val="212121"/>
          <w:shd w:val="clear" w:color="auto" w:fill="FFFFFF"/>
        </w:rPr>
        <w:t>aPR</w:t>
      </w:r>
      <w:proofErr w:type="spellEnd"/>
      <w:r w:rsidRPr="00D71F56">
        <w:rPr>
          <w:rFonts w:ascii="Segoe UI" w:hAnsi="Segoe UI" w:cs="Segoe UI"/>
          <w:color w:val="212121"/>
          <w:shd w:val="clear" w:color="auto" w:fill="FFFFFF"/>
        </w:rPr>
        <w:t>: 1.5, 95% CI: 1.2-2.1) and feeling alone (</w:t>
      </w:r>
      <w:proofErr w:type="spellStart"/>
      <w:r w:rsidRPr="00D71F56">
        <w:rPr>
          <w:rFonts w:ascii="Segoe UI" w:hAnsi="Segoe UI" w:cs="Segoe UI"/>
          <w:color w:val="212121"/>
          <w:shd w:val="clear" w:color="auto" w:fill="FFFFFF"/>
        </w:rPr>
        <w:t>aPR</w:t>
      </w:r>
      <w:proofErr w:type="spellEnd"/>
      <w:r w:rsidRPr="00D71F56">
        <w:rPr>
          <w:rFonts w:ascii="Segoe UI" w:hAnsi="Segoe UI" w:cs="Segoe UI"/>
          <w:color w:val="212121"/>
          <w:shd w:val="clear" w:color="auto" w:fill="FFFFFF"/>
        </w:rPr>
        <w:t>: 1.9, 95% CI: 1.5-2.4) were associated with suicidal ideation but job loss was not (</w:t>
      </w:r>
      <w:proofErr w:type="spellStart"/>
      <w:r w:rsidRPr="00D71F56">
        <w:rPr>
          <w:rFonts w:ascii="Segoe UI" w:hAnsi="Segoe UI" w:cs="Segoe UI"/>
          <w:color w:val="212121"/>
          <w:shd w:val="clear" w:color="auto" w:fill="FFFFFF"/>
        </w:rPr>
        <w:t>aPR</w:t>
      </w:r>
      <w:proofErr w:type="spellEnd"/>
      <w:r w:rsidRPr="00D71F56">
        <w:rPr>
          <w:rFonts w:ascii="Segoe UI" w:hAnsi="Segoe UI" w:cs="Segoe UI"/>
          <w:color w:val="212121"/>
          <w:shd w:val="clear" w:color="auto" w:fill="FFFFFF"/>
        </w:rPr>
        <w:t>: 0.9, 95% CI: 0.6 to 1.2). Suicidal ideation increased by 12.9 percentage points and was almost 4.8 times higher during the COVID-19 pandemic. Suicidal ideation was more prevalent among people facing difficulty paying rent (31.5%), job loss (24.1%), and loneliness (25.1%), with each stressor associated with suicidal ideation in bivariable models. Difficulty paying rent and loneliness were most associated with suicidal ideation. Policies and programs to support people experiencing economic precarity and loneliness may contribute to suicide prevention.</w:t>
      </w:r>
    </w:p>
    <w:p w14:paraId="7B343FB0" w14:textId="5EE3C466" w:rsidR="0086770C" w:rsidRPr="00D71F56" w:rsidRDefault="0086770C" w:rsidP="0045378A">
      <w:pPr>
        <w:rPr>
          <w:rFonts w:ascii="Segoe UI" w:hAnsi="Segoe UI" w:cs="Segoe UI"/>
          <w:color w:val="212121"/>
          <w:shd w:val="clear" w:color="auto" w:fill="FFFFFF"/>
        </w:rPr>
      </w:pPr>
    </w:p>
    <w:p w14:paraId="43A4796E" w14:textId="77777777" w:rsidR="0086770C" w:rsidRPr="00D71F56" w:rsidRDefault="0086770C" w:rsidP="0086770C">
      <w:pPr>
        <w:pStyle w:val="Heading1"/>
        <w:shd w:val="clear" w:color="auto" w:fill="FFFFFF"/>
        <w:rPr>
          <w:rFonts w:ascii="Segoe UI" w:hAnsi="Segoe UI" w:cs="Segoe UI"/>
          <w:color w:val="212121"/>
        </w:rPr>
      </w:pPr>
      <w:bookmarkStart w:id="4" w:name="_Toc121315752"/>
      <w:r w:rsidRPr="00D71F56">
        <w:rPr>
          <w:rFonts w:ascii="Segoe UI" w:hAnsi="Segoe UI" w:cs="Segoe UI"/>
          <w:color w:val="212121"/>
        </w:rPr>
        <w:t>The Relationship Between a Lifetime History of Sexual Victimization and Perinatal Depression: A Systematic Review and Meta-Analysis</w:t>
      </w:r>
      <w:bookmarkEnd w:id="4"/>
    </w:p>
    <w:p w14:paraId="6376E7F5" w14:textId="17D34B41" w:rsidR="0086770C" w:rsidRPr="00D71F56" w:rsidRDefault="0086770C" w:rsidP="0045378A">
      <w:pPr>
        <w:rPr>
          <w:rFonts w:ascii="Segoe UI" w:hAnsi="Segoe UI" w:cs="Segoe UI"/>
          <w:color w:val="212121"/>
          <w:shd w:val="clear" w:color="auto" w:fill="FFFFFF"/>
        </w:rPr>
      </w:pPr>
    </w:p>
    <w:p w14:paraId="1FFAAB5F" w14:textId="1C89E8E6" w:rsidR="0086770C" w:rsidRPr="00D71F56" w:rsidRDefault="0086770C" w:rsidP="0045378A">
      <w:pPr>
        <w:rPr>
          <w:rFonts w:ascii="Segoe UI" w:hAnsi="Segoe UI" w:cs="Segoe UI"/>
          <w:color w:val="212121"/>
          <w:shd w:val="clear" w:color="auto" w:fill="FFFFFF"/>
        </w:rPr>
      </w:pPr>
      <w:hyperlink r:id="rId12" w:history="1">
        <w:r w:rsidRPr="00D71F56">
          <w:rPr>
            <w:rStyle w:val="Hyperlink"/>
            <w:rFonts w:ascii="Segoe UI" w:hAnsi="Segoe UI" w:cs="Segoe UI"/>
            <w:shd w:val="clear" w:color="auto" w:fill="FFFFFF"/>
          </w:rPr>
          <w:t xml:space="preserve">Lombardi BN, Jensen TM, Parisi AB, Jenkins M, Bledsoe SE. The Relationship Between a Lifetime History of Sexual Victimization and Perinatal Depression: A Systematic Review and Meta-Analysis. Trauma Violence Abuse. 2023 Jan;24(1):139-155.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xml:space="preserve">: 10.1177/15248380211021611. </w:t>
        </w:r>
        <w:proofErr w:type="spellStart"/>
        <w:r w:rsidRPr="00D71F56">
          <w:rPr>
            <w:rStyle w:val="Hyperlink"/>
            <w:rFonts w:ascii="Segoe UI" w:hAnsi="Segoe UI" w:cs="Segoe UI"/>
            <w:shd w:val="clear" w:color="auto" w:fill="FFFFFF"/>
          </w:rPr>
          <w:t>Epub</w:t>
        </w:r>
        <w:proofErr w:type="spellEnd"/>
        <w:r w:rsidRPr="00D71F56">
          <w:rPr>
            <w:rStyle w:val="Hyperlink"/>
            <w:rFonts w:ascii="Segoe UI" w:hAnsi="Segoe UI" w:cs="Segoe UI"/>
            <w:shd w:val="clear" w:color="auto" w:fill="FFFFFF"/>
          </w:rPr>
          <w:t xml:space="preserve"> 2021 Jun 16. PMID: 34132148; PMCID: PMC9660263.</w:t>
        </w:r>
      </w:hyperlink>
    </w:p>
    <w:p w14:paraId="35D219DD" w14:textId="71B88456" w:rsidR="0086770C" w:rsidRPr="00D71F56" w:rsidRDefault="0086770C" w:rsidP="0045378A">
      <w:pPr>
        <w:rPr>
          <w:rFonts w:ascii="Segoe UI" w:hAnsi="Segoe UI" w:cs="Segoe UI"/>
          <w:color w:val="212121"/>
          <w:shd w:val="clear" w:color="auto" w:fill="FFFFFF"/>
        </w:rPr>
      </w:pPr>
    </w:p>
    <w:p w14:paraId="4788A6CD" w14:textId="77777777" w:rsidR="0086770C" w:rsidRPr="00D71F56" w:rsidRDefault="0086770C" w:rsidP="0086770C">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lastRenderedPageBreak/>
        <w:t>Background: </w:t>
      </w:r>
      <w:r w:rsidRPr="00D71F56">
        <w:rPr>
          <w:rFonts w:ascii="Segoe UI" w:hAnsi="Segoe UI" w:cs="Segoe UI"/>
          <w:color w:val="212121"/>
          <w:sz w:val="22"/>
          <w:szCs w:val="22"/>
        </w:rPr>
        <w:t>The association between a lifetime history of sexual victimization and the well-being of women during the perinatal period has received increasing attention. However, research investigating this relationship has yet to be systematically reviewed or quantitatively synthesized.</w:t>
      </w:r>
    </w:p>
    <w:p w14:paraId="6073E8B4" w14:textId="77777777" w:rsidR="0086770C" w:rsidRPr="00D71F56" w:rsidRDefault="0086770C" w:rsidP="0086770C">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Aim: </w:t>
      </w:r>
      <w:r w:rsidRPr="00D71F56">
        <w:rPr>
          <w:rFonts w:ascii="Segoe UI" w:hAnsi="Segoe UI" w:cs="Segoe UI"/>
          <w:color w:val="212121"/>
          <w:sz w:val="22"/>
          <w:szCs w:val="22"/>
        </w:rPr>
        <w:t>This systematic review and meta-analysis aims to calculate the pooled effect size estimate of the statistical association between a lifetime history of sexual victimization and perinatal depression (PND).</w:t>
      </w:r>
    </w:p>
    <w:p w14:paraId="59B32040" w14:textId="77777777" w:rsidR="0086770C" w:rsidRPr="00D71F56" w:rsidRDefault="0086770C" w:rsidP="0086770C">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Method: </w:t>
      </w:r>
      <w:r w:rsidRPr="00D71F56">
        <w:rPr>
          <w:rFonts w:ascii="Segoe UI" w:hAnsi="Segoe UI" w:cs="Segoe UI"/>
          <w:color w:val="212121"/>
          <w:sz w:val="22"/>
          <w:szCs w:val="22"/>
        </w:rPr>
        <w:t xml:space="preserve">Four bibliographic databases were systematically searched, and reference harvesting was conducted to identify peer-reviewed articles that empirically examined associations between a lifetime history of sexual victimization and PND. A random effects model was used to ascertain an overall pooled effect size estimate in the form of an odds ratio and corresponding 95% confidence intervals (CIs). Subgroup analyses were also conducted to assess whether </w:t>
      </w:r>
      <w:proofErr w:type="gramStart"/>
      <w:r w:rsidRPr="00D71F56">
        <w:rPr>
          <w:rFonts w:ascii="Segoe UI" w:hAnsi="Segoe UI" w:cs="Segoe UI"/>
          <w:color w:val="212121"/>
          <w:sz w:val="22"/>
          <w:szCs w:val="22"/>
        </w:rPr>
        <w:t>particular study</w:t>
      </w:r>
      <w:proofErr w:type="gramEnd"/>
      <w:r w:rsidRPr="00D71F56">
        <w:rPr>
          <w:rFonts w:ascii="Segoe UI" w:hAnsi="Segoe UI" w:cs="Segoe UI"/>
          <w:color w:val="212121"/>
          <w:sz w:val="22"/>
          <w:szCs w:val="22"/>
        </w:rPr>
        <w:t xml:space="preserve"> features and sample characteristic (e.g., race and ethnicity) influenced the magnitude of effect size estimates.</w:t>
      </w:r>
    </w:p>
    <w:p w14:paraId="47E90F71" w14:textId="77777777" w:rsidR="0086770C" w:rsidRPr="00D71F56" w:rsidRDefault="0086770C" w:rsidP="0086770C">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This review included 36 studies, with 45 effect size estimates available for meta-analysis. Women with a lifetime history of sexual victimization had 51% greater odds of experiencing PND relative to women with no history of sexual victimization (</w:t>
      </w:r>
      <w:r w:rsidRPr="00D71F56">
        <w:rPr>
          <w:rFonts w:ascii="Segoe UI" w:hAnsi="Segoe UI" w:cs="Segoe UI"/>
          <w:i/>
          <w:iCs/>
          <w:color w:val="212121"/>
          <w:sz w:val="22"/>
          <w:szCs w:val="22"/>
        </w:rPr>
        <w:t>OR</w:t>
      </w:r>
      <w:r w:rsidRPr="00D71F56">
        <w:rPr>
          <w:rFonts w:ascii="Segoe UI" w:hAnsi="Segoe UI" w:cs="Segoe UI"/>
          <w:color w:val="212121"/>
          <w:sz w:val="22"/>
          <w:szCs w:val="22"/>
        </w:rPr>
        <w:t> = 1.51, 95% CI [1.35, 1.67]). Effect size estimates varied considerably according to the PND instrument used in each study and the racial/ethnic composition of each sample.</w:t>
      </w:r>
    </w:p>
    <w:p w14:paraId="530233DF" w14:textId="77777777" w:rsidR="0086770C" w:rsidRPr="00D71F56" w:rsidRDefault="0086770C" w:rsidP="0086770C">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 </w:t>
      </w:r>
      <w:r w:rsidRPr="00D71F56">
        <w:rPr>
          <w:rFonts w:ascii="Segoe UI" w:hAnsi="Segoe UI" w:cs="Segoe UI"/>
          <w:color w:val="212121"/>
          <w:sz w:val="22"/>
          <w:szCs w:val="22"/>
        </w:rPr>
        <w:t>Findings provide compelling evidence for an association between a lifetime history of sexual victimization and PND. Future research should focus on screening practices and interventions that identify and support survivors of sexual victimization perinatally</w:t>
      </w:r>
    </w:p>
    <w:p w14:paraId="4EB9CDB4" w14:textId="30A2E018" w:rsidR="0086770C" w:rsidRPr="00D71F56" w:rsidRDefault="0086770C" w:rsidP="0045378A">
      <w:pPr>
        <w:rPr>
          <w:rFonts w:ascii="Segoe UI" w:hAnsi="Segoe UI" w:cs="Segoe UI"/>
          <w:color w:val="212121"/>
          <w:shd w:val="clear" w:color="auto" w:fill="FFFFFF"/>
        </w:rPr>
      </w:pPr>
    </w:p>
    <w:p w14:paraId="57832C8A" w14:textId="77777777" w:rsidR="0086770C" w:rsidRPr="00D71F56" w:rsidRDefault="0086770C" w:rsidP="0086770C">
      <w:pPr>
        <w:pStyle w:val="Heading1"/>
        <w:shd w:val="clear" w:color="auto" w:fill="FFFFFF"/>
        <w:rPr>
          <w:rFonts w:ascii="Segoe UI" w:hAnsi="Segoe UI" w:cs="Segoe UI"/>
          <w:color w:val="212121"/>
        </w:rPr>
      </w:pPr>
      <w:bookmarkStart w:id="5" w:name="_Toc121315753"/>
      <w:r w:rsidRPr="00D71F56">
        <w:rPr>
          <w:rFonts w:ascii="Segoe UI" w:hAnsi="Segoe UI" w:cs="Segoe UI"/>
          <w:color w:val="212121"/>
        </w:rPr>
        <w:t>Pentoxifylline as an adjunctive in treatment of negative symptoms in chronic schizophrenia: A double-blind, randomized, placebo-controlled trial</w:t>
      </w:r>
      <w:bookmarkEnd w:id="5"/>
    </w:p>
    <w:p w14:paraId="737BD0FB" w14:textId="5E507F06" w:rsidR="0086770C" w:rsidRPr="00D71F56" w:rsidRDefault="0086770C" w:rsidP="0045378A">
      <w:pPr>
        <w:rPr>
          <w:rFonts w:ascii="Segoe UI" w:hAnsi="Segoe UI" w:cs="Segoe UI"/>
          <w:color w:val="212121"/>
          <w:shd w:val="clear" w:color="auto" w:fill="FFFFFF"/>
        </w:rPr>
      </w:pPr>
    </w:p>
    <w:p w14:paraId="512601AA" w14:textId="4FDBF1D9" w:rsidR="0086770C" w:rsidRPr="00D71F56" w:rsidRDefault="0086770C" w:rsidP="0045378A">
      <w:pPr>
        <w:rPr>
          <w:rFonts w:ascii="Segoe UI" w:hAnsi="Segoe UI" w:cs="Segoe UI"/>
          <w:color w:val="212121"/>
          <w:shd w:val="clear" w:color="auto" w:fill="FFFFFF"/>
        </w:rPr>
      </w:pPr>
      <w:hyperlink r:id="rId13" w:history="1">
        <w:r w:rsidRPr="00D71F56">
          <w:rPr>
            <w:rStyle w:val="Hyperlink"/>
            <w:rFonts w:ascii="Segoe UI" w:hAnsi="Segoe UI" w:cs="Segoe UI"/>
            <w:shd w:val="clear" w:color="auto" w:fill="FFFFFF"/>
          </w:rPr>
          <w:t xml:space="preserve">Abdallah MS, </w:t>
        </w:r>
        <w:proofErr w:type="spellStart"/>
        <w:r w:rsidRPr="00D71F56">
          <w:rPr>
            <w:rStyle w:val="Hyperlink"/>
            <w:rFonts w:ascii="Segoe UI" w:hAnsi="Segoe UI" w:cs="Segoe UI"/>
            <w:shd w:val="clear" w:color="auto" w:fill="FFFFFF"/>
          </w:rPr>
          <w:t>Mosalam</w:t>
        </w:r>
        <w:proofErr w:type="spellEnd"/>
        <w:r w:rsidRPr="00D71F56">
          <w:rPr>
            <w:rStyle w:val="Hyperlink"/>
            <w:rFonts w:ascii="Segoe UI" w:hAnsi="Segoe UI" w:cs="Segoe UI"/>
            <w:shd w:val="clear" w:color="auto" w:fill="FFFFFF"/>
          </w:rPr>
          <w:t xml:space="preserve"> EM, Hassan A, Ramadan AN, Omara-Reda H, Zidan AA, Samman WA, El-Berri EI. Pentoxifylline as an adjunctive in treatment of negative symptoms in chronic schizophrenia: A double-blind, randomized, placebo-controlled trial. CNS </w:t>
        </w:r>
        <w:proofErr w:type="spellStart"/>
        <w:r w:rsidRPr="00D71F56">
          <w:rPr>
            <w:rStyle w:val="Hyperlink"/>
            <w:rFonts w:ascii="Segoe UI" w:hAnsi="Segoe UI" w:cs="Segoe UI"/>
            <w:shd w:val="clear" w:color="auto" w:fill="FFFFFF"/>
          </w:rPr>
          <w:t>Neurosci</w:t>
        </w:r>
        <w:proofErr w:type="spellEnd"/>
        <w:r w:rsidRPr="00D71F56">
          <w:rPr>
            <w:rStyle w:val="Hyperlink"/>
            <w:rFonts w:ascii="Segoe UI" w:hAnsi="Segoe UI" w:cs="Segoe UI"/>
            <w:shd w:val="clear" w:color="auto" w:fill="FFFFFF"/>
          </w:rPr>
          <w:t xml:space="preserve"> Ther. 2022 Nov 7.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xml:space="preserve">: 10.1111/cns.14010. </w:t>
        </w:r>
        <w:proofErr w:type="spellStart"/>
        <w:r w:rsidRPr="00D71F56">
          <w:rPr>
            <w:rStyle w:val="Hyperlink"/>
            <w:rFonts w:ascii="Segoe UI" w:hAnsi="Segoe UI" w:cs="Segoe UI"/>
            <w:shd w:val="clear" w:color="auto" w:fill="FFFFFF"/>
          </w:rPr>
          <w:t>Epub</w:t>
        </w:r>
        <w:proofErr w:type="spellEnd"/>
        <w:r w:rsidRPr="00D71F56">
          <w:rPr>
            <w:rStyle w:val="Hyperlink"/>
            <w:rFonts w:ascii="Segoe UI" w:hAnsi="Segoe UI" w:cs="Segoe UI"/>
            <w:shd w:val="clear" w:color="auto" w:fill="FFFFFF"/>
          </w:rPr>
          <w:t xml:space="preserve"> ahead of print. PMID: 36341700.</w:t>
        </w:r>
      </w:hyperlink>
    </w:p>
    <w:p w14:paraId="43D9F81C" w14:textId="1C1021B1" w:rsidR="0086770C" w:rsidRPr="00D71F56" w:rsidRDefault="0086770C" w:rsidP="0045378A">
      <w:pPr>
        <w:rPr>
          <w:rFonts w:ascii="Segoe UI" w:hAnsi="Segoe UI" w:cs="Segoe UI"/>
          <w:color w:val="212121"/>
          <w:shd w:val="clear" w:color="auto" w:fill="FFFFFF"/>
        </w:rPr>
      </w:pPr>
    </w:p>
    <w:p w14:paraId="3B7D77F3" w14:textId="77777777" w:rsidR="0086770C" w:rsidRPr="00D71F56" w:rsidRDefault="0086770C" w:rsidP="0086770C">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Aim: </w:t>
      </w:r>
      <w:r w:rsidRPr="00D71F56">
        <w:rPr>
          <w:rFonts w:ascii="Segoe UI" w:hAnsi="Segoe UI" w:cs="Segoe UI"/>
          <w:color w:val="212121"/>
          <w:sz w:val="22"/>
          <w:szCs w:val="22"/>
        </w:rPr>
        <w:t>The aim of this study was to explore the effectiveness and safety of pentoxifylline as an adjuvant to risperidone in mitigating the negative symptoms in patients with chronic schizophrenia.</w:t>
      </w:r>
    </w:p>
    <w:p w14:paraId="576F7C91" w14:textId="77777777" w:rsidR="0086770C" w:rsidRPr="00D71F56" w:rsidRDefault="0086770C" w:rsidP="0086770C">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lastRenderedPageBreak/>
        <w:t>Methods: </w:t>
      </w:r>
      <w:r w:rsidRPr="00D71F56">
        <w:rPr>
          <w:rFonts w:ascii="Segoe UI" w:hAnsi="Segoe UI" w:cs="Segoe UI"/>
          <w:color w:val="212121"/>
          <w:sz w:val="22"/>
          <w:szCs w:val="22"/>
        </w:rPr>
        <w:t>In this randomized, placebo-controlled study, eighty outpatients with chronic schizophrenia were given risperidone for 8 weeks along with either pentoxifylline or a placebo. The positive and negative syndrome scale (PANSS) was used to assess patients at the start of the trial, as well as at 2, 4, 6, and 8 weeks. Pre- and posttreatment serum levels of cAMP, TNF-α-, and IL-6 were measured.</w:t>
      </w:r>
    </w:p>
    <w:p w14:paraId="6B0AB7F7" w14:textId="77777777" w:rsidR="0086770C" w:rsidRPr="00D71F56" w:rsidRDefault="0086770C" w:rsidP="0086770C">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The pentoxifylline group revealed a significant effect for time-treatment interaction on PANSS-negative subscale scores (p &lt; 0.001), PANSS general psychopathology subscale scores (p &lt; 0.001), and PANSS total scores (p &lt; 0.001), but not on PANSS-positive subscale scores (p = 0.169). Additionally, when compared to the placebo group, the pentoxifylline group demonstrated a statistically significant increase in cAMP serum level and a statistically significant decrease in TNF-α and IL-6 serum levels.</w:t>
      </w:r>
    </w:p>
    <w:p w14:paraId="15407126" w14:textId="6081FB47" w:rsidR="0086770C" w:rsidRPr="00D71F56" w:rsidRDefault="0086770C" w:rsidP="0086770C">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 </w:t>
      </w:r>
      <w:r w:rsidRPr="00D71F56">
        <w:rPr>
          <w:rFonts w:ascii="Segoe UI" w:hAnsi="Segoe UI" w:cs="Segoe UI"/>
          <w:color w:val="212121"/>
          <w:sz w:val="22"/>
          <w:szCs w:val="22"/>
        </w:rPr>
        <w:t>Pentoxifylline adjunctive therapy with risperidone for 8 weeks was found to be promising in mitigating the negative symptoms in patients with chronic schizophrenia.</w:t>
      </w:r>
    </w:p>
    <w:p w14:paraId="7591CA87" w14:textId="77777777" w:rsidR="00D71F56" w:rsidRPr="00D71F56" w:rsidRDefault="00D71F56" w:rsidP="0086770C">
      <w:pPr>
        <w:pStyle w:val="NormalWeb"/>
        <w:shd w:val="clear" w:color="auto" w:fill="FFFFFF"/>
        <w:rPr>
          <w:rFonts w:ascii="Segoe UI" w:hAnsi="Segoe UI" w:cs="Segoe UI"/>
          <w:color w:val="212121"/>
          <w:sz w:val="22"/>
          <w:szCs w:val="22"/>
        </w:rPr>
      </w:pPr>
    </w:p>
    <w:p w14:paraId="7BE44F3C" w14:textId="77777777" w:rsidR="00653710" w:rsidRPr="00D71F56" w:rsidRDefault="00653710" w:rsidP="00653710">
      <w:pPr>
        <w:pStyle w:val="Heading1"/>
        <w:shd w:val="clear" w:color="auto" w:fill="FFFFFF"/>
        <w:rPr>
          <w:rFonts w:ascii="Segoe UI" w:hAnsi="Segoe UI" w:cs="Segoe UI"/>
          <w:color w:val="212121"/>
        </w:rPr>
      </w:pPr>
      <w:bookmarkStart w:id="6" w:name="_Toc121315754"/>
      <w:r w:rsidRPr="00D71F56">
        <w:rPr>
          <w:rFonts w:ascii="Segoe UI" w:hAnsi="Segoe UI" w:cs="Segoe UI"/>
          <w:color w:val="212121"/>
        </w:rPr>
        <w:t>Device-measured sedentary behaviour and anxiety symptoms during adolescence: a 6-year prospective cohort study</w:t>
      </w:r>
      <w:bookmarkEnd w:id="6"/>
    </w:p>
    <w:p w14:paraId="31E93CC6" w14:textId="00C0A5EA" w:rsidR="0086770C" w:rsidRPr="00D71F56" w:rsidRDefault="0086770C" w:rsidP="0045378A">
      <w:pPr>
        <w:rPr>
          <w:rFonts w:ascii="Segoe UI" w:hAnsi="Segoe UI" w:cs="Segoe UI"/>
          <w:color w:val="212121"/>
          <w:shd w:val="clear" w:color="auto" w:fill="FFFFFF"/>
        </w:rPr>
      </w:pPr>
    </w:p>
    <w:p w14:paraId="79A9B1E2" w14:textId="4D2AC137" w:rsidR="00653710" w:rsidRPr="00D71F56" w:rsidRDefault="00653710" w:rsidP="0045378A">
      <w:pPr>
        <w:rPr>
          <w:rFonts w:ascii="Segoe UI" w:hAnsi="Segoe UI" w:cs="Segoe UI"/>
          <w:color w:val="212121"/>
          <w:shd w:val="clear" w:color="auto" w:fill="FFFFFF"/>
        </w:rPr>
      </w:pPr>
      <w:hyperlink r:id="rId14" w:history="1">
        <w:r w:rsidRPr="00D71F56">
          <w:rPr>
            <w:rStyle w:val="Hyperlink"/>
            <w:rFonts w:ascii="Segoe UI" w:hAnsi="Segoe UI" w:cs="Segoe UI"/>
            <w:shd w:val="clear" w:color="auto" w:fill="FFFFFF"/>
          </w:rPr>
          <w:t xml:space="preserve">Kandola A, Lewis G, Osborn DPJ, Stubbs B, Hayes JF. Device-measured sedentary </w:t>
        </w:r>
        <w:proofErr w:type="spellStart"/>
        <w:r w:rsidRPr="00D71F56">
          <w:rPr>
            <w:rStyle w:val="Hyperlink"/>
            <w:rFonts w:ascii="Segoe UI" w:hAnsi="Segoe UI" w:cs="Segoe UI"/>
            <w:shd w:val="clear" w:color="auto" w:fill="FFFFFF"/>
          </w:rPr>
          <w:t>behaviour</w:t>
        </w:r>
        <w:proofErr w:type="spellEnd"/>
        <w:r w:rsidRPr="00D71F56">
          <w:rPr>
            <w:rStyle w:val="Hyperlink"/>
            <w:rFonts w:ascii="Segoe UI" w:hAnsi="Segoe UI" w:cs="Segoe UI"/>
            <w:shd w:val="clear" w:color="auto" w:fill="FFFFFF"/>
          </w:rPr>
          <w:t xml:space="preserve"> and anxiety symptoms during adolescence: a 6-year prospective cohort study. Psychol Med. 2020 Dec 18:1-10.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xml:space="preserve">: 10.1017/S0033291720004948. </w:t>
        </w:r>
        <w:proofErr w:type="spellStart"/>
        <w:r w:rsidRPr="00D71F56">
          <w:rPr>
            <w:rStyle w:val="Hyperlink"/>
            <w:rFonts w:ascii="Segoe UI" w:hAnsi="Segoe UI" w:cs="Segoe UI"/>
            <w:shd w:val="clear" w:color="auto" w:fill="FFFFFF"/>
          </w:rPr>
          <w:t>Epub</w:t>
        </w:r>
        <w:proofErr w:type="spellEnd"/>
        <w:r w:rsidRPr="00D71F56">
          <w:rPr>
            <w:rStyle w:val="Hyperlink"/>
            <w:rFonts w:ascii="Segoe UI" w:hAnsi="Segoe UI" w:cs="Segoe UI"/>
            <w:shd w:val="clear" w:color="auto" w:fill="FFFFFF"/>
          </w:rPr>
          <w:t xml:space="preserve"> ahead of print. PMID: 33336634.</w:t>
        </w:r>
      </w:hyperlink>
    </w:p>
    <w:p w14:paraId="3D895DBF" w14:textId="77777777"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Background: </w:t>
      </w:r>
      <w:r w:rsidRPr="00D71F56">
        <w:rPr>
          <w:rFonts w:ascii="Segoe UI" w:hAnsi="Segoe UI" w:cs="Segoe UI"/>
          <w:color w:val="212121"/>
          <w:sz w:val="22"/>
          <w:szCs w:val="22"/>
        </w:rPr>
        <w:t xml:space="preserve">Sedentary </w:t>
      </w:r>
      <w:proofErr w:type="spellStart"/>
      <w:r w:rsidRPr="00D71F56">
        <w:rPr>
          <w:rFonts w:ascii="Segoe UI" w:hAnsi="Segoe UI" w:cs="Segoe UI"/>
          <w:color w:val="212121"/>
          <w:sz w:val="22"/>
          <w:szCs w:val="22"/>
        </w:rPr>
        <w:t>behaviour</w:t>
      </w:r>
      <w:proofErr w:type="spellEnd"/>
      <w:r w:rsidRPr="00D71F56">
        <w:rPr>
          <w:rFonts w:ascii="Segoe UI" w:hAnsi="Segoe UI" w:cs="Segoe UI"/>
          <w:color w:val="212121"/>
          <w:sz w:val="22"/>
          <w:szCs w:val="22"/>
        </w:rPr>
        <w:t xml:space="preserve"> is potentially a modifiable risk factor for anxiety disorders, a major source of global disability that typically starts during adolescence. This is the first prospective study of associations between repeated, device-based measures of sedentary </w:t>
      </w:r>
      <w:proofErr w:type="spellStart"/>
      <w:r w:rsidRPr="00D71F56">
        <w:rPr>
          <w:rFonts w:ascii="Segoe UI" w:hAnsi="Segoe UI" w:cs="Segoe UI"/>
          <w:color w:val="212121"/>
          <w:sz w:val="22"/>
          <w:szCs w:val="22"/>
        </w:rPr>
        <w:t>behaviour</w:t>
      </w:r>
      <w:proofErr w:type="spellEnd"/>
      <w:r w:rsidRPr="00D71F56">
        <w:rPr>
          <w:rFonts w:ascii="Segoe UI" w:hAnsi="Segoe UI" w:cs="Segoe UI"/>
          <w:color w:val="212121"/>
          <w:sz w:val="22"/>
          <w:szCs w:val="22"/>
        </w:rPr>
        <w:t xml:space="preserve"> and anxiety symptoms in adolescents.</w:t>
      </w:r>
    </w:p>
    <w:p w14:paraId="59DE344A" w14:textId="77777777"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Methods: </w:t>
      </w:r>
      <w:r w:rsidRPr="00D71F56">
        <w:rPr>
          <w:rFonts w:ascii="Segoe UI" w:hAnsi="Segoe UI" w:cs="Segoe UI"/>
          <w:color w:val="212121"/>
          <w:sz w:val="22"/>
          <w:szCs w:val="22"/>
        </w:rPr>
        <w:t xml:space="preserve">A UK cohort with 4257 adolescents aged 12 at baseline (56% female). Main exposures were sedentary </w:t>
      </w:r>
      <w:proofErr w:type="spellStart"/>
      <w:r w:rsidRPr="00D71F56">
        <w:rPr>
          <w:rFonts w:ascii="Segoe UI" w:hAnsi="Segoe UI" w:cs="Segoe UI"/>
          <w:color w:val="212121"/>
          <w:sz w:val="22"/>
          <w:szCs w:val="22"/>
        </w:rPr>
        <w:t>behaviour</w:t>
      </w:r>
      <w:proofErr w:type="spellEnd"/>
      <w:r w:rsidRPr="00D71F56">
        <w:rPr>
          <w:rFonts w:ascii="Segoe UI" w:hAnsi="Segoe UI" w:cs="Segoe UI"/>
          <w:color w:val="212121"/>
          <w:sz w:val="22"/>
          <w:szCs w:val="22"/>
        </w:rPr>
        <w:t xml:space="preserve"> and physical activity measured using accelerometers for 7-days at ages 12, 14, and 16. Primary outcome was anxiety symptom scores at age 18 from a Clinical Interview Schedule-Revised. We used adjusted negative binomial regression and iso-temporal substitution methods to </w:t>
      </w:r>
      <w:proofErr w:type="spellStart"/>
      <w:r w:rsidRPr="00D71F56">
        <w:rPr>
          <w:rFonts w:ascii="Segoe UI" w:hAnsi="Segoe UI" w:cs="Segoe UI"/>
          <w:color w:val="212121"/>
          <w:sz w:val="22"/>
          <w:szCs w:val="22"/>
        </w:rPr>
        <w:t>analyse</w:t>
      </w:r>
      <w:proofErr w:type="spellEnd"/>
      <w:r w:rsidRPr="00D71F56">
        <w:rPr>
          <w:rFonts w:ascii="Segoe UI" w:hAnsi="Segoe UI" w:cs="Segoe UI"/>
          <w:color w:val="212121"/>
          <w:sz w:val="22"/>
          <w:szCs w:val="22"/>
        </w:rPr>
        <w:t xml:space="preserve"> the data.</w:t>
      </w:r>
    </w:p>
    <w:p w14:paraId="3C88D4CC" w14:textId="77777777"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 xml:space="preserve">We found a positive association between sedentary </w:t>
      </w:r>
      <w:proofErr w:type="spellStart"/>
      <w:r w:rsidRPr="00D71F56">
        <w:rPr>
          <w:rFonts w:ascii="Segoe UI" w:hAnsi="Segoe UI" w:cs="Segoe UI"/>
          <w:color w:val="212121"/>
          <w:sz w:val="22"/>
          <w:szCs w:val="22"/>
        </w:rPr>
        <w:t>behaviour</w:t>
      </w:r>
      <w:proofErr w:type="spellEnd"/>
      <w:r w:rsidRPr="00D71F56">
        <w:rPr>
          <w:rFonts w:ascii="Segoe UI" w:hAnsi="Segoe UI" w:cs="Segoe UI"/>
          <w:color w:val="212121"/>
          <w:sz w:val="22"/>
          <w:szCs w:val="22"/>
        </w:rPr>
        <w:t xml:space="preserve"> at ages 12, 14, and 16, with anxiety symptoms at age 18, independent of total physical activity volume. Theoretically replacing an hour of daily sedentary </w:t>
      </w:r>
      <w:proofErr w:type="spellStart"/>
      <w:r w:rsidRPr="00D71F56">
        <w:rPr>
          <w:rFonts w:ascii="Segoe UI" w:hAnsi="Segoe UI" w:cs="Segoe UI"/>
          <w:color w:val="212121"/>
          <w:sz w:val="22"/>
          <w:szCs w:val="22"/>
        </w:rPr>
        <w:t>behaviour</w:t>
      </w:r>
      <w:proofErr w:type="spellEnd"/>
      <w:r w:rsidRPr="00D71F56">
        <w:rPr>
          <w:rFonts w:ascii="Segoe UI" w:hAnsi="Segoe UI" w:cs="Segoe UI"/>
          <w:color w:val="212121"/>
          <w:sz w:val="22"/>
          <w:szCs w:val="22"/>
        </w:rPr>
        <w:t xml:space="preserve"> for light activity at ages 12, 14, and 16, was associated with lower anxiety symptoms by age 18 by 15.9% (95% CI 8.7-22.4), 12.1% (95% CI 3.4-20.1), and 14.7% (95% CI 4-24.2), respectively. Whereas, theoretically replacing an hour of sedentary </w:t>
      </w:r>
      <w:proofErr w:type="spellStart"/>
      <w:r w:rsidRPr="00D71F56">
        <w:rPr>
          <w:rFonts w:ascii="Segoe UI" w:hAnsi="Segoe UI" w:cs="Segoe UI"/>
          <w:color w:val="212121"/>
          <w:sz w:val="22"/>
          <w:szCs w:val="22"/>
        </w:rPr>
        <w:t>behaviour</w:t>
      </w:r>
      <w:proofErr w:type="spellEnd"/>
      <w:r w:rsidRPr="00D71F56">
        <w:rPr>
          <w:rFonts w:ascii="Segoe UI" w:hAnsi="Segoe UI" w:cs="Segoe UI"/>
          <w:color w:val="212121"/>
          <w:sz w:val="22"/>
          <w:szCs w:val="22"/>
        </w:rPr>
        <w:t xml:space="preserve"> with moderate-to-vigorous physical activity was not associated with differences in anxiety symptoms. These results were robust to a series of sensitivity analyses.</w:t>
      </w:r>
    </w:p>
    <w:p w14:paraId="68586EBF" w14:textId="751380EB"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lastRenderedPageBreak/>
        <w:t>Conclusion: </w:t>
      </w:r>
      <w:r w:rsidRPr="00D71F56">
        <w:rPr>
          <w:rFonts w:ascii="Segoe UI" w:hAnsi="Segoe UI" w:cs="Segoe UI"/>
          <w:color w:val="212121"/>
          <w:sz w:val="22"/>
          <w:szCs w:val="22"/>
        </w:rPr>
        <w:t xml:space="preserve">Sedentary </w:t>
      </w:r>
      <w:proofErr w:type="spellStart"/>
      <w:r w:rsidRPr="00D71F56">
        <w:rPr>
          <w:rFonts w:ascii="Segoe UI" w:hAnsi="Segoe UI" w:cs="Segoe UI"/>
          <w:color w:val="212121"/>
          <w:sz w:val="22"/>
          <w:szCs w:val="22"/>
        </w:rPr>
        <w:t>behaviour</w:t>
      </w:r>
      <w:proofErr w:type="spellEnd"/>
      <w:r w:rsidRPr="00D71F56">
        <w:rPr>
          <w:rFonts w:ascii="Segoe UI" w:hAnsi="Segoe UI" w:cs="Segoe UI"/>
          <w:color w:val="212121"/>
          <w:sz w:val="22"/>
          <w:szCs w:val="22"/>
        </w:rPr>
        <w:t xml:space="preserve"> is a possible risk factor for increasing anxiety symptoms during adolescence, independent of total physical activity volume. Instead of focusing on moderate-to-vigorous activity, replacing daily sedentary </w:t>
      </w:r>
      <w:proofErr w:type="spellStart"/>
      <w:r w:rsidRPr="00D71F56">
        <w:rPr>
          <w:rFonts w:ascii="Segoe UI" w:hAnsi="Segoe UI" w:cs="Segoe UI"/>
          <w:color w:val="212121"/>
          <w:sz w:val="22"/>
          <w:szCs w:val="22"/>
        </w:rPr>
        <w:t>behaviour</w:t>
      </w:r>
      <w:proofErr w:type="spellEnd"/>
      <w:r w:rsidRPr="00D71F56">
        <w:rPr>
          <w:rFonts w:ascii="Segoe UI" w:hAnsi="Segoe UI" w:cs="Segoe UI"/>
          <w:color w:val="212121"/>
          <w:sz w:val="22"/>
          <w:szCs w:val="22"/>
        </w:rPr>
        <w:t xml:space="preserve"> with light activity during adolescence could be a more suitable method of reducing future anxiety symptoms.</w:t>
      </w:r>
    </w:p>
    <w:p w14:paraId="0845BC86" w14:textId="77777777" w:rsidR="00D71F56" w:rsidRPr="00D71F56" w:rsidRDefault="00D71F56" w:rsidP="00653710">
      <w:pPr>
        <w:pStyle w:val="NormalWeb"/>
        <w:shd w:val="clear" w:color="auto" w:fill="FFFFFF"/>
        <w:rPr>
          <w:rFonts w:ascii="Segoe UI" w:hAnsi="Segoe UI" w:cs="Segoe UI"/>
          <w:color w:val="212121"/>
          <w:sz w:val="22"/>
          <w:szCs w:val="22"/>
        </w:rPr>
      </w:pPr>
    </w:p>
    <w:p w14:paraId="021727B1" w14:textId="77777777" w:rsidR="00653710" w:rsidRPr="00D71F56" w:rsidRDefault="00653710" w:rsidP="00653710">
      <w:pPr>
        <w:pStyle w:val="Heading1"/>
        <w:shd w:val="clear" w:color="auto" w:fill="FFFFFF"/>
        <w:rPr>
          <w:rFonts w:ascii="Segoe UI" w:hAnsi="Segoe UI" w:cs="Segoe UI"/>
          <w:color w:val="212121"/>
        </w:rPr>
      </w:pPr>
      <w:bookmarkStart w:id="7" w:name="_Toc121315755"/>
      <w:r w:rsidRPr="00D71F56">
        <w:rPr>
          <w:rFonts w:ascii="Segoe UI" w:hAnsi="Segoe UI" w:cs="Segoe UI"/>
          <w:color w:val="212121"/>
        </w:rPr>
        <w:t>Autism and self-harm: A population-based and discordant sibling study of young individuals</w:t>
      </w:r>
      <w:bookmarkEnd w:id="7"/>
    </w:p>
    <w:p w14:paraId="7C4347D9" w14:textId="4D5A5617" w:rsidR="00653710" w:rsidRPr="00D71F56" w:rsidRDefault="00653710" w:rsidP="0045378A">
      <w:pPr>
        <w:rPr>
          <w:rFonts w:ascii="Segoe UI" w:hAnsi="Segoe UI" w:cs="Segoe UI"/>
          <w:color w:val="212121"/>
          <w:shd w:val="clear" w:color="auto" w:fill="FFFFFF"/>
        </w:rPr>
      </w:pPr>
    </w:p>
    <w:p w14:paraId="1DA59151" w14:textId="3991A772" w:rsidR="00653710" w:rsidRPr="00D71F56" w:rsidRDefault="00653710" w:rsidP="0045378A">
      <w:pPr>
        <w:rPr>
          <w:rFonts w:ascii="Segoe UI" w:hAnsi="Segoe UI" w:cs="Segoe UI"/>
          <w:color w:val="212121"/>
          <w:shd w:val="clear" w:color="auto" w:fill="FFFFFF"/>
        </w:rPr>
      </w:pPr>
      <w:hyperlink r:id="rId15" w:history="1">
        <w:r w:rsidRPr="00D71F56">
          <w:rPr>
            <w:rStyle w:val="Hyperlink"/>
            <w:rFonts w:ascii="Segoe UI" w:hAnsi="Segoe UI" w:cs="Segoe UI"/>
            <w:shd w:val="clear" w:color="auto" w:fill="FFFFFF"/>
          </w:rPr>
          <w:t xml:space="preserve">Stark I, Rai D, Lundberg M, Culpin I, Nordström SI, </w:t>
        </w:r>
        <w:proofErr w:type="spellStart"/>
        <w:r w:rsidRPr="00D71F56">
          <w:rPr>
            <w:rStyle w:val="Hyperlink"/>
            <w:rFonts w:ascii="Segoe UI" w:hAnsi="Segoe UI" w:cs="Segoe UI"/>
            <w:shd w:val="clear" w:color="auto" w:fill="FFFFFF"/>
          </w:rPr>
          <w:t>Ohlis</w:t>
        </w:r>
        <w:proofErr w:type="spellEnd"/>
        <w:r w:rsidRPr="00D71F56">
          <w:rPr>
            <w:rStyle w:val="Hyperlink"/>
            <w:rFonts w:ascii="Segoe UI" w:hAnsi="Segoe UI" w:cs="Segoe UI"/>
            <w:shd w:val="clear" w:color="auto" w:fill="FFFFFF"/>
          </w:rPr>
          <w:t xml:space="preserve"> A, Magnusson C. Autism and self-harm: A population-based and discordant sibling study of young individuals. Acta </w:t>
        </w:r>
        <w:proofErr w:type="spellStart"/>
        <w:r w:rsidRPr="00D71F56">
          <w:rPr>
            <w:rStyle w:val="Hyperlink"/>
            <w:rFonts w:ascii="Segoe UI" w:hAnsi="Segoe UI" w:cs="Segoe UI"/>
            <w:shd w:val="clear" w:color="auto" w:fill="FFFFFF"/>
          </w:rPr>
          <w:t>Psychiatr</w:t>
        </w:r>
        <w:proofErr w:type="spellEnd"/>
        <w:r w:rsidRPr="00D71F56">
          <w:rPr>
            <w:rStyle w:val="Hyperlink"/>
            <w:rFonts w:ascii="Segoe UI" w:hAnsi="Segoe UI" w:cs="Segoe UI"/>
            <w:shd w:val="clear" w:color="auto" w:fill="FFFFFF"/>
          </w:rPr>
          <w:t xml:space="preserve"> Scand. 2022 Nov;146(5):468-477.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xml:space="preserve">: 10.1111/acps.13479. </w:t>
        </w:r>
        <w:proofErr w:type="spellStart"/>
        <w:r w:rsidRPr="00D71F56">
          <w:rPr>
            <w:rStyle w:val="Hyperlink"/>
            <w:rFonts w:ascii="Segoe UI" w:hAnsi="Segoe UI" w:cs="Segoe UI"/>
            <w:shd w:val="clear" w:color="auto" w:fill="FFFFFF"/>
          </w:rPr>
          <w:t>Epub</w:t>
        </w:r>
        <w:proofErr w:type="spellEnd"/>
        <w:r w:rsidRPr="00D71F56">
          <w:rPr>
            <w:rStyle w:val="Hyperlink"/>
            <w:rFonts w:ascii="Segoe UI" w:hAnsi="Segoe UI" w:cs="Segoe UI"/>
            <w:shd w:val="clear" w:color="auto" w:fill="FFFFFF"/>
          </w:rPr>
          <w:t xml:space="preserve"> 2022 Aug 3. PMID: 35867636</w:t>
        </w:r>
      </w:hyperlink>
      <w:r w:rsidRPr="00D71F56">
        <w:rPr>
          <w:rFonts w:ascii="Segoe UI" w:hAnsi="Segoe UI" w:cs="Segoe UI"/>
          <w:color w:val="212121"/>
          <w:shd w:val="clear" w:color="auto" w:fill="FFFFFF"/>
        </w:rPr>
        <w:t>.</w:t>
      </w:r>
    </w:p>
    <w:p w14:paraId="23D1A079" w14:textId="0B1907B4" w:rsidR="00653710" w:rsidRPr="00D71F56" w:rsidRDefault="00653710" w:rsidP="0045378A">
      <w:pPr>
        <w:rPr>
          <w:rFonts w:ascii="Segoe UI" w:hAnsi="Segoe UI" w:cs="Segoe UI"/>
          <w:color w:val="212121"/>
          <w:shd w:val="clear" w:color="auto" w:fill="FFFFFF"/>
        </w:rPr>
      </w:pPr>
    </w:p>
    <w:p w14:paraId="73170366" w14:textId="77777777"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Objective: </w:t>
      </w:r>
      <w:r w:rsidRPr="00D71F56">
        <w:rPr>
          <w:rFonts w:ascii="Segoe UI" w:hAnsi="Segoe UI" w:cs="Segoe UI"/>
          <w:color w:val="212121"/>
          <w:sz w:val="22"/>
          <w:szCs w:val="22"/>
        </w:rPr>
        <w:t>Self-harm among young autistic individuals is a clinical challenge, and the risk of premature death by suicide is strongly increased in this group. Using the advantage of total-population and family-based data, we investigated whether autism per se is a risk factor for self-harm independently of psychiatric comorbidities and how it differs from self-harm in non-autistic individuals.</w:t>
      </w:r>
    </w:p>
    <w:p w14:paraId="54EA5E02" w14:textId="77777777"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Methods: </w:t>
      </w:r>
      <w:r w:rsidRPr="00D71F56">
        <w:rPr>
          <w:rFonts w:ascii="Segoe UI" w:hAnsi="Segoe UI" w:cs="Segoe UI"/>
          <w:color w:val="212121"/>
          <w:sz w:val="22"/>
          <w:szCs w:val="22"/>
        </w:rPr>
        <w:t>We used The Stockholm Youth Cohort, a total-population register study, including all residents in Stockholm County aged 0-17 years between 2001 and 2011.Study participants were followed from age 10 to 27 for hospital admissions because of self-harm. We used modified Poisson regression to calculate relative risks (RR) using robust standard error to derive 95% confidence intervals (CI).</w:t>
      </w:r>
    </w:p>
    <w:p w14:paraId="3E25599B" w14:textId="77777777"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In all, 410,732 individuals were included in the cohort (9,070 with a diagnosis of autism). Autistic individuals had a fivefold increased adjusted relative risk of self-harm (RR 5.0 [95% CI 4.4-5.6]). The risk increase was more pronounced for autism without intellectual disability and particularly high for self-cutting 10.2 [7.1-14.7] and more violent methods 8.9 [5.2-15.4]. The association between autism and self-harm was independent of, but clearly exacerbated by comorbid psychiatric conditions. It was of similar magnitude as risks linked to these conditions per se, and not explained by shared familial factors.</w:t>
      </w:r>
    </w:p>
    <w:p w14:paraId="39EB51D8" w14:textId="58972790"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 </w:t>
      </w:r>
      <w:r w:rsidRPr="00D71F56">
        <w:rPr>
          <w:rFonts w:ascii="Segoe UI" w:hAnsi="Segoe UI" w:cs="Segoe UI"/>
          <w:color w:val="212121"/>
          <w:sz w:val="22"/>
          <w:szCs w:val="22"/>
        </w:rPr>
        <w:t>Self-harm severe enough to present to medical services is as common in autistic youth as in those with depression or ADHD. Potentially more lethal methods are more likely to be used of autistic self-harmers.</w:t>
      </w:r>
    </w:p>
    <w:p w14:paraId="39D5B686" w14:textId="56C80C25" w:rsidR="00174FBE" w:rsidRPr="00D71F56" w:rsidRDefault="00174FBE" w:rsidP="00653710">
      <w:pPr>
        <w:pStyle w:val="NormalWeb"/>
        <w:shd w:val="clear" w:color="auto" w:fill="FFFFFF"/>
        <w:rPr>
          <w:rFonts w:ascii="Segoe UI" w:hAnsi="Segoe UI" w:cs="Segoe UI"/>
          <w:color w:val="212121"/>
          <w:sz w:val="22"/>
          <w:szCs w:val="22"/>
        </w:rPr>
      </w:pPr>
    </w:p>
    <w:p w14:paraId="4FB42EFA" w14:textId="77777777" w:rsidR="00174FBE" w:rsidRPr="00D71F56" w:rsidRDefault="00174FBE" w:rsidP="00174FBE">
      <w:pPr>
        <w:pStyle w:val="Heading1"/>
        <w:shd w:val="clear" w:color="auto" w:fill="FFFFFF"/>
        <w:rPr>
          <w:rFonts w:ascii="Segoe UI" w:hAnsi="Segoe UI" w:cs="Segoe UI"/>
          <w:color w:val="212121"/>
        </w:rPr>
      </w:pPr>
      <w:bookmarkStart w:id="8" w:name="_Toc121315756"/>
      <w:r w:rsidRPr="00D71F56">
        <w:rPr>
          <w:rFonts w:ascii="Segoe UI" w:hAnsi="Segoe UI" w:cs="Segoe UI"/>
          <w:color w:val="212121"/>
        </w:rPr>
        <w:lastRenderedPageBreak/>
        <w:t>Effectiveness of Standard Sequential Bilateral Repetitive Transcranial Magnetic Stimulation vs Bilateral Theta Burst Stimulation in Older Adults With Depression: The FOUR-D Randomized Noninferiority Clinical Trial</w:t>
      </w:r>
      <w:bookmarkEnd w:id="8"/>
    </w:p>
    <w:p w14:paraId="65643AF7" w14:textId="11A0CA6A" w:rsidR="00174FBE" w:rsidRPr="00D71F56" w:rsidRDefault="00174FBE" w:rsidP="00653710">
      <w:pPr>
        <w:pStyle w:val="NormalWeb"/>
        <w:shd w:val="clear" w:color="auto" w:fill="FFFFFF"/>
        <w:rPr>
          <w:rFonts w:ascii="Segoe UI" w:hAnsi="Segoe UI" w:cs="Segoe UI"/>
          <w:color w:val="212121"/>
          <w:sz w:val="22"/>
          <w:szCs w:val="22"/>
          <w:shd w:val="clear" w:color="auto" w:fill="FFFFFF"/>
        </w:rPr>
      </w:pPr>
      <w:hyperlink r:id="rId16" w:history="1">
        <w:r w:rsidRPr="00D71F56">
          <w:rPr>
            <w:rStyle w:val="Hyperlink"/>
            <w:rFonts w:ascii="Segoe UI" w:hAnsi="Segoe UI" w:cs="Segoe UI"/>
            <w:sz w:val="22"/>
            <w:szCs w:val="22"/>
            <w:shd w:val="clear" w:color="auto" w:fill="FFFFFF"/>
          </w:rPr>
          <w:t xml:space="preserve">Blumberger DM, </w:t>
        </w:r>
        <w:proofErr w:type="spellStart"/>
        <w:r w:rsidRPr="00D71F56">
          <w:rPr>
            <w:rStyle w:val="Hyperlink"/>
            <w:rFonts w:ascii="Segoe UI" w:hAnsi="Segoe UI" w:cs="Segoe UI"/>
            <w:sz w:val="22"/>
            <w:szCs w:val="22"/>
            <w:shd w:val="clear" w:color="auto" w:fill="FFFFFF"/>
          </w:rPr>
          <w:t>Mulsant</w:t>
        </w:r>
        <w:proofErr w:type="spellEnd"/>
        <w:r w:rsidRPr="00D71F56">
          <w:rPr>
            <w:rStyle w:val="Hyperlink"/>
            <w:rFonts w:ascii="Segoe UI" w:hAnsi="Segoe UI" w:cs="Segoe UI"/>
            <w:sz w:val="22"/>
            <w:szCs w:val="22"/>
            <w:shd w:val="clear" w:color="auto" w:fill="FFFFFF"/>
          </w:rPr>
          <w:t xml:space="preserve"> BH, Thorpe KE, McClintock SM, Konstantinou GN, Lee HH, Nestor SM, Noda Y, Rajji TK, </w:t>
        </w:r>
        <w:proofErr w:type="spellStart"/>
        <w:r w:rsidRPr="00D71F56">
          <w:rPr>
            <w:rStyle w:val="Hyperlink"/>
            <w:rFonts w:ascii="Segoe UI" w:hAnsi="Segoe UI" w:cs="Segoe UI"/>
            <w:sz w:val="22"/>
            <w:szCs w:val="22"/>
            <w:shd w:val="clear" w:color="auto" w:fill="FFFFFF"/>
          </w:rPr>
          <w:t>Trevizol</w:t>
        </w:r>
        <w:proofErr w:type="spellEnd"/>
        <w:r w:rsidRPr="00D71F56">
          <w:rPr>
            <w:rStyle w:val="Hyperlink"/>
            <w:rFonts w:ascii="Segoe UI" w:hAnsi="Segoe UI" w:cs="Segoe UI"/>
            <w:sz w:val="22"/>
            <w:szCs w:val="22"/>
            <w:shd w:val="clear" w:color="auto" w:fill="FFFFFF"/>
          </w:rPr>
          <w:t xml:space="preserve"> AP, Vila-Rodriguez F, Daskalakis ZJ, </w:t>
        </w:r>
        <w:proofErr w:type="spellStart"/>
        <w:r w:rsidRPr="00D71F56">
          <w:rPr>
            <w:rStyle w:val="Hyperlink"/>
            <w:rFonts w:ascii="Segoe UI" w:hAnsi="Segoe UI" w:cs="Segoe UI"/>
            <w:sz w:val="22"/>
            <w:szCs w:val="22"/>
            <w:shd w:val="clear" w:color="auto" w:fill="FFFFFF"/>
          </w:rPr>
          <w:t>Downar</w:t>
        </w:r>
        <w:proofErr w:type="spellEnd"/>
        <w:r w:rsidRPr="00D71F56">
          <w:rPr>
            <w:rStyle w:val="Hyperlink"/>
            <w:rFonts w:ascii="Segoe UI" w:hAnsi="Segoe UI" w:cs="Segoe UI"/>
            <w:sz w:val="22"/>
            <w:szCs w:val="22"/>
            <w:shd w:val="clear" w:color="auto" w:fill="FFFFFF"/>
          </w:rPr>
          <w:t xml:space="preserve"> J. Effectiveness of Standard Sequential Bilateral Repetitive Transcranial Magnetic Stimulation vs Bilateral Theta Burst Stimulation in Older Adults </w:t>
        </w:r>
        <w:proofErr w:type="gramStart"/>
        <w:r w:rsidRPr="00D71F56">
          <w:rPr>
            <w:rStyle w:val="Hyperlink"/>
            <w:rFonts w:ascii="Segoe UI" w:hAnsi="Segoe UI" w:cs="Segoe UI"/>
            <w:sz w:val="22"/>
            <w:szCs w:val="22"/>
            <w:shd w:val="clear" w:color="auto" w:fill="FFFFFF"/>
          </w:rPr>
          <w:t>With</w:t>
        </w:r>
        <w:proofErr w:type="gramEnd"/>
        <w:r w:rsidRPr="00D71F56">
          <w:rPr>
            <w:rStyle w:val="Hyperlink"/>
            <w:rFonts w:ascii="Segoe UI" w:hAnsi="Segoe UI" w:cs="Segoe UI"/>
            <w:sz w:val="22"/>
            <w:szCs w:val="22"/>
            <w:shd w:val="clear" w:color="auto" w:fill="FFFFFF"/>
          </w:rPr>
          <w:t xml:space="preserve"> Depression: The FOUR-D Randomized Noninferiority Clinical Trial. JAMA Psychiatry. 2022 Nov 1;79(11):1065-1073.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10.1001/jamapsychiatry.2022.2862. PMID: 36129719; PMCID: PMC9494264.</w:t>
        </w:r>
      </w:hyperlink>
    </w:p>
    <w:p w14:paraId="10FD2A35"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Importance: </w:t>
      </w:r>
      <w:r w:rsidRPr="00D71F56">
        <w:rPr>
          <w:rFonts w:ascii="Segoe UI" w:hAnsi="Segoe UI" w:cs="Segoe UI"/>
          <w:color w:val="212121"/>
          <w:sz w:val="22"/>
          <w:szCs w:val="22"/>
        </w:rPr>
        <w:t>Treatment-resistant depression (TRD) is common in older adults. Bilateral repetitive transcranial magnetic stimulation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xml:space="preserve">) of the dorsolateral prefrontal cortex for 48 minutes has demonstrated efficacy in TRD. Theta burst stimulation (TBS), a newer form of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can also be delivered bilaterally using left intermittent TBS and right continuous TBS for only 4 minutes.</w:t>
      </w:r>
    </w:p>
    <w:p w14:paraId="5B48F2B8"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Objective: </w:t>
      </w:r>
      <w:r w:rsidRPr="00D71F56">
        <w:rPr>
          <w:rFonts w:ascii="Segoe UI" w:hAnsi="Segoe UI" w:cs="Segoe UI"/>
          <w:color w:val="212121"/>
          <w:sz w:val="22"/>
          <w:szCs w:val="22"/>
        </w:rPr>
        <w:t xml:space="preserve">To establish the effectiveness and tolerability of TBS compared with standard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xml:space="preserve"> in older adults with TRD.</w:t>
      </w:r>
    </w:p>
    <w:p w14:paraId="189450EB"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Design, setting, and participants: </w:t>
      </w:r>
      <w:r w:rsidRPr="00D71F56">
        <w:rPr>
          <w:rFonts w:ascii="Segoe UI" w:hAnsi="Segoe UI" w:cs="Segoe UI"/>
          <w:color w:val="212121"/>
          <w:sz w:val="22"/>
          <w:szCs w:val="22"/>
        </w:rPr>
        <w:t>In this randomized noninferiority trial with open treatment and blinded assessors, recruitment occurred between December 2016 and March 2020. The trial was conducted at the Centre for Addiction and Mental Health in Toronto, Ontario, Canada and included outpatients 60 years and older with a diagnosis of depression, moderate severity, and nonresponse to 1 or more antidepressant trial of adequate dosage and duration or intolerance of 2 or more trials.</w:t>
      </w:r>
    </w:p>
    <w:p w14:paraId="0CF0F335"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Interventions: </w:t>
      </w:r>
      <w:r w:rsidRPr="00D71F56">
        <w:rPr>
          <w:rFonts w:ascii="Segoe UI" w:hAnsi="Segoe UI" w:cs="Segoe UI"/>
          <w:color w:val="212121"/>
          <w:sz w:val="22"/>
          <w:szCs w:val="22"/>
        </w:rPr>
        <w:t xml:space="preserve">Participants were randomized to receive a course of 4 to 6 weeks of either bilateral standard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xml:space="preserve"> or TBS.</w:t>
      </w:r>
    </w:p>
    <w:p w14:paraId="12AEF5B3"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Main outcomes and measures: </w:t>
      </w:r>
      <w:r w:rsidRPr="00D71F56">
        <w:rPr>
          <w:rFonts w:ascii="Segoe UI" w:hAnsi="Segoe UI" w:cs="Segoe UI"/>
          <w:color w:val="212121"/>
          <w:sz w:val="22"/>
          <w:szCs w:val="22"/>
        </w:rPr>
        <w:t>The primary outcome measure was change in Montgomery-</w:t>
      </w:r>
      <w:proofErr w:type="spellStart"/>
      <w:r w:rsidRPr="00D71F56">
        <w:rPr>
          <w:rFonts w:ascii="Segoe UI" w:hAnsi="Segoe UI" w:cs="Segoe UI"/>
          <w:color w:val="212121"/>
          <w:sz w:val="22"/>
          <w:szCs w:val="22"/>
        </w:rPr>
        <w:t>Åsberg</w:t>
      </w:r>
      <w:proofErr w:type="spellEnd"/>
      <w:r w:rsidRPr="00D71F56">
        <w:rPr>
          <w:rFonts w:ascii="Segoe UI" w:hAnsi="Segoe UI" w:cs="Segoe UI"/>
          <w:color w:val="212121"/>
          <w:sz w:val="22"/>
          <w:szCs w:val="22"/>
        </w:rPr>
        <w:t xml:space="preserve"> Depression Rating Scale; secondary outcome measures included the 17-item Hamilton Rating Scale for Depression, Quick Inventory of Depressive Symptomatology (16-item) (self-report), and dropout rates. A noninferiority margin of 2.75 points was used for the primary outcome. All participants who attained the primary completion point of 4 weeks were analyzed.</w:t>
      </w:r>
    </w:p>
    <w:p w14:paraId="5D148567"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 xml:space="preserve">A total of 87 participants (mean [SD] age, 67.1 [6.7] years; 47 [54.0%] female) were randomized to standard bilateral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xml:space="preserve"> and 85 (mean [SD] age, 66.3 [5.3] years; 45 [52.9%] female) to TBS, of whom 85 (98%) and 79 (93%) were assessed for the primary outcome, respectively, whereas tolerability was assessed in all randomized participants. In the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xml:space="preserve"> group, 4 (4.6%) were American Indian, reported other, or preferred not to answer; 5 (5.8%) were Asian; and 78 (89.7%) were White. In the TBS group, 6 (7.1%) were Asian, 2 (2.4%) were Black or </w:t>
      </w:r>
      <w:r w:rsidRPr="00D71F56">
        <w:rPr>
          <w:rFonts w:ascii="Segoe UI" w:hAnsi="Segoe UI" w:cs="Segoe UI"/>
          <w:color w:val="212121"/>
          <w:sz w:val="22"/>
          <w:szCs w:val="22"/>
        </w:rPr>
        <w:lastRenderedPageBreak/>
        <w:t>reported other, and 77 (90.3%) were White. Mean (SD) Montgomery-</w:t>
      </w:r>
      <w:proofErr w:type="spellStart"/>
      <w:r w:rsidRPr="00D71F56">
        <w:rPr>
          <w:rFonts w:ascii="Segoe UI" w:hAnsi="Segoe UI" w:cs="Segoe UI"/>
          <w:color w:val="212121"/>
          <w:sz w:val="22"/>
          <w:szCs w:val="22"/>
        </w:rPr>
        <w:t>Åsberg</w:t>
      </w:r>
      <w:proofErr w:type="spellEnd"/>
      <w:r w:rsidRPr="00D71F56">
        <w:rPr>
          <w:rFonts w:ascii="Segoe UI" w:hAnsi="Segoe UI" w:cs="Segoe UI"/>
          <w:color w:val="212121"/>
          <w:sz w:val="22"/>
          <w:szCs w:val="22"/>
        </w:rPr>
        <w:t xml:space="preserve"> Depression Rating Scale total scores improved from 25.6 (4.0) to 17.3 (8.9) for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xml:space="preserve"> and 25.7 (4.7) to 15.8 (9.1) for TBS (adjusted difference, 1.55; lower 95% CI -0.67), establishing noninferiority for TBS. The all-cause dropout rates were relatively similar between groups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2 of 87 [2.3%]; TBS: 6 of 85 [7.1%]; P = .14; χ2 = 2.2).</w:t>
      </w:r>
    </w:p>
    <w:p w14:paraId="774EB527"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Conclusions and relevance: </w:t>
      </w:r>
      <w:r w:rsidRPr="00D71F56">
        <w:rPr>
          <w:rFonts w:ascii="Segoe UI" w:hAnsi="Segoe UI" w:cs="Segoe UI"/>
          <w:color w:val="212121"/>
          <w:sz w:val="22"/>
          <w:szCs w:val="22"/>
        </w:rPr>
        <w:t xml:space="preserve">In older adults with TRD, bilateral TBS compared with standard bilateral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xml:space="preserve"> achieved noninferior reduction in depression symptoms. Both treatments had low and similar dropout rates. Using TBS rather than </w:t>
      </w:r>
      <w:proofErr w:type="spellStart"/>
      <w:r w:rsidRPr="00D71F56">
        <w:rPr>
          <w:rFonts w:ascii="Segoe UI" w:hAnsi="Segoe UI" w:cs="Segoe UI"/>
          <w:color w:val="212121"/>
          <w:sz w:val="22"/>
          <w:szCs w:val="22"/>
        </w:rPr>
        <w:t>rTMS</w:t>
      </w:r>
      <w:proofErr w:type="spellEnd"/>
      <w:r w:rsidRPr="00D71F56">
        <w:rPr>
          <w:rFonts w:ascii="Segoe UI" w:hAnsi="Segoe UI" w:cs="Segoe UI"/>
          <w:color w:val="212121"/>
          <w:sz w:val="22"/>
          <w:szCs w:val="22"/>
        </w:rPr>
        <w:t xml:space="preserve"> could increase access to treatment several-fold for older adults with TRD.</w:t>
      </w:r>
    </w:p>
    <w:p w14:paraId="478DF7CD" w14:textId="77777777" w:rsidR="00174FBE" w:rsidRPr="00D71F56" w:rsidRDefault="00174FBE" w:rsidP="00653710">
      <w:pPr>
        <w:pStyle w:val="NormalWeb"/>
        <w:shd w:val="clear" w:color="auto" w:fill="FFFFFF"/>
        <w:rPr>
          <w:rFonts w:ascii="Segoe UI" w:hAnsi="Segoe UI" w:cs="Segoe UI"/>
          <w:color w:val="212121"/>
          <w:sz w:val="22"/>
          <w:szCs w:val="22"/>
        </w:rPr>
      </w:pPr>
    </w:p>
    <w:p w14:paraId="0B2ACA47" w14:textId="77777777" w:rsidR="00653710" w:rsidRPr="00D71F56" w:rsidRDefault="00653710" w:rsidP="00653710">
      <w:pPr>
        <w:pStyle w:val="Heading1"/>
        <w:shd w:val="clear" w:color="auto" w:fill="FFFFFF"/>
        <w:rPr>
          <w:rFonts w:ascii="Segoe UI" w:hAnsi="Segoe UI" w:cs="Segoe UI"/>
          <w:color w:val="212121"/>
        </w:rPr>
      </w:pPr>
      <w:bookmarkStart w:id="9" w:name="_Toc121315757"/>
      <w:r w:rsidRPr="00D71F56">
        <w:rPr>
          <w:rFonts w:ascii="Segoe UI" w:hAnsi="Segoe UI" w:cs="Segoe UI"/>
          <w:color w:val="212121"/>
        </w:rPr>
        <w:t>Suicidality and relief of depressive symptoms with intermittent theta burst stimulation in a sham-controlled randomized clinical trial</w:t>
      </w:r>
      <w:bookmarkEnd w:id="9"/>
    </w:p>
    <w:p w14:paraId="5A493864" w14:textId="039EB441" w:rsidR="00653710" w:rsidRPr="00D71F56" w:rsidRDefault="00653710" w:rsidP="0045378A">
      <w:pPr>
        <w:rPr>
          <w:rFonts w:ascii="Segoe UI" w:hAnsi="Segoe UI" w:cs="Segoe UI"/>
          <w:color w:val="212121"/>
          <w:shd w:val="clear" w:color="auto" w:fill="FFFFFF"/>
        </w:rPr>
      </w:pPr>
    </w:p>
    <w:p w14:paraId="7A75C666" w14:textId="547C06FD" w:rsidR="00653710" w:rsidRPr="00D71F56" w:rsidRDefault="00653710" w:rsidP="0045378A">
      <w:pPr>
        <w:rPr>
          <w:rFonts w:ascii="Segoe UI" w:hAnsi="Segoe UI" w:cs="Segoe UI"/>
          <w:color w:val="212121"/>
          <w:shd w:val="clear" w:color="auto" w:fill="FFFFFF"/>
        </w:rPr>
      </w:pPr>
      <w:hyperlink r:id="rId17" w:history="1">
        <w:r w:rsidRPr="00D71F56">
          <w:rPr>
            <w:rStyle w:val="Hyperlink"/>
            <w:rFonts w:ascii="Segoe UI" w:hAnsi="Segoe UI" w:cs="Segoe UI"/>
            <w:shd w:val="clear" w:color="auto" w:fill="FFFFFF"/>
          </w:rPr>
          <w:t xml:space="preserve">Wilkening J, </w:t>
        </w:r>
        <w:proofErr w:type="spellStart"/>
        <w:r w:rsidRPr="00D71F56">
          <w:rPr>
            <w:rStyle w:val="Hyperlink"/>
            <w:rFonts w:ascii="Segoe UI" w:hAnsi="Segoe UI" w:cs="Segoe UI"/>
            <w:shd w:val="clear" w:color="auto" w:fill="FFFFFF"/>
          </w:rPr>
          <w:t>Witteler</w:t>
        </w:r>
        <w:proofErr w:type="spellEnd"/>
        <w:r w:rsidRPr="00D71F56">
          <w:rPr>
            <w:rStyle w:val="Hyperlink"/>
            <w:rFonts w:ascii="Segoe UI" w:hAnsi="Segoe UI" w:cs="Segoe UI"/>
            <w:shd w:val="clear" w:color="auto" w:fill="FFFFFF"/>
          </w:rPr>
          <w:t xml:space="preserve"> F, Goya-Maldonado R. Suicidality and relief of depressive symptoms with intermittent theta burst stimulation in a sham-controlled randomized clinical trial. Acta </w:t>
        </w:r>
        <w:proofErr w:type="spellStart"/>
        <w:r w:rsidRPr="00D71F56">
          <w:rPr>
            <w:rStyle w:val="Hyperlink"/>
            <w:rFonts w:ascii="Segoe UI" w:hAnsi="Segoe UI" w:cs="Segoe UI"/>
            <w:shd w:val="clear" w:color="auto" w:fill="FFFFFF"/>
          </w:rPr>
          <w:t>Psychiatr</w:t>
        </w:r>
        <w:proofErr w:type="spellEnd"/>
        <w:r w:rsidRPr="00D71F56">
          <w:rPr>
            <w:rStyle w:val="Hyperlink"/>
            <w:rFonts w:ascii="Segoe UI" w:hAnsi="Segoe UI" w:cs="Segoe UI"/>
            <w:shd w:val="clear" w:color="auto" w:fill="FFFFFF"/>
          </w:rPr>
          <w:t xml:space="preserve"> Scand. 2022 Dec;146(6):540-556.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xml:space="preserve">: 10.1111/acps.13502. </w:t>
        </w:r>
        <w:proofErr w:type="spellStart"/>
        <w:r w:rsidRPr="00D71F56">
          <w:rPr>
            <w:rStyle w:val="Hyperlink"/>
            <w:rFonts w:ascii="Segoe UI" w:hAnsi="Segoe UI" w:cs="Segoe UI"/>
            <w:shd w:val="clear" w:color="auto" w:fill="FFFFFF"/>
          </w:rPr>
          <w:t>Epub</w:t>
        </w:r>
        <w:proofErr w:type="spellEnd"/>
        <w:r w:rsidRPr="00D71F56">
          <w:rPr>
            <w:rStyle w:val="Hyperlink"/>
            <w:rFonts w:ascii="Segoe UI" w:hAnsi="Segoe UI" w:cs="Segoe UI"/>
            <w:shd w:val="clear" w:color="auto" w:fill="FFFFFF"/>
          </w:rPr>
          <w:t xml:space="preserve"> 2022 Oct 14. PMID: 36163686.</w:t>
        </w:r>
      </w:hyperlink>
    </w:p>
    <w:p w14:paraId="2D8BA715" w14:textId="61959257" w:rsidR="00653710" w:rsidRPr="00D71F56" w:rsidRDefault="00653710" w:rsidP="0045378A">
      <w:pPr>
        <w:rPr>
          <w:rFonts w:ascii="Segoe UI" w:hAnsi="Segoe UI" w:cs="Segoe UI"/>
          <w:color w:val="212121"/>
          <w:shd w:val="clear" w:color="auto" w:fill="FFFFFF"/>
        </w:rPr>
      </w:pPr>
    </w:p>
    <w:p w14:paraId="63DB169B" w14:textId="77777777"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Objectives: </w:t>
      </w:r>
      <w:r w:rsidRPr="00D71F56">
        <w:rPr>
          <w:rFonts w:ascii="Segoe UI" w:hAnsi="Segoe UI" w:cs="Segoe UI"/>
          <w:color w:val="212121"/>
          <w:sz w:val="22"/>
          <w:szCs w:val="22"/>
        </w:rPr>
        <w:t>Suicidality is a serious public health problem and is closely associated with the severity of depression. In this work, we examined the effects of accelerated intermittent theta burst stimulation (</w:t>
      </w:r>
      <w:proofErr w:type="spellStart"/>
      <w:r w:rsidRPr="00D71F56">
        <w:rPr>
          <w:rFonts w:ascii="Segoe UI" w:hAnsi="Segoe UI" w:cs="Segoe UI"/>
          <w:color w:val="212121"/>
          <w:sz w:val="22"/>
          <w:szCs w:val="22"/>
        </w:rPr>
        <w:t>iTBS</w:t>
      </w:r>
      <w:proofErr w:type="spellEnd"/>
      <w:r w:rsidRPr="00D71F56">
        <w:rPr>
          <w:rFonts w:ascii="Segoe UI" w:hAnsi="Segoe UI" w:cs="Segoe UI"/>
          <w:color w:val="212121"/>
          <w:sz w:val="22"/>
          <w:szCs w:val="22"/>
        </w:rPr>
        <w:t>) on suicidal status, risk factors for suicide, and severity of depressive symptoms in subjects with major depressive disorder (MDD).</w:t>
      </w:r>
    </w:p>
    <w:p w14:paraId="66FF343D" w14:textId="77777777"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Methods: </w:t>
      </w:r>
      <w:r w:rsidRPr="00D71F56">
        <w:rPr>
          <w:rFonts w:ascii="Segoe UI" w:hAnsi="Segoe UI" w:cs="Segoe UI"/>
          <w:color w:val="212121"/>
          <w:sz w:val="22"/>
          <w:szCs w:val="22"/>
        </w:rPr>
        <w:t xml:space="preserve">We present data from a quadruple-blind (patient, care provider, investigator, rater) sham-controlled crossover randomized clinical trial. During a 6-week observation period, each participant underwent 2 weeks of stimulation - each week with 20 sessions of active or sham </w:t>
      </w:r>
      <w:proofErr w:type="spellStart"/>
      <w:r w:rsidRPr="00D71F56">
        <w:rPr>
          <w:rFonts w:ascii="Segoe UI" w:hAnsi="Segoe UI" w:cs="Segoe UI"/>
          <w:color w:val="212121"/>
          <w:sz w:val="22"/>
          <w:szCs w:val="22"/>
        </w:rPr>
        <w:t>iTBS</w:t>
      </w:r>
      <w:proofErr w:type="spellEnd"/>
      <w:r w:rsidRPr="00D71F56">
        <w:rPr>
          <w:rFonts w:ascii="Segoe UI" w:hAnsi="Segoe UI" w:cs="Segoe UI"/>
          <w:color w:val="212121"/>
          <w:sz w:val="22"/>
          <w:szCs w:val="22"/>
        </w:rPr>
        <w:t>. A suicide score was created using a composite of individual items from Montgomery-</w:t>
      </w:r>
      <w:proofErr w:type="spellStart"/>
      <w:r w:rsidRPr="00D71F56">
        <w:rPr>
          <w:rFonts w:ascii="Segoe UI" w:hAnsi="Segoe UI" w:cs="Segoe UI"/>
          <w:color w:val="212121"/>
          <w:sz w:val="22"/>
          <w:szCs w:val="22"/>
        </w:rPr>
        <w:t>Åsberg</w:t>
      </w:r>
      <w:proofErr w:type="spellEnd"/>
      <w:r w:rsidRPr="00D71F56">
        <w:rPr>
          <w:rFonts w:ascii="Segoe UI" w:hAnsi="Segoe UI" w:cs="Segoe UI"/>
          <w:color w:val="212121"/>
          <w:sz w:val="22"/>
          <w:szCs w:val="22"/>
        </w:rPr>
        <w:t xml:space="preserve"> Depression Scale (MADRS), Hamilton Depression Scale, and Beck Depression Inventory. The severity of depression was determined by MADRS total scores. In addition, we used demographic and Columbia Suicidality Rating Scale information to assess suicide risk.</w:t>
      </w:r>
    </w:p>
    <w:p w14:paraId="6783F2A2" w14:textId="77777777" w:rsidR="00653710" w:rsidRPr="00D71F56" w:rsidRDefault="00653710" w:rsidP="00653710">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 xml:space="preserve">Among 81 participants, we observed a significant reduction in suicidality and this change was positively correlated with a change in depressive symptoms. A significant difference between active and sham </w:t>
      </w:r>
      <w:proofErr w:type="spellStart"/>
      <w:r w:rsidRPr="00D71F56">
        <w:rPr>
          <w:rFonts w:ascii="Segoe UI" w:hAnsi="Segoe UI" w:cs="Segoe UI"/>
          <w:color w:val="212121"/>
          <w:sz w:val="22"/>
          <w:szCs w:val="22"/>
        </w:rPr>
        <w:t>iTBS</w:t>
      </w:r>
      <w:proofErr w:type="spellEnd"/>
      <w:r w:rsidRPr="00D71F56">
        <w:rPr>
          <w:rFonts w:ascii="Segoe UI" w:hAnsi="Segoe UI" w:cs="Segoe UI"/>
          <w:color w:val="212121"/>
          <w:sz w:val="22"/>
          <w:szCs w:val="22"/>
        </w:rPr>
        <w:t xml:space="preserve"> provided evidence for antidepressant effects. Higher changes in levels of anxiety and </w:t>
      </w:r>
      <w:proofErr w:type="spellStart"/>
      <w:r w:rsidRPr="00D71F56">
        <w:rPr>
          <w:rFonts w:ascii="Segoe UI" w:hAnsi="Segoe UI" w:cs="Segoe UI"/>
          <w:color w:val="212121"/>
          <w:sz w:val="22"/>
          <w:szCs w:val="22"/>
        </w:rPr>
        <w:t>impulsiviness</w:t>
      </w:r>
      <w:proofErr w:type="spellEnd"/>
      <w:r w:rsidRPr="00D71F56">
        <w:rPr>
          <w:rFonts w:ascii="Segoe UI" w:hAnsi="Segoe UI" w:cs="Segoe UI"/>
          <w:color w:val="212121"/>
          <w:sz w:val="22"/>
          <w:szCs w:val="22"/>
        </w:rPr>
        <w:t xml:space="preserve"> also correlated with larger changes in suicidality.</w:t>
      </w:r>
    </w:p>
    <w:p w14:paraId="509BFBD5" w14:textId="5C8F60D7" w:rsidR="00653710" w:rsidRPr="00D71F56" w:rsidRDefault="00653710"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Conclusions: </w:t>
      </w:r>
      <w:r w:rsidRPr="00D71F56">
        <w:rPr>
          <w:rFonts w:ascii="Segoe UI" w:hAnsi="Segoe UI" w:cs="Segoe UI"/>
          <w:color w:val="212121"/>
          <w:sz w:val="22"/>
          <w:szCs w:val="22"/>
        </w:rPr>
        <w:t xml:space="preserve">As neither suicide nor other serious adverse events were evidenced, this intervention was a safe and viable procedure to reduce suicidality and severity of depressive symptoms. Moreover, we identified more pronounced anti-suicidal effects in those with higher </w:t>
      </w:r>
      <w:r w:rsidRPr="00D71F56">
        <w:rPr>
          <w:rFonts w:ascii="Segoe UI" w:hAnsi="Segoe UI" w:cs="Segoe UI"/>
          <w:color w:val="212121"/>
          <w:sz w:val="22"/>
          <w:szCs w:val="22"/>
        </w:rPr>
        <w:lastRenderedPageBreak/>
        <w:t xml:space="preserve">risk profiles. Unlike MADRS, composite suicidal scores did not provide evidence of an effect between stimulation conditions in this crossover design study. Even so, based on our promising results, parallel and larger studies could contribute to a better characterization of the anti-suicidal placebo effect and the benefit of using </w:t>
      </w:r>
      <w:proofErr w:type="spellStart"/>
      <w:r w:rsidRPr="00D71F56">
        <w:rPr>
          <w:rFonts w:ascii="Segoe UI" w:hAnsi="Segoe UI" w:cs="Segoe UI"/>
          <w:color w:val="212121"/>
          <w:sz w:val="22"/>
          <w:szCs w:val="22"/>
        </w:rPr>
        <w:t>iTBS</w:t>
      </w:r>
      <w:proofErr w:type="spellEnd"/>
      <w:r w:rsidRPr="00D71F56">
        <w:rPr>
          <w:rFonts w:ascii="Segoe UI" w:hAnsi="Segoe UI" w:cs="Segoe UI"/>
          <w:color w:val="212121"/>
          <w:sz w:val="22"/>
          <w:szCs w:val="22"/>
        </w:rPr>
        <w:t xml:space="preserve"> against suicidal symptoms.</w:t>
      </w:r>
    </w:p>
    <w:p w14:paraId="0382EFDA" w14:textId="77777777" w:rsidR="00D71F56" w:rsidRPr="00D71F56" w:rsidRDefault="00D71F56" w:rsidP="00D71F56">
      <w:pPr>
        <w:pStyle w:val="NormalWeb"/>
        <w:shd w:val="clear" w:color="auto" w:fill="FFFFFF"/>
        <w:rPr>
          <w:rFonts w:ascii="Segoe UI" w:hAnsi="Segoe UI" w:cs="Segoe UI"/>
          <w:color w:val="212121"/>
          <w:sz w:val="22"/>
          <w:szCs w:val="22"/>
        </w:rPr>
      </w:pPr>
    </w:p>
    <w:p w14:paraId="030F5CD4" w14:textId="77777777" w:rsidR="008014A7" w:rsidRPr="00D71F56" w:rsidRDefault="008014A7" w:rsidP="008014A7">
      <w:pPr>
        <w:pStyle w:val="Heading1"/>
        <w:shd w:val="clear" w:color="auto" w:fill="FFFFFF"/>
        <w:rPr>
          <w:rFonts w:ascii="Segoe UI" w:hAnsi="Segoe UI" w:cs="Segoe UI"/>
          <w:color w:val="212121"/>
        </w:rPr>
      </w:pPr>
      <w:bookmarkStart w:id="10" w:name="_Toc121315758"/>
      <w:r w:rsidRPr="00D71F56">
        <w:rPr>
          <w:rFonts w:ascii="Segoe UI" w:hAnsi="Segoe UI" w:cs="Segoe UI"/>
          <w:color w:val="212121"/>
        </w:rPr>
        <w:t>Late-Life Depression is Associated With Increased Levels of GDF-15, a Pro-Aging Mitokine</w:t>
      </w:r>
      <w:bookmarkEnd w:id="10"/>
    </w:p>
    <w:p w14:paraId="5DE8C412" w14:textId="7F68D8CD" w:rsidR="0086770C" w:rsidRPr="00D71F56" w:rsidRDefault="0086770C" w:rsidP="0045378A">
      <w:pPr>
        <w:rPr>
          <w:rFonts w:ascii="Segoe UI" w:hAnsi="Segoe UI" w:cs="Segoe UI"/>
          <w:color w:val="212121"/>
          <w:shd w:val="clear" w:color="auto" w:fill="FFFFFF"/>
        </w:rPr>
      </w:pPr>
    </w:p>
    <w:p w14:paraId="74521B9F" w14:textId="764B6357" w:rsidR="008014A7" w:rsidRPr="00D71F56" w:rsidRDefault="008014A7" w:rsidP="0045378A">
      <w:pPr>
        <w:rPr>
          <w:rFonts w:ascii="Segoe UI" w:hAnsi="Segoe UI" w:cs="Segoe UI"/>
          <w:color w:val="212121"/>
          <w:shd w:val="clear" w:color="auto" w:fill="FFFFFF"/>
        </w:rPr>
      </w:pPr>
      <w:hyperlink r:id="rId18" w:history="1">
        <w:r w:rsidRPr="00D71F56">
          <w:rPr>
            <w:rStyle w:val="Hyperlink"/>
            <w:rFonts w:ascii="Segoe UI" w:hAnsi="Segoe UI" w:cs="Segoe UI"/>
            <w:shd w:val="clear" w:color="auto" w:fill="FFFFFF"/>
          </w:rPr>
          <w:t xml:space="preserve">Mastrobattista E, Lenze EJ, Reynolds CF, </w:t>
        </w:r>
        <w:proofErr w:type="spellStart"/>
        <w:r w:rsidRPr="00D71F56">
          <w:rPr>
            <w:rStyle w:val="Hyperlink"/>
            <w:rFonts w:ascii="Segoe UI" w:hAnsi="Segoe UI" w:cs="Segoe UI"/>
            <w:shd w:val="clear" w:color="auto" w:fill="FFFFFF"/>
          </w:rPr>
          <w:t>Mulsant</w:t>
        </w:r>
        <w:proofErr w:type="spellEnd"/>
        <w:r w:rsidRPr="00D71F56">
          <w:rPr>
            <w:rStyle w:val="Hyperlink"/>
            <w:rFonts w:ascii="Segoe UI" w:hAnsi="Segoe UI" w:cs="Segoe UI"/>
            <w:shd w:val="clear" w:color="auto" w:fill="FFFFFF"/>
          </w:rPr>
          <w:t xml:space="preserve"> BH, Wetherell J, Wu GF, Blumberger DM, Karp JF, Butters MA, Mendes-Silva AP, Vieira EL, Tseng G, Diniz BS. Late-Life Depression is Associated </w:t>
        </w:r>
        <w:proofErr w:type="gramStart"/>
        <w:r w:rsidRPr="00D71F56">
          <w:rPr>
            <w:rStyle w:val="Hyperlink"/>
            <w:rFonts w:ascii="Segoe UI" w:hAnsi="Segoe UI" w:cs="Segoe UI"/>
            <w:shd w:val="clear" w:color="auto" w:fill="FFFFFF"/>
          </w:rPr>
          <w:t>With</w:t>
        </w:r>
        <w:proofErr w:type="gramEnd"/>
        <w:r w:rsidRPr="00D71F56">
          <w:rPr>
            <w:rStyle w:val="Hyperlink"/>
            <w:rFonts w:ascii="Segoe UI" w:hAnsi="Segoe UI" w:cs="Segoe UI"/>
            <w:shd w:val="clear" w:color="auto" w:fill="FFFFFF"/>
          </w:rPr>
          <w:t xml:space="preserve"> Increased Levels of GDF-15, a Pro-Aging </w:t>
        </w:r>
        <w:proofErr w:type="spellStart"/>
        <w:r w:rsidRPr="00D71F56">
          <w:rPr>
            <w:rStyle w:val="Hyperlink"/>
            <w:rFonts w:ascii="Segoe UI" w:hAnsi="Segoe UI" w:cs="Segoe UI"/>
            <w:shd w:val="clear" w:color="auto" w:fill="FFFFFF"/>
          </w:rPr>
          <w:t>Mitokine</w:t>
        </w:r>
        <w:proofErr w:type="spellEnd"/>
        <w:r w:rsidRPr="00D71F56">
          <w:rPr>
            <w:rStyle w:val="Hyperlink"/>
            <w:rFonts w:ascii="Segoe UI" w:hAnsi="Segoe UI" w:cs="Segoe UI"/>
            <w:shd w:val="clear" w:color="auto" w:fill="FFFFFF"/>
          </w:rPr>
          <w:t xml:space="preserve">. Am J </w:t>
        </w:r>
        <w:proofErr w:type="spellStart"/>
        <w:r w:rsidRPr="00D71F56">
          <w:rPr>
            <w:rStyle w:val="Hyperlink"/>
            <w:rFonts w:ascii="Segoe UI" w:hAnsi="Segoe UI" w:cs="Segoe UI"/>
            <w:shd w:val="clear" w:color="auto" w:fill="FFFFFF"/>
          </w:rPr>
          <w:t>Geriatr</w:t>
        </w:r>
        <w:proofErr w:type="spellEnd"/>
        <w:r w:rsidRPr="00D71F56">
          <w:rPr>
            <w:rStyle w:val="Hyperlink"/>
            <w:rFonts w:ascii="Segoe UI" w:hAnsi="Segoe UI" w:cs="Segoe UI"/>
            <w:shd w:val="clear" w:color="auto" w:fill="FFFFFF"/>
          </w:rPr>
          <w:t xml:space="preserve"> Psychiatry. 2023 Jan;31(1):1-9.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xml:space="preserve">: 10.1016/j.jagp.2022.08.003. </w:t>
        </w:r>
        <w:proofErr w:type="spellStart"/>
        <w:r w:rsidRPr="00D71F56">
          <w:rPr>
            <w:rStyle w:val="Hyperlink"/>
            <w:rFonts w:ascii="Segoe UI" w:hAnsi="Segoe UI" w:cs="Segoe UI"/>
            <w:shd w:val="clear" w:color="auto" w:fill="FFFFFF"/>
          </w:rPr>
          <w:t>Epub</w:t>
        </w:r>
        <w:proofErr w:type="spellEnd"/>
        <w:r w:rsidRPr="00D71F56">
          <w:rPr>
            <w:rStyle w:val="Hyperlink"/>
            <w:rFonts w:ascii="Segoe UI" w:hAnsi="Segoe UI" w:cs="Segoe UI"/>
            <w:shd w:val="clear" w:color="auto" w:fill="FFFFFF"/>
          </w:rPr>
          <w:t xml:space="preserve"> 2022 Aug 26. PMID: 36153290; PMCID: PMC9701166.</w:t>
        </w:r>
      </w:hyperlink>
    </w:p>
    <w:p w14:paraId="1C40470C" w14:textId="68F25194" w:rsidR="008014A7" w:rsidRPr="00D71F56" w:rsidRDefault="008014A7" w:rsidP="0045378A">
      <w:pPr>
        <w:rPr>
          <w:rFonts w:ascii="Segoe UI" w:hAnsi="Segoe UI" w:cs="Segoe UI"/>
          <w:color w:val="212121"/>
          <w:shd w:val="clear" w:color="auto" w:fill="FFFFFF"/>
        </w:rPr>
      </w:pPr>
    </w:p>
    <w:p w14:paraId="7AA9DD3D" w14:textId="77777777" w:rsidR="008014A7" w:rsidRPr="00D71F56" w:rsidRDefault="008014A7" w:rsidP="008014A7">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Objective: </w:t>
      </w:r>
      <w:r w:rsidRPr="00D71F56">
        <w:rPr>
          <w:rFonts w:ascii="Segoe UI" w:hAnsi="Segoe UI" w:cs="Segoe UI"/>
          <w:color w:val="212121"/>
          <w:sz w:val="22"/>
          <w:szCs w:val="22"/>
        </w:rPr>
        <w:t>In older adults, major depressive disorder (MDD) is associated with accelerated physiological and cognitive aging, generating interest in uncovering biological pathways that may be targetable by interventions. Growth differentiation factor-15 (GDF-15) plays a significant role in biological aging via multiple biological pathways relevant to age and age-related diseases. Elevated levels of GDF-15 correlate with increasing chronological age, decreased telomerase activity, and increased mortality risk in older adults. We sought to evaluate the circulating levels of GDF-15 in older adults with MDD and its association with depression severity, physical comorbidity burden, age of onset of first depressive episode, and cognitive performance.</w:t>
      </w:r>
    </w:p>
    <w:p w14:paraId="61995861" w14:textId="77777777" w:rsidR="008014A7" w:rsidRPr="00D71F56" w:rsidRDefault="008014A7" w:rsidP="008014A7">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Design: </w:t>
      </w:r>
      <w:r w:rsidRPr="00D71F56">
        <w:rPr>
          <w:rFonts w:ascii="Segoe UI" w:hAnsi="Segoe UI" w:cs="Segoe UI"/>
          <w:color w:val="212121"/>
          <w:sz w:val="22"/>
          <w:szCs w:val="22"/>
        </w:rPr>
        <w:t xml:space="preserve">This study assayed circulating levels of GDF-15 in 393 older adults (mean ± SD age 70 ± 6.6 years, </w:t>
      </w:r>
      <w:proofErr w:type="spellStart"/>
      <w:r w:rsidRPr="00D71F56">
        <w:rPr>
          <w:rFonts w:ascii="Segoe UI" w:hAnsi="Segoe UI" w:cs="Segoe UI"/>
          <w:color w:val="212121"/>
          <w:sz w:val="22"/>
          <w:szCs w:val="22"/>
        </w:rPr>
        <w:t>male:female</w:t>
      </w:r>
      <w:proofErr w:type="spellEnd"/>
      <w:r w:rsidRPr="00D71F56">
        <w:rPr>
          <w:rFonts w:ascii="Segoe UI" w:hAnsi="Segoe UI" w:cs="Segoe UI"/>
          <w:color w:val="212121"/>
          <w:sz w:val="22"/>
          <w:szCs w:val="22"/>
        </w:rPr>
        <w:t xml:space="preserve"> ratio 1:1.54), 308 with MDD and 85 non-depressed comparison individuals.</w:t>
      </w:r>
    </w:p>
    <w:p w14:paraId="52E07EBE" w14:textId="77777777" w:rsidR="008014A7" w:rsidRPr="00D71F56" w:rsidRDefault="008014A7" w:rsidP="008014A7">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 xml:space="preserve">After adjusting for confounding variables, depressed older adults had significantly higher GDF-15 serum levels (640.1 ± 501.5 ng/mL) than comparison individuals (431.90 ± 223.35 ng/mL) (t=3.75, </w:t>
      </w:r>
      <w:proofErr w:type="spellStart"/>
      <w:r w:rsidRPr="00D71F56">
        <w:rPr>
          <w:rFonts w:ascii="Segoe UI" w:hAnsi="Segoe UI" w:cs="Segoe UI"/>
          <w:color w:val="212121"/>
          <w:sz w:val="22"/>
          <w:szCs w:val="22"/>
        </w:rPr>
        <w:t>d.f.</w:t>
      </w:r>
      <w:proofErr w:type="spellEnd"/>
      <w:r w:rsidRPr="00D71F56">
        <w:rPr>
          <w:rFonts w:ascii="Segoe UI" w:hAnsi="Segoe UI" w:cs="Segoe UI"/>
          <w:color w:val="212121"/>
          <w:sz w:val="22"/>
          <w:szCs w:val="22"/>
        </w:rPr>
        <w:t>= 391, p=0.0002). Among depressed individuals, those with high GDF-15 had higher levels of comorbid physical illness, lower executive cognitive functioning, and higher likelihood of having late-onset depression.</w:t>
      </w:r>
    </w:p>
    <w:p w14:paraId="096B2262" w14:textId="1ADE3FA7" w:rsidR="008014A7" w:rsidRPr="00D71F56" w:rsidRDefault="008014A7" w:rsidP="008014A7">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 </w:t>
      </w:r>
      <w:r w:rsidRPr="00D71F56">
        <w:rPr>
          <w:rFonts w:ascii="Segoe UI" w:hAnsi="Segoe UI" w:cs="Segoe UI"/>
          <w:color w:val="212121"/>
          <w:sz w:val="22"/>
          <w:szCs w:val="22"/>
        </w:rPr>
        <w:t>Our results suggest that depression in late life is associated with GDF-15, a marker of amplified age-related biological changes. GDF-15 is a novel and potentially targetable biological pathway between depression and accelerated aging, including cognitive aging.</w:t>
      </w:r>
    </w:p>
    <w:p w14:paraId="5B3CA4EF" w14:textId="77777777" w:rsidR="00D71F56" w:rsidRPr="00D71F56" w:rsidRDefault="00D71F56" w:rsidP="008014A7">
      <w:pPr>
        <w:pStyle w:val="NormalWeb"/>
        <w:shd w:val="clear" w:color="auto" w:fill="FFFFFF"/>
        <w:rPr>
          <w:rFonts w:ascii="Segoe UI" w:hAnsi="Segoe UI" w:cs="Segoe UI"/>
          <w:color w:val="212121"/>
          <w:sz w:val="22"/>
          <w:szCs w:val="22"/>
        </w:rPr>
      </w:pPr>
    </w:p>
    <w:p w14:paraId="6B819F96" w14:textId="77777777" w:rsidR="00DD2711" w:rsidRPr="00D71F56" w:rsidRDefault="00DD2711" w:rsidP="00DD2711">
      <w:pPr>
        <w:pStyle w:val="Heading1"/>
        <w:shd w:val="clear" w:color="auto" w:fill="FFFFFF"/>
        <w:rPr>
          <w:rFonts w:ascii="Segoe UI" w:hAnsi="Segoe UI" w:cs="Segoe UI"/>
          <w:color w:val="212121"/>
        </w:rPr>
      </w:pPr>
      <w:bookmarkStart w:id="11" w:name="_Toc121315759"/>
      <w:r w:rsidRPr="00D71F56">
        <w:rPr>
          <w:rFonts w:ascii="Segoe UI" w:hAnsi="Segoe UI" w:cs="Segoe UI"/>
          <w:color w:val="212121"/>
        </w:rPr>
        <w:lastRenderedPageBreak/>
        <w:t>Associations between antipsychotic use, substance use and relapse risk in patients with schizophrenia: real-world evidence from two national cohorts</w:t>
      </w:r>
      <w:bookmarkEnd w:id="11"/>
    </w:p>
    <w:p w14:paraId="2217AC69" w14:textId="187ECCAD" w:rsidR="00653710" w:rsidRPr="00D71F56" w:rsidRDefault="00DD2711" w:rsidP="008014A7">
      <w:pPr>
        <w:pStyle w:val="NormalWeb"/>
        <w:shd w:val="clear" w:color="auto" w:fill="FFFFFF"/>
        <w:rPr>
          <w:rFonts w:ascii="Segoe UI" w:hAnsi="Segoe UI" w:cs="Segoe UI"/>
          <w:color w:val="212121"/>
          <w:sz w:val="22"/>
          <w:szCs w:val="22"/>
          <w:shd w:val="clear" w:color="auto" w:fill="FFFFFF"/>
        </w:rPr>
      </w:pPr>
      <w:hyperlink r:id="rId19" w:history="1">
        <w:proofErr w:type="spellStart"/>
        <w:r w:rsidRPr="00D71F56">
          <w:rPr>
            <w:rStyle w:val="Hyperlink"/>
            <w:rFonts w:ascii="Segoe UI" w:hAnsi="Segoe UI" w:cs="Segoe UI"/>
            <w:sz w:val="22"/>
            <w:szCs w:val="22"/>
            <w:shd w:val="clear" w:color="auto" w:fill="FFFFFF"/>
          </w:rPr>
          <w:t>Lähteenvuo</w:t>
        </w:r>
        <w:proofErr w:type="spellEnd"/>
        <w:r w:rsidRPr="00D71F56">
          <w:rPr>
            <w:rStyle w:val="Hyperlink"/>
            <w:rFonts w:ascii="Segoe UI" w:hAnsi="Segoe UI" w:cs="Segoe UI"/>
            <w:sz w:val="22"/>
            <w:szCs w:val="22"/>
            <w:shd w:val="clear" w:color="auto" w:fill="FFFFFF"/>
          </w:rPr>
          <w:t xml:space="preserve"> M, </w:t>
        </w:r>
        <w:proofErr w:type="spellStart"/>
        <w:r w:rsidRPr="00D71F56">
          <w:rPr>
            <w:rStyle w:val="Hyperlink"/>
            <w:rFonts w:ascii="Segoe UI" w:hAnsi="Segoe UI" w:cs="Segoe UI"/>
            <w:sz w:val="22"/>
            <w:szCs w:val="22"/>
            <w:shd w:val="clear" w:color="auto" w:fill="FFFFFF"/>
          </w:rPr>
          <w:t>Luykx</w:t>
        </w:r>
        <w:proofErr w:type="spellEnd"/>
        <w:r w:rsidRPr="00D71F56">
          <w:rPr>
            <w:rStyle w:val="Hyperlink"/>
            <w:rFonts w:ascii="Segoe UI" w:hAnsi="Segoe UI" w:cs="Segoe UI"/>
            <w:sz w:val="22"/>
            <w:szCs w:val="22"/>
            <w:shd w:val="clear" w:color="auto" w:fill="FFFFFF"/>
          </w:rPr>
          <w:t xml:space="preserve"> JJ, Taipale H, </w:t>
        </w:r>
        <w:proofErr w:type="spellStart"/>
        <w:r w:rsidRPr="00D71F56">
          <w:rPr>
            <w:rStyle w:val="Hyperlink"/>
            <w:rFonts w:ascii="Segoe UI" w:hAnsi="Segoe UI" w:cs="Segoe UI"/>
            <w:sz w:val="22"/>
            <w:szCs w:val="22"/>
            <w:shd w:val="clear" w:color="auto" w:fill="FFFFFF"/>
          </w:rPr>
          <w:t>Mittendorfer</w:t>
        </w:r>
        <w:proofErr w:type="spellEnd"/>
        <w:r w:rsidRPr="00D71F56">
          <w:rPr>
            <w:rStyle w:val="Hyperlink"/>
            <w:rFonts w:ascii="Segoe UI" w:hAnsi="Segoe UI" w:cs="Segoe UI"/>
            <w:sz w:val="22"/>
            <w:szCs w:val="22"/>
            <w:shd w:val="clear" w:color="auto" w:fill="FFFFFF"/>
          </w:rPr>
          <w:t xml:space="preserve">-Rutz E, Tanskanen A, Batalla A, Tiihonen J. Associations between antipsychotic use, substance use and relapse risk in patients with schizophrenia: real-world evidence from two national cohorts. Br J Psychiatry. 2022 Dec;221(6):758-765.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10.1192/bjp.2022.117. PMID: 36004532.</w:t>
        </w:r>
      </w:hyperlink>
    </w:p>
    <w:p w14:paraId="39C1669F"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Background: </w:t>
      </w:r>
      <w:r w:rsidRPr="00D71F56">
        <w:rPr>
          <w:rFonts w:ascii="Segoe UI" w:hAnsi="Segoe UI" w:cs="Segoe UI"/>
          <w:color w:val="212121"/>
          <w:sz w:val="22"/>
          <w:szCs w:val="22"/>
        </w:rPr>
        <w:t>Research on the effectiveness of pharmacotherapies for schizophrenia and comorbid substance use disorder (SUD) is very sparse, and non-existent on the prevention of the development of SUDs in patients with schizophrenia.</w:t>
      </w:r>
    </w:p>
    <w:p w14:paraId="4B8AAEB6"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Aims: </w:t>
      </w:r>
      <w:r w:rsidRPr="00D71F56">
        <w:rPr>
          <w:rFonts w:ascii="Segoe UI" w:hAnsi="Segoe UI" w:cs="Segoe UI"/>
          <w:color w:val="212121"/>
          <w:sz w:val="22"/>
          <w:szCs w:val="22"/>
        </w:rPr>
        <w:t>To compare the real-world effectiveness of antipsychotics in schizophrenia in decreasing risk of developing an initial SUD, and psychiatric hospital admission and SUD-related hospital admission among patients with an SUD.</w:t>
      </w:r>
    </w:p>
    <w:p w14:paraId="225D6ADD"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Method: </w:t>
      </w:r>
      <w:r w:rsidRPr="00D71F56">
        <w:rPr>
          <w:rFonts w:ascii="Segoe UI" w:hAnsi="Segoe UI" w:cs="Segoe UI"/>
          <w:color w:val="212121"/>
          <w:sz w:val="22"/>
          <w:szCs w:val="22"/>
        </w:rPr>
        <w:t>Two independent national cohorts including all persons diagnosed with schizophrenia (</w:t>
      </w:r>
      <w:r w:rsidRPr="00D71F56">
        <w:rPr>
          <w:rFonts w:ascii="Segoe UI" w:hAnsi="Segoe UI" w:cs="Segoe UI"/>
          <w:i/>
          <w:iCs/>
          <w:color w:val="212121"/>
          <w:sz w:val="22"/>
          <w:szCs w:val="22"/>
        </w:rPr>
        <w:t>N</w:t>
      </w:r>
      <w:r w:rsidRPr="00D71F56">
        <w:rPr>
          <w:rFonts w:ascii="Segoe UI" w:hAnsi="Segoe UI" w:cs="Segoe UI"/>
          <w:color w:val="212121"/>
          <w:sz w:val="22"/>
          <w:szCs w:val="22"/>
        </w:rPr>
        <w:t> = 45 476) were followed up for 22 (Finland: 1996-2017) and 11 (Sweden: 2006-2016) years. Risk of developing an SUD was calculated with between-individual models, and risks of psychiatric and SUD-related hospital admission were calculated with within-individual models, using Cox regression and adjusted hazard ratios (</w:t>
      </w:r>
      <w:proofErr w:type="spellStart"/>
      <w:r w:rsidRPr="00D71F56">
        <w:rPr>
          <w:rFonts w:ascii="Segoe UI" w:hAnsi="Segoe UI" w:cs="Segoe UI"/>
          <w:color w:val="212121"/>
          <w:sz w:val="22"/>
          <w:szCs w:val="22"/>
        </w:rPr>
        <w:t>aHRs</w:t>
      </w:r>
      <w:proofErr w:type="spellEnd"/>
      <w:r w:rsidRPr="00D71F56">
        <w:rPr>
          <w:rFonts w:ascii="Segoe UI" w:hAnsi="Segoe UI" w:cs="Segoe UI"/>
          <w:color w:val="212121"/>
          <w:sz w:val="22"/>
          <w:szCs w:val="22"/>
        </w:rPr>
        <w:t>) for using versus not using certain antipsychotics.</w:t>
      </w:r>
    </w:p>
    <w:p w14:paraId="74D96597"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 xml:space="preserve">For patients with schizophrenia without an SUD, clozapine use (Finland: </w:t>
      </w:r>
      <w:proofErr w:type="spellStart"/>
      <w:r w:rsidRPr="00D71F56">
        <w:rPr>
          <w:rFonts w:ascii="Segoe UI" w:hAnsi="Segoe UI" w:cs="Segoe UI"/>
          <w:color w:val="212121"/>
          <w:sz w:val="22"/>
          <w:szCs w:val="22"/>
        </w:rPr>
        <w:t>aHR</w:t>
      </w:r>
      <w:proofErr w:type="spellEnd"/>
      <w:r w:rsidRPr="00D71F56">
        <w:rPr>
          <w:rFonts w:ascii="Segoe UI" w:hAnsi="Segoe UI" w:cs="Segoe UI"/>
          <w:color w:val="212121"/>
          <w:sz w:val="22"/>
          <w:szCs w:val="22"/>
        </w:rPr>
        <w:t xml:space="preserve"> 0.20, 95% CI 0.16-0.24, </w:t>
      </w:r>
      <w:r w:rsidRPr="00D71F56">
        <w:rPr>
          <w:rFonts w:ascii="Segoe UI" w:hAnsi="Segoe UI" w:cs="Segoe UI"/>
          <w:i/>
          <w:iCs/>
          <w:color w:val="212121"/>
          <w:sz w:val="22"/>
          <w:szCs w:val="22"/>
        </w:rPr>
        <w:t>P</w:t>
      </w:r>
      <w:r w:rsidRPr="00D71F56">
        <w:rPr>
          <w:rFonts w:ascii="Segoe UI" w:hAnsi="Segoe UI" w:cs="Segoe UI"/>
          <w:color w:val="212121"/>
          <w:sz w:val="22"/>
          <w:szCs w:val="22"/>
        </w:rPr>
        <w:t xml:space="preserve"> &lt; 0.001; Sweden: </w:t>
      </w:r>
      <w:proofErr w:type="spellStart"/>
      <w:r w:rsidRPr="00D71F56">
        <w:rPr>
          <w:rFonts w:ascii="Segoe UI" w:hAnsi="Segoe UI" w:cs="Segoe UI"/>
          <w:color w:val="212121"/>
          <w:sz w:val="22"/>
          <w:szCs w:val="22"/>
        </w:rPr>
        <w:t>aHR</w:t>
      </w:r>
      <w:proofErr w:type="spellEnd"/>
      <w:r w:rsidRPr="00D71F56">
        <w:rPr>
          <w:rFonts w:ascii="Segoe UI" w:hAnsi="Segoe UI" w:cs="Segoe UI"/>
          <w:color w:val="212121"/>
          <w:sz w:val="22"/>
          <w:szCs w:val="22"/>
        </w:rPr>
        <w:t xml:space="preserve"> 0.35, 95% CI 0.24-0.50, </w:t>
      </w:r>
      <w:r w:rsidRPr="00D71F56">
        <w:rPr>
          <w:rFonts w:ascii="Segoe UI" w:hAnsi="Segoe UI" w:cs="Segoe UI"/>
          <w:i/>
          <w:iCs/>
          <w:color w:val="212121"/>
          <w:sz w:val="22"/>
          <w:szCs w:val="22"/>
        </w:rPr>
        <w:t>P</w:t>
      </w:r>
      <w:r w:rsidRPr="00D71F56">
        <w:rPr>
          <w:rFonts w:ascii="Segoe UI" w:hAnsi="Segoe UI" w:cs="Segoe UI"/>
          <w:color w:val="212121"/>
          <w:sz w:val="22"/>
          <w:szCs w:val="22"/>
        </w:rPr>
        <w:t> &lt; 0.001) was associated with lowest risk of developing an initial SUD in both countries. Antipsychotic polytherapy was associated with second lowest risk (</w:t>
      </w:r>
      <w:proofErr w:type="spellStart"/>
      <w:r w:rsidRPr="00D71F56">
        <w:rPr>
          <w:rFonts w:ascii="Segoe UI" w:hAnsi="Segoe UI" w:cs="Segoe UI"/>
          <w:color w:val="212121"/>
          <w:sz w:val="22"/>
          <w:szCs w:val="22"/>
        </w:rPr>
        <w:t>aHR</w:t>
      </w:r>
      <w:proofErr w:type="spellEnd"/>
      <w:r w:rsidRPr="00D71F56">
        <w:rPr>
          <w:rFonts w:ascii="Segoe UI" w:hAnsi="Segoe UI" w:cs="Segoe UI"/>
          <w:color w:val="212121"/>
          <w:sz w:val="22"/>
          <w:szCs w:val="22"/>
        </w:rPr>
        <w:t xml:space="preserve"> 0.54, 95% CI 0.44-0.66) in Sweden, and third lowest risk (</w:t>
      </w:r>
      <w:proofErr w:type="spellStart"/>
      <w:r w:rsidRPr="00D71F56">
        <w:rPr>
          <w:rFonts w:ascii="Segoe UI" w:hAnsi="Segoe UI" w:cs="Segoe UI"/>
          <w:color w:val="212121"/>
          <w:sz w:val="22"/>
          <w:szCs w:val="22"/>
        </w:rPr>
        <w:t>aHR</w:t>
      </w:r>
      <w:proofErr w:type="spellEnd"/>
      <w:r w:rsidRPr="00D71F56">
        <w:rPr>
          <w:rFonts w:ascii="Segoe UI" w:hAnsi="Segoe UI" w:cs="Segoe UI"/>
          <w:color w:val="212121"/>
          <w:sz w:val="22"/>
          <w:szCs w:val="22"/>
        </w:rPr>
        <w:t xml:space="preserve"> 0.47, 95% CI 0.42-0.53) in Finland. Risk of relapse (psychiatric hospital admission and SUD-related hospital admission) were lowest for clozapine, antipsychotic polytherapy and long-acting injectables in both countries. Results were consistent across both countries.</w:t>
      </w:r>
    </w:p>
    <w:p w14:paraId="531B52BB"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Conclusions: </w:t>
      </w:r>
      <w:r w:rsidRPr="00D71F56">
        <w:rPr>
          <w:rFonts w:ascii="Segoe UI" w:hAnsi="Segoe UI" w:cs="Segoe UI"/>
          <w:color w:val="212121"/>
          <w:sz w:val="22"/>
          <w:szCs w:val="22"/>
        </w:rPr>
        <w:t>Clozapine and antipsychotic polytherapy are most strongly associated with reduced risk of developing SUDs among patients with schizophrenia, and with lower relapse rates among patients with both diagnoses.</w:t>
      </w:r>
    </w:p>
    <w:p w14:paraId="035A5210" w14:textId="77777777" w:rsidR="00DD2711" w:rsidRPr="00D71F56" w:rsidRDefault="00DD2711" w:rsidP="00DD2711">
      <w:pPr>
        <w:pStyle w:val="Heading1"/>
        <w:shd w:val="clear" w:color="auto" w:fill="FFFFFF"/>
        <w:rPr>
          <w:rFonts w:ascii="Segoe UI" w:hAnsi="Segoe UI" w:cs="Segoe UI"/>
          <w:color w:val="212121"/>
        </w:rPr>
      </w:pPr>
      <w:bookmarkStart w:id="12" w:name="_Toc121315760"/>
      <w:r w:rsidRPr="00D71F56">
        <w:rPr>
          <w:rFonts w:ascii="Segoe UI" w:hAnsi="Segoe UI" w:cs="Segoe UI"/>
          <w:color w:val="212121"/>
        </w:rPr>
        <w:t>Kidney function in patients with bipolar disorder with and without lithium treatment compared with the general population in northern Sweden: results from the LiSIE and MONICA cohorts</w:t>
      </w:r>
      <w:bookmarkEnd w:id="12"/>
    </w:p>
    <w:p w14:paraId="537EBBF3" w14:textId="1D5EE0BA" w:rsidR="00DD2711" w:rsidRPr="00D71F56" w:rsidRDefault="00DD2711" w:rsidP="008014A7">
      <w:pPr>
        <w:pStyle w:val="NormalWeb"/>
        <w:shd w:val="clear" w:color="auto" w:fill="FFFFFF"/>
        <w:rPr>
          <w:rFonts w:ascii="Segoe UI" w:hAnsi="Segoe UI" w:cs="Segoe UI"/>
          <w:color w:val="212121"/>
          <w:sz w:val="22"/>
          <w:szCs w:val="22"/>
          <w:shd w:val="clear" w:color="auto" w:fill="FFFFFF"/>
        </w:rPr>
      </w:pPr>
      <w:hyperlink r:id="rId20" w:history="1">
        <w:r w:rsidRPr="00D71F56">
          <w:rPr>
            <w:rStyle w:val="Hyperlink"/>
            <w:rFonts w:ascii="Segoe UI" w:hAnsi="Segoe UI" w:cs="Segoe UI"/>
            <w:sz w:val="22"/>
            <w:szCs w:val="22"/>
            <w:shd w:val="clear" w:color="auto" w:fill="FFFFFF"/>
          </w:rPr>
          <w:t xml:space="preserve">Fransson F, Werneke U, Harju V, </w:t>
        </w:r>
        <w:proofErr w:type="spellStart"/>
        <w:r w:rsidRPr="00D71F56">
          <w:rPr>
            <w:rStyle w:val="Hyperlink"/>
            <w:rFonts w:ascii="Segoe UI" w:hAnsi="Segoe UI" w:cs="Segoe UI"/>
            <w:sz w:val="22"/>
            <w:szCs w:val="22"/>
            <w:shd w:val="clear" w:color="auto" w:fill="FFFFFF"/>
          </w:rPr>
          <w:t>Öhlund</w:t>
        </w:r>
        <w:proofErr w:type="spellEnd"/>
        <w:r w:rsidRPr="00D71F56">
          <w:rPr>
            <w:rStyle w:val="Hyperlink"/>
            <w:rFonts w:ascii="Segoe UI" w:hAnsi="Segoe UI" w:cs="Segoe UI"/>
            <w:sz w:val="22"/>
            <w:szCs w:val="22"/>
            <w:shd w:val="clear" w:color="auto" w:fill="FFFFFF"/>
          </w:rPr>
          <w:t xml:space="preserve"> L, de Man Lapidoth J, Jonsson PA, </w:t>
        </w:r>
        <w:proofErr w:type="spellStart"/>
        <w:r w:rsidRPr="00D71F56">
          <w:rPr>
            <w:rStyle w:val="Hyperlink"/>
            <w:rFonts w:ascii="Segoe UI" w:hAnsi="Segoe UI" w:cs="Segoe UI"/>
            <w:sz w:val="22"/>
            <w:szCs w:val="22"/>
            <w:shd w:val="clear" w:color="auto" w:fill="FFFFFF"/>
          </w:rPr>
          <w:t>Stegmayr</w:t>
        </w:r>
        <w:proofErr w:type="spellEnd"/>
        <w:r w:rsidRPr="00D71F56">
          <w:rPr>
            <w:rStyle w:val="Hyperlink"/>
            <w:rFonts w:ascii="Segoe UI" w:hAnsi="Segoe UI" w:cs="Segoe UI"/>
            <w:sz w:val="22"/>
            <w:szCs w:val="22"/>
            <w:shd w:val="clear" w:color="auto" w:fill="FFFFFF"/>
          </w:rPr>
          <w:t xml:space="preserve"> B, Renberg ES, Ott M. Kidney function in patients with bipolar disorder with and without lithium treatment </w:t>
        </w:r>
        <w:r w:rsidRPr="00D71F56">
          <w:rPr>
            <w:rStyle w:val="Hyperlink"/>
            <w:rFonts w:ascii="Segoe UI" w:hAnsi="Segoe UI" w:cs="Segoe UI"/>
            <w:sz w:val="22"/>
            <w:szCs w:val="22"/>
            <w:shd w:val="clear" w:color="auto" w:fill="FFFFFF"/>
          </w:rPr>
          <w:lastRenderedPageBreak/>
          <w:t xml:space="preserve">compared with the general population in northern Sweden: results from the LiSIE and MONICA cohorts. Lancet Psychiatry. 2022 Oct;9(10):804-814.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xml:space="preserve">: 10.1016/S2215-0366(22)00265-6. </w:t>
        </w:r>
        <w:proofErr w:type="spellStart"/>
        <w:r w:rsidRPr="00D71F56">
          <w:rPr>
            <w:rStyle w:val="Hyperlink"/>
            <w:rFonts w:ascii="Segoe UI" w:hAnsi="Segoe UI" w:cs="Segoe UI"/>
            <w:sz w:val="22"/>
            <w:szCs w:val="22"/>
            <w:shd w:val="clear" w:color="auto" w:fill="FFFFFF"/>
          </w:rPr>
          <w:t>Epub</w:t>
        </w:r>
        <w:proofErr w:type="spellEnd"/>
        <w:r w:rsidRPr="00D71F56">
          <w:rPr>
            <w:rStyle w:val="Hyperlink"/>
            <w:rFonts w:ascii="Segoe UI" w:hAnsi="Segoe UI" w:cs="Segoe UI"/>
            <w:sz w:val="22"/>
            <w:szCs w:val="22"/>
            <w:shd w:val="clear" w:color="auto" w:fill="FFFFFF"/>
          </w:rPr>
          <w:t xml:space="preserve"> 2022 Sep 12. PMID: 36108668.</w:t>
        </w:r>
      </w:hyperlink>
    </w:p>
    <w:p w14:paraId="788B16C9"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Background: </w:t>
      </w:r>
      <w:r w:rsidRPr="00D71F56">
        <w:rPr>
          <w:rFonts w:ascii="Segoe UI" w:hAnsi="Segoe UI" w:cs="Segoe UI"/>
          <w:color w:val="212121"/>
          <w:sz w:val="22"/>
          <w:szCs w:val="22"/>
        </w:rPr>
        <w:t>The clinical relevance of lithium nephropathy is subject to debate. Kidney function decreases with age and comorbidities, and this decline might lead to attribution bias when erroneously ascribed to lithium. We aimed to investigate whether patients with bipolar or schizoaffective disorder had faster decline in estimated glomerular filtration rate (eGFR) compared with the general population, whether observed differences in the steepness of the decline were attributable to lithium, and whether such changes depended on the length of lithium exposure.</w:t>
      </w:r>
    </w:p>
    <w:p w14:paraId="0AF60386"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Methods: </w:t>
      </w:r>
      <w:r w:rsidRPr="00D71F56">
        <w:rPr>
          <w:rFonts w:ascii="Segoe UI" w:hAnsi="Segoe UI" w:cs="Segoe UI"/>
          <w:color w:val="212121"/>
          <w:sz w:val="22"/>
          <w:szCs w:val="22"/>
        </w:rPr>
        <w:t>In this cross-sectional cohort study, we used clinical data from the Lithium-Study into Effects and Side-effects (LiSIE) retrospective cohort study, which included patients with bipolar disorder or schizoaffective disorder whose medical records were reviewed up to Dec 31, 2017, and the WHO Monitoring of Trends and Determinants in Cardiovascular Disease (MONICA) study, covering a representative sample of the general population in northern Sweden aged 25-74 years. The primary outcome was the age-associated decline of creatinine-based eGFR, assessed using linear regression. We adjusted for sex and grouped for different lengths of lithium exposure (never or &lt;1 year, 1-5 years, &gt;5-10 years, and &gt;10 years). For patients with moderate-to-severe kidney disease we identified the underlying nephropathy in the case records.</w:t>
      </w:r>
    </w:p>
    <w:p w14:paraId="1AF1F1BD"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Findings: </w:t>
      </w:r>
      <w:r w:rsidRPr="00D71F56">
        <w:rPr>
          <w:rFonts w:ascii="Segoe UI" w:hAnsi="Segoe UI" w:cs="Segoe UI"/>
          <w:color w:val="212121"/>
          <w:sz w:val="22"/>
          <w:szCs w:val="22"/>
        </w:rPr>
        <w:t>From LiSIE, we included 785 patients (498 [63%] female and 287 [37%] male), with a mean age of 49·8 years (SD 13·2; range 25-74). From MONICA, we included 1549 individuals (800 [52%] female and 749 [48%] male), with a mean age of 51·9 years (13·8; 25-74). No ethnicity data were collected. Adjusted for duration of lithium exposure, eGFR declined by 0·57 mL/min/1·73 m</w:t>
      </w:r>
      <w:r w:rsidRPr="00D71F56">
        <w:rPr>
          <w:rFonts w:ascii="Segoe UI" w:hAnsi="Segoe UI" w:cs="Segoe UI"/>
          <w:color w:val="212121"/>
          <w:sz w:val="22"/>
          <w:szCs w:val="22"/>
          <w:vertAlign w:val="superscript"/>
        </w:rPr>
        <w:t>2</w:t>
      </w:r>
      <w:r w:rsidRPr="00D71F56">
        <w:rPr>
          <w:rFonts w:ascii="Segoe UI" w:hAnsi="Segoe UI" w:cs="Segoe UI"/>
          <w:color w:val="212121"/>
          <w:sz w:val="22"/>
          <w:szCs w:val="22"/>
        </w:rPr>
        <w:t>/year (95% CI 0·50-0·63) in patients with bipolar disorder or schizoaffective disorder and by 0·57 mL/min/1·73 m</w:t>
      </w:r>
      <w:r w:rsidRPr="00D71F56">
        <w:rPr>
          <w:rFonts w:ascii="Segoe UI" w:hAnsi="Segoe UI" w:cs="Segoe UI"/>
          <w:color w:val="212121"/>
          <w:sz w:val="22"/>
          <w:szCs w:val="22"/>
          <w:vertAlign w:val="superscript"/>
        </w:rPr>
        <w:t>2</w:t>
      </w:r>
      <w:r w:rsidRPr="00D71F56">
        <w:rPr>
          <w:rFonts w:ascii="Segoe UI" w:hAnsi="Segoe UI" w:cs="Segoe UI"/>
          <w:color w:val="212121"/>
          <w:sz w:val="22"/>
          <w:szCs w:val="22"/>
        </w:rPr>
        <w:t>/year (0·53-0·61) in the reference population. Lithium added 0·54 mL/min/1·73 m</w:t>
      </w:r>
      <w:r w:rsidRPr="00D71F56">
        <w:rPr>
          <w:rFonts w:ascii="Segoe UI" w:hAnsi="Segoe UI" w:cs="Segoe UI"/>
          <w:color w:val="212121"/>
          <w:sz w:val="22"/>
          <w:szCs w:val="22"/>
          <w:vertAlign w:val="superscript"/>
        </w:rPr>
        <w:t>2</w:t>
      </w:r>
      <w:r w:rsidRPr="00D71F56">
        <w:rPr>
          <w:rFonts w:ascii="Segoe UI" w:hAnsi="Segoe UI" w:cs="Segoe UI"/>
          <w:color w:val="212121"/>
          <w:sz w:val="22"/>
          <w:szCs w:val="22"/>
        </w:rPr>
        <w:t> (0·43-0·64) per year of treatment (p&lt;0·0001). After more than 10 years on lithium, decline was significantly steeper than in all other groups including the reference population (p&lt;0·0001). Lithium nephropathy was judged to be the commonest cause of moderate-to-severe chronic kidney disease, but comorbidities played a role. The effect of lithium on eGFR showed a high degree of inter-individual variation.</w:t>
      </w:r>
    </w:p>
    <w:p w14:paraId="4ED3B321"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Interpretation: </w:t>
      </w:r>
      <w:r w:rsidRPr="00D71F56">
        <w:rPr>
          <w:rFonts w:ascii="Segoe UI" w:hAnsi="Segoe UI" w:cs="Segoe UI"/>
          <w:color w:val="212121"/>
          <w:sz w:val="22"/>
          <w:szCs w:val="22"/>
        </w:rPr>
        <w:t>Steeper eGFR decline in patients with bipolar disorder or schizoaffective disorder can be attributed to lithium, but the trajectory of kidney function decline varies widely. Comorbidities affecting kidneys should be treated assertively as one possible means to affect the trajectory. In patients with a fast trajectory, a trade-off is required between continuing lithium to treat mental health problems and discontinuing lithium for the sake of renal health.</w:t>
      </w:r>
    </w:p>
    <w:p w14:paraId="4A88128E" w14:textId="77777777" w:rsidR="00DD2711" w:rsidRPr="00D71F56" w:rsidRDefault="00DD2711" w:rsidP="00DD2711">
      <w:pPr>
        <w:pStyle w:val="Heading1"/>
        <w:shd w:val="clear" w:color="auto" w:fill="FFFFFF"/>
        <w:rPr>
          <w:rFonts w:ascii="Segoe UI" w:hAnsi="Segoe UI" w:cs="Segoe UI"/>
          <w:color w:val="212121"/>
        </w:rPr>
      </w:pPr>
      <w:bookmarkStart w:id="13" w:name="_Toc121315761"/>
      <w:r w:rsidRPr="00D71F56">
        <w:rPr>
          <w:rFonts w:ascii="Segoe UI" w:hAnsi="Segoe UI" w:cs="Segoe UI"/>
          <w:color w:val="212121"/>
        </w:rPr>
        <w:t>Factors and their weight in reducing life expectancy in schizophrenia</w:t>
      </w:r>
      <w:bookmarkEnd w:id="13"/>
    </w:p>
    <w:p w14:paraId="23C97649" w14:textId="3CBD9E54" w:rsidR="00DD2711" w:rsidRPr="00D71F56" w:rsidRDefault="00DD2711" w:rsidP="008014A7">
      <w:pPr>
        <w:pStyle w:val="NormalWeb"/>
        <w:shd w:val="clear" w:color="auto" w:fill="FFFFFF"/>
        <w:rPr>
          <w:rFonts w:ascii="Segoe UI" w:hAnsi="Segoe UI" w:cs="Segoe UI"/>
          <w:color w:val="212121"/>
          <w:sz w:val="22"/>
          <w:szCs w:val="22"/>
          <w:shd w:val="clear" w:color="auto" w:fill="FFFFFF"/>
        </w:rPr>
      </w:pPr>
      <w:hyperlink r:id="rId21" w:history="1">
        <w:r w:rsidRPr="00D71F56">
          <w:rPr>
            <w:rStyle w:val="Hyperlink"/>
            <w:rFonts w:ascii="Segoe UI" w:hAnsi="Segoe UI" w:cs="Segoe UI"/>
            <w:sz w:val="22"/>
            <w:szCs w:val="22"/>
            <w:shd w:val="clear" w:color="auto" w:fill="FFFFFF"/>
          </w:rPr>
          <w:t xml:space="preserve">Correll CU, Bitter I, Hoti F, </w:t>
        </w:r>
        <w:proofErr w:type="spellStart"/>
        <w:r w:rsidRPr="00D71F56">
          <w:rPr>
            <w:rStyle w:val="Hyperlink"/>
            <w:rFonts w:ascii="Segoe UI" w:hAnsi="Segoe UI" w:cs="Segoe UI"/>
            <w:sz w:val="22"/>
            <w:szCs w:val="22"/>
            <w:shd w:val="clear" w:color="auto" w:fill="FFFFFF"/>
          </w:rPr>
          <w:t>Mehtälä</w:t>
        </w:r>
        <w:proofErr w:type="spellEnd"/>
        <w:r w:rsidRPr="00D71F56">
          <w:rPr>
            <w:rStyle w:val="Hyperlink"/>
            <w:rFonts w:ascii="Segoe UI" w:hAnsi="Segoe UI" w:cs="Segoe UI"/>
            <w:sz w:val="22"/>
            <w:szCs w:val="22"/>
            <w:shd w:val="clear" w:color="auto" w:fill="FFFFFF"/>
          </w:rPr>
          <w:t xml:space="preserve"> J, Wooller A, Pungor K, Tiihonen J. Factors and their weight in reducing life expectancy in schizophrenia. </w:t>
        </w:r>
        <w:proofErr w:type="spellStart"/>
        <w:r w:rsidRPr="00D71F56">
          <w:rPr>
            <w:rStyle w:val="Hyperlink"/>
            <w:rFonts w:ascii="Segoe UI" w:hAnsi="Segoe UI" w:cs="Segoe UI"/>
            <w:sz w:val="22"/>
            <w:szCs w:val="22"/>
            <w:shd w:val="clear" w:color="auto" w:fill="FFFFFF"/>
          </w:rPr>
          <w:t>Schizophr</w:t>
        </w:r>
        <w:proofErr w:type="spellEnd"/>
        <w:r w:rsidRPr="00D71F56">
          <w:rPr>
            <w:rStyle w:val="Hyperlink"/>
            <w:rFonts w:ascii="Segoe UI" w:hAnsi="Segoe UI" w:cs="Segoe UI"/>
            <w:sz w:val="22"/>
            <w:szCs w:val="22"/>
            <w:shd w:val="clear" w:color="auto" w:fill="FFFFFF"/>
          </w:rPr>
          <w:t xml:space="preserve"> Res. 2022 Nov </w:t>
        </w:r>
        <w:proofErr w:type="gramStart"/>
        <w:r w:rsidRPr="00D71F56">
          <w:rPr>
            <w:rStyle w:val="Hyperlink"/>
            <w:rFonts w:ascii="Segoe UI" w:hAnsi="Segoe UI" w:cs="Segoe UI"/>
            <w:sz w:val="22"/>
            <w:szCs w:val="22"/>
            <w:shd w:val="clear" w:color="auto" w:fill="FFFFFF"/>
          </w:rPr>
          <w:t>8;250:67</w:t>
        </w:r>
        <w:proofErr w:type="gramEnd"/>
        <w:r w:rsidRPr="00D71F56">
          <w:rPr>
            <w:rStyle w:val="Hyperlink"/>
            <w:rFonts w:ascii="Segoe UI" w:hAnsi="Segoe UI" w:cs="Segoe UI"/>
            <w:sz w:val="22"/>
            <w:szCs w:val="22"/>
            <w:shd w:val="clear" w:color="auto" w:fill="FFFFFF"/>
          </w:rPr>
          <w:t xml:space="preserve">-75.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xml:space="preserve">: 10.1016/j.schres.2022.10.019. </w:t>
        </w:r>
        <w:proofErr w:type="spellStart"/>
        <w:r w:rsidRPr="00D71F56">
          <w:rPr>
            <w:rStyle w:val="Hyperlink"/>
            <w:rFonts w:ascii="Segoe UI" w:hAnsi="Segoe UI" w:cs="Segoe UI"/>
            <w:sz w:val="22"/>
            <w:szCs w:val="22"/>
            <w:shd w:val="clear" w:color="auto" w:fill="FFFFFF"/>
          </w:rPr>
          <w:t>Epub</w:t>
        </w:r>
        <w:proofErr w:type="spellEnd"/>
        <w:r w:rsidRPr="00D71F56">
          <w:rPr>
            <w:rStyle w:val="Hyperlink"/>
            <w:rFonts w:ascii="Segoe UI" w:hAnsi="Segoe UI" w:cs="Segoe UI"/>
            <w:sz w:val="22"/>
            <w:szCs w:val="22"/>
            <w:shd w:val="clear" w:color="auto" w:fill="FFFFFF"/>
          </w:rPr>
          <w:t xml:space="preserve"> ahead of print. PMID: 36368280.</w:t>
        </w:r>
      </w:hyperlink>
    </w:p>
    <w:p w14:paraId="3CDDDC30"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Background: </w:t>
      </w:r>
      <w:r w:rsidRPr="00D71F56">
        <w:rPr>
          <w:rFonts w:ascii="Segoe UI" w:hAnsi="Segoe UI" w:cs="Segoe UI"/>
          <w:color w:val="212121"/>
          <w:sz w:val="22"/>
          <w:szCs w:val="22"/>
        </w:rPr>
        <w:t>Schizophrenia is associated with a wide range of socioeconomic and health-related problems, as well as 10-25 potential life-years lost. While lifestyle choices, comorbidities, and choice of medication are associated with schizophrenia disease burden and mortality, real-world evidence on the impact of these factors on expected life-years among patients with schizophrenia is limited.</w:t>
      </w:r>
    </w:p>
    <w:p w14:paraId="2654F34F"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Methods: </w:t>
      </w:r>
      <w:r w:rsidRPr="00D71F56">
        <w:rPr>
          <w:rFonts w:ascii="Segoe UI" w:hAnsi="Segoe UI" w:cs="Segoe UI"/>
          <w:color w:val="212121"/>
          <w:sz w:val="22"/>
          <w:szCs w:val="22"/>
        </w:rPr>
        <w:t xml:space="preserve">In this study, register-based, nationwide data from patients with schizophrenia in Finland during 1972-2015 were </w:t>
      </w:r>
      <w:proofErr w:type="spellStart"/>
      <w:r w:rsidRPr="00D71F56">
        <w:rPr>
          <w:rFonts w:ascii="Segoe UI" w:hAnsi="Segoe UI" w:cs="Segoe UI"/>
          <w:color w:val="212121"/>
          <w:sz w:val="22"/>
          <w:szCs w:val="22"/>
        </w:rPr>
        <w:t>analysed</w:t>
      </w:r>
      <w:proofErr w:type="spellEnd"/>
      <w:r w:rsidRPr="00D71F56">
        <w:rPr>
          <w:rFonts w:ascii="Segoe UI" w:hAnsi="Segoe UI" w:cs="Segoe UI"/>
          <w:color w:val="212121"/>
          <w:sz w:val="22"/>
          <w:szCs w:val="22"/>
        </w:rPr>
        <w:t xml:space="preserve"> to determine influential factors associated with mortality and to demonstrate their impact on expected life-years in patients with schizophrenia.</w:t>
      </w:r>
    </w:p>
    <w:p w14:paraId="2406D752"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 xml:space="preserve">Factors reducing all-cause mortality were use of antipsychotics: HR 0.46 (95 % CI: 0.45, 0.47), ever use of lipid-modifying agents: HR 0.71 (95 % CI 0.68, 0.73), antidepressants HR 0.87 (95 % CI 0.85, 0.90), and lithium HR 0.90 (95 % CI 0.86, 0.95). Factors increasing all-cause mortality were cardiovascular disease: HR 2.41 (95 % CI: 2.34, 2.49), liver disease: HR 1.98 (95 % CI: 1.78, 2.21), renal disease: HR 1.63 (95 % CI:1.56, 1.70), diabetes: HR 1.40 (95 % C:1.35, 1.45), history of switching antipsychotics: HR 1.39 (95 % CI: 1.35, 1.44), longer duration of previous </w:t>
      </w:r>
      <w:proofErr w:type="spellStart"/>
      <w:r w:rsidRPr="00D71F56">
        <w:rPr>
          <w:rFonts w:ascii="Segoe UI" w:hAnsi="Segoe UI" w:cs="Segoe UI"/>
          <w:color w:val="212121"/>
          <w:sz w:val="22"/>
          <w:szCs w:val="22"/>
        </w:rPr>
        <w:t>hospitalisations</w:t>
      </w:r>
      <w:proofErr w:type="spellEnd"/>
      <w:r w:rsidRPr="00D71F56">
        <w:rPr>
          <w:rFonts w:ascii="Segoe UI" w:hAnsi="Segoe UI" w:cs="Segoe UI"/>
          <w:color w:val="212121"/>
          <w:sz w:val="22"/>
          <w:szCs w:val="22"/>
        </w:rPr>
        <w:t xml:space="preserve"> HR 1.96 (95 % CI: 1.90, 2.02), history of substance abuse HR 1.38 (95 % CI: 1.30, 1.46), and ever use of benzodiazepines HR 1.12 (95 % CI: 1.09, 1.16).</w:t>
      </w:r>
    </w:p>
    <w:p w14:paraId="357F326A" w14:textId="77777777" w:rsidR="00DD2711" w:rsidRPr="00D71F56" w:rsidRDefault="00DD2711" w:rsidP="00DD2711">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Conclusions: </w:t>
      </w:r>
      <w:r w:rsidRPr="00D71F56">
        <w:rPr>
          <w:rFonts w:ascii="Segoe UI" w:hAnsi="Segoe UI" w:cs="Segoe UI"/>
          <w:color w:val="212121"/>
          <w:sz w:val="22"/>
          <w:szCs w:val="22"/>
        </w:rPr>
        <w:t>The results from this study could serve to motivate clinicians to support and encourage patients to adhere to antipsychotic treatment and achieve a healthier lifestyle, which could, in turn, increase the expected life-years of patients with schizophrenia.</w:t>
      </w:r>
    </w:p>
    <w:p w14:paraId="569D5A60" w14:textId="77777777" w:rsidR="00DD2711" w:rsidRPr="00D71F56" w:rsidRDefault="00DD2711" w:rsidP="00DD2711">
      <w:pPr>
        <w:pStyle w:val="Heading1"/>
        <w:shd w:val="clear" w:color="auto" w:fill="FFFFFF"/>
        <w:textAlignment w:val="baseline"/>
        <w:rPr>
          <w:rFonts w:ascii="Segoe UI" w:hAnsi="Segoe UI" w:cs="Segoe UI"/>
          <w:caps w:val="0"/>
          <w:color w:val="2A2A2A"/>
          <w:spacing w:val="0"/>
        </w:rPr>
      </w:pPr>
      <w:bookmarkStart w:id="14" w:name="_Toc121315762"/>
      <w:r w:rsidRPr="00D71F56">
        <w:rPr>
          <w:rFonts w:ascii="Segoe UI" w:hAnsi="Segoe UI" w:cs="Segoe UI"/>
          <w:color w:val="2A2A2A"/>
        </w:rPr>
        <w:t>Hallucinations in the Child and Adolescent “Ultra-High Risk” population: A Systematic Review</w:t>
      </w:r>
      <w:bookmarkEnd w:id="14"/>
    </w:p>
    <w:p w14:paraId="516FE377" w14:textId="5B96141C" w:rsidR="00DD2711" w:rsidRPr="00D71F56" w:rsidRDefault="00DD2711" w:rsidP="008014A7">
      <w:pPr>
        <w:pStyle w:val="NormalWeb"/>
        <w:shd w:val="clear" w:color="auto" w:fill="FFFFFF"/>
        <w:rPr>
          <w:rFonts w:ascii="Segoe UI" w:hAnsi="Segoe UI" w:cs="Segoe UI"/>
          <w:sz w:val="22"/>
          <w:szCs w:val="22"/>
        </w:rPr>
      </w:pPr>
      <w:r w:rsidRPr="00D71F56">
        <w:rPr>
          <w:rFonts w:ascii="Segoe UI" w:hAnsi="Segoe UI" w:cs="Segoe UI"/>
          <w:color w:val="2A2A2A"/>
          <w:sz w:val="22"/>
          <w:szCs w:val="22"/>
          <w:shd w:val="clear" w:color="auto" w:fill="FFFFFF"/>
        </w:rPr>
        <w:t>Michelangelo Di Luzio, Maria Pontillo, Cristina Di Vincenzo, Domenica Bellantoni, Francesco Demaria, Stefano Vicari, Hallucinations in the Child and Adolescent “Ultra-High Risk” population: A Systematic Review, </w:t>
      </w:r>
      <w:r w:rsidRPr="00D71F56">
        <w:rPr>
          <w:rStyle w:val="Emphasis"/>
          <w:rFonts w:ascii="Segoe UI" w:hAnsi="Segoe UI" w:cs="Segoe UI"/>
          <w:color w:val="2A2A2A"/>
          <w:sz w:val="22"/>
          <w:szCs w:val="22"/>
          <w:bdr w:val="none" w:sz="0" w:space="0" w:color="auto" w:frame="1"/>
          <w:shd w:val="clear" w:color="auto" w:fill="FFFFFF"/>
        </w:rPr>
        <w:t>Schizophrenia Bulletin Open</w:t>
      </w:r>
      <w:r w:rsidRPr="00D71F56">
        <w:rPr>
          <w:rFonts w:ascii="Segoe UI" w:hAnsi="Segoe UI" w:cs="Segoe UI"/>
          <w:color w:val="2A2A2A"/>
          <w:sz w:val="22"/>
          <w:szCs w:val="22"/>
          <w:shd w:val="clear" w:color="auto" w:fill="FFFFFF"/>
        </w:rPr>
        <w:t>, Volume 3, Issue 1, January 2022, sgac068, </w:t>
      </w:r>
      <w:hyperlink r:id="rId22" w:history="1">
        <w:r w:rsidRPr="00D71F56">
          <w:rPr>
            <w:rStyle w:val="Hyperlink"/>
            <w:rFonts w:ascii="Segoe UI" w:hAnsi="Segoe UI" w:cs="Segoe UI"/>
            <w:color w:val="006FB7"/>
            <w:sz w:val="22"/>
            <w:szCs w:val="22"/>
            <w:bdr w:val="none" w:sz="0" w:space="0" w:color="auto" w:frame="1"/>
            <w:shd w:val="clear" w:color="auto" w:fill="FFFFFF"/>
          </w:rPr>
          <w:t>https://doi.org/10.1093/schizbullopen/sgac068</w:t>
        </w:r>
      </w:hyperlink>
    </w:p>
    <w:p w14:paraId="77DDCB07" w14:textId="77777777" w:rsidR="00DD2711" w:rsidRPr="00DD2711" w:rsidRDefault="00DD2711" w:rsidP="00DD2711">
      <w:pPr>
        <w:spacing w:after="0" w:line="240" w:lineRule="auto"/>
        <w:textAlignment w:val="baseline"/>
        <w:rPr>
          <w:rFonts w:ascii="Segoe UI" w:eastAsia="Times New Roman" w:hAnsi="Segoe UI" w:cs="Segoe UI"/>
          <w:b/>
          <w:bCs/>
          <w:color w:val="2A2A2A"/>
        </w:rPr>
      </w:pPr>
      <w:r w:rsidRPr="00DD2711">
        <w:rPr>
          <w:rFonts w:ascii="Segoe UI" w:eastAsia="Times New Roman" w:hAnsi="Segoe UI" w:cs="Segoe UI"/>
          <w:b/>
          <w:bCs/>
          <w:color w:val="2A2A2A"/>
        </w:rPr>
        <w:t>Background and Hypothesis</w:t>
      </w:r>
    </w:p>
    <w:p w14:paraId="12C2C06F" w14:textId="77777777" w:rsidR="00DD2711" w:rsidRPr="00DD2711" w:rsidRDefault="00DD2711" w:rsidP="00DD2711">
      <w:pPr>
        <w:spacing w:after="0" w:line="408" w:lineRule="atLeast"/>
        <w:textAlignment w:val="baseline"/>
        <w:rPr>
          <w:rFonts w:ascii="Segoe UI" w:eastAsia="Times New Roman" w:hAnsi="Segoe UI" w:cs="Segoe UI"/>
          <w:color w:val="2A2A2A"/>
        </w:rPr>
      </w:pPr>
      <w:r w:rsidRPr="00DD2711">
        <w:rPr>
          <w:rFonts w:ascii="Segoe UI" w:eastAsia="Times New Roman" w:hAnsi="Segoe UI" w:cs="Segoe UI"/>
          <w:color w:val="2A2A2A"/>
        </w:rPr>
        <w:t xml:space="preserve">“Ultra-high risk” for psychosis young adults </w:t>
      </w:r>
      <w:proofErr w:type="gramStart"/>
      <w:r w:rsidRPr="00DD2711">
        <w:rPr>
          <w:rFonts w:ascii="Segoe UI" w:eastAsia="Times New Roman" w:hAnsi="Segoe UI" w:cs="Segoe UI"/>
          <w:color w:val="2A2A2A"/>
        </w:rPr>
        <w:t>are</w:t>
      </w:r>
      <w:proofErr w:type="gramEnd"/>
      <w:r w:rsidRPr="00DD2711">
        <w:rPr>
          <w:rFonts w:ascii="Segoe UI" w:eastAsia="Times New Roman" w:hAnsi="Segoe UI" w:cs="Segoe UI"/>
          <w:color w:val="2A2A2A"/>
        </w:rPr>
        <w:t xml:space="preserve"> assumed to be at higher risk of developing a psychotic spectrum disorder. Predominantly, the ultrahigh-risk population is aged 18–35 years, but it may also include younger children and adolescents. Individuals in this population experience psychosis prodromes in the form of attenuated or brief psychotic symptoms (particularly perceptual abnormalities). Albeit diagnosis is made via structured interviews, such </w:t>
      </w:r>
      <w:r w:rsidRPr="00DD2711">
        <w:rPr>
          <w:rFonts w:ascii="Segoe UI" w:eastAsia="Times New Roman" w:hAnsi="Segoe UI" w:cs="Segoe UI"/>
          <w:color w:val="2A2A2A"/>
        </w:rPr>
        <w:lastRenderedPageBreak/>
        <w:t>measures fail to sufficiently assess the precise form and content of perceptual abnormalities, especially as they manifest in children and adolescents.</w:t>
      </w:r>
    </w:p>
    <w:p w14:paraId="545D2396" w14:textId="77777777" w:rsidR="00DD2711" w:rsidRPr="00DD2711" w:rsidRDefault="00DD2711" w:rsidP="00DD2711">
      <w:pPr>
        <w:spacing w:after="0" w:line="240" w:lineRule="auto"/>
        <w:textAlignment w:val="baseline"/>
        <w:rPr>
          <w:rFonts w:ascii="Segoe UI" w:eastAsia="Times New Roman" w:hAnsi="Segoe UI" w:cs="Segoe UI"/>
          <w:b/>
          <w:bCs/>
          <w:color w:val="2A2A2A"/>
        </w:rPr>
      </w:pPr>
      <w:r w:rsidRPr="00DD2711">
        <w:rPr>
          <w:rFonts w:ascii="Segoe UI" w:eastAsia="Times New Roman" w:hAnsi="Segoe UI" w:cs="Segoe UI"/>
          <w:b/>
          <w:bCs/>
          <w:color w:val="2A2A2A"/>
        </w:rPr>
        <w:t>Study Design</w:t>
      </w:r>
    </w:p>
    <w:p w14:paraId="142B135A" w14:textId="77777777" w:rsidR="00DD2711" w:rsidRPr="00DD2711" w:rsidRDefault="00DD2711" w:rsidP="00DD2711">
      <w:pPr>
        <w:spacing w:after="0" w:line="408" w:lineRule="atLeast"/>
        <w:textAlignment w:val="baseline"/>
        <w:rPr>
          <w:rFonts w:ascii="Segoe UI" w:eastAsia="Times New Roman" w:hAnsi="Segoe UI" w:cs="Segoe UI"/>
          <w:color w:val="2A2A2A"/>
        </w:rPr>
      </w:pPr>
      <w:r w:rsidRPr="00DD2711">
        <w:rPr>
          <w:rFonts w:ascii="Segoe UI" w:eastAsia="Times New Roman" w:hAnsi="Segoe UI" w:cs="Segoe UI"/>
          <w:color w:val="2A2A2A"/>
        </w:rPr>
        <w:t>The present study involved a systematic review of the literature on perceptual abnormalities (particularly hallucinations) in ultrahigh-risk children and adolescents.</w:t>
      </w:r>
    </w:p>
    <w:p w14:paraId="53921FB6" w14:textId="77777777" w:rsidR="00DD2711" w:rsidRPr="00DD2711" w:rsidRDefault="00DD2711" w:rsidP="00DD2711">
      <w:pPr>
        <w:spacing w:after="0" w:line="240" w:lineRule="auto"/>
        <w:textAlignment w:val="baseline"/>
        <w:rPr>
          <w:rFonts w:ascii="Segoe UI" w:eastAsia="Times New Roman" w:hAnsi="Segoe UI" w:cs="Segoe UI"/>
          <w:b/>
          <w:bCs/>
          <w:color w:val="2A2A2A"/>
        </w:rPr>
      </w:pPr>
      <w:r w:rsidRPr="00DD2711">
        <w:rPr>
          <w:rFonts w:ascii="Segoe UI" w:eastAsia="Times New Roman" w:hAnsi="Segoe UI" w:cs="Segoe UI"/>
          <w:b/>
          <w:bCs/>
          <w:color w:val="2A2A2A"/>
        </w:rPr>
        <w:t>Results</w:t>
      </w:r>
    </w:p>
    <w:p w14:paraId="27D775EA" w14:textId="77777777" w:rsidR="00DD2711" w:rsidRPr="00DD2711" w:rsidRDefault="00DD2711" w:rsidP="00DD2711">
      <w:pPr>
        <w:spacing w:after="0" w:line="408" w:lineRule="atLeast"/>
        <w:textAlignment w:val="baseline"/>
        <w:rPr>
          <w:rFonts w:ascii="Segoe UI" w:eastAsia="Times New Roman" w:hAnsi="Segoe UI" w:cs="Segoe UI"/>
          <w:color w:val="2A2A2A"/>
        </w:rPr>
      </w:pPr>
      <w:r w:rsidRPr="00DD2711">
        <w:rPr>
          <w:rFonts w:ascii="Segoe UI" w:eastAsia="Times New Roman" w:hAnsi="Segoe UI" w:cs="Segoe UI"/>
          <w:color w:val="2A2A2A"/>
        </w:rPr>
        <w:t>The analysis reviewed five studies and drew conclusions about the perceptual abnormalities (</w:t>
      </w:r>
      <w:proofErr w:type="spellStart"/>
      <w:r w:rsidRPr="00DD2711">
        <w:rPr>
          <w:rFonts w:ascii="Segoe UI" w:eastAsia="Times New Roman" w:hAnsi="Segoe UI" w:cs="Segoe UI"/>
          <w:color w:val="2A2A2A"/>
        </w:rPr>
        <w:t>ie</w:t>
      </w:r>
      <w:proofErr w:type="spellEnd"/>
      <w:r w:rsidRPr="00DD2711">
        <w:rPr>
          <w:rFonts w:ascii="Segoe UI" w:eastAsia="Times New Roman" w:hAnsi="Segoe UI" w:cs="Segoe UI"/>
          <w:color w:val="2A2A2A"/>
        </w:rPr>
        <w:t>, hallucinations) experienced by the study samples, focusing on form, content, and associations with other symptoms. Of note, 2 of the investigated studies suggested a relationship between hallucinations and experiences of childhood trauma.</w:t>
      </w:r>
    </w:p>
    <w:p w14:paraId="0FD361F6" w14:textId="77777777" w:rsidR="00DD2711" w:rsidRPr="00DD2711" w:rsidRDefault="00DD2711" w:rsidP="00DD2711">
      <w:pPr>
        <w:spacing w:after="0" w:line="240" w:lineRule="auto"/>
        <w:textAlignment w:val="baseline"/>
        <w:rPr>
          <w:rFonts w:ascii="Segoe UI" w:eastAsia="Times New Roman" w:hAnsi="Segoe UI" w:cs="Segoe UI"/>
          <w:b/>
          <w:bCs/>
          <w:color w:val="2A2A2A"/>
        </w:rPr>
      </w:pPr>
      <w:r w:rsidRPr="00DD2711">
        <w:rPr>
          <w:rFonts w:ascii="Segoe UI" w:eastAsia="Times New Roman" w:hAnsi="Segoe UI" w:cs="Segoe UI"/>
          <w:b/>
          <w:bCs/>
          <w:color w:val="2A2A2A"/>
        </w:rPr>
        <w:t>Conclusions</w:t>
      </w:r>
    </w:p>
    <w:p w14:paraId="3B61C693" w14:textId="4B1DA31E" w:rsidR="00DD2711" w:rsidRPr="00D71F56" w:rsidRDefault="00DD2711" w:rsidP="00DD2711">
      <w:pPr>
        <w:spacing w:after="0" w:line="408" w:lineRule="atLeast"/>
        <w:textAlignment w:val="baseline"/>
        <w:rPr>
          <w:rFonts w:ascii="Segoe UI" w:eastAsia="Times New Roman" w:hAnsi="Segoe UI" w:cs="Segoe UI"/>
          <w:color w:val="2A2A2A"/>
        </w:rPr>
      </w:pPr>
      <w:r w:rsidRPr="00DD2711">
        <w:rPr>
          <w:rFonts w:ascii="Segoe UI" w:eastAsia="Times New Roman" w:hAnsi="Segoe UI" w:cs="Segoe UI"/>
          <w:color w:val="2A2A2A"/>
        </w:rPr>
        <w:t>The transition to psychosis and experiences of childhood trauma could correspond to different types of hallucinations in ultrahigh-risk children and adolescents. This knowledge could improve the identification of prodromal states in the young, ultrahigh-risk population.</w:t>
      </w:r>
    </w:p>
    <w:p w14:paraId="4B079A60" w14:textId="77777777" w:rsidR="00174FBE" w:rsidRPr="00DD2711" w:rsidRDefault="00174FBE" w:rsidP="00DD2711">
      <w:pPr>
        <w:spacing w:after="0" w:line="408" w:lineRule="atLeast"/>
        <w:textAlignment w:val="baseline"/>
        <w:rPr>
          <w:rFonts w:ascii="Segoe UI" w:eastAsia="Times New Roman" w:hAnsi="Segoe UI" w:cs="Segoe UI"/>
          <w:color w:val="2A2A2A"/>
        </w:rPr>
      </w:pPr>
    </w:p>
    <w:p w14:paraId="278E6332" w14:textId="0B2F1168" w:rsidR="00DD2711" w:rsidRPr="00D71F56" w:rsidRDefault="00174FBE" w:rsidP="00D71F56">
      <w:pPr>
        <w:pStyle w:val="Heading1"/>
        <w:shd w:val="clear" w:color="auto" w:fill="FFFFFF"/>
        <w:rPr>
          <w:rFonts w:ascii="Segoe UI" w:hAnsi="Segoe UI" w:cs="Segoe UI"/>
          <w:color w:val="212121"/>
        </w:rPr>
      </w:pPr>
      <w:bookmarkStart w:id="15" w:name="_Toc121315763"/>
      <w:r w:rsidRPr="00D71F56">
        <w:rPr>
          <w:rFonts w:ascii="Segoe UI" w:hAnsi="Segoe UI" w:cs="Segoe UI"/>
          <w:color w:val="212121"/>
        </w:rPr>
        <w:t>Antipsychotic Use and Risk of Low-Energy Fractures in People With Schizophrenia: A Nationwide Nested Case-Control Study in Finland</w:t>
      </w:r>
      <w:bookmarkEnd w:id="15"/>
    </w:p>
    <w:p w14:paraId="6DF4ADBD" w14:textId="5B9945CD" w:rsidR="00174FBE" w:rsidRPr="00D71F56" w:rsidRDefault="00174FBE" w:rsidP="008014A7">
      <w:pPr>
        <w:pStyle w:val="NormalWeb"/>
        <w:shd w:val="clear" w:color="auto" w:fill="FFFFFF"/>
        <w:rPr>
          <w:rFonts w:ascii="Segoe UI" w:hAnsi="Segoe UI" w:cs="Segoe UI"/>
          <w:color w:val="212121"/>
          <w:sz w:val="22"/>
          <w:szCs w:val="22"/>
          <w:shd w:val="clear" w:color="auto" w:fill="FFFFFF"/>
        </w:rPr>
      </w:pPr>
      <w:hyperlink r:id="rId23" w:history="1">
        <w:proofErr w:type="spellStart"/>
        <w:r w:rsidRPr="00D71F56">
          <w:rPr>
            <w:rStyle w:val="Hyperlink"/>
            <w:rFonts w:ascii="Segoe UI" w:hAnsi="Segoe UI" w:cs="Segoe UI"/>
            <w:sz w:val="22"/>
            <w:szCs w:val="22"/>
            <w:shd w:val="clear" w:color="auto" w:fill="FFFFFF"/>
          </w:rPr>
          <w:t>Solmi</w:t>
        </w:r>
        <w:proofErr w:type="spellEnd"/>
        <w:r w:rsidRPr="00D71F56">
          <w:rPr>
            <w:rStyle w:val="Hyperlink"/>
            <w:rFonts w:ascii="Segoe UI" w:hAnsi="Segoe UI" w:cs="Segoe UI"/>
            <w:sz w:val="22"/>
            <w:szCs w:val="22"/>
            <w:shd w:val="clear" w:color="auto" w:fill="FFFFFF"/>
          </w:rPr>
          <w:t xml:space="preserve"> M, </w:t>
        </w:r>
        <w:proofErr w:type="spellStart"/>
        <w:r w:rsidRPr="00D71F56">
          <w:rPr>
            <w:rStyle w:val="Hyperlink"/>
            <w:rFonts w:ascii="Segoe UI" w:hAnsi="Segoe UI" w:cs="Segoe UI"/>
            <w:sz w:val="22"/>
            <w:szCs w:val="22"/>
            <w:shd w:val="clear" w:color="auto" w:fill="FFFFFF"/>
          </w:rPr>
          <w:t>Lähteenvuo</w:t>
        </w:r>
        <w:proofErr w:type="spellEnd"/>
        <w:r w:rsidRPr="00D71F56">
          <w:rPr>
            <w:rStyle w:val="Hyperlink"/>
            <w:rFonts w:ascii="Segoe UI" w:hAnsi="Segoe UI" w:cs="Segoe UI"/>
            <w:sz w:val="22"/>
            <w:szCs w:val="22"/>
            <w:shd w:val="clear" w:color="auto" w:fill="FFFFFF"/>
          </w:rPr>
          <w:t xml:space="preserve"> M, Correll CU, Tanskanen A, Tiihonen J, Taipale H. Antipsychotic Use and Risk of Low-Energy Fractures in People </w:t>
        </w:r>
        <w:proofErr w:type="gramStart"/>
        <w:r w:rsidRPr="00D71F56">
          <w:rPr>
            <w:rStyle w:val="Hyperlink"/>
            <w:rFonts w:ascii="Segoe UI" w:hAnsi="Segoe UI" w:cs="Segoe UI"/>
            <w:sz w:val="22"/>
            <w:szCs w:val="22"/>
            <w:shd w:val="clear" w:color="auto" w:fill="FFFFFF"/>
          </w:rPr>
          <w:t>With</w:t>
        </w:r>
        <w:proofErr w:type="gramEnd"/>
        <w:r w:rsidRPr="00D71F56">
          <w:rPr>
            <w:rStyle w:val="Hyperlink"/>
            <w:rFonts w:ascii="Segoe UI" w:hAnsi="Segoe UI" w:cs="Segoe UI"/>
            <w:sz w:val="22"/>
            <w:szCs w:val="22"/>
            <w:shd w:val="clear" w:color="auto" w:fill="FFFFFF"/>
          </w:rPr>
          <w:t xml:space="preserve"> Schizophrenia: A Nationwide Nested Case-Control Study in Finland. </w:t>
        </w:r>
        <w:proofErr w:type="spellStart"/>
        <w:r w:rsidRPr="00D71F56">
          <w:rPr>
            <w:rStyle w:val="Hyperlink"/>
            <w:rFonts w:ascii="Segoe UI" w:hAnsi="Segoe UI" w:cs="Segoe UI"/>
            <w:sz w:val="22"/>
            <w:szCs w:val="22"/>
            <w:shd w:val="clear" w:color="auto" w:fill="FFFFFF"/>
          </w:rPr>
          <w:t>Schizophr</w:t>
        </w:r>
        <w:proofErr w:type="spellEnd"/>
        <w:r w:rsidRPr="00D71F56">
          <w:rPr>
            <w:rStyle w:val="Hyperlink"/>
            <w:rFonts w:ascii="Segoe UI" w:hAnsi="Segoe UI" w:cs="Segoe UI"/>
            <w:sz w:val="22"/>
            <w:szCs w:val="22"/>
            <w:shd w:val="clear" w:color="auto" w:fill="FFFFFF"/>
          </w:rPr>
          <w:t xml:space="preserve"> Bull. 2022 Nov </w:t>
        </w:r>
        <w:proofErr w:type="gramStart"/>
        <w:r w:rsidRPr="00D71F56">
          <w:rPr>
            <w:rStyle w:val="Hyperlink"/>
            <w:rFonts w:ascii="Segoe UI" w:hAnsi="Segoe UI" w:cs="Segoe UI"/>
            <w:sz w:val="22"/>
            <w:szCs w:val="22"/>
            <w:shd w:val="clear" w:color="auto" w:fill="FFFFFF"/>
          </w:rPr>
          <w:t>5:sbac</w:t>
        </w:r>
        <w:proofErr w:type="gramEnd"/>
        <w:r w:rsidRPr="00D71F56">
          <w:rPr>
            <w:rStyle w:val="Hyperlink"/>
            <w:rFonts w:ascii="Segoe UI" w:hAnsi="Segoe UI" w:cs="Segoe UI"/>
            <w:sz w:val="22"/>
            <w:szCs w:val="22"/>
            <w:shd w:val="clear" w:color="auto" w:fill="FFFFFF"/>
          </w:rPr>
          <w:t xml:space="preserve">152.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10.1093/</w:t>
        </w:r>
        <w:proofErr w:type="spellStart"/>
        <w:r w:rsidRPr="00D71F56">
          <w:rPr>
            <w:rStyle w:val="Hyperlink"/>
            <w:rFonts w:ascii="Segoe UI" w:hAnsi="Segoe UI" w:cs="Segoe UI"/>
            <w:sz w:val="22"/>
            <w:szCs w:val="22"/>
            <w:shd w:val="clear" w:color="auto" w:fill="FFFFFF"/>
          </w:rPr>
          <w:t>schbul</w:t>
        </w:r>
        <w:proofErr w:type="spellEnd"/>
        <w:r w:rsidRPr="00D71F56">
          <w:rPr>
            <w:rStyle w:val="Hyperlink"/>
            <w:rFonts w:ascii="Segoe UI" w:hAnsi="Segoe UI" w:cs="Segoe UI"/>
            <w:sz w:val="22"/>
            <w:szCs w:val="22"/>
            <w:shd w:val="clear" w:color="auto" w:fill="FFFFFF"/>
          </w:rPr>
          <w:t xml:space="preserve">/sbac152. </w:t>
        </w:r>
        <w:proofErr w:type="spellStart"/>
        <w:r w:rsidRPr="00D71F56">
          <w:rPr>
            <w:rStyle w:val="Hyperlink"/>
            <w:rFonts w:ascii="Segoe UI" w:hAnsi="Segoe UI" w:cs="Segoe UI"/>
            <w:sz w:val="22"/>
            <w:szCs w:val="22"/>
            <w:shd w:val="clear" w:color="auto" w:fill="FFFFFF"/>
          </w:rPr>
          <w:t>Epub</w:t>
        </w:r>
        <w:proofErr w:type="spellEnd"/>
        <w:r w:rsidRPr="00D71F56">
          <w:rPr>
            <w:rStyle w:val="Hyperlink"/>
            <w:rFonts w:ascii="Segoe UI" w:hAnsi="Segoe UI" w:cs="Segoe UI"/>
            <w:sz w:val="22"/>
            <w:szCs w:val="22"/>
            <w:shd w:val="clear" w:color="auto" w:fill="FFFFFF"/>
          </w:rPr>
          <w:t xml:space="preserve"> ahead of print. PMID: 36334051.</w:t>
        </w:r>
      </w:hyperlink>
    </w:p>
    <w:p w14:paraId="041845F0"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Background: </w:t>
      </w:r>
      <w:r w:rsidRPr="00D71F56">
        <w:rPr>
          <w:rFonts w:ascii="Segoe UI" w:hAnsi="Segoe UI" w:cs="Segoe UI"/>
          <w:color w:val="212121"/>
          <w:sz w:val="22"/>
          <w:szCs w:val="22"/>
        </w:rPr>
        <w:t>Low-energy fractures (LEF) are more frequent in people with schizophrenia than the general population, and the role of prolactin-increasing antipsychotics is unknown.</w:t>
      </w:r>
    </w:p>
    <w:p w14:paraId="323FBD63"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Study design: </w:t>
      </w:r>
      <w:r w:rsidRPr="00D71F56">
        <w:rPr>
          <w:rFonts w:ascii="Segoe UI" w:hAnsi="Segoe UI" w:cs="Segoe UI"/>
          <w:color w:val="212121"/>
          <w:sz w:val="22"/>
          <w:szCs w:val="22"/>
        </w:rPr>
        <w:t>We conducted a nested case-control study using Finnish nationwide registers (inpatient, specialized outpatient care, prescription drug purchases). We matched each person with schizophrenia aged 16-85 years and incident LEF (cases) with 5 age/sex/illness duration-matched controls with schizophrenia, but no LEF. We investigated the association between cumulative exposure (duration, and Defined Daily Doses, DDDs) to prolactin-increasing/sparing antipsychotics and LEF. Adjusted conditional logistic regression analyses were performed. Sensitivity analyses were conducted.</w:t>
      </w:r>
    </w:p>
    <w:p w14:paraId="52515774"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Study results: </w:t>
      </w:r>
      <w:r w:rsidRPr="00D71F56">
        <w:rPr>
          <w:rFonts w:ascii="Segoe UI" w:hAnsi="Segoe UI" w:cs="Segoe UI"/>
          <w:color w:val="212121"/>
          <w:sz w:val="22"/>
          <w:szCs w:val="22"/>
        </w:rPr>
        <w:t>Out of 61 889 persons with schizophrenia between 1972 and 2014, we included 4960 cases. Compared with 24 451 controls, 4 years or more of exposure to prolactin-increasing antipsychotics was associated with increased risk of LEF (adjusted odds ratio (</w:t>
      </w:r>
      <w:proofErr w:type="spellStart"/>
      <w:r w:rsidRPr="00D71F56">
        <w:rPr>
          <w:rFonts w:ascii="Segoe UI" w:hAnsi="Segoe UI" w:cs="Segoe UI"/>
          <w:color w:val="212121"/>
          <w:sz w:val="22"/>
          <w:szCs w:val="22"/>
        </w:rPr>
        <w:t>aOR</w:t>
      </w:r>
      <w:proofErr w:type="spellEnd"/>
      <w:r w:rsidRPr="00D71F56">
        <w:rPr>
          <w:rFonts w:ascii="Segoe UI" w:hAnsi="Segoe UI" w:cs="Segoe UI"/>
          <w:color w:val="212121"/>
          <w:sz w:val="22"/>
          <w:szCs w:val="22"/>
        </w:rPr>
        <w:t xml:space="preserve">) from </w:t>
      </w:r>
      <w:proofErr w:type="spellStart"/>
      <w:r w:rsidRPr="00D71F56">
        <w:rPr>
          <w:rFonts w:ascii="Segoe UI" w:hAnsi="Segoe UI" w:cs="Segoe UI"/>
          <w:color w:val="212121"/>
          <w:sz w:val="22"/>
          <w:szCs w:val="22"/>
        </w:rPr>
        <w:t>aOR</w:t>
      </w:r>
      <w:proofErr w:type="spellEnd"/>
      <w:r w:rsidRPr="00D71F56">
        <w:rPr>
          <w:rFonts w:ascii="Segoe UI" w:hAnsi="Segoe UI" w:cs="Segoe UI"/>
          <w:color w:val="212121"/>
          <w:sz w:val="22"/>
          <w:szCs w:val="22"/>
        </w:rPr>
        <w:t xml:space="preserve"> = 1.22, 95%CI = 1.09-1.37 to </w:t>
      </w:r>
      <w:proofErr w:type="spellStart"/>
      <w:r w:rsidRPr="00D71F56">
        <w:rPr>
          <w:rFonts w:ascii="Segoe UI" w:hAnsi="Segoe UI" w:cs="Segoe UI"/>
          <w:color w:val="212121"/>
          <w:sz w:val="22"/>
          <w:szCs w:val="22"/>
        </w:rPr>
        <w:t>aOR</w:t>
      </w:r>
      <w:proofErr w:type="spellEnd"/>
      <w:r w:rsidRPr="00D71F56">
        <w:rPr>
          <w:rFonts w:ascii="Segoe UI" w:hAnsi="Segoe UI" w:cs="Segoe UI"/>
          <w:color w:val="212121"/>
          <w:sz w:val="22"/>
          <w:szCs w:val="22"/>
        </w:rPr>
        <w:t xml:space="preserve"> = 1.38, 95%CI = 1.22-1.57, for 4-&lt;7/&gt;13 years of exposure, </w:t>
      </w:r>
      <w:r w:rsidRPr="00D71F56">
        <w:rPr>
          <w:rFonts w:ascii="Segoe UI" w:hAnsi="Segoe UI" w:cs="Segoe UI"/>
          <w:color w:val="212121"/>
          <w:sz w:val="22"/>
          <w:szCs w:val="22"/>
        </w:rPr>
        <w:lastRenderedPageBreak/>
        <w:t xml:space="preserve">respectively), without a significant association for prolactin-sparing antipsychotics. All cumulative doses higher than 1000 DDDs of prolactin-increasing antipsychotics were associated with LEF (from </w:t>
      </w:r>
      <w:proofErr w:type="spellStart"/>
      <w:r w:rsidRPr="00D71F56">
        <w:rPr>
          <w:rFonts w:ascii="Segoe UI" w:hAnsi="Segoe UI" w:cs="Segoe UI"/>
          <w:color w:val="212121"/>
          <w:sz w:val="22"/>
          <w:szCs w:val="22"/>
        </w:rPr>
        <w:t>aOR</w:t>
      </w:r>
      <w:proofErr w:type="spellEnd"/>
      <w:r w:rsidRPr="00D71F56">
        <w:rPr>
          <w:rFonts w:ascii="Segoe UI" w:hAnsi="Segoe UI" w:cs="Segoe UI"/>
          <w:color w:val="212121"/>
          <w:sz w:val="22"/>
          <w:szCs w:val="22"/>
        </w:rPr>
        <w:t xml:space="preserve"> = 1.21, 95%CI = 1.11-1.33, 1000-&lt;3000 DDDs, to </w:t>
      </w:r>
      <w:proofErr w:type="spellStart"/>
      <w:r w:rsidRPr="00D71F56">
        <w:rPr>
          <w:rFonts w:ascii="Segoe UI" w:hAnsi="Segoe UI" w:cs="Segoe UI"/>
          <w:color w:val="212121"/>
          <w:sz w:val="22"/>
          <w:szCs w:val="22"/>
        </w:rPr>
        <w:t>aOR</w:t>
      </w:r>
      <w:proofErr w:type="spellEnd"/>
      <w:r w:rsidRPr="00D71F56">
        <w:rPr>
          <w:rFonts w:ascii="Segoe UI" w:hAnsi="Segoe UI" w:cs="Segoe UI"/>
          <w:color w:val="212121"/>
          <w:sz w:val="22"/>
          <w:szCs w:val="22"/>
        </w:rPr>
        <w:t xml:space="preserve"> = 1.64, 95%CI = 1.44-1.88, &gt;9000 DDDs). Only higher doses of prolactin-sparing antipsychotics reached statistical significance (</w:t>
      </w:r>
      <w:proofErr w:type="spellStart"/>
      <w:r w:rsidRPr="00D71F56">
        <w:rPr>
          <w:rFonts w:ascii="Segoe UI" w:hAnsi="Segoe UI" w:cs="Segoe UI"/>
          <w:color w:val="212121"/>
          <w:sz w:val="22"/>
          <w:szCs w:val="22"/>
        </w:rPr>
        <w:t>aOR</w:t>
      </w:r>
      <w:proofErr w:type="spellEnd"/>
      <w:r w:rsidRPr="00D71F56">
        <w:rPr>
          <w:rFonts w:ascii="Segoe UI" w:hAnsi="Segoe UI" w:cs="Segoe UI"/>
          <w:color w:val="212121"/>
          <w:sz w:val="22"/>
          <w:szCs w:val="22"/>
        </w:rPr>
        <w:t xml:space="preserve"> = 1.24, 95%CI = 1.01-1.52, 6000-&lt;9000 DDDs, </w:t>
      </w:r>
      <w:proofErr w:type="spellStart"/>
      <w:r w:rsidRPr="00D71F56">
        <w:rPr>
          <w:rFonts w:ascii="Segoe UI" w:hAnsi="Segoe UI" w:cs="Segoe UI"/>
          <w:color w:val="212121"/>
          <w:sz w:val="22"/>
          <w:szCs w:val="22"/>
        </w:rPr>
        <w:t>aOR</w:t>
      </w:r>
      <w:proofErr w:type="spellEnd"/>
      <w:r w:rsidRPr="00D71F56">
        <w:rPr>
          <w:rFonts w:ascii="Segoe UI" w:hAnsi="Segoe UI" w:cs="Segoe UI"/>
          <w:color w:val="212121"/>
          <w:sz w:val="22"/>
          <w:szCs w:val="22"/>
        </w:rPr>
        <w:t xml:space="preserve"> = 1.45, 95%CI = 1.13-1.85, &gt;9000 DDDs). Sensitivity analyses confirmed the main analyses for prolactin-increasing antipsychotics. For prolactin-sparing antipsychotics, significant associations were limited to extreme exposure, major LEF, older age group, and males.</w:t>
      </w:r>
    </w:p>
    <w:p w14:paraId="1594EAD7"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Conclusions: </w:t>
      </w:r>
      <w:r w:rsidRPr="00D71F56">
        <w:rPr>
          <w:rFonts w:ascii="Segoe UI" w:hAnsi="Segoe UI" w:cs="Segoe UI"/>
          <w:color w:val="212121"/>
          <w:sz w:val="22"/>
          <w:szCs w:val="22"/>
        </w:rPr>
        <w:t xml:space="preserve">Long-term exposure to prolactin-increasing antipsychotics at any dose, and high cumulative doses of prolactin-sparing antipsychotics is associated with significantly increased odds of LEF. Monitoring and addressing hyperprolactinemia </w:t>
      </w:r>
      <w:proofErr w:type="gramStart"/>
      <w:r w:rsidRPr="00D71F56">
        <w:rPr>
          <w:rFonts w:ascii="Segoe UI" w:hAnsi="Segoe UI" w:cs="Segoe UI"/>
          <w:color w:val="212121"/>
          <w:sz w:val="22"/>
          <w:szCs w:val="22"/>
        </w:rPr>
        <w:t>is</w:t>
      </w:r>
      <w:proofErr w:type="gramEnd"/>
      <w:r w:rsidRPr="00D71F56">
        <w:rPr>
          <w:rFonts w:ascii="Segoe UI" w:hAnsi="Segoe UI" w:cs="Segoe UI"/>
          <w:color w:val="212121"/>
          <w:sz w:val="22"/>
          <w:szCs w:val="22"/>
        </w:rPr>
        <w:t xml:space="preserve"> paramount in people with schizophrenia receiving prolactin-increasing antipsychotics.</w:t>
      </w:r>
    </w:p>
    <w:p w14:paraId="2217A291" w14:textId="68E98C3C" w:rsidR="00174FBE" w:rsidRPr="00D71F56" w:rsidRDefault="00174FBE" w:rsidP="008014A7">
      <w:pPr>
        <w:pStyle w:val="NormalWeb"/>
        <w:shd w:val="clear" w:color="auto" w:fill="FFFFFF"/>
        <w:rPr>
          <w:rFonts w:ascii="Segoe UI" w:hAnsi="Segoe UI" w:cs="Segoe UI"/>
          <w:color w:val="212121"/>
          <w:sz w:val="22"/>
          <w:szCs w:val="22"/>
          <w:shd w:val="clear" w:color="auto" w:fill="FFFFFF"/>
        </w:rPr>
      </w:pPr>
    </w:p>
    <w:p w14:paraId="7934A42C" w14:textId="77777777" w:rsidR="00174FBE" w:rsidRPr="00D71F56" w:rsidRDefault="00174FBE" w:rsidP="00174FBE">
      <w:pPr>
        <w:pStyle w:val="Heading1"/>
        <w:shd w:val="clear" w:color="auto" w:fill="FFFFFF"/>
        <w:rPr>
          <w:rFonts w:ascii="Segoe UI" w:hAnsi="Segoe UI" w:cs="Segoe UI"/>
          <w:color w:val="212121"/>
        </w:rPr>
      </w:pPr>
      <w:bookmarkStart w:id="16" w:name="_Toc121315764"/>
      <w:r w:rsidRPr="00D71F56">
        <w:rPr>
          <w:rFonts w:ascii="Segoe UI" w:hAnsi="Segoe UI" w:cs="Segoe UI"/>
          <w:color w:val="212121"/>
        </w:rPr>
        <w:t>A Critical Appraisal of Evidence on the Efficacy and Safety of Serotonergic Psychedelic Drugs as Emerging Antidepressants: Mind the Evidence Gap</w:t>
      </w:r>
      <w:bookmarkEnd w:id="16"/>
    </w:p>
    <w:p w14:paraId="62B5BF66" w14:textId="525EA1FF" w:rsidR="00174FBE" w:rsidRPr="00D71F56" w:rsidRDefault="00174FBE" w:rsidP="008014A7">
      <w:pPr>
        <w:pStyle w:val="NormalWeb"/>
        <w:shd w:val="clear" w:color="auto" w:fill="FFFFFF"/>
        <w:rPr>
          <w:rFonts w:ascii="Segoe UI" w:hAnsi="Segoe UI" w:cs="Segoe UI"/>
          <w:color w:val="212121"/>
          <w:sz w:val="22"/>
          <w:szCs w:val="22"/>
          <w:shd w:val="clear" w:color="auto" w:fill="FFFFFF"/>
        </w:rPr>
      </w:pPr>
      <w:hyperlink r:id="rId24" w:history="1">
        <w:proofErr w:type="spellStart"/>
        <w:r w:rsidRPr="00D71F56">
          <w:rPr>
            <w:rStyle w:val="Hyperlink"/>
            <w:rFonts w:ascii="Segoe UI" w:hAnsi="Segoe UI" w:cs="Segoe UI"/>
            <w:sz w:val="22"/>
            <w:szCs w:val="22"/>
            <w:shd w:val="clear" w:color="auto" w:fill="FFFFFF"/>
          </w:rPr>
          <w:t>Ledwos</w:t>
        </w:r>
        <w:proofErr w:type="spellEnd"/>
        <w:r w:rsidRPr="00D71F56">
          <w:rPr>
            <w:rStyle w:val="Hyperlink"/>
            <w:rFonts w:ascii="Segoe UI" w:hAnsi="Segoe UI" w:cs="Segoe UI"/>
            <w:sz w:val="22"/>
            <w:szCs w:val="22"/>
            <w:shd w:val="clear" w:color="auto" w:fill="FFFFFF"/>
          </w:rPr>
          <w:t xml:space="preserve"> N, Rosenblat JD, Blumberger DM, Castle DJ, McIntyre RS, </w:t>
        </w:r>
        <w:proofErr w:type="spellStart"/>
        <w:r w:rsidRPr="00D71F56">
          <w:rPr>
            <w:rStyle w:val="Hyperlink"/>
            <w:rFonts w:ascii="Segoe UI" w:hAnsi="Segoe UI" w:cs="Segoe UI"/>
            <w:sz w:val="22"/>
            <w:szCs w:val="22"/>
            <w:shd w:val="clear" w:color="auto" w:fill="FFFFFF"/>
          </w:rPr>
          <w:t>Mulsant</w:t>
        </w:r>
        <w:proofErr w:type="spellEnd"/>
        <w:r w:rsidRPr="00D71F56">
          <w:rPr>
            <w:rStyle w:val="Hyperlink"/>
            <w:rFonts w:ascii="Segoe UI" w:hAnsi="Segoe UI" w:cs="Segoe UI"/>
            <w:sz w:val="22"/>
            <w:szCs w:val="22"/>
            <w:shd w:val="clear" w:color="auto" w:fill="FFFFFF"/>
          </w:rPr>
          <w:t xml:space="preserve"> BH, Husain MI. A Critical Appraisal of Evidence on the Efficacy and Safety of Serotonergic Psychedelic Drugs as Emerging Antidepressants: Mind the Evidence Gap. J Clin </w:t>
        </w:r>
        <w:proofErr w:type="spellStart"/>
        <w:r w:rsidRPr="00D71F56">
          <w:rPr>
            <w:rStyle w:val="Hyperlink"/>
            <w:rFonts w:ascii="Segoe UI" w:hAnsi="Segoe UI" w:cs="Segoe UI"/>
            <w:sz w:val="22"/>
            <w:szCs w:val="22"/>
            <w:shd w:val="clear" w:color="auto" w:fill="FFFFFF"/>
          </w:rPr>
          <w:t>Psychopharmacol</w:t>
        </w:r>
        <w:proofErr w:type="spellEnd"/>
        <w:r w:rsidRPr="00D71F56">
          <w:rPr>
            <w:rStyle w:val="Hyperlink"/>
            <w:rFonts w:ascii="Segoe UI" w:hAnsi="Segoe UI" w:cs="Segoe UI"/>
            <w:sz w:val="22"/>
            <w:szCs w:val="22"/>
            <w:shd w:val="clear" w:color="auto" w:fill="FFFFFF"/>
          </w:rPr>
          <w:t xml:space="preserve">. 2022 Nov-Dec 01;42(6):581-588.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xml:space="preserve">: 10.1097/JCP.0000000000001608. </w:t>
        </w:r>
        <w:proofErr w:type="spellStart"/>
        <w:r w:rsidRPr="00D71F56">
          <w:rPr>
            <w:rStyle w:val="Hyperlink"/>
            <w:rFonts w:ascii="Segoe UI" w:hAnsi="Segoe UI" w:cs="Segoe UI"/>
            <w:sz w:val="22"/>
            <w:szCs w:val="22"/>
            <w:shd w:val="clear" w:color="auto" w:fill="FFFFFF"/>
          </w:rPr>
          <w:t>Epub</w:t>
        </w:r>
        <w:proofErr w:type="spellEnd"/>
        <w:r w:rsidRPr="00D71F56">
          <w:rPr>
            <w:rStyle w:val="Hyperlink"/>
            <w:rFonts w:ascii="Segoe UI" w:hAnsi="Segoe UI" w:cs="Segoe UI"/>
            <w:sz w:val="22"/>
            <w:szCs w:val="22"/>
            <w:shd w:val="clear" w:color="auto" w:fill="FFFFFF"/>
          </w:rPr>
          <w:t xml:space="preserve"> 2022 Oct 3. PMID: 36193898.</w:t>
        </w:r>
      </w:hyperlink>
    </w:p>
    <w:p w14:paraId="4D70ECCC"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Purpose/background: </w:t>
      </w:r>
      <w:r w:rsidRPr="00D71F56">
        <w:rPr>
          <w:rFonts w:ascii="Segoe UI" w:hAnsi="Segoe UI" w:cs="Segoe UI"/>
          <w:color w:val="212121"/>
          <w:sz w:val="22"/>
          <w:szCs w:val="22"/>
        </w:rPr>
        <w:t>There has been resurgence of interest in the therapeutic use of serotonergic ("classic") psychedelics in major depressive disorder (MDD) and end-of-life distress. This commentary offers a critical appraisal of current evidence for antidepressant effects of classic psychedelics from contemporary clinical trials and highlights pitfalls that should be addressed before clinical translation.</w:t>
      </w:r>
    </w:p>
    <w:p w14:paraId="00393B49"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Methods/procedures: </w:t>
      </w:r>
      <w:r w:rsidRPr="00D71F56">
        <w:rPr>
          <w:rFonts w:ascii="Segoe UI" w:hAnsi="Segoe UI" w:cs="Segoe UI"/>
          <w:color w:val="212121"/>
          <w:sz w:val="22"/>
          <w:szCs w:val="22"/>
        </w:rPr>
        <w:t>A narrative review was conducted to identify clinical trials of serotonergic psychedelics for the treatment of MDD and end-of-life distress. Trials published between January 1990 and May 2022 were identified on PubMed using combinations of search terms.</w:t>
      </w:r>
    </w:p>
    <w:p w14:paraId="2EA40596" w14:textId="77777777"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Findings/results: </w:t>
      </w:r>
      <w:r w:rsidRPr="00D71F56">
        <w:rPr>
          <w:rFonts w:ascii="Segoe UI" w:hAnsi="Segoe UI" w:cs="Segoe UI"/>
          <w:color w:val="212121"/>
          <w:sz w:val="22"/>
          <w:szCs w:val="22"/>
        </w:rPr>
        <w:t xml:space="preserve">Psilocybin, lysergic acid diethylamide, and ayahuasca have clinical trials to evaluate antidepressant effects. Two studies showed preliminary positive effects of single-dose ayahuasca for treatment-resistant depression. Similar results were seen in lysergic acid diethylamide for end-of-life distress. Small randomized clinical trials (RCTs) of psilocybin combined with psychotherapy showed superiority to waitlist controls and comparable efficacy and safety to an active comparator in MDD, with additional RCTs showing efficacy in end-of-life distress. Adverse events associated with psychedelics were reported as mild and transient. Small </w:t>
      </w:r>
      <w:r w:rsidRPr="00D71F56">
        <w:rPr>
          <w:rFonts w:ascii="Segoe UI" w:hAnsi="Segoe UI" w:cs="Segoe UI"/>
          <w:color w:val="212121"/>
          <w:sz w:val="22"/>
          <w:szCs w:val="22"/>
        </w:rPr>
        <w:lastRenderedPageBreak/>
        <w:t>homogenous samples, expectancy bias, functional unblinding, and lack of consensus and standardization of psychotherapy are major limitations of all studies.</w:t>
      </w:r>
    </w:p>
    <w:p w14:paraId="65770975" w14:textId="4512188D" w:rsidR="00174FBE" w:rsidRPr="00D71F56" w:rsidRDefault="00174FBE" w:rsidP="00174FBE">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Implications/conclusions: </w:t>
      </w:r>
      <w:r w:rsidRPr="00D71F56">
        <w:rPr>
          <w:rFonts w:ascii="Segoe UI" w:hAnsi="Segoe UI" w:cs="Segoe UI"/>
          <w:color w:val="212121"/>
          <w:sz w:val="22"/>
          <w:szCs w:val="22"/>
        </w:rPr>
        <w:t>Given the methodological limitations of published RCTs, the evidence supporting the efficacy and safety of serotonergic psychedelics for depression is currently of low level. Future research should assess the role of expectancy and psychedelic effects in moderating and mediating treatment response. Innovative trial designs are needed to overcome functional unblinding. For now, psychedelics should remain experimental interventions used within clinical trials</w:t>
      </w:r>
    </w:p>
    <w:p w14:paraId="6244C471" w14:textId="77777777" w:rsidR="00174FBE" w:rsidRPr="00D71F56" w:rsidRDefault="00174FBE" w:rsidP="00174FBE">
      <w:pPr>
        <w:pStyle w:val="NormalWeb"/>
        <w:shd w:val="clear" w:color="auto" w:fill="FFFFFF"/>
        <w:rPr>
          <w:rFonts w:ascii="Segoe UI" w:hAnsi="Segoe UI" w:cs="Segoe UI"/>
          <w:color w:val="212121"/>
          <w:sz w:val="22"/>
          <w:szCs w:val="22"/>
        </w:rPr>
      </w:pPr>
    </w:p>
    <w:p w14:paraId="611FF39F" w14:textId="4244B370" w:rsidR="00174FBE" w:rsidRPr="00D71F56" w:rsidRDefault="00174FBE" w:rsidP="00174FBE">
      <w:pPr>
        <w:pStyle w:val="Heading1"/>
        <w:shd w:val="clear" w:color="auto" w:fill="FFFFFF"/>
        <w:rPr>
          <w:rFonts w:ascii="Segoe UI" w:hAnsi="Segoe UI" w:cs="Segoe UI"/>
          <w:color w:val="212121"/>
        </w:rPr>
      </w:pPr>
      <w:bookmarkStart w:id="17" w:name="_Toc121315765"/>
      <w:r w:rsidRPr="00D71F56">
        <w:rPr>
          <w:rFonts w:ascii="Segoe UI" w:hAnsi="Segoe UI" w:cs="Segoe UI"/>
          <w:color w:val="212121"/>
        </w:rPr>
        <w:t>Reconsideration of the Benefits of Pharmacological Interventions for the Attenuation of the Cognitive Adverse Effects of Electroconvulsive Therapy</w:t>
      </w:r>
      <w:bookmarkEnd w:id="17"/>
    </w:p>
    <w:p w14:paraId="3C27B4BA" w14:textId="60A4AC4C" w:rsidR="00174FBE" w:rsidRPr="00D71F56" w:rsidRDefault="00174FBE" w:rsidP="008014A7">
      <w:pPr>
        <w:pStyle w:val="NormalWeb"/>
        <w:shd w:val="clear" w:color="auto" w:fill="FFFFFF"/>
        <w:rPr>
          <w:rFonts w:ascii="Segoe UI" w:hAnsi="Segoe UI" w:cs="Segoe UI"/>
          <w:color w:val="212121"/>
          <w:sz w:val="22"/>
          <w:szCs w:val="22"/>
          <w:shd w:val="clear" w:color="auto" w:fill="FFFFFF"/>
        </w:rPr>
      </w:pPr>
      <w:hyperlink r:id="rId25" w:history="1">
        <w:r w:rsidRPr="00D71F56">
          <w:rPr>
            <w:rStyle w:val="Hyperlink"/>
            <w:rFonts w:ascii="Segoe UI" w:hAnsi="Segoe UI" w:cs="Segoe UI"/>
            <w:sz w:val="22"/>
            <w:szCs w:val="22"/>
            <w:shd w:val="clear" w:color="auto" w:fill="FFFFFF"/>
          </w:rPr>
          <w:t xml:space="preserve">Andrade C. Reconsideration of the Benefits of Pharmacological Interventions for the Attenuation of the Cognitive Adverse Effects of Electroconvulsive Therapy. J Clin Psychiatry. 2022 Oct 3;83(5):22f14668.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10.4088/JCP.22f14668. PMID: 36198062.</w:t>
        </w:r>
      </w:hyperlink>
    </w:p>
    <w:p w14:paraId="5C488CFC" w14:textId="13870830" w:rsidR="00174FBE" w:rsidRPr="00D71F56" w:rsidRDefault="00174FBE" w:rsidP="008014A7">
      <w:pPr>
        <w:pStyle w:val="NormalWeb"/>
        <w:shd w:val="clear" w:color="auto" w:fill="FFFFFF"/>
        <w:rPr>
          <w:rFonts w:ascii="Segoe UI" w:hAnsi="Segoe UI" w:cs="Segoe UI"/>
          <w:color w:val="212121"/>
          <w:sz w:val="22"/>
          <w:szCs w:val="22"/>
          <w:shd w:val="clear" w:color="auto" w:fill="FFFFFF"/>
        </w:rPr>
      </w:pPr>
      <w:r w:rsidRPr="00D71F56">
        <w:rPr>
          <w:rFonts w:ascii="Segoe UI" w:hAnsi="Segoe UI" w:cs="Segoe UI"/>
          <w:color w:val="212121"/>
          <w:sz w:val="22"/>
          <w:szCs w:val="22"/>
          <w:shd w:val="clear" w:color="auto" w:fill="FFFFFF"/>
        </w:rPr>
        <w:t>The cognitive adverse effects (AEs) of electroconvulsive therapy (ECT) limit the wider use of the treatment. These AEs can be attenuated by changing the way ECT is administered; however, such changes may reduce the response rate, the speed of response, or both. A recent systematic review and meta-analysis identified more than a dozen pharmacologic interventions in 26 randomized controlled trials (RCTs) that sought to reduce ECT-induced cognitive AEs. Because of large differences across RCTs, only a few outcomes for a few interventions could be pooled in meta-analysis, and most pooled analyses included only 2-3 RCTs. Important findings were that acetylcholinesterase inhibitors, ketamine, memantine, and liothyronine were associated with improved global cognitive functioning at 1-14 days post-ECT. Anti-inflammatory treatments and opioid receptor antagonists were not associated with improvement in general cognitive outcome at 1-14 days post-ECT. Meta-analysis was not possible for the remaining interventions, including piracetam, melatonin, pemoline, nortriptyline, herbal agents, drugs acting on the cortisol pathway, opioid receptor antagonists, l-tryptophan, vasopressin analogs, calcium channel blockers, and others; in individual RCTs, some of these interventions attenuated some cognitive measures as some time points after ECT. Regrettably, none of the RCTs examined clinically meaningful outcomes such as subjective cognitive impairment, impairments in daily life, and persistent autobiographical memory deficits. Future research should study such clinically meaningful outcomes (rather than laboratory tests), using pharmacologic interventions, perhaps in combination, for ECT procedures that are associated with higher cognitive AE burden. A risk is that whatever attenuates ECT-induced cognitive AEs may also attenuate ECT-related therapeutic benefits.</w:t>
      </w:r>
    </w:p>
    <w:p w14:paraId="3E51E484" w14:textId="66B875F1" w:rsidR="00D71F56" w:rsidRPr="00D71F56" w:rsidRDefault="00D71F56" w:rsidP="008014A7">
      <w:pPr>
        <w:pStyle w:val="NormalWeb"/>
        <w:shd w:val="clear" w:color="auto" w:fill="FFFFFF"/>
        <w:rPr>
          <w:rFonts w:ascii="Segoe UI" w:hAnsi="Segoe UI" w:cs="Segoe UI"/>
          <w:color w:val="212121"/>
          <w:sz w:val="22"/>
          <w:szCs w:val="22"/>
          <w:shd w:val="clear" w:color="auto" w:fill="FFFFFF"/>
        </w:rPr>
      </w:pPr>
    </w:p>
    <w:p w14:paraId="4D917E29" w14:textId="22AEECA1" w:rsidR="00D71F56" w:rsidRPr="00D71F56" w:rsidRDefault="00D71F56" w:rsidP="00D71F56">
      <w:pPr>
        <w:pStyle w:val="Heading1"/>
        <w:shd w:val="clear" w:color="auto" w:fill="FFFFFF"/>
        <w:rPr>
          <w:rFonts w:ascii="Segoe UI" w:hAnsi="Segoe UI" w:cs="Segoe UI"/>
          <w:color w:val="212121"/>
        </w:rPr>
      </w:pPr>
      <w:bookmarkStart w:id="18" w:name="_Toc121315766"/>
      <w:r w:rsidRPr="00D71F56">
        <w:rPr>
          <w:rFonts w:ascii="Segoe UI" w:hAnsi="Segoe UI" w:cs="Segoe UI"/>
          <w:color w:val="212121"/>
        </w:rPr>
        <w:lastRenderedPageBreak/>
        <w:t>Estimating the Prevalence of Substance Use Disorders in the US Using the Benchmark Multiplier Method</w:t>
      </w:r>
      <w:bookmarkEnd w:id="18"/>
    </w:p>
    <w:p w14:paraId="3ED10822" w14:textId="63C2C802" w:rsidR="00D71F56" w:rsidRPr="00D71F56" w:rsidRDefault="00D71F56" w:rsidP="008014A7">
      <w:pPr>
        <w:pStyle w:val="NormalWeb"/>
        <w:shd w:val="clear" w:color="auto" w:fill="FFFFFF"/>
        <w:rPr>
          <w:rFonts w:ascii="Segoe UI" w:hAnsi="Segoe UI" w:cs="Segoe UI"/>
          <w:color w:val="212121"/>
          <w:sz w:val="22"/>
          <w:szCs w:val="22"/>
          <w:shd w:val="clear" w:color="auto" w:fill="FFFFFF"/>
        </w:rPr>
      </w:pPr>
      <w:hyperlink r:id="rId26" w:history="1">
        <w:proofErr w:type="spellStart"/>
        <w:r w:rsidRPr="00D71F56">
          <w:rPr>
            <w:rStyle w:val="Hyperlink"/>
            <w:rFonts w:ascii="Segoe UI" w:hAnsi="Segoe UI" w:cs="Segoe UI"/>
            <w:sz w:val="22"/>
            <w:szCs w:val="22"/>
            <w:shd w:val="clear" w:color="auto" w:fill="FFFFFF"/>
          </w:rPr>
          <w:t>Mojtabai</w:t>
        </w:r>
        <w:proofErr w:type="spellEnd"/>
        <w:r w:rsidRPr="00D71F56">
          <w:rPr>
            <w:rStyle w:val="Hyperlink"/>
            <w:rFonts w:ascii="Segoe UI" w:hAnsi="Segoe UI" w:cs="Segoe UI"/>
            <w:sz w:val="22"/>
            <w:szCs w:val="22"/>
            <w:shd w:val="clear" w:color="auto" w:fill="FFFFFF"/>
          </w:rPr>
          <w:t xml:space="preserve"> R. Estimating the Prevalence of Substance Use Disorders in the US Using the Benchmark Multiplier Method. JAMA Psychiatry. 2022 Nov 1;79(11):1074-1080.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xml:space="preserve">: 10.1001/jamapsychiatry.2022.2756. Erratum in: JAMA Psychiatry. 2022 Nov </w:t>
        </w:r>
        <w:proofErr w:type="gramStart"/>
        <w:r w:rsidRPr="00D71F56">
          <w:rPr>
            <w:rStyle w:val="Hyperlink"/>
            <w:rFonts w:ascii="Segoe UI" w:hAnsi="Segoe UI" w:cs="Segoe UI"/>
            <w:sz w:val="22"/>
            <w:szCs w:val="22"/>
            <w:shd w:val="clear" w:color="auto" w:fill="FFFFFF"/>
          </w:rPr>
          <w:t>23;:</w:t>
        </w:r>
        <w:proofErr w:type="gramEnd"/>
        <w:r w:rsidRPr="00D71F56">
          <w:rPr>
            <w:rStyle w:val="Hyperlink"/>
            <w:rFonts w:ascii="Segoe UI" w:hAnsi="Segoe UI" w:cs="Segoe UI"/>
            <w:sz w:val="22"/>
            <w:szCs w:val="22"/>
            <w:shd w:val="clear" w:color="auto" w:fill="FFFFFF"/>
          </w:rPr>
          <w:t xml:space="preserve"> PMID: 36129721; PMCID: PMC9494265.</w:t>
        </w:r>
      </w:hyperlink>
    </w:p>
    <w:p w14:paraId="1493BF39"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Importance: </w:t>
      </w:r>
      <w:r w:rsidRPr="00D71F56">
        <w:rPr>
          <w:rFonts w:ascii="Segoe UI" w:hAnsi="Segoe UI" w:cs="Segoe UI"/>
          <w:color w:val="212121"/>
          <w:sz w:val="22"/>
          <w:szCs w:val="22"/>
        </w:rPr>
        <w:t>Prevalence estimates of substance use disorders in the US rely on general population surveys. However, major population groups, such as homeless individuals and institutionalized individuals, are not captured by these surveys, and participants may underreport substance use.</w:t>
      </w:r>
    </w:p>
    <w:p w14:paraId="031BA502"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Objective: </w:t>
      </w:r>
      <w:r w:rsidRPr="00D71F56">
        <w:rPr>
          <w:rFonts w:ascii="Segoe UI" w:hAnsi="Segoe UI" w:cs="Segoe UI"/>
          <w:color w:val="212121"/>
          <w:sz w:val="22"/>
          <w:szCs w:val="22"/>
        </w:rPr>
        <w:t>To estimate the prevalence of substance use disorders in the US.</w:t>
      </w:r>
    </w:p>
    <w:p w14:paraId="5695F326"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Design, setting, and participants: </w:t>
      </w:r>
      <w:r w:rsidRPr="00D71F56">
        <w:rPr>
          <w:rFonts w:ascii="Segoe UI" w:hAnsi="Segoe UI" w:cs="Segoe UI"/>
          <w:color w:val="212121"/>
          <w:sz w:val="22"/>
          <w:szCs w:val="22"/>
        </w:rPr>
        <w:t>The benchmark multiplier method was used to estimate the prevalence of alcohol, cannabis, opioid, and stimulant use disorders based on data from the Transformed Medicaid Statistical Information System (T-MSIS) (the benchmark) and the National Survey on Drug Use and Health (NSDUH) (the multiplier) for 2018 and 2019. T-MSIS collects administrative data on Medicaid beneficiaries 12 years and older with full or comprehensive benefits. NSDUH is a nationally representative annual cross-sectional survey of people 12 years and older. Data were analyzed from February to June 2022.</w:t>
      </w:r>
    </w:p>
    <w:p w14:paraId="519DE634"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Main outcomes and measures: </w:t>
      </w:r>
      <w:r w:rsidRPr="00D71F56">
        <w:rPr>
          <w:rFonts w:ascii="Segoe UI" w:hAnsi="Segoe UI" w:cs="Segoe UI"/>
          <w:color w:val="212121"/>
          <w:sz w:val="22"/>
          <w:szCs w:val="22"/>
        </w:rPr>
        <w:t>Prevalence of substance use disorders was estimated using the benchmark multiplier method based on T-MSIS and NSDUH data. Confidence intervals for the multiplier method estimates were computed using Monte Carlo simulations. Sensitivity of prevalence estimates to variations in multiplier values was assessed.</w:t>
      </w:r>
    </w:p>
    <w:p w14:paraId="31952ADD"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This study included Medicaid beneficiaries 12 years and older accessing treatment services in the past year with diagnoses of alcohol (n = 1 017 308 in 2018; n = 1 041 357 in 2019), cannabis (n = 643 737; n = 644 780), opioid (n = 1 406 455; n = 1 575 219), and stimulant (n = 610 858; n = 657 305) use disorders and NSDUH participants with 12-month DSM-IV alcohol (n = 3390 in 2018; n = 3363 in 2019), cannabis (n = 1426; n = 1604), opioid (n = 448; n = 369), and stimulant (n = 545; n = 559) use disorders. The benchmark multiplier prevalence estimates were higher than NSDUH estimates for every type of substance use disorder in both years and in the combined 2018 to 2019 sample: 20.27% (95% CI, 17.04-24.71) vs 5.34% (95% CI, 5.10-5.58), respectively, for alcohol; 7.57% (95% CI, 5.96-9.93) vs 1.68% (95% CI, 1.59-1.79) for cannabis; 3.46% (95% CI, 2.97-4.12) vs 0.68% (0.60-0.78) for opioid; and 1.91% (95% CI, 1.63-2.30) vs 0.85% (95% CI, 0.75-0.96) for stimulant use disorders. In sensitivity analyses, the differences between the benchmark multiplier method and NSDUH estimates persisted over a wide range of potential multiplier values.</w:t>
      </w:r>
    </w:p>
    <w:p w14:paraId="429A2F2F" w14:textId="1D47614A"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lastRenderedPageBreak/>
        <w:t>Conclusions and relevance: </w:t>
      </w:r>
      <w:r w:rsidRPr="00D71F56">
        <w:rPr>
          <w:rFonts w:ascii="Segoe UI" w:hAnsi="Segoe UI" w:cs="Segoe UI"/>
          <w:color w:val="212121"/>
          <w:sz w:val="22"/>
          <w:szCs w:val="22"/>
        </w:rPr>
        <w:t>The findings in this study reflect a higher national prevalence of substance use disorders than that represented by NSDUH estimates, suggesting a greater burden of these conditions in the US.</w:t>
      </w:r>
    </w:p>
    <w:p w14:paraId="566C1359" w14:textId="77777777" w:rsidR="00D71F56" w:rsidRPr="00D71F56" w:rsidRDefault="00D71F56" w:rsidP="00D71F56">
      <w:pPr>
        <w:pStyle w:val="NormalWeb"/>
        <w:shd w:val="clear" w:color="auto" w:fill="FFFFFF"/>
        <w:rPr>
          <w:rFonts w:ascii="Segoe UI" w:hAnsi="Segoe UI" w:cs="Segoe UI"/>
          <w:color w:val="212121"/>
          <w:sz w:val="22"/>
          <w:szCs w:val="22"/>
        </w:rPr>
      </w:pPr>
    </w:p>
    <w:p w14:paraId="09FAD8A3" w14:textId="77777777" w:rsidR="00D71F56" w:rsidRPr="00D71F56" w:rsidRDefault="00D71F56" w:rsidP="00D71F56">
      <w:pPr>
        <w:pStyle w:val="Heading1"/>
        <w:shd w:val="clear" w:color="auto" w:fill="FFFFFF"/>
        <w:rPr>
          <w:rFonts w:ascii="Segoe UI" w:hAnsi="Segoe UI" w:cs="Segoe UI"/>
          <w:color w:val="212121"/>
        </w:rPr>
      </w:pPr>
      <w:bookmarkStart w:id="19" w:name="_Toc121315767"/>
      <w:r w:rsidRPr="00D71F56">
        <w:rPr>
          <w:rFonts w:ascii="Segoe UI" w:hAnsi="Segoe UI" w:cs="Segoe UI"/>
          <w:color w:val="212121"/>
        </w:rPr>
        <w:t>Risk for Mood, Anxiety, and Psychotic Disorders in Individuals at High and Low Genetic Liability for Bipolar Disorder and Major Depression</w:t>
      </w:r>
      <w:bookmarkEnd w:id="19"/>
    </w:p>
    <w:p w14:paraId="427FECFD" w14:textId="3D1537F1" w:rsidR="00D71F56" w:rsidRPr="00D71F56" w:rsidRDefault="00D71F56" w:rsidP="008014A7">
      <w:pPr>
        <w:pStyle w:val="NormalWeb"/>
        <w:shd w:val="clear" w:color="auto" w:fill="FFFFFF"/>
        <w:rPr>
          <w:rFonts w:ascii="Segoe UI" w:hAnsi="Segoe UI" w:cs="Segoe UI"/>
          <w:color w:val="212121"/>
          <w:sz w:val="22"/>
          <w:szCs w:val="22"/>
          <w:shd w:val="clear" w:color="auto" w:fill="FFFFFF"/>
        </w:rPr>
      </w:pPr>
      <w:hyperlink r:id="rId27" w:history="1">
        <w:r w:rsidRPr="00D71F56">
          <w:rPr>
            <w:rStyle w:val="Hyperlink"/>
            <w:rFonts w:ascii="Segoe UI" w:hAnsi="Segoe UI" w:cs="Segoe UI"/>
            <w:sz w:val="22"/>
            <w:szCs w:val="22"/>
            <w:shd w:val="clear" w:color="auto" w:fill="FFFFFF"/>
          </w:rPr>
          <w:t xml:space="preserve">Kendler KS, Ohlsson H, Sundquist J, Sundquist K. Risk for Mood, Anxiety, and Psychotic Disorders in Individuals at High and Low Genetic Liability for Bipolar Disorder and Major Depression. JAMA Psychiatry. 2022 Nov 1;79(11):1102-1109.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10.1001/jamapsychiatry.2022.2873. PMID: 36129716; PMCID: PMC9494271.</w:t>
        </w:r>
      </w:hyperlink>
    </w:p>
    <w:p w14:paraId="28CB54F3"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Importance: </w:t>
      </w:r>
      <w:r w:rsidRPr="00D71F56">
        <w:rPr>
          <w:rFonts w:ascii="Segoe UI" w:hAnsi="Segoe UI" w:cs="Segoe UI"/>
          <w:color w:val="212121"/>
          <w:sz w:val="22"/>
          <w:szCs w:val="22"/>
        </w:rPr>
        <w:t>The nature of the genetic relationship between major depression and bipolar disorder remains unclear and might be clarified by considering disorders outside of the mood spectrum.</w:t>
      </w:r>
    </w:p>
    <w:p w14:paraId="1B86AA39"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Objective: </w:t>
      </w:r>
      <w:r w:rsidRPr="00D71F56">
        <w:rPr>
          <w:rFonts w:ascii="Segoe UI" w:hAnsi="Segoe UI" w:cs="Segoe UI"/>
          <w:color w:val="212121"/>
          <w:sz w:val="22"/>
          <w:szCs w:val="22"/>
        </w:rPr>
        <w:t>To better understand the relationship between genetic liabilities for major depression (MD) and bipolar disorder (BD).</w:t>
      </w:r>
    </w:p>
    <w:p w14:paraId="183D0C2D"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Design, setting, and participants: </w:t>
      </w:r>
      <w:r w:rsidRPr="00D71F56">
        <w:rPr>
          <w:rFonts w:ascii="Segoe UI" w:hAnsi="Segoe UI" w:cs="Segoe UI"/>
          <w:color w:val="212121"/>
          <w:sz w:val="22"/>
          <w:szCs w:val="22"/>
        </w:rPr>
        <w:t>A cohort study was conducted with data for individuals born in Sweden to Swedish parents from 1960 to 1990, with follow-up through December 31, 2018. The data included family genetic risk scores for MD and BD and International Classification of Diseases codes for a range of disorders as reported in primary care, specialist, and hospital registries. Data analysis was conducted from April 2022 to July 2022.</w:t>
      </w:r>
    </w:p>
    <w:p w14:paraId="7908C80D"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Exposures: </w:t>
      </w:r>
      <w:r w:rsidRPr="00D71F56">
        <w:rPr>
          <w:rFonts w:ascii="Segoe UI" w:hAnsi="Segoe UI" w:cs="Segoe UI"/>
          <w:color w:val="212121"/>
          <w:sz w:val="22"/>
          <w:szCs w:val="22"/>
        </w:rPr>
        <w:t>High and low genetic liability were defined as being in the upper and lower 2 risk deciles. Risk was compared in individuals at high genetic liability to (1) MD only, (2) BD only, and (3) both MD and BD and those at (4) high genetic liability to BD and low genetic liability to MD and (5) high genetic liability to MD and low genetic liability to BD.</w:t>
      </w:r>
    </w:p>
    <w:p w14:paraId="60EF9348"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Main outcomes and measures: </w:t>
      </w:r>
      <w:r w:rsidRPr="00D71F56">
        <w:rPr>
          <w:rFonts w:ascii="Segoe UI" w:hAnsi="Segoe UI" w:cs="Segoe UI"/>
          <w:color w:val="212121"/>
          <w:sz w:val="22"/>
          <w:szCs w:val="22"/>
        </w:rPr>
        <w:t>Risk for nonpsychotic MD and BD, psychotic MD and BD, anxiety disorders, obsessive-compulsive disorder, schizoaffective disorder (SAD), schizophrenia, and other nonaffective psychosis.</w:t>
      </w:r>
    </w:p>
    <w:p w14:paraId="61F21509"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Results: </w:t>
      </w:r>
      <w:r w:rsidRPr="00D71F56">
        <w:rPr>
          <w:rFonts w:ascii="Segoe UI" w:hAnsi="Segoe UI" w:cs="Segoe UI"/>
          <w:color w:val="212121"/>
          <w:sz w:val="22"/>
          <w:szCs w:val="22"/>
        </w:rPr>
        <w:t xml:space="preserve">Data were included for 2 736 950 individuals with a mean (SD) age at follow-up of 43.9 (9.1) years. High genetic liability to only BD increased risk for nonpsychotic BD, psychotic BD, and SAD. High genetic liability to only MD augmented risk for nonpsychotic MD, anxiety disorders, and nonpsychotic BD. High genetic liability to both BD and MD had the strongest association with risk for nonpsychotic BD, anxiety disorders, and nonpsychotic MD. High genetic liability to BD and low genetic liability to MD increased risk for psychotic BD, nonpsychotic BD, and SAD with no increased risk for nonpsychotic MD or anxiety disorders. High genetic liability </w:t>
      </w:r>
      <w:r w:rsidRPr="00D71F56">
        <w:rPr>
          <w:rFonts w:ascii="Segoe UI" w:hAnsi="Segoe UI" w:cs="Segoe UI"/>
          <w:color w:val="212121"/>
          <w:sz w:val="22"/>
          <w:szCs w:val="22"/>
        </w:rPr>
        <w:lastRenderedPageBreak/>
        <w:t>to MD and low genetic liability to BD increased risk for nonpsychotic MD, nonpsychotic BD, and anxiety disorders with no increased risk for psychotic BD.</w:t>
      </w:r>
    </w:p>
    <w:p w14:paraId="1F1DD8FB"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Conclusions and relevance: </w:t>
      </w:r>
      <w:r w:rsidRPr="00D71F56">
        <w:rPr>
          <w:rFonts w:ascii="Segoe UI" w:hAnsi="Segoe UI" w:cs="Segoe UI"/>
          <w:color w:val="212121"/>
          <w:sz w:val="22"/>
          <w:szCs w:val="22"/>
        </w:rPr>
        <w:t>In this study, hypotheses that BD and MD are either genetically distinct or genetically closely interrelated were not supported. Both BD and MD were associated with a genetic vulnerability to mood disorders, but even that liability was partially selective. However, compared with individuals at high liability to MD, those at elevated genetic liability for BD had a substantially increased risk for psychosis. Compared with individuals at elevated genetic liability to BD, those at high genetic risk for MD had a considerably augmented risk for anxiety disorders. Clarifying genetic relationships between psychiatric syndromes can be substantially aided by the consideration of profiles of risk for a range of disorders.</w:t>
      </w:r>
    </w:p>
    <w:p w14:paraId="1EA27140" w14:textId="77777777" w:rsidR="00D71F56" w:rsidRPr="00D71F56" w:rsidRDefault="00D71F56" w:rsidP="00D71F56">
      <w:pPr>
        <w:pStyle w:val="Heading1"/>
        <w:shd w:val="clear" w:color="auto" w:fill="FFFFFF"/>
        <w:rPr>
          <w:rFonts w:ascii="Segoe UI" w:hAnsi="Segoe UI" w:cs="Segoe UI"/>
          <w:color w:val="212121"/>
        </w:rPr>
      </w:pPr>
      <w:bookmarkStart w:id="20" w:name="_Toc121315768"/>
      <w:r w:rsidRPr="00D71F56">
        <w:rPr>
          <w:rFonts w:ascii="Segoe UI" w:hAnsi="Segoe UI" w:cs="Segoe UI"/>
          <w:color w:val="212121"/>
        </w:rPr>
        <w:t>Association Between Folic Acid Prescription Fills and Suicide Attempts and Intentional Self-harm Among Privately Insured US Adults</w:t>
      </w:r>
      <w:bookmarkEnd w:id="20"/>
    </w:p>
    <w:p w14:paraId="720FF276" w14:textId="2237D3AE" w:rsidR="00D71F56" w:rsidRPr="00D71F56" w:rsidRDefault="00D71F56" w:rsidP="008014A7">
      <w:pPr>
        <w:pStyle w:val="NormalWeb"/>
        <w:shd w:val="clear" w:color="auto" w:fill="FFFFFF"/>
        <w:rPr>
          <w:rFonts w:ascii="Segoe UI" w:hAnsi="Segoe UI" w:cs="Segoe UI"/>
          <w:color w:val="212121"/>
          <w:sz w:val="22"/>
          <w:szCs w:val="22"/>
          <w:shd w:val="clear" w:color="auto" w:fill="FFFFFF"/>
        </w:rPr>
      </w:pPr>
      <w:hyperlink r:id="rId28" w:history="1">
        <w:r w:rsidRPr="00D71F56">
          <w:rPr>
            <w:rStyle w:val="Hyperlink"/>
            <w:rFonts w:ascii="Segoe UI" w:hAnsi="Segoe UI" w:cs="Segoe UI"/>
            <w:sz w:val="22"/>
            <w:szCs w:val="22"/>
            <w:shd w:val="clear" w:color="auto" w:fill="FFFFFF"/>
          </w:rPr>
          <w:t xml:space="preserve">Gibbons RD, Hur K, Lavigne JE, Mann JJ. Association Between Folic Acid Prescription Fills and Suicide Attempts and Intentional Self-harm Among Privately Insured US Adults. JAMA Psychiatry. 2022 Nov 1;79(11):1118-1123. </w:t>
        </w:r>
        <w:proofErr w:type="spellStart"/>
        <w:r w:rsidRPr="00D71F56">
          <w:rPr>
            <w:rStyle w:val="Hyperlink"/>
            <w:rFonts w:ascii="Segoe UI" w:hAnsi="Segoe UI" w:cs="Segoe UI"/>
            <w:sz w:val="22"/>
            <w:szCs w:val="22"/>
            <w:shd w:val="clear" w:color="auto" w:fill="FFFFFF"/>
          </w:rPr>
          <w:t>doi</w:t>
        </w:r>
        <w:proofErr w:type="spellEnd"/>
        <w:r w:rsidRPr="00D71F56">
          <w:rPr>
            <w:rStyle w:val="Hyperlink"/>
            <w:rFonts w:ascii="Segoe UI" w:hAnsi="Segoe UI" w:cs="Segoe UI"/>
            <w:sz w:val="22"/>
            <w:szCs w:val="22"/>
            <w:shd w:val="clear" w:color="auto" w:fill="FFFFFF"/>
          </w:rPr>
          <w:t>: 10.1001/jamapsychiatry.2022.2990. PMID: 36169979; PMCID: PMC9520442.</w:t>
        </w:r>
      </w:hyperlink>
    </w:p>
    <w:p w14:paraId="6899A72F"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Importance: </w:t>
      </w:r>
      <w:r w:rsidRPr="00D71F56">
        <w:rPr>
          <w:rFonts w:ascii="Segoe UI" w:hAnsi="Segoe UI" w:cs="Segoe UI"/>
          <w:color w:val="212121"/>
          <w:sz w:val="22"/>
          <w:szCs w:val="22"/>
        </w:rPr>
        <w:t>Suicide is a leading cause of death in the United States, having increased more than 30% from 2000 to 2018. An inexpensive, safe, widely available treatment for preventing suicidal behavior could reverse this trend.</w:t>
      </w:r>
    </w:p>
    <w:p w14:paraId="69AFAC4F"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Objective: </w:t>
      </w:r>
      <w:r w:rsidRPr="00D71F56">
        <w:rPr>
          <w:rFonts w:ascii="Segoe UI" w:hAnsi="Segoe UI" w:cs="Segoe UI"/>
          <w:color w:val="212121"/>
          <w:sz w:val="22"/>
          <w:szCs w:val="22"/>
        </w:rPr>
        <w:t>To confirm a previous signal for decreased risk of suicide attempt following prescription fills for folic acid in a national pharmacoepidemiologic study of patients treated with folic acid.</w:t>
      </w:r>
    </w:p>
    <w:p w14:paraId="137244AB"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Design, setting, and participants: </w:t>
      </w:r>
      <w:r w:rsidRPr="00D71F56">
        <w:rPr>
          <w:rFonts w:ascii="Segoe UI" w:hAnsi="Segoe UI" w:cs="Segoe UI"/>
          <w:color w:val="212121"/>
          <w:sz w:val="22"/>
          <w:szCs w:val="22"/>
        </w:rPr>
        <w:t>A within-person exposure-only cohort design was used to study the dynamic association between folic acid (vitamin B9) prescription fills over a 24-month period and suicide attempts and intentional self-harm. Data were collected from a pharmacoepidemiologic database of US medical claims (</w:t>
      </w:r>
      <w:proofErr w:type="spellStart"/>
      <w:r w:rsidRPr="00D71F56">
        <w:rPr>
          <w:rFonts w:ascii="Segoe UI" w:hAnsi="Segoe UI" w:cs="Segoe UI"/>
          <w:color w:val="212121"/>
          <w:sz w:val="22"/>
          <w:szCs w:val="22"/>
        </w:rPr>
        <w:t>MarketScan</w:t>
      </w:r>
      <w:proofErr w:type="spellEnd"/>
      <w:r w:rsidRPr="00D71F56">
        <w:rPr>
          <w:rFonts w:ascii="Segoe UI" w:hAnsi="Segoe UI" w:cs="Segoe UI"/>
          <w:color w:val="212121"/>
          <w:sz w:val="22"/>
          <w:szCs w:val="22"/>
        </w:rPr>
        <w:t>) for patients with private health insurance who filled a folic acid prescription between 2012 and 2017. The same analysis was repeated with a control supplement (cyanocobalamin, vitamin B12). Data were analyzed from August 2021 to June 2022.</w:t>
      </w:r>
    </w:p>
    <w:p w14:paraId="21C1122A"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Exposure: </w:t>
      </w:r>
      <w:r w:rsidRPr="00D71F56">
        <w:rPr>
          <w:rFonts w:ascii="Segoe UI" w:hAnsi="Segoe UI" w:cs="Segoe UI"/>
          <w:color w:val="212121"/>
          <w:sz w:val="22"/>
          <w:szCs w:val="22"/>
        </w:rPr>
        <w:t>Folic acid prescription fills.</w:t>
      </w:r>
    </w:p>
    <w:p w14:paraId="06E29806"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Main outcome and measure: </w:t>
      </w:r>
      <w:r w:rsidRPr="00D71F56">
        <w:rPr>
          <w:rFonts w:ascii="Segoe UI" w:hAnsi="Segoe UI" w:cs="Segoe UI"/>
          <w:color w:val="212121"/>
          <w:sz w:val="22"/>
          <w:szCs w:val="22"/>
        </w:rPr>
        <w:t>Suicide attempt or intentional self-harm resulting in an outpatient visit or inpatient admission as identified by codes from the International Statistical Classification of Diseases, Ninth and Tenth Revisions, Clinical Modification.</w:t>
      </w:r>
    </w:p>
    <w:p w14:paraId="3DEECB96" w14:textId="77777777" w:rsidR="00D71F56" w:rsidRPr="00D71F56" w:rsidRDefault="00D71F56" w:rsidP="00D71F56">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lastRenderedPageBreak/>
        <w:t>Results: </w:t>
      </w:r>
      <w:r w:rsidRPr="00D71F56">
        <w:rPr>
          <w:rFonts w:ascii="Segoe UI" w:hAnsi="Segoe UI" w:cs="Segoe UI"/>
          <w:color w:val="212121"/>
          <w:sz w:val="22"/>
          <w:szCs w:val="22"/>
        </w:rPr>
        <w:t>Data on 866 586 patients were collected; 704 514 (81.30%) were female, and 90 296 (10.42%) were 60 years and older. Overall, there were 261 suicidal events during months covered by a folic acid prescription (5 521 597 person-months) for a rate of 4.73 per 100 000 person-months, compared with 895 suicidal events during months without folic acid (8 432 340) for a rate of 10.61 per 100 000 person-months. Adjusting for age and sex, diagnoses related to suicidal behavior, diagnoses related to folic acid deficiency, folate-reducing medications, history of folate-reducing medications, and history of suicidal events, the hazard ratio (HR) for folic acid for suicide events was 0.56 (95% CI, 0.48-0.65), with similar results for the modal dosage of 1 mg of folic acid per day (HR, 0.57; 95% CI, 0.48-0.69) and women of childbearing age (HR, 0.60; 95% CI, 0.50-0.73). A duration-response analysis (1-mg dosage) revealed a 5% decrease in suicidal events per month of additional treatment (HR, 0.95; 95% CI, 0.93-0.97). The same analysis for the negative control, cyanocobalamin, found no association with suicide attempt (HR, 1.01; 95% CI, 0.80-1.27).</w:t>
      </w:r>
    </w:p>
    <w:p w14:paraId="6EEC9F96" w14:textId="1D353538" w:rsidR="00DD2711" w:rsidRPr="00D71F56" w:rsidRDefault="00D71F56" w:rsidP="008014A7">
      <w:pPr>
        <w:pStyle w:val="NormalWeb"/>
        <w:shd w:val="clear" w:color="auto" w:fill="FFFFFF"/>
        <w:rPr>
          <w:rFonts w:ascii="Segoe UI" w:hAnsi="Segoe UI" w:cs="Segoe UI"/>
          <w:color w:val="212121"/>
          <w:sz w:val="22"/>
          <w:szCs w:val="22"/>
        </w:rPr>
      </w:pPr>
      <w:r w:rsidRPr="00D71F56">
        <w:rPr>
          <w:rStyle w:val="Strong"/>
          <w:rFonts w:ascii="Segoe UI" w:hAnsi="Segoe UI" w:cs="Segoe UI"/>
          <w:color w:val="212121"/>
          <w:sz w:val="22"/>
          <w:szCs w:val="22"/>
        </w:rPr>
        <w:t>Conclusions and relevance: </w:t>
      </w:r>
      <w:r w:rsidRPr="00D71F56">
        <w:rPr>
          <w:rFonts w:ascii="Segoe UI" w:hAnsi="Segoe UI" w:cs="Segoe UI"/>
          <w:color w:val="212121"/>
          <w:sz w:val="22"/>
          <w:szCs w:val="22"/>
        </w:rPr>
        <w:t>This large-scale pharmacoepidemiologic study of folic acid found a beneficial association in terms of lower rates of suicide attempts. The results warrant the conduct of a randomized clinical trial with suicidal ideation and behavior as outcomes of interest. If confirmed, folic acid may be a safe, inexpensive, and widely available treatment for suicidal ideation and behavior</w:t>
      </w:r>
    </w:p>
    <w:p w14:paraId="44956A1C" w14:textId="7CB1AEC7" w:rsidR="00653710" w:rsidRPr="00D71F56" w:rsidRDefault="00653710" w:rsidP="00653710">
      <w:pPr>
        <w:pStyle w:val="Heading2"/>
        <w:rPr>
          <w:rFonts w:ascii="Segoe UI" w:hAnsi="Segoe UI" w:cs="Segoe UI"/>
          <w:sz w:val="22"/>
          <w:szCs w:val="22"/>
        </w:rPr>
      </w:pPr>
      <w:bookmarkStart w:id="21" w:name="_Toc121315769"/>
      <w:r w:rsidRPr="00D71F56">
        <w:rPr>
          <w:rFonts w:ascii="Segoe UI" w:hAnsi="Segoe UI" w:cs="Segoe UI"/>
          <w:sz w:val="22"/>
          <w:szCs w:val="22"/>
        </w:rPr>
        <w:t>Interesting Viewpoints</w:t>
      </w:r>
      <w:bookmarkEnd w:id="21"/>
    </w:p>
    <w:p w14:paraId="333079C7" w14:textId="64470A4D" w:rsidR="008014A7" w:rsidRPr="00D71F56" w:rsidRDefault="008014A7" w:rsidP="0045378A">
      <w:pPr>
        <w:rPr>
          <w:rFonts w:ascii="Segoe UI" w:hAnsi="Segoe UI" w:cs="Segoe UI"/>
          <w:color w:val="212121"/>
          <w:shd w:val="clear" w:color="auto" w:fill="FFFFFF"/>
        </w:rPr>
      </w:pPr>
    </w:p>
    <w:p w14:paraId="3A08EC61" w14:textId="77777777" w:rsidR="00653710" w:rsidRPr="00D71F56" w:rsidRDefault="00653710" w:rsidP="00653710">
      <w:pPr>
        <w:pStyle w:val="Heading1"/>
        <w:shd w:val="clear" w:color="auto" w:fill="FFFFFF"/>
        <w:rPr>
          <w:rFonts w:ascii="Segoe UI" w:hAnsi="Segoe UI" w:cs="Segoe UI"/>
          <w:color w:val="212121"/>
        </w:rPr>
      </w:pPr>
      <w:bookmarkStart w:id="22" w:name="_Toc121315770"/>
      <w:r w:rsidRPr="00D71F56">
        <w:rPr>
          <w:rFonts w:ascii="Segoe UI" w:hAnsi="Segoe UI" w:cs="Segoe UI"/>
          <w:color w:val="212121"/>
        </w:rPr>
        <w:t>Time to re-evaluate the risks and benefits of valproate and a call for action</w:t>
      </w:r>
      <w:bookmarkEnd w:id="22"/>
    </w:p>
    <w:p w14:paraId="146319AC" w14:textId="5D350306" w:rsidR="00653710" w:rsidRPr="00D71F56" w:rsidRDefault="00653710" w:rsidP="0045378A">
      <w:pPr>
        <w:rPr>
          <w:rFonts w:ascii="Segoe UI" w:hAnsi="Segoe UI" w:cs="Segoe UI"/>
          <w:color w:val="212121"/>
          <w:shd w:val="clear" w:color="auto" w:fill="FFFFFF"/>
        </w:rPr>
      </w:pPr>
    </w:p>
    <w:p w14:paraId="55C1F01E" w14:textId="099220CE" w:rsidR="00653710" w:rsidRPr="00D71F56" w:rsidRDefault="00653710" w:rsidP="0045378A">
      <w:pPr>
        <w:rPr>
          <w:rFonts w:ascii="Segoe UI" w:hAnsi="Segoe UI" w:cs="Segoe UI"/>
          <w:color w:val="212121"/>
          <w:shd w:val="clear" w:color="auto" w:fill="FFFFFF"/>
        </w:rPr>
      </w:pPr>
      <w:hyperlink r:id="rId29" w:history="1">
        <w:r w:rsidRPr="00D71F56">
          <w:rPr>
            <w:rStyle w:val="Hyperlink"/>
            <w:rFonts w:ascii="Segoe UI" w:hAnsi="Segoe UI" w:cs="Segoe UI"/>
            <w:shd w:val="clear" w:color="auto" w:fill="FFFFFF"/>
          </w:rPr>
          <w:t xml:space="preserve">Howes OD, Barnes TRE, Lennox BR, Markham S, Natesan S. Time to re-evaluate the risks and benefits of valproate and a call for action. Br J Psychiatry. 2022 Dec;221(6):711-713. </w:t>
        </w:r>
        <w:proofErr w:type="spellStart"/>
        <w:r w:rsidRPr="00D71F56">
          <w:rPr>
            <w:rStyle w:val="Hyperlink"/>
            <w:rFonts w:ascii="Segoe UI" w:hAnsi="Segoe UI" w:cs="Segoe UI"/>
            <w:shd w:val="clear" w:color="auto" w:fill="FFFFFF"/>
          </w:rPr>
          <w:t>doi</w:t>
        </w:r>
        <w:proofErr w:type="spellEnd"/>
        <w:r w:rsidRPr="00D71F56">
          <w:rPr>
            <w:rStyle w:val="Hyperlink"/>
            <w:rFonts w:ascii="Segoe UI" w:hAnsi="Segoe UI" w:cs="Segoe UI"/>
            <w:shd w:val="clear" w:color="auto" w:fill="FFFFFF"/>
          </w:rPr>
          <w:t>: 10.1192/bjp.2022.94. PMID: 35795925; PMCID: PMC7613842.</w:t>
        </w:r>
      </w:hyperlink>
    </w:p>
    <w:p w14:paraId="4153A408" w14:textId="36C8DAAD" w:rsidR="00653710" w:rsidRPr="00D71F56" w:rsidRDefault="00653710" w:rsidP="0045378A">
      <w:pPr>
        <w:rPr>
          <w:rFonts w:ascii="Segoe UI" w:hAnsi="Segoe UI" w:cs="Segoe UI"/>
          <w:color w:val="212121"/>
          <w:shd w:val="clear" w:color="auto" w:fill="FFFFFF"/>
        </w:rPr>
      </w:pPr>
      <w:r w:rsidRPr="00D71F56">
        <w:rPr>
          <w:rFonts w:ascii="Segoe UI" w:hAnsi="Segoe UI" w:cs="Segoe UI"/>
          <w:color w:val="212121"/>
          <w:shd w:val="clear" w:color="auto" w:fill="FFFFFF"/>
        </w:rPr>
        <w:t>Valproate is widely used in psychiatry and neurology, including off-label use. Here we consider its potential benefits and risks, particularly for women of childbearing potential, and the evidence that clinical guidelines are adhered to. Finally, we consider the implications for clinical practice and research into its efficacy in off-label indications.</w:t>
      </w:r>
    </w:p>
    <w:p w14:paraId="4EB82792" w14:textId="5F0AE656" w:rsidR="0086770C" w:rsidRPr="0045378A" w:rsidRDefault="0086770C" w:rsidP="0045378A">
      <w:pPr>
        <w:rPr>
          <w:noProof/>
        </w:rPr>
      </w:pPr>
      <w:r>
        <w:rPr>
          <w:rFonts w:ascii="Segoe UI" w:hAnsi="Segoe UI" w:cs="Segoe UI"/>
          <w:noProof/>
          <w:color w:val="212121"/>
        </w:rPr>
        <w:lastRenderedPageBreak/>
        <mc:AlternateContent>
          <mc:Choice Requires="wps">
            <w:drawing>
              <wp:anchor distT="0" distB="0" distL="114300" distR="114300" simplePos="0" relativeHeight="251659264" behindDoc="0" locked="0" layoutInCell="1" allowOverlap="1" wp14:anchorId="40335A4B" wp14:editId="7D26E1C0">
                <wp:simplePos x="0" y="0"/>
                <wp:positionH relativeFrom="margin">
                  <wp:align>left</wp:align>
                </wp:positionH>
                <wp:positionV relativeFrom="paragraph">
                  <wp:posOffset>288290</wp:posOffset>
                </wp:positionV>
                <wp:extent cx="6619875" cy="4724400"/>
                <wp:effectExtent l="0" t="0" r="0" b="0"/>
                <wp:wrapSquare wrapText="bothSides"/>
                <wp:docPr id="200" name="Text Box 200"/>
                <wp:cNvGraphicFramePr/>
                <a:graphic xmlns:a="http://schemas.openxmlformats.org/drawingml/2006/main">
                  <a:graphicData uri="http://schemas.microsoft.com/office/word/2010/wordprocessingShape">
                    <wps:wsp>
                      <wps:cNvSpPr txBox="1"/>
                      <wps:spPr>
                        <a:xfrm>
                          <a:off x="0" y="0"/>
                          <a:ext cx="6619875" cy="472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D2E2A9" w14:textId="77777777" w:rsidR="0086770C" w:rsidRDefault="0086770C" w:rsidP="0086770C">
                            <w:pPr>
                              <w:rPr>
                                <w:rFonts w:cstheme="minorHAnsi"/>
                                <w:i/>
                                <w:color w:val="000000" w:themeColor="text1"/>
                                <w:sz w:val="24"/>
                                <w:szCs w:val="24"/>
                              </w:rPr>
                            </w:pPr>
                          </w:p>
                          <w:p w14:paraId="7A4E1FF8" w14:textId="77777777" w:rsidR="0086770C" w:rsidRDefault="0086770C" w:rsidP="0086770C">
                            <w:pPr>
                              <w:rPr>
                                <w:rFonts w:cstheme="minorHAnsi"/>
                                <w:i/>
                                <w:color w:val="000000" w:themeColor="text1"/>
                                <w:sz w:val="24"/>
                                <w:szCs w:val="24"/>
                              </w:rPr>
                            </w:pPr>
                            <w:r w:rsidRPr="0086770C">
                              <w:rPr>
                                <w:rFonts w:cstheme="minorHAnsi"/>
                                <w:i/>
                                <w:noProof/>
                                <w:color w:val="000000" w:themeColor="text1"/>
                                <w:sz w:val="24"/>
                                <w:szCs w:val="24"/>
                              </w:rPr>
                              <w:drawing>
                                <wp:inline distT="0" distB="0" distL="0" distR="0" wp14:anchorId="605CE41E" wp14:editId="66A83BCC">
                                  <wp:extent cx="6430645" cy="24955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30645" cy="249555"/>
                                          </a:xfrm>
                                          <a:prstGeom prst="rect">
                                            <a:avLst/>
                                          </a:prstGeom>
                                          <a:noFill/>
                                          <a:ln>
                                            <a:noFill/>
                                          </a:ln>
                                        </pic:spPr>
                                      </pic:pic>
                                    </a:graphicData>
                                  </a:graphic>
                                </wp:inline>
                              </w:drawing>
                            </w:r>
                          </w:p>
                          <w:p w14:paraId="222D5E3D" w14:textId="77777777" w:rsidR="0086770C" w:rsidRDefault="0086770C" w:rsidP="0086770C">
                            <w:pPr>
                              <w:rPr>
                                <w:rFonts w:cstheme="minorHAnsi"/>
                                <w:i/>
                                <w:color w:val="000000" w:themeColor="text1"/>
                                <w:sz w:val="24"/>
                                <w:szCs w:val="24"/>
                              </w:rPr>
                            </w:pPr>
                          </w:p>
                          <w:p w14:paraId="4185086D" w14:textId="77777777" w:rsidR="0086770C" w:rsidRDefault="0086770C" w:rsidP="0086770C">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31" w:history="1">
                              <w:r w:rsidRPr="00DF2746">
                                <w:rPr>
                                  <w:rStyle w:val="Hyperlink"/>
                                  <w:rFonts w:cstheme="minorHAnsi"/>
                                  <w:i/>
                                  <w:sz w:val="24"/>
                                  <w:szCs w:val="24"/>
                                </w:rPr>
                                <w:t>PsychiatricPracticeUpdates@gmail.com</w:t>
                              </w:r>
                            </w:hyperlink>
                          </w:p>
                          <w:p w14:paraId="27A11544" w14:textId="77777777" w:rsidR="0086770C" w:rsidRPr="00BE0C4D" w:rsidRDefault="0086770C" w:rsidP="0086770C">
                            <w:pPr>
                              <w:rPr>
                                <w:rFonts w:cstheme="minorHAnsi"/>
                                <w:b/>
                                <w:u w:val="single"/>
                              </w:rPr>
                            </w:pPr>
                            <w:r w:rsidRPr="00BE0C4D">
                              <w:rPr>
                                <w:rFonts w:cstheme="minorHAnsi"/>
                                <w:b/>
                                <w:u w:val="single"/>
                              </w:rPr>
                              <w:t>Chairs:</w:t>
                            </w:r>
                          </w:p>
                          <w:p w14:paraId="69B9991C" w14:textId="77777777" w:rsidR="0086770C" w:rsidRPr="00BE0C4D" w:rsidRDefault="0086770C" w:rsidP="0086770C">
                            <w:pPr>
                              <w:rPr>
                                <w:rFonts w:cstheme="minorHAnsi"/>
                              </w:rPr>
                            </w:pPr>
                            <w:r w:rsidRPr="00BE0C4D">
                              <w:rPr>
                                <w:rFonts w:cstheme="minorHAnsi"/>
                              </w:rPr>
                              <w:t>Katrina DeBonis, MD</w:t>
                            </w:r>
                          </w:p>
                          <w:p w14:paraId="1033A4FC" w14:textId="77777777" w:rsidR="0086770C" w:rsidRPr="00BE0C4D" w:rsidRDefault="0086770C" w:rsidP="0086770C">
                            <w:pPr>
                              <w:rPr>
                                <w:rFonts w:cstheme="minorHAnsi"/>
                              </w:rPr>
                            </w:pPr>
                            <w:r w:rsidRPr="00BE0C4D">
                              <w:rPr>
                                <w:rFonts w:cstheme="minorHAnsi"/>
                              </w:rPr>
                              <w:t xml:space="preserve">Jane Eisen, MD </w:t>
                            </w:r>
                          </w:p>
                          <w:p w14:paraId="284D1AE9" w14:textId="77777777" w:rsidR="0086770C" w:rsidRPr="00BE0C4D" w:rsidRDefault="0086770C" w:rsidP="0086770C">
                            <w:pPr>
                              <w:rPr>
                                <w:rFonts w:cstheme="minorHAnsi"/>
                                <w:b/>
                                <w:u w:val="single"/>
                              </w:rPr>
                            </w:pPr>
                            <w:r w:rsidRPr="00BE0C4D">
                              <w:rPr>
                                <w:rFonts w:cstheme="minorHAnsi"/>
                                <w:b/>
                                <w:u w:val="single"/>
                              </w:rPr>
                              <w:t>Committee Members:</w:t>
                            </w:r>
                          </w:p>
                          <w:p w14:paraId="310E1B70" w14:textId="77777777" w:rsidR="0086770C" w:rsidRPr="00BE0C4D" w:rsidRDefault="0086770C" w:rsidP="0086770C">
                            <w:pPr>
                              <w:rPr>
                                <w:rFonts w:cstheme="minorHAnsi"/>
                              </w:rPr>
                            </w:pPr>
                            <w:r w:rsidRPr="00BE0C4D">
                              <w:rPr>
                                <w:rFonts w:cstheme="minorHAnsi"/>
                              </w:rPr>
                              <w:t>Michael Fiori, MD</w:t>
                            </w:r>
                          </w:p>
                          <w:p w14:paraId="053F5369" w14:textId="77777777" w:rsidR="0086770C" w:rsidRPr="00BE0C4D" w:rsidRDefault="0086770C" w:rsidP="0086770C">
                            <w:pPr>
                              <w:rPr>
                                <w:rFonts w:cstheme="minorHAnsi"/>
                              </w:rPr>
                            </w:pPr>
                            <w:r w:rsidRPr="00BE0C4D">
                              <w:rPr>
                                <w:rFonts w:cstheme="minorHAnsi"/>
                              </w:rPr>
                              <w:t>Michael Gitlin, MD</w:t>
                            </w:r>
                          </w:p>
                          <w:p w14:paraId="696F8DB4" w14:textId="77777777" w:rsidR="0086770C" w:rsidRPr="00BE0C4D" w:rsidRDefault="0086770C" w:rsidP="0086770C">
                            <w:pPr>
                              <w:rPr>
                                <w:rFonts w:cstheme="minorHAnsi"/>
                              </w:rPr>
                            </w:pPr>
                            <w:r w:rsidRPr="00BE0C4D">
                              <w:rPr>
                                <w:rFonts w:cstheme="minorHAnsi"/>
                              </w:rPr>
                              <w:t>Raphaela Gold, MD, MSc</w:t>
                            </w:r>
                          </w:p>
                          <w:p w14:paraId="779C12D2" w14:textId="77777777" w:rsidR="0086770C" w:rsidRPr="00BE0C4D" w:rsidRDefault="0086770C" w:rsidP="0086770C">
                            <w:pPr>
                              <w:rPr>
                                <w:rFonts w:cstheme="minorHAnsi"/>
                              </w:rPr>
                            </w:pPr>
                            <w:r w:rsidRPr="00BE0C4D">
                              <w:rPr>
                                <w:rFonts w:cstheme="minorHAnsi"/>
                              </w:rPr>
                              <w:t>Stephen Marder, MD</w:t>
                            </w:r>
                          </w:p>
                          <w:p w14:paraId="398AF9BA" w14:textId="77777777" w:rsidR="0086770C" w:rsidRPr="00BE0C4D" w:rsidRDefault="0086770C" w:rsidP="0086770C">
                            <w:pPr>
                              <w:rPr>
                                <w:rFonts w:cstheme="minorHAnsi"/>
                              </w:rPr>
                            </w:pPr>
                            <w:r w:rsidRPr="00BE0C4D">
                              <w:rPr>
                                <w:rFonts w:cstheme="minorHAnsi"/>
                              </w:rPr>
                              <w:t>Collin Price, MD</w:t>
                            </w:r>
                          </w:p>
                          <w:p w14:paraId="239B1CBA" w14:textId="77777777" w:rsidR="0086770C" w:rsidRPr="00BE0C4D" w:rsidRDefault="0086770C" w:rsidP="0086770C">
                            <w:pPr>
                              <w:rPr>
                                <w:rFonts w:cstheme="minorHAnsi"/>
                                <w:i/>
                                <w:color w:val="000000" w:themeColor="text1"/>
                                <w:sz w:val="24"/>
                                <w:szCs w:val="24"/>
                              </w:rPr>
                            </w:pPr>
                          </w:p>
                          <w:p w14:paraId="10A9E257" w14:textId="77777777" w:rsidR="0086770C" w:rsidRDefault="0086770C" w:rsidP="0086770C">
                            <w:pPr>
                              <w:rPr>
                                <w:caps/>
                                <w:color w:val="5B9BD5"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35A4B" id="_x0000_t202" coordsize="21600,21600" o:spt="202" path="m,l,21600r21600,l21600,xe">
                <v:stroke joinstyle="miter"/>
                <v:path gradientshapeok="t" o:connecttype="rect"/>
              </v:shapetype>
              <v:shape id="Text Box 200" o:spid="_x0000_s1026" type="#_x0000_t202" style="position:absolute;margin-left:0;margin-top:22.7pt;width:521.25pt;height:372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" filled="f" stroked="f" strokeweight=".5pt">
                <v:textbox inset=",7.2pt,,0">
                  <w:txbxContent>
                    <w:p w14:paraId="09D2E2A9" w14:textId="77777777" w:rsidR="0086770C" w:rsidRDefault="0086770C" w:rsidP="0086770C">
                      <w:pPr>
                        <w:rPr>
                          <w:rFonts w:cstheme="minorHAnsi"/>
                          <w:i/>
                          <w:color w:val="000000" w:themeColor="text1"/>
                          <w:sz w:val="24"/>
                          <w:szCs w:val="24"/>
                        </w:rPr>
                      </w:pPr>
                    </w:p>
                    <w:p w14:paraId="7A4E1FF8" w14:textId="77777777" w:rsidR="0086770C" w:rsidRDefault="0086770C" w:rsidP="0086770C">
                      <w:pPr>
                        <w:rPr>
                          <w:rFonts w:cstheme="minorHAnsi"/>
                          <w:i/>
                          <w:color w:val="000000" w:themeColor="text1"/>
                          <w:sz w:val="24"/>
                          <w:szCs w:val="24"/>
                        </w:rPr>
                      </w:pPr>
                      <w:r w:rsidRPr="0086770C">
                        <w:rPr>
                          <w:rFonts w:cstheme="minorHAnsi"/>
                          <w:i/>
                          <w:noProof/>
                          <w:color w:val="000000" w:themeColor="text1"/>
                          <w:sz w:val="24"/>
                          <w:szCs w:val="24"/>
                        </w:rPr>
                        <w:drawing>
                          <wp:inline distT="0" distB="0" distL="0" distR="0" wp14:anchorId="605CE41E" wp14:editId="66A83BCC">
                            <wp:extent cx="6430645" cy="24955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30645" cy="249555"/>
                                    </a:xfrm>
                                    <a:prstGeom prst="rect">
                                      <a:avLst/>
                                    </a:prstGeom>
                                    <a:noFill/>
                                    <a:ln>
                                      <a:noFill/>
                                    </a:ln>
                                  </pic:spPr>
                                </pic:pic>
                              </a:graphicData>
                            </a:graphic>
                          </wp:inline>
                        </w:drawing>
                      </w:r>
                    </w:p>
                    <w:p w14:paraId="222D5E3D" w14:textId="77777777" w:rsidR="0086770C" w:rsidRDefault="0086770C" w:rsidP="0086770C">
                      <w:pPr>
                        <w:rPr>
                          <w:rFonts w:cstheme="minorHAnsi"/>
                          <w:i/>
                          <w:color w:val="000000" w:themeColor="text1"/>
                          <w:sz w:val="24"/>
                          <w:szCs w:val="24"/>
                        </w:rPr>
                      </w:pPr>
                    </w:p>
                    <w:p w14:paraId="4185086D" w14:textId="77777777" w:rsidR="0086770C" w:rsidRDefault="0086770C" w:rsidP="0086770C">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33" w:history="1">
                        <w:r w:rsidRPr="00DF2746">
                          <w:rPr>
                            <w:rStyle w:val="Hyperlink"/>
                            <w:rFonts w:cstheme="minorHAnsi"/>
                            <w:i/>
                            <w:sz w:val="24"/>
                            <w:szCs w:val="24"/>
                          </w:rPr>
                          <w:t>PsychiatricPracticeUpdates@gmail.com</w:t>
                        </w:r>
                      </w:hyperlink>
                    </w:p>
                    <w:p w14:paraId="27A11544" w14:textId="77777777" w:rsidR="0086770C" w:rsidRPr="00BE0C4D" w:rsidRDefault="0086770C" w:rsidP="0086770C">
                      <w:pPr>
                        <w:rPr>
                          <w:rFonts w:cstheme="minorHAnsi"/>
                          <w:b/>
                          <w:u w:val="single"/>
                        </w:rPr>
                      </w:pPr>
                      <w:r w:rsidRPr="00BE0C4D">
                        <w:rPr>
                          <w:rFonts w:cstheme="minorHAnsi"/>
                          <w:b/>
                          <w:u w:val="single"/>
                        </w:rPr>
                        <w:t>Chairs:</w:t>
                      </w:r>
                    </w:p>
                    <w:p w14:paraId="69B9991C" w14:textId="77777777" w:rsidR="0086770C" w:rsidRPr="00BE0C4D" w:rsidRDefault="0086770C" w:rsidP="0086770C">
                      <w:pPr>
                        <w:rPr>
                          <w:rFonts w:cstheme="minorHAnsi"/>
                        </w:rPr>
                      </w:pPr>
                      <w:r w:rsidRPr="00BE0C4D">
                        <w:rPr>
                          <w:rFonts w:cstheme="minorHAnsi"/>
                        </w:rPr>
                        <w:t>Katrina DeBonis, MD</w:t>
                      </w:r>
                    </w:p>
                    <w:p w14:paraId="1033A4FC" w14:textId="77777777" w:rsidR="0086770C" w:rsidRPr="00BE0C4D" w:rsidRDefault="0086770C" w:rsidP="0086770C">
                      <w:pPr>
                        <w:rPr>
                          <w:rFonts w:cstheme="minorHAnsi"/>
                        </w:rPr>
                      </w:pPr>
                      <w:r w:rsidRPr="00BE0C4D">
                        <w:rPr>
                          <w:rFonts w:cstheme="minorHAnsi"/>
                        </w:rPr>
                        <w:t xml:space="preserve">Jane Eisen, MD </w:t>
                      </w:r>
                    </w:p>
                    <w:p w14:paraId="284D1AE9" w14:textId="77777777" w:rsidR="0086770C" w:rsidRPr="00BE0C4D" w:rsidRDefault="0086770C" w:rsidP="0086770C">
                      <w:pPr>
                        <w:rPr>
                          <w:rFonts w:cstheme="minorHAnsi"/>
                          <w:b/>
                          <w:u w:val="single"/>
                        </w:rPr>
                      </w:pPr>
                      <w:r w:rsidRPr="00BE0C4D">
                        <w:rPr>
                          <w:rFonts w:cstheme="minorHAnsi"/>
                          <w:b/>
                          <w:u w:val="single"/>
                        </w:rPr>
                        <w:t>Committee Members:</w:t>
                      </w:r>
                    </w:p>
                    <w:p w14:paraId="310E1B70" w14:textId="77777777" w:rsidR="0086770C" w:rsidRPr="00BE0C4D" w:rsidRDefault="0086770C" w:rsidP="0086770C">
                      <w:pPr>
                        <w:rPr>
                          <w:rFonts w:cstheme="minorHAnsi"/>
                        </w:rPr>
                      </w:pPr>
                      <w:r w:rsidRPr="00BE0C4D">
                        <w:rPr>
                          <w:rFonts w:cstheme="minorHAnsi"/>
                        </w:rPr>
                        <w:t>Michael Fiori, MD</w:t>
                      </w:r>
                    </w:p>
                    <w:p w14:paraId="053F5369" w14:textId="77777777" w:rsidR="0086770C" w:rsidRPr="00BE0C4D" w:rsidRDefault="0086770C" w:rsidP="0086770C">
                      <w:pPr>
                        <w:rPr>
                          <w:rFonts w:cstheme="minorHAnsi"/>
                        </w:rPr>
                      </w:pPr>
                      <w:r w:rsidRPr="00BE0C4D">
                        <w:rPr>
                          <w:rFonts w:cstheme="minorHAnsi"/>
                        </w:rPr>
                        <w:t>Michael Gitlin, MD</w:t>
                      </w:r>
                    </w:p>
                    <w:p w14:paraId="696F8DB4" w14:textId="77777777" w:rsidR="0086770C" w:rsidRPr="00BE0C4D" w:rsidRDefault="0086770C" w:rsidP="0086770C">
                      <w:pPr>
                        <w:rPr>
                          <w:rFonts w:cstheme="minorHAnsi"/>
                        </w:rPr>
                      </w:pPr>
                      <w:r w:rsidRPr="00BE0C4D">
                        <w:rPr>
                          <w:rFonts w:cstheme="minorHAnsi"/>
                        </w:rPr>
                        <w:t>Raphaela Gold, MD, MSc</w:t>
                      </w:r>
                    </w:p>
                    <w:p w14:paraId="779C12D2" w14:textId="77777777" w:rsidR="0086770C" w:rsidRPr="00BE0C4D" w:rsidRDefault="0086770C" w:rsidP="0086770C">
                      <w:pPr>
                        <w:rPr>
                          <w:rFonts w:cstheme="minorHAnsi"/>
                        </w:rPr>
                      </w:pPr>
                      <w:r w:rsidRPr="00BE0C4D">
                        <w:rPr>
                          <w:rFonts w:cstheme="minorHAnsi"/>
                        </w:rPr>
                        <w:t>Stephen Marder, MD</w:t>
                      </w:r>
                    </w:p>
                    <w:p w14:paraId="398AF9BA" w14:textId="77777777" w:rsidR="0086770C" w:rsidRPr="00BE0C4D" w:rsidRDefault="0086770C" w:rsidP="0086770C">
                      <w:pPr>
                        <w:rPr>
                          <w:rFonts w:cstheme="minorHAnsi"/>
                        </w:rPr>
                      </w:pPr>
                      <w:r w:rsidRPr="00BE0C4D">
                        <w:rPr>
                          <w:rFonts w:cstheme="minorHAnsi"/>
                        </w:rPr>
                        <w:t>Collin Price, MD</w:t>
                      </w:r>
                    </w:p>
                    <w:p w14:paraId="239B1CBA" w14:textId="77777777" w:rsidR="0086770C" w:rsidRPr="00BE0C4D" w:rsidRDefault="0086770C" w:rsidP="0086770C">
                      <w:pPr>
                        <w:rPr>
                          <w:rFonts w:cstheme="minorHAnsi"/>
                          <w:i/>
                          <w:color w:val="000000" w:themeColor="text1"/>
                          <w:sz w:val="24"/>
                          <w:szCs w:val="24"/>
                        </w:rPr>
                      </w:pPr>
                    </w:p>
                    <w:p w14:paraId="10A9E257" w14:textId="77777777" w:rsidR="0086770C" w:rsidRDefault="0086770C" w:rsidP="0086770C">
                      <w:pPr>
                        <w:rPr>
                          <w:caps/>
                          <w:color w:val="5B9BD5" w:themeColor="accent1"/>
                          <w:sz w:val="26"/>
                          <w:szCs w:val="26"/>
                        </w:rPr>
                      </w:pPr>
                    </w:p>
                  </w:txbxContent>
                </v:textbox>
                <w10:wrap type="square" anchorx="margin"/>
              </v:shape>
            </w:pict>
          </mc:Fallback>
        </mc:AlternateContent>
      </w:r>
    </w:p>
    <w:sectPr w:rsidR="0086770C" w:rsidRPr="00453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80"/>
    <w:rsid w:val="00017603"/>
    <w:rsid w:val="00030438"/>
    <w:rsid w:val="000423E0"/>
    <w:rsid w:val="000510E4"/>
    <w:rsid w:val="000A7B98"/>
    <w:rsid w:val="000B3815"/>
    <w:rsid w:val="00100DA1"/>
    <w:rsid w:val="00107500"/>
    <w:rsid w:val="0017002E"/>
    <w:rsid w:val="00174FBE"/>
    <w:rsid w:val="001824C2"/>
    <w:rsid w:val="001D558C"/>
    <w:rsid w:val="001D698C"/>
    <w:rsid w:val="00212121"/>
    <w:rsid w:val="00264263"/>
    <w:rsid w:val="00264F03"/>
    <w:rsid w:val="00276B5D"/>
    <w:rsid w:val="00295BEB"/>
    <w:rsid w:val="00307E29"/>
    <w:rsid w:val="00313E9A"/>
    <w:rsid w:val="00335886"/>
    <w:rsid w:val="00337004"/>
    <w:rsid w:val="00351346"/>
    <w:rsid w:val="00355D29"/>
    <w:rsid w:val="00375FB8"/>
    <w:rsid w:val="003821FA"/>
    <w:rsid w:val="00391F75"/>
    <w:rsid w:val="00391FF5"/>
    <w:rsid w:val="003E775C"/>
    <w:rsid w:val="00430530"/>
    <w:rsid w:val="004308DF"/>
    <w:rsid w:val="00443AB0"/>
    <w:rsid w:val="0045378A"/>
    <w:rsid w:val="0048464C"/>
    <w:rsid w:val="004D5D56"/>
    <w:rsid w:val="004D61DC"/>
    <w:rsid w:val="005063D4"/>
    <w:rsid w:val="00507647"/>
    <w:rsid w:val="00514989"/>
    <w:rsid w:val="0052739B"/>
    <w:rsid w:val="00583B9B"/>
    <w:rsid w:val="00594B79"/>
    <w:rsid w:val="005C3C2E"/>
    <w:rsid w:val="0060720C"/>
    <w:rsid w:val="006328E1"/>
    <w:rsid w:val="006346BE"/>
    <w:rsid w:val="006368D1"/>
    <w:rsid w:val="00653710"/>
    <w:rsid w:val="00687994"/>
    <w:rsid w:val="0069475A"/>
    <w:rsid w:val="006B3ED6"/>
    <w:rsid w:val="006C0895"/>
    <w:rsid w:val="006C2A8E"/>
    <w:rsid w:val="006C6008"/>
    <w:rsid w:val="006F1E47"/>
    <w:rsid w:val="007466BC"/>
    <w:rsid w:val="007770EE"/>
    <w:rsid w:val="007818A5"/>
    <w:rsid w:val="008014A7"/>
    <w:rsid w:val="00836BD7"/>
    <w:rsid w:val="0084402C"/>
    <w:rsid w:val="00854980"/>
    <w:rsid w:val="0086770C"/>
    <w:rsid w:val="00870B4C"/>
    <w:rsid w:val="00876D1F"/>
    <w:rsid w:val="00880BEB"/>
    <w:rsid w:val="00890822"/>
    <w:rsid w:val="008F66F2"/>
    <w:rsid w:val="0097450A"/>
    <w:rsid w:val="009C657C"/>
    <w:rsid w:val="00A00324"/>
    <w:rsid w:val="00A2462A"/>
    <w:rsid w:val="00A41334"/>
    <w:rsid w:val="00A749C6"/>
    <w:rsid w:val="00AC1FE1"/>
    <w:rsid w:val="00AE472E"/>
    <w:rsid w:val="00B57EC5"/>
    <w:rsid w:val="00B70B46"/>
    <w:rsid w:val="00B73EEB"/>
    <w:rsid w:val="00B80B6F"/>
    <w:rsid w:val="00B82BDF"/>
    <w:rsid w:val="00BC5E5E"/>
    <w:rsid w:val="00BD13DE"/>
    <w:rsid w:val="00BD6F72"/>
    <w:rsid w:val="00BF5AF4"/>
    <w:rsid w:val="00CC7F30"/>
    <w:rsid w:val="00D17175"/>
    <w:rsid w:val="00D17217"/>
    <w:rsid w:val="00D71F56"/>
    <w:rsid w:val="00DB3E30"/>
    <w:rsid w:val="00DD2711"/>
    <w:rsid w:val="00DF1137"/>
    <w:rsid w:val="00DF2746"/>
    <w:rsid w:val="00E070C5"/>
    <w:rsid w:val="00E20DCD"/>
    <w:rsid w:val="00E21579"/>
    <w:rsid w:val="00E23E79"/>
    <w:rsid w:val="00E34DB9"/>
    <w:rsid w:val="00EC7D1E"/>
    <w:rsid w:val="00F00429"/>
    <w:rsid w:val="00F369C8"/>
    <w:rsid w:val="00FA3A4B"/>
    <w:rsid w:val="00FC0F56"/>
    <w:rsid w:val="00FE279F"/>
    <w:rsid w:val="00FF1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chartTrackingRefBased/>
  <w15:docId w15:val="{666473FA-1FC9-42A0-825D-E08C5499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journal-infoformat-label">
    <w:name w:val="journal-info__format-label"/>
    <w:basedOn w:val="DefaultParagraphFont"/>
    <w:rsid w:val="00DD2711"/>
  </w:style>
  <w:style w:type="character" w:styleId="Emphasis">
    <w:name w:val="Emphasis"/>
    <w:basedOn w:val="DefaultParagraphFont"/>
    <w:uiPriority w:val="20"/>
    <w:qFormat/>
    <w:rsid w:val="00DD2711"/>
    <w:rPr>
      <w:i/>
      <w:iCs/>
    </w:rPr>
  </w:style>
  <w:style w:type="paragraph" w:customStyle="1" w:styleId="chapter-para">
    <w:name w:val="chapter-para"/>
    <w:basedOn w:val="Normal"/>
    <w:rsid w:val="00DD27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4">
      <w:bodyDiv w:val="1"/>
      <w:marLeft w:val="0"/>
      <w:marRight w:val="0"/>
      <w:marTop w:val="0"/>
      <w:marBottom w:val="0"/>
      <w:divBdr>
        <w:top w:val="none" w:sz="0" w:space="0" w:color="auto"/>
        <w:left w:val="none" w:sz="0" w:space="0" w:color="auto"/>
        <w:bottom w:val="none" w:sz="0" w:space="0" w:color="auto"/>
        <w:right w:val="none" w:sz="0" w:space="0" w:color="auto"/>
      </w:divBdr>
      <w:divsChild>
        <w:div w:id="170603531">
          <w:marLeft w:val="0"/>
          <w:marRight w:val="0"/>
          <w:marTop w:val="0"/>
          <w:marBottom w:val="0"/>
          <w:divBdr>
            <w:top w:val="none" w:sz="0" w:space="0" w:color="auto"/>
            <w:left w:val="none" w:sz="0" w:space="0" w:color="auto"/>
            <w:bottom w:val="none" w:sz="0" w:space="0" w:color="auto"/>
            <w:right w:val="none" w:sz="0" w:space="0" w:color="auto"/>
          </w:divBdr>
          <w:divsChild>
            <w:div w:id="759109741">
              <w:marLeft w:val="0"/>
              <w:marRight w:val="0"/>
              <w:marTop w:val="0"/>
              <w:marBottom w:val="0"/>
              <w:divBdr>
                <w:top w:val="none" w:sz="0" w:space="0" w:color="auto"/>
                <w:left w:val="none" w:sz="0" w:space="0" w:color="auto"/>
                <w:bottom w:val="none" w:sz="0" w:space="0" w:color="auto"/>
                <w:right w:val="none" w:sz="0" w:space="0" w:color="auto"/>
              </w:divBdr>
            </w:div>
          </w:divsChild>
        </w:div>
        <w:div w:id="2001274390">
          <w:marLeft w:val="0"/>
          <w:marRight w:val="0"/>
          <w:marTop w:val="0"/>
          <w:marBottom w:val="0"/>
          <w:divBdr>
            <w:top w:val="none" w:sz="0" w:space="0" w:color="auto"/>
            <w:left w:val="none" w:sz="0" w:space="0" w:color="auto"/>
            <w:bottom w:val="none" w:sz="0" w:space="0" w:color="auto"/>
            <w:right w:val="none" w:sz="0" w:space="0" w:color="auto"/>
          </w:divBdr>
          <w:divsChild>
            <w:div w:id="259681534">
              <w:marLeft w:val="0"/>
              <w:marRight w:val="0"/>
              <w:marTop w:val="0"/>
              <w:marBottom w:val="0"/>
              <w:divBdr>
                <w:top w:val="none" w:sz="0" w:space="0" w:color="auto"/>
                <w:left w:val="none" w:sz="0" w:space="0" w:color="auto"/>
                <w:bottom w:val="none" w:sz="0" w:space="0" w:color="auto"/>
                <w:right w:val="none" w:sz="0" w:space="0" w:color="auto"/>
              </w:divBdr>
            </w:div>
          </w:divsChild>
        </w:div>
        <w:div w:id="1679040175">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543251065">
          <w:marLeft w:val="0"/>
          <w:marRight w:val="0"/>
          <w:marTop w:val="0"/>
          <w:marBottom w:val="0"/>
          <w:divBdr>
            <w:top w:val="none" w:sz="0" w:space="0" w:color="auto"/>
            <w:left w:val="none" w:sz="0" w:space="0" w:color="auto"/>
            <w:bottom w:val="none" w:sz="0" w:space="0" w:color="auto"/>
            <w:right w:val="none" w:sz="0" w:space="0" w:color="auto"/>
          </w:divBdr>
          <w:divsChild>
            <w:div w:id="800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9686">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73673576">
      <w:bodyDiv w:val="1"/>
      <w:marLeft w:val="0"/>
      <w:marRight w:val="0"/>
      <w:marTop w:val="0"/>
      <w:marBottom w:val="0"/>
      <w:divBdr>
        <w:top w:val="none" w:sz="0" w:space="0" w:color="auto"/>
        <w:left w:val="none" w:sz="0" w:space="0" w:color="auto"/>
        <w:bottom w:val="none" w:sz="0" w:space="0" w:color="auto"/>
        <w:right w:val="none" w:sz="0" w:space="0" w:color="auto"/>
      </w:divBdr>
    </w:div>
    <w:div w:id="99187774">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19307207">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44979870">
      <w:bodyDiv w:val="1"/>
      <w:marLeft w:val="0"/>
      <w:marRight w:val="0"/>
      <w:marTop w:val="0"/>
      <w:marBottom w:val="0"/>
      <w:divBdr>
        <w:top w:val="none" w:sz="0" w:space="0" w:color="auto"/>
        <w:left w:val="none" w:sz="0" w:space="0" w:color="auto"/>
        <w:bottom w:val="none" w:sz="0" w:space="0" w:color="auto"/>
        <w:right w:val="none" w:sz="0" w:space="0" w:color="auto"/>
      </w:divBdr>
    </w:div>
    <w:div w:id="154229012">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19486978">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399210470">
      <w:bodyDiv w:val="1"/>
      <w:marLeft w:val="0"/>
      <w:marRight w:val="0"/>
      <w:marTop w:val="0"/>
      <w:marBottom w:val="0"/>
      <w:divBdr>
        <w:top w:val="none" w:sz="0" w:space="0" w:color="auto"/>
        <w:left w:val="none" w:sz="0" w:space="0" w:color="auto"/>
        <w:bottom w:val="none" w:sz="0" w:space="0" w:color="auto"/>
        <w:right w:val="none" w:sz="0" w:space="0" w:color="auto"/>
      </w:divBdr>
      <w:divsChild>
        <w:div w:id="1704329411">
          <w:marLeft w:val="0"/>
          <w:marRight w:val="0"/>
          <w:marTop w:val="0"/>
          <w:marBottom w:val="0"/>
          <w:divBdr>
            <w:top w:val="single" w:sz="6" w:space="8" w:color="CFD5E4"/>
            <w:left w:val="single" w:sz="6" w:space="8" w:color="CFD5E4"/>
            <w:bottom w:val="single" w:sz="6" w:space="8" w:color="CFD5E4"/>
            <w:right w:val="single" w:sz="6" w:space="8" w:color="CFD5E4"/>
          </w:divBdr>
          <w:divsChild>
            <w:div w:id="1936131822">
              <w:marLeft w:val="0"/>
              <w:marRight w:val="0"/>
              <w:marTop w:val="0"/>
              <w:marBottom w:val="0"/>
              <w:divBdr>
                <w:top w:val="none" w:sz="0" w:space="0" w:color="auto"/>
                <w:left w:val="none" w:sz="0" w:space="0" w:color="auto"/>
                <w:bottom w:val="none" w:sz="0" w:space="0" w:color="auto"/>
                <w:right w:val="none" w:sz="0" w:space="0" w:color="auto"/>
              </w:divBdr>
            </w:div>
          </w:divsChild>
        </w:div>
        <w:div w:id="1396469805">
          <w:marLeft w:val="0"/>
          <w:marRight w:val="0"/>
          <w:marTop w:val="0"/>
          <w:marBottom w:val="0"/>
          <w:divBdr>
            <w:top w:val="none" w:sz="0" w:space="0" w:color="auto"/>
            <w:left w:val="none" w:sz="0" w:space="0" w:color="auto"/>
            <w:bottom w:val="none" w:sz="0" w:space="0" w:color="auto"/>
            <w:right w:val="none" w:sz="0" w:space="0" w:color="auto"/>
          </w:divBdr>
          <w:divsChild>
            <w:div w:id="1875191559">
              <w:marLeft w:val="0"/>
              <w:marRight w:val="0"/>
              <w:marTop w:val="0"/>
              <w:marBottom w:val="0"/>
              <w:divBdr>
                <w:top w:val="none" w:sz="0" w:space="0" w:color="auto"/>
                <w:left w:val="none" w:sz="0" w:space="0" w:color="auto"/>
                <w:bottom w:val="none" w:sz="0" w:space="0" w:color="auto"/>
                <w:right w:val="none" w:sz="0" w:space="0" w:color="auto"/>
              </w:divBdr>
              <w:divsChild>
                <w:div w:id="1057626283">
                  <w:marLeft w:val="0"/>
                  <w:marRight w:val="0"/>
                  <w:marTop w:val="0"/>
                  <w:marBottom w:val="0"/>
                  <w:divBdr>
                    <w:top w:val="none" w:sz="0" w:space="0" w:color="auto"/>
                    <w:left w:val="none" w:sz="0" w:space="0" w:color="auto"/>
                    <w:bottom w:val="none" w:sz="0" w:space="0" w:color="auto"/>
                    <w:right w:val="none" w:sz="0" w:space="0" w:color="auto"/>
                  </w:divBdr>
                  <w:divsChild>
                    <w:div w:id="1353916543">
                      <w:marLeft w:val="0"/>
                      <w:marRight w:val="0"/>
                      <w:marTop w:val="0"/>
                      <w:marBottom w:val="0"/>
                      <w:divBdr>
                        <w:top w:val="none" w:sz="0" w:space="0" w:color="auto"/>
                        <w:left w:val="none" w:sz="0" w:space="0" w:color="auto"/>
                        <w:bottom w:val="none" w:sz="0" w:space="0" w:color="auto"/>
                        <w:right w:val="none" w:sz="0" w:space="0" w:color="auto"/>
                      </w:divBdr>
                    </w:div>
                    <w:div w:id="1334187431">
                      <w:marLeft w:val="0"/>
                      <w:marRight w:val="0"/>
                      <w:marTop w:val="0"/>
                      <w:marBottom w:val="0"/>
                      <w:divBdr>
                        <w:top w:val="none" w:sz="0" w:space="0" w:color="auto"/>
                        <w:left w:val="none" w:sz="0" w:space="0" w:color="auto"/>
                        <w:bottom w:val="none" w:sz="0" w:space="0" w:color="auto"/>
                        <w:right w:val="none" w:sz="0" w:space="0" w:color="auto"/>
                      </w:divBdr>
                      <w:divsChild>
                        <w:div w:id="9358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48109098">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12828237">
      <w:bodyDiv w:val="1"/>
      <w:marLeft w:val="0"/>
      <w:marRight w:val="0"/>
      <w:marTop w:val="0"/>
      <w:marBottom w:val="0"/>
      <w:divBdr>
        <w:top w:val="none" w:sz="0" w:space="0" w:color="auto"/>
        <w:left w:val="none" w:sz="0" w:space="0" w:color="auto"/>
        <w:bottom w:val="none" w:sz="0" w:space="0" w:color="auto"/>
        <w:right w:val="none" w:sz="0" w:space="0" w:color="auto"/>
      </w:divBdr>
    </w:div>
    <w:div w:id="618410546">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1275">
          <w:marLeft w:val="0"/>
          <w:marRight w:val="0"/>
          <w:marTop w:val="0"/>
          <w:marBottom w:val="0"/>
          <w:divBdr>
            <w:top w:val="none" w:sz="0" w:space="0" w:color="auto"/>
            <w:left w:val="none" w:sz="0" w:space="0" w:color="auto"/>
            <w:bottom w:val="none" w:sz="0" w:space="0" w:color="auto"/>
            <w:right w:val="none" w:sz="0" w:space="0" w:color="auto"/>
          </w:divBdr>
        </w:div>
      </w:divsChild>
    </w:div>
    <w:div w:id="758600545">
      <w:bodyDiv w:val="1"/>
      <w:marLeft w:val="0"/>
      <w:marRight w:val="0"/>
      <w:marTop w:val="0"/>
      <w:marBottom w:val="0"/>
      <w:divBdr>
        <w:top w:val="none" w:sz="0" w:space="0" w:color="auto"/>
        <w:left w:val="none" w:sz="0" w:space="0" w:color="auto"/>
        <w:bottom w:val="none" w:sz="0" w:space="0" w:color="auto"/>
        <w:right w:val="none" w:sz="0" w:space="0" w:color="auto"/>
      </w:divBdr>
    </w:div>
    <w:div w:id="760688422">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69532128">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7305426">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16735899">
      <w:bodyDiv w:val="1"/>
      <w:marLeft w:val="0"/>
      <w:marRight w:val="0"/>
      <w:marTop w:val="0"/>
      <w:marBottom w:val="0"/>
      <w:divBdr>
        <w:top w:val="none" w:sz="0" w:space="0" w:color="auto"/>
        <w:left w:val="none" w:sz="0" w:space="0" w:color="auto"/>
        <w:bottom w:val="none" w:sz="0" w:space="0" w:color="auto"/>
        <w:right w:val="none" w:sz="0" w:space="0" w:color="auto"/>
      </w:divBdr>
    </w:div>
    <w:div w:id="1017922473">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4161635">
      <w:bodyDiv w:val="1"/>
      <w:marLeft w:val="0"/>
      <w:marRight w:val="0"/>
      <w:marTop w:val="0"/>
      <w:marBottom w:val="0"/>
      <w:divBdr>
        <w:top w:val="none" w:sz="0" w:space="0" w:color="auto"/>
        <w:left w:val="none" w:sz="0" w:space="0" w:color="auto"/>
        <w:bottom w:val="none" w:sz="0" w:space="0" w:color="auto"/>
        <w:right w:val="none" w:sz="0" w:space="0" w:color="auto"/>
      </w:divBdr>
    </w:div>
    <w:div w:id="1037200231">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50749822">
      <w:bodyDiv w:val="1"/>
      <w:marLeft w:val="0"/>
      <w:marRight w:val="0"/>
      <w:marTop w:val="0"/>
      <w:marBottom w:val="0"/>
      <w:divBdr>
        <w:top w:val="none" w:sz="0" w:space="0" w:color="auto"/>
        <w:left w:val="none" w:sz="0" w:space="0" w:color="auto"/>
        <w:bottom w:val="none" w:sz="0" w:space="0" w:color="auto"/>
        <w:right w:val="none" w:sz="0" w:space="0" w:color="auto"/>
      </w:divBdr>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87868290">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567553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62647588">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404415">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42716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481651387">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6214155">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11858396">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701465652">
      <w:bodyDiv w:val="1"/>
      <w:marLeft w:val="0"/>
      <w:marRight w:val="0"/>
      <w:marTop w:val="0"/>
      <w:marBottom w:val="0"/>
      <w:divBdr>
        <w:top w:val="none" w:sz="0" w:space="0" w:color="auto"/>
        <w:left w:val="none" w:sz="0" w:space="0" w:color="auto"/>
        <w:bottom w:val="none" w:sz="0" w:space="0" w:color="auto"/>
        <w:right w:val="none" w:sz="0" w:space="0" w:color="auto"/>
      </w:divBdr>
    </w:div>
    <w:div w:id="1705978766">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2307817">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4493896">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54614413">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0743148">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55208200">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1971548105">
      <w:bodyDiv w:val="1"/>
      <w:marLeft w:val="0"/>
      <w:marRight w:val="0"/>
      <w:marTop w:val="0"/>
      <w:marBottom w:val="0"/>
      <w:divBdr>
        <w:top w:val="none" w:sz="0" w:space="0" w:color="auto"/>
        <w:left w:val="none" w:sz="0" w:space="0" w:color="auto"/>
        <w:bottom w:val="none" w:sz="0" w:space="0" w:color="auto"/>
        <w:right w:val="none" w:sz="0" w:space="0" w:color="auto"/>
      </w:divBdr>
    </w:div>
    <w:div w:id="1973248615">
      <w:bodyDiv w:val="1"/>
      <w:marLeft w:val="0"/>
      <w:marRight w:val="0"/>
      <w:marTop w:val="0"/>
      <w:marBottom w:val="0"/>
      <w:divBdr>
        <w:top w:val="none" w:sz="0" w:space="0" w:color="auto"/>
        <w:left w:val="none" w:sz="0" w:space="0" w:color="auto"/>
        <w:bottom w:val="none" w:sz="0" w:space="0" w:color="auto"/>
        <w:right w:val="none" w:sz="0" w:space="0" w:color="auto"/>
      </w:divBdr>
    </w:div>
    <w:div w:id="2009752330">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69302367">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5466902">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6926946">
      <w:bodyDiv w:val="1"/>
      <w:marLeft w:val="0"/>
      <w:marRight w:val="0"/>
      <w:marTop w:val="0"/>
      <w:marBottom w:val="0"/>
      <w:divBdr>
        <w:top w:val="none" w:sz="0" w:space="0" w:color="auto"/>
        <w:left w:val="none" w:sz="0" w:space="0" w:color="auto"/>
        <w:bottom w:val="none" w:sz="0" w:space="0" w:color="auto"/>
        <w:right w:val="none" w:sz="0" w:space="0" w:color="auto"/>
      </w:divBdr>
    </w:div>
    <w:div w:id="2130584756">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6341700/" TargetMode="External"/><Relationship Id="rId18" Type="http://schemas.openxmlformats.org/officeDocument/2006/relationships/hyperlink" Target="https://pubmed.ncbi.nlm.nih.gov/36153290/" TargetMode="External"/><Relationship Id="rId26" Type="http://schemas.openxmlformats.org/officeDocument/2006/relationships/hyperlink" Target="https://pubmed.ncbi.nlm.nih.gov/36129721/" TargetMode="External"/><Relationship Id="rId3" Type="http://schemas.openxmlformats.org/officeDocument/2006/relationships/customXml" Target="../customXml/item3.xml"/><Relationship Id="rId21" Type="http://schemas.openxmlformats.org/officeDocument/2006/relationships/hyperlink" Target="https://pubmed.ncbi.nlm.nih.gov/36368280/" TargetMode="External"/><Relationship Id="rId34" Type="http://schemas.openxmlformats.org/officeDocument/2006/relationships/fontTable" Target="fontTable.xml"/><Relationship Id="rId7" Type="http://schemas.openxmlformats.org/officeDocument/2006/relationships/hyperlink" Target="mailto:PsychiatricPracticeUpdates@gmail.com" TargetMode="External"/><Relationship Id="rId12" Type="http://schemas.openxmlformats.org/officeDocument/2006/relationships/hyperlink" Target="https://pubmed.ncbi.nlm.nih.gov/34132148/" TargetMode="External"/><Relationship Id="rId17" Type="http://schemas.openxmlformats.org/officeDocument/2006/relationships/hyperlink" Target="https://pubmed.ncbi.nlm.nih.gov/36163686/" TargetMode="External"/><Relationship Id="rId25" Type="http://schemas.openxmlformats.org/officeDocument/2006/relationships/hyperlink" Target="https://pubmed.ncbi.nlm.nih.gov/36198062/" TargetMode="External"/><Relationship Id="rId33" Type="http://schemas.openxmlformats.org/officeDocument/2006/relationships/hyperlink" Target="mailto:PsychiatricPracticeUpdates@gmail.com" TargetMode="External"/><Relationship Id="rId2" Type="http://schemas.openxmlformats.org/officeDocument/2006/relationships/customXml" Target="../customXml/item2.xml"/><Relationship Id="rId16" Type="http://schemas.openxmlformats.org/officeDocument/2006/relationships/hyperlink" Target="https://pubmed.ncbi.nlm.nih.gov/36129719/" TargetMode="External"/><Relationship Id="rId20" Type="http://schemas.openxmlformats.org/officeDocument/2006/relationships/hyperlink" Target="https://pubmed.ncbi.nlm.nih.gov/36108668/" TargetMode="External"/><Relationship Id="rId29" Type="http://schemas.openxmlformats.org/officeDocument/2006/relationships/hyperlink" Target="https://pubmed.ncbi.nlm.nih.gov/3579592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med.ncbi.nlm.nih.gov/36383566/" TargetMode="External"/><Relationship Id="rId24" Type="http://schemas.openxmlformats.org/officeDocument/2006/relationships/hyperlink" Target="https://pubmed.ncbi.nlm.nih.gov/36193898/" TargetMode="External"/><Relationship Id="rId32" Type="http://schemas.openxmlformats.org/officeDocument/2006/relationships/image" Target="media/image10.emf"/><Relationship Id="rId5" Type="http://schemas.openxmlformats.org/officeDocument/2006/relationships/settings" Target="settings.xml"/><Relationship Id="rId15" Type="http://schemas.openxmlformats.org/officeDocument/2006/relationships/hyperlink" Target="https://pubmed.ncbi.nlm.nih.gov/35867636/" TargetMode="External"/><Relationship Id="rId23" Type="http://schemas.openxmlformats.org/officeDocument/2006/relationships/hyperlink" Target="https://pubmed.ncbi.nlm.nih.gov/36334051/" TargetMode="External"/><Relationship Id="rId28" Type="http://schemas.openxmlformats.org/officeDocument/2006/relationships/hyperlink" Target="https://pubmed.ncbi.nlm.nih.gov/36169979/" TargetMode="External"/><Relationship Id="rId10" Type="http://schemas.openxmlformats.org/officeDocument/2006/relationships/hyperlink" Target="file://C:\Users\kdebonis\Downloads\Hoge%20EA,%20Bui%20E,%20Mete%20M,%20Dutton%20MA,%20Baker%20AW,%20Simon%20NM.%20Mindfulness-Based%20Stress%20Reduction%20vs%20Escitalopram%20for%20the%20Treatment%20of%20Adults%20With%20Anxiety%20Disorders:%20A%20Randomized%20Clinical%20Trial.%20JAMA%20Psychiatry.%202022%20Nov%209:e223679.%20doi:%2010.1001\jamapsychiatry.2022.3679.%20Epub%20ahead%20of%20print.%20PMID:%2036350591;%20PMCID:%20PMC9647561." TargetMode="External"/><Relationship Id="rId19" Type="http://schemas.openxmlformats.org/officeDocument/2006/relationships/hyperlink" Target="https://pubmed.ncbi.nlm.nih.gov/36004532/" TargetMode="External"/><Relationship Id="rId31" Type="http://schemas.openxmlformats.org/officeDocument/2006/relationships/hyperlink" Target="mailto:PsychiatricPracticeUpdates@gmail.com" TargetMode="External"/><Relationship Id="rId4" Type="http://schemas.openxmlformats.org/officeDocument/2006/relationships/styles" Target="styles.xml"/><Relationship Id="rId9" Type="http://schemas.openxmlformats.org/officeDocument/2006/relationships/hyperlink" Target="https://pubmed.ncbi.nlm.nih.gov/36416863/" TargetMode="External"/><Relationship Id="rId14" Type="http://schemas.openxmlformats.org/officeDocument/2006/relationships/hyperlink" Target="https://pubmed.ncbi.nlm.nih.gov/33336634/" TargetMode="External"/><Relationship Id="rId22" Type="http://schemas.openxmlformats.org/officeDocument/2006/relationships/hyperlink" Target="https://doi.org/10.1093/schizbullopen/sgac068" TargetMode="External"/><Relationship Id="rId27" Type="http://schemas.openxmlformats.org/officeDocument/2006/relationships/hyperlink" Target="https://pubmed.ncbi.nlm.nih.gov/36129716/" TargetMode="External"/><Relationship Id="rId30" Type="http://schemas.openxmlformats.org/officeDocument/2006/relationships/image" Target="media/image1.emf"/><Relationship Id="rId35" Type="http://schemas.openxmlformats.org/officeDocument/2006/relationships/theme" Target="theme/theme1.xml"/><Relationship Id="rId8" Type="http://schemas.openxmlformats.org/officeDocument/2006/relationships/hyperlink" Target="https://pubmed.ncbi.nlm.nih.gov/36380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2.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9397</Words>
  <Characters>53567</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2026-03-06T04:31:00Z</dcterms:created>
  <dcterms:modified xsi:type="dcterms:W3CDTF">2026-03-06T04:31:00Z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