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7FBCED" w14:textId="77777777" w:rsidR="00854980" w:rsidRPr="00DF2746" w:rsidRDefault="00854980">
      <w:pPr>
        <w:rPr>
          <w:rFonts w:ascii="Calibri" w:hAnsi="Calibri" w:cs="Calibri"/>
          <w:sz w:val="24"/>
          <w:szCs w:val="24"/>
        </w:rPr>
      </w:pPr>
      <w:r w:rsidRPr="00DF2746">
        <w:rPr>
          <w:rFonts w:ascii="Calibri" w:hAnsi="Calibri" w:cs="Calibri"/>
          <w:sz w:val="24"/>
          <w:szCs w:val="24"/>
        </w:rPr>
        <w:t>Dear Colleagues,</w:t>
      </w:r>
    </w:p>
    <w:p w14:paraId="067298F1" w14:textId="2DF30A5F" w:rsidR="00DF2746" w:rsidRPr="00DF2746" w:rsidRDefault="00854980" w:rsidP="00854980">
      <w:pPr>
        <w:shd w:val="clear" w:color="auto" w:fill="FFFFFF"/>
        <w:spacing w:after="0" w:line="240" w:lineRule="auto"/>
        <w:textAlignment w:val="baseline"/>
        <w:rPr>
          <w:rFonts w:ascii="Calibri" w:eastAsia="Times New Roman" w:hAnsi="Calibri" w:cs="Calibri"/>
          <w:color w:val="000000"/>
          <w:sz w:val="24"/>
          <w:szCs w:val="24"/>
          <w:bdr w:val="none" w:sz="0" w:space="0" w:color="auto" w:frame="1"/>
        </w:rPr>
      </w:pPr>
      <w:r w:rsidRPr="00DF2746">
        <w:rPr>
          <w:rFonts w:ascii="Calibri" w:hAnsi="Calibri" w:cs="Calibri"/>
          <w:sz w:val="24"/>
          <w:szCs w:val="24"/>
        </w:rPr>
        <w:t>We are excited to bring you a</w:t>
      </w:r>
      <w:r w:rsidR="00276B5D">
        <w:rPr>
          <w:rFonts w:ascii="Calibri" w:hAnsi="Calibri" w:cs="Calibri"/>
          <w:sz w:val="24"/>
          <w:szCs w:val="24"/>
        </w:rPr>
        <w:t>n October</w:t>
      </w:r>
      <w:r w:rsidR="00017603">
        <w:rPr>
          <w:rFonts w:ascii="Calibri" w:hAnsi="Calibri" w:cs="Calibri"/>
          <w:sz w:val="24"/>
          <w:szCs w:val="24"/>
        </w:rPr>
        <w:t xml:space="preserve"> </w:t>
      </w:r>
      <w:r w:rsidRPr="00DF2746">
        <w:rPr>
          <w:rFonts w:ascii="Calibri" w:hAnsi="Calibri" w:cs="Calibri"/>
          <w:sz w:val="24"/>
          <w:szCs w:val="24"/>
        </w:rPr>
        <w:t xml:space="preserve">edition of Psychiatric Practice Updates! </w:t>
      </w:r>
      <w:r w:rsidRPr="00DF2746">
        <w:rPr>
          <w:rFonts w:ascii="Calibri" w:eastAsia="Times New Roman" w:hAnsi="Calibri" w:cs="Calibri"/>
          <w:color w:val="000000"/>
          <w:sz w:val="24"/>
          <w:szCs w:val="24"/>
          <w:bdr w:val="none" w:sz="0" w:space="0" w:color="auto" w:frame="1"/>
        </w:rPr>
        <w:t xml:space="preserve">We will be conducting reviews of over 20 peer-reviewed journals </w:t>
      </w:r>
      <w:r w:rsidR="00DF2746" w:rsidRPr="00DF2746">
        <w:rPr>
          <w:rFonts w:ascii="Calibri" w:eastAsia="Times New Roman" w:hAnsi="Calibri" w:cs="Calibri"/>
          <w:color w:val="000000"/>
          <w:sz w:val="24"/>
          <w:szCs w:val="24"/>
          <w:bdr w:val="none" w:sz="0" w:space="0" w:color="auto" w:frame="1"/>
        </w:rPr>
        <w:t>each month with the goal of selecting</w:t>
      </w:r>
      <w:r w:rsidRPr="00DF2746">
        <w:rPr>
          <w:rFonts w:ascii="Calibri" w:eastAsia="Times New Roman" w:hAnsi="Calibri" w:cs="Calibri"/>
          <w:color w:val="000000"/>
          <w:sz w:val="24"/>
          <w:szCs w:val="24"/>
          <w:bdr w:val="none" w:sz="0" w:space="0" w:color="auto" w:frame="1"/>
        </w:rPr>
        <w:t xml:space="preserve"> articles that are interesting, impactful, and clinically relevant. Through our reviews, we may also highlight </w:t>
      </w:r>
      <w:r w:rsidR="00DF2746">
        <w:rPr>
          <w:rFonts w:ascii="Calibri" w:eastAsia="Times New Roman" w:hAnsi="Calibri" w:cs="Calibri"/>
          <w:color w:val="000000"/>
          <w:sz w:val="24"/>
          <w:szCs w:val="24"/>
          <w:bdr w:val="none" w:sz="0" w:space="0" w:color="auto" w:frame="1"/>
        </w:rPr>
        <w:t>articles that advance</w:t>
      </w:r>
      <w:r w:rsidRPr="00DF2746">
        <w:rPr>
          <w:rFonts w:ascii="Calibri" w:eastAsia="Times New Roman" w:hAnsi="Calibri" w:cs="Calibri"/>
          <w:color w:val="000000"/>
          <w:sz w:val="24"/>
          <w:szCs w:val="24"/>
          <w:bdr w:val="none" w:sz="0" w:space="0" w:color="auto" w:frame="1"/>
        </w:rPr>
        <w:t xml:space="preserve"> our scientific understanding of mental illness or service </w:t>
      </w:r>
      <w:r w:rsidR="000423E0">
        <w:rPr>
          <w:rFonts w:ascii="Calibri" w:eastAsia="Times New Roman" w:hAnsi="Calibri" w:cs="Calibri"/>
          <w:color w:val="000000"/>
          <w:sz w:val="24"/>
          <w:szCs w:val="24"/>
          <w:bdr w:val="none" w:sz="0" w:space="0" w:color="auto" w:frame="1"/>
        </w:rPr>
        <w:t xml:space="preserve">delivery. </w:t>
      </w:r>
    </w:p>
    <w:p w14:paraId="7562195C" w14:textId="77777777" w:rsidR="00854980" w:rsidRPr="00DF2746" w:rsidRDefault="00854980" w:rsidP="00854980">
      <w:pPr>
        <w:shd w:val="clear" w:color="auto" w:fill="FFFFFF"/>
        <w:spacing w:after="0" w:line="240" w:lineRule="auto"/>
        <w:textAlignment w:val="baseline"/>
        <w:rPr>
          <w:rFonts w:ascii="Calibri" w:eastAsia="Times New Roman" w:hAnsi="Calibri" w:cs="Calibri"/>
          <w:color w:val="000000"/>
          <w:sz w:val="24"/>
          <w:szCs w:val="24"/>
          <w:bdr w:val="none" w:sz="0" w:space="0" w:color="auto" w:frame="1"/>
        </w:rPr>
      </w:pPr>
    </w:p>
    <w:p w14:paraId="4F73C705" w14:textId="6C66612F" w:rsidR="00854980" w:rsidRPr="00854980" w:rsidRDefault="000423E0" w:rsidP="00854980">
      <w:pPr>
        <w:shd w:val="clear" w:color="auto" w:fill="FFFFFF"/>
        <w:spacing w:after="0" w:line="254" w:lineRule="atLeast"/>
        <w:textAlignment w:val="baseline"/>
        <w:rPr>
          <w:rFonts w:ascii="Calibri" w:eastAsia="Times New Roman" w:hAnsi="Calibri" w:cs="Calibri"/>
          <w:color w:val="201F1E"/>
          <w:sz w:val="24"/>
          <w:szCs w:val="24"/>
        </w:rPr>
      </w:pPr>
      <w:r>
        <w:rPr>
          <w:rFonts w:ascii="Calibri" w:eastAsia="Times New Roman" w:hAnsi="Calibri" w:cs="Calibri"/>
          <w:color w:val="000000"/>
          <w:sz w:val="24"/>
          <w:szCs w:val="24"/>
          <w:bdr w:val="none" w:sz="0" w:space="0" w:color="auto" w:frame="1"/>
        </w:rPr>
        <w:t xml:space="preserve">We have provided a </w:t>
      </w:r>
      <w:r w:rsidR="00854980" w:rsidRPr="00854980">
        <w:rPr>
          <w:rFonts w:ascii="Calibri" w:eastAsia="Times New Roman" w:hAnsi="Calibri" w:cs="Calibri"/>
          <w:color w:val="000000"/>
          <w:sz w:val="24"/>
          <w:szCs w:val="24"/>
          <w:bdr w:val="none" w:sz="0" w:space="0" w:color="auto" w:frame="1"/>
        </w:rPr>
        <w:t>list of</w:t>
      </w:r>
      <w:r w:rsidR="00DF2746" w:rsidRPr="00DF2746">
        <w:rPr>
          <w:rFonts w:ascii="Calibri" w:eastAsia="Times New Roman" w:hAnsi="Calibri" w:cs="Calibri"/>
          <w:color w:val="000000"/>
          <w:sz w:val="24"/>
          <w:szCs w:val="24"/>
          <w:bdr w:val="none" w:sz="0" w:space="0" w:color="auto" w:frame="1"/>
        </w:rPr>
        <w:t xml:space="preserve"> articles that we</w:t>
      </w:r>
      <w:r w:rsidR="00854980" w:rsidRPr="00854980">
        <w:rPr>
          <w:rFonts w:ascii="Calibri" w:eastAsia="Times New Roman" w:hAnsi="Calibri" w:cs="Calibri"/>
          <w:color w:val="000000"/>
          <w:sz w:val="24"/>
          <w:szCs w:val="24"/>
          <w:bdr w:val="none" w:sz="0" w:space="0" w:color="auto" w:frame="1"/>
        </w:rPr>
        <w:t xml:space="preserve"> </w:t>
      </w:r>
      <w:r w:rsidR="00DF2746" w:rsidRPr="00DF2746">
        <w:rPr>
          <w:rFonts w:ascii="Calibri" w:eastAsia="Times New Roman" w:hAnsi="Calibri" w:cs="Calibri"/>
          <w:color w:val="000000"/>
          <w:sz w:val="24"/>
          <w:szCs w:val="24"/>
          <w:bdr w:val="none" w:sz="0" w:space="0" w:color="auto" w:frame="1"/>
        </w:rPr>
        <w:t xml:space="preserve">selected from our </w:t>
      </w:r>
      <w:r w:rsidR="00276B5D">
        <w:rPr>
          <w:rFonts w:ascii="Calibri" w:eastAsia="Times New Roman" w:hAnsi="Calibri" w:cs="Calibri"/>
          <w:color w:val="000000"/>
          <w:sz w:val="24"/>
          <w:szCs w:val="24"/>
          <w:bdr w:val="none" w:sz="0" w:space="0" w:color="auto" w:frame="1"/>
        </w:rPr>
        <w:t>October</w:t>
      </w:r>
      <w:r w:rsidR="00FC0F56">
        <w:rPr>
          <w:rFonts w:ascii="Calibri" w:eastAsia="Times New Roman" w:hAnsi="Calibri" w:cs="Calibri"/>
          <w:color w:val="000000"/>
          <w:sz w:val="24"/>
          <w:szCs w:val="24"/>
          <w:bdr w:val="none" w:sz="0" w:space="0" w:color="auto" w:frame="1"/>
        </w:rPr>
        <w:t xml:space="preserve"> </w:t>
      </w:r>
      <w:r>
        <w:rPr>
          <w:rFonts w:ascii="Calibri" w:eastAsia="Times New Roman" w:hAnsi="Calibri" w:cs="Calibri"/>
          <w:color w:val="000000"/>
          <w:sz w:val="24"/>
          <w:szCs w:val="24"/>
          <w:bdr w:val="none" w:sz="0" w:space="0" w:color="auto" w:frame="1"/>
        </w:rPr>
        <w:t xml:space="preserve">reviews, followed by the abstracts and </w:t>
      </w:r>
      <w:proofErr w:type="spellStart"/>
      <w:r>
        <w:rPr>
          <w:rFonts w:ascii="Calibri" w:eastAsia="Times New Roman" w:hAnsi="Calibri" w:cs="Calibri"/>
          <w:color w:val="000000"/>
          <w:sz w:val="24"/>
          <w:szCs w:val="24"/>
          <w:bdr w:val="none" w:sz="0" w:space="0" w:color="auto" w:frame="1"/>
        </w:rPr>
        <w:t>pubmed</w:t>
      </w:r>
      <w:proofErr w:type="spellEnd"/>
      <w:r>
        <w:rPr>
          <w:rFonts w:ascii="Calibri" w:eastAsia="Times New Roman" w:hAnsi="Calibri" w:cs="Calibri"/>
          <w:color w:val="000000"/>
          <w:sz w:val="24"/>
          <w:szCs w:val="24"/>
          <w:bdr w:val="none" w:sz="0" w:space="0" w:color="auto" w:frame="1"/>
        </w:rPr>
        <w:t xml:space="preserve"> links. Clicking in the table of contents will take you to that section of the document. </w:t>
      </w:r>
      <w:r w:rsidR="00854980" w:rsidRPr="00854980">
        <w:rPr>
          <w:rFonts w:ascii="Calibri" w:eastAsia="Times New Roman" w:hAnsi="Calibri" w:cs="Calibri"/>
          <w:color w:val="000000"/>
          <w:sz w:val="24"/>
          <w:szCs w:val="24"/>
          <w:bdr w:val="none" w:sz="0" w:space="0" w:color="auto" w:frame="1"/>
        </w:rPr>
        <w:t xml:space="preserve"> Feel free to share and disseminate.</w:t>
      </w:r>
    </w:p>
    <w:p w14:paraId="27A6FA89" w14:textId="77777777" w:rsidR="00854980" w:rsidRPr="00854980" w:rsidRDefault="00854980" w:rsidP="00854980">
      <w:pPr>
        <w:shd w:val="clear" w:color="auto" w:fill="FFFFFF"/>
        <w:spacing w:after="0" w:line="240" w:lineRule="auto"/>
        <w:textAlignment w:val="baseline"/>
        <w:rPr>
          <w:rFonts w:ascii="Calibri" w:eastAsia="Times New Roman" w:hAnsi="Calibri" w:cs="Calibri"/>
          <w:color w:val="000000"/>
          <w:sz w:val="24"/>
          <w:szCs w:val="24"/>
        </w:rPr>
      </w:pPr>
    </w:p>
    <w:p w14:paraId="4BE62CF1" w14:textId="77777777" w:rsidR="00854980" w:rsidRPr="00DF2746" w:rsidRDefault="00DF2746" w:rsidP="00DF2746">
      <w:pPr>
        <w:shd w:val="clear" w:color="auto" w:fill="FFFFFF"/>
        <w:spacing w:after="0" w:line="240" w:lineRule="auto"/>
        <w:textAlignment w:val="baseline"/>
        <w:rPr>
          <w:rFonts w:ascii="Calibri" w:eastAsia="Times New Roman" w:hAnsi="Calibri" w:cs="Calibri"/>
          <w:color w:val="000000"/>
          <w:sz w:val="24"/>
          <w:szCs w:val="24"/>
          <w:bdr w:val="none" w:sz="0" w:space="0" w:color="auto" w:frame="1"/>
        </w:rPr>
      </w:pPr>
      <w:r w:rsidRPr="00DF2746">
        <w:rPr>
          <w:rFonts w:ascii="Calibri" w:eastAsia="Times New Roman" w:hAnsi="Calibri" w:cs="Calibri"/>
          <w:color w:val="000000"/>
          <w:sz w:val="24"/>
          <w:szCs w:val="24"/>
          <w:bdr w:val="none" w:sz="0" w:space="0" w:color="auto" w:frame="1"/>
        </w:rPr>
        <w:t xml:space="preserve">If you would like to receive the monthly Psychiatric Practice Updates email, please send an email with SUBSCRIBE in the subject to </w:t>
      </w:r>
      <w:hyperlink r:id="rId7" w:history="1">
        <w:r w:rsidRPr="00DF2746">
          <w:rPr>
            <w:rStyle w:val="Hyperlink"/>
            <w:rFonts w:ascii="Calibri" w:eastAsia="Times New Roman" w:hAnsi="Calibri" w:cs="Calibri"/>
            <w:sz w:val="24"/>
            <w:szCs w:val="24"/>
            <w:bdr w:val="none" w:sz="0" w:space="0" w:color="auto" w:frame="1"/>
          </w:rPr>
          <w:t>PsychiatricPracticeUpdates@gmail.com</w:t>
        </w:r>
      </w:hyperlink>
    </w:p>
    <w:p w14:paraId="5856E4DA" w14:textId="77777777" w:rsidR="00DF2746" w:rsidRPr="00DF2746" w:rsidRDefault="00DF2746" w:rsidP="00DF2746">
      <w:pPr>
        <w:shd w:val="clear" w:color="auto" w:fill="FFFFFF"/>
        <w:spacing w:after="0" w:line="240" w:lineRule="auto"/>
        <w:textAlignment w:val="baseline"/>
        <w:rPr>
          <w:rFonts w:ascii="Calibri" w:eastAsia="Times New Roman" w:hAnsi="Calibri" w:cs="Calibri"/>
          <w:color w:val="000000"/>
          <w:sz w:val="24"/>
          <w:szCs w:val="24"/>
        </w:rPr>
      </w:pPr>
    </w:p>
    <w:p w14:paraId="18966E18" w14:textId="77777777" w:rsidR="00DF2746" w:rsidRPr="00DF2746" w:rsidRDefault="00DF2746" w:rsidP="00DF2746">
      <w:pPr>
        <w:shd w:val="clear" w:color="auto" w:fill="FFFFFF"/>
        <w:spacing w:after="0" w:line="240" w:lineRule="auto"/>
        <w:textAlignment w:val="baseline"/>
        <w:rPr>
          <w:rFonts w:ascii="Calibri" w:eastAsia="Times New Roman" w:hAnsi="Calibri" w:cs="Calibri"/>
          <w:color w:val="000000"/>
          <w:sz w:val="24"/>
          <w:szCs w:val="24"/>
        </w:rPr>
      </w:pPr>
      <w:r w:rsidRPr="00DF2746">
        <w:rPr>
          <w:rFonts w:ascii="Calibri" w:eastAsia="Times New Roman" w:hAnsi="Calibri" w:cs="Calibri"/>
          <w:color w:val="000000"/>
          <w:sz w:val="24"/>
          <w:szCs w:val="24"/>
        </w:rPr>
        <w:t>Happy learning!</w:t>
      </w:r>
    </w:p>
    <w:p w14:paraId="5E0A3B99" w14:textId="77777777" w:rsidR="00DF2746" w:rsidRPr="00DF2746" w:rsidRDefault="00DF2746" w:rsidP="00DF2746">
      <w:pPr>
        <w:shd w:val="clear" w:color="auto" w:fill="FFFFFF"/>
        <w:spacing w:after="0" w:line="240" w:lineRule="auto"/>
        <w:textAlignment w:val="baseline"/>
        <w:rPr>
          <w:rFonts w:ascii="Calibri" w:eastAsia="Times New Roman" w:hAnsi="Calibri" w:cs="Calibri"/>
          <w:color w:val="000000"/>
          <w:sz w:val="24"/>
          <w:szCs w:val="24"/>
        </w:rPr>
      </w:pPr>
    </w:p>
    <w:p w14:paraId="499D5537" w14:textId="77777777" w:rsidR="00DF2746" w:rsidRPr="00DF2746" w:rsidRDefault="00DF2746" w:rsidP="00DF2746">
      <w:pPr>
        <w:shd w:val="clear" w:color="auto" w:fill="FFFFFF"/>
        <w:spacing w:after="0" w:line="240" w:lineRule="auto"/>
        <w:textAlignment w:val="baseline"/>
        <w:rPr>
          <w:rFonts w:ascii="Calibri" w:eastAsia="Times New Roman" w:hAnsi="Calibri" w:cs="Calibri"/>
          <w:b/>
          <w:color w:val="000000"/>
          <w:sz w:val="24"/>
          <w:szCs w:val="24"/>
        </w:rPr>
      </w:pPr>
      <w:r w:rsidRPr="00DF2746">
        <w:rPr>
          <w:rFonts w:ascii="Calibri" w:eastAsia="Times New Roman" w:hAnsi="Calibri" w:cs="Calibri"/>
          <w:b/>
          <w:color w:val="000000"/>
          <w:sz w:val="24"/>
          <w:szCs w:val="24"/>
        </w:rPr>
        <w:t>The Psychiatric Practice Updates Committee</w:t>
      </w:r>
    </w:p>
    <w:p w14:paraId="33DB09C1" w14:textId="77777777" w:rsidR="00DF2746" w:rsidRPr="00DF2746" w:rsidRDefault="00DF2746" w:rsidP="00DF2746">
      <w:pPr>
        <w:shd w:val="clear" w:color="auto" w:fill="FFFFFF"/>
        <w:spacing w:after="0" w:line="240" w:lineRule="auto"/>
        <w:textAlignment w:val="baseline"/>
        <w:rPr>
          <w:rFonts w:ascii="Calibri" w:eastAsia="Times New Roman" w:hAnsi="Calibri" w:cs="Calibri"/>
          <w:color w:val="000000"/>
          <w:sz w:val="24"/>
          <w:szCs w:val="24"/>
        </w:rPr>
      </w:pPr>
    </w:p>
    <w:p w14:paraId="751204BB" w14:textId="77777777" w:rsidR="00DF2746" w:rsidRPr="00DF2746" w:rsidRDefault="00DF2746" w:rsidP="00DF2746">
      <w:pPr>
        <w:shd w:val="clear" w:color="auto" w:fill="FFFFFF"/>
        <w:spacing w:after="0" w:line="240" w:lineRule="auto"/>
        <w:textAlignment w:val="baseline"/>
        <w:rPr>
          <w:rFonts w:ascii="Calibri" w:eastAsia="Times New Roman" w:hAnsi="Calibri" w:cs="Calibri"/>
          <w:color w:val="000000"/>
          <w:sz w:val="24"/>
          <w:szCs w:val="24"/>
        </w:rPr>
      </w:pPr>
    </w:p>
    <w:p w14:paraId="4F4C6F0C" w14:textId="77777777" w:rsidR="00DF2746" w:rsidRPr="00DF2746" w:rsidRDefault="00DF2746" w:rsidP="00DF2746">
      <w:pPr>
        <w:rPr>
          <w:rFonts w:ascii="Calibri" w:hAnsi="Calibri" w:cs="Calibri"/>
          <w:sz w:val="24"/>
          <w:szCs w:val="24"/>
          <w:u w:val="single"/>
        </w:rPr>
      </w:pPr>
      <w:r w:rsidRPr="00DF2746">
        <w:rPr>
          <w:rFonts w:ascii="Calibri" w:hAnsi="Calibri" w:cs="Calibri"/>
          <w:sz w:val="24"/>
          <w:szCs w:val="24"/>
          <w:u w:val="single"/>
        </w:rPr>
        <w:t>Chairs:</w:t>
      </w:r>
    </w:p>
    <w:p w14:paraId="424CF59A" w14:textId="77777777" w:rsidR="00DF2746" w:rsidRPr="00DF2746" w:rsidRDefault="00DF2746" w:rsidP="00DF2746">
      <w:pPr>
        <w:rPr>
          <w:rFonts w:ascii="Calibri" w:hAnsi="Calibri" w:cs="Calibri"/>
          <w:sz w:val="24"/>
          <w:szCs w:val="24"/>
        </w:rPr>
      </w:pPr>
      <w:r w:rsidRPr="00DF2746">
        <w:rPr>
          <w:rFonts w:ascii="Calibri" w:hAnsi="Calibri" w:cs="Calibri"/>
          <w:sz w:val="24"/>
          <w:szCs w:val="24"/>
        </w:rPr>
        <w:t>Katrina DeBonis, MD</w:t>
      </w:r>
    </w:p>
    <w:p w14:paraId="1D76F169" w14:textId="77777777" w:rsidR="00DF2746" w:rsidRPr="00DF2746" w:rsidRDefault="00DF2746" w:rsidP="00DF2746">
      <w:pPr>
        <w:rPr>
          <w:rFonts w:ascii="Calibri" w:hAnsi="Calibri" w:cs="Calibri"/>
          <w:sz w:val="24"/>
          <w:szCs w:val="24"/>
        </w:rPr>
      </w:pPr>
      <w:r w:rsidRPr="00DF2746">
        <w:rPr>
          <w:rFonts w:ascii="Calibri" w:hAnsi="Calibri" w:cs="Calibri"/>
          <w:sz w:val="24"/>
          <w:szCs w:val="24"/>
        </w:rPr>
        <w:t xml:space="preserve">Jane Eisen, MD </w:t>
      </w:r>
    </w:p>
    <w:p w14:paraId="77180229" w14:textId="77777777" w:rsidR="00DF2746" w:rsidRPr="00DF2746" w:rsidRDefault="00DF2746" w:rsidP="00DF2746">
      <w:pPr>
        <w:rPr>
          <w:rFonts w:ascii="Calibri" w:hAnsi="Calibri" w:cs="Calibri"/>
          <w:sz w:val="24"/>
          <w:szCs w:val="24"/>
          <w:u w:val="single"/>
        </w:rPr>
      </w:pPr>
      <w:r w:rsidRPr="00DF2746">
        <w:rPr>
          <w:rFonts w:ascii="Calibri" w:hAnsi="Calibri" w:cs="Calibri"/>
          <w:sz w:val="24"/>
          <w:szCs w:val="24"/>
          <w:u w:val="single"/>
        </w:rPr>
        <w:t>Committee Members:</w:t>
      </w:r>
    </w:p>
    <w:p w14:paraId="6F17E7DC" w14:textId="77777777" w:rsidR="00DF2746" w:rsidRPr="00DF2746" w:rsidRDefault="00DF2746" w:rsidP="00DF2746">
      <w:pPr>
        <w:rPr>
          <w:rFonts w:ascii="Calibri" w:hAnsi="Calibri" w:cs="Calibri"/>
          <w:sz w:val="24"/>
          <w:szCs w:val="24"/>
        </w:rPr>
      </w:pPr>
      <w:r w:rsidRPr="00DF2746">
        <w:rPr>
          <w:rFonts w:ascii="Calibri" w:hAnsi="Calibri" w:cs="Calibri"/>
          <w:sz w:val="24"/>
          <w:szCs w:val="24"/>
        </w:rPr>
        <w:t>Michael Fiori, MD</w:t>
      </w:r>
    </w:p>
    <w:p w14:paraId="0326E4A0" w14:textId="77777777" w:rsidR="00DF2746" w:rsidRPr="00DF2746" w:rsidRDefault="00DF2746" w:rsidP="00DF2746">
      <w:pPr>
        <w:rPr>
          <w:rFonts w:ascii="Calibri" w:hAnsi="Calibri" w:cs="Calibri"/>
          <w:sz w:val="24"/>
          <w:szCs w:val="24"/>
        </w:rPr>
      </w:pPr>
      <w:r w:rsidRPr="00DF2746">
        <w:rPr>
          <w:rFonts w:ascii="Calibri" w:hAnsi="Calibri" w:cs="Calibri"/>
          <w:sz w:val="24"/>
          <w:szCs w:val="24"/>
        </w:rPr>
        <w:t>Michael Gitlin, MD</w:t>
      </w:r>
    </w:p>
    <w:p w14:paraId="061D91CA" w14:textId="77777777" w:rsidR="00DF2746" w:rsidRDefault="00DF2746" w:rsidP="00DF2746">
      <w:pPr>
        <w:rPr>
          <w:rFonts w:ascii="Calibri" w:hAnsi="Calibri" w:cs="Calibri"/>
          <w:sz w:val="24"/>
          <w:szCs w:val="24"/>
        </w:rPr>
      </w:pPr>
      <w:r w:rsidRPr="00DF2746">
        <w:rPr>
          <w:rFonts w:ascii="Calibri" w:hAnsi="Calibri" w:cs="Calibri"/>
          <w:sz w:val="24"/>
          <w:szCs w:val="24"/>
        </w:rPr>
        <w:t>Raphaela Gold, MD, MSc</w:t>
      </w:r>
    </w:p>
    <w:p w14:paraId="6AF522FF" w14:textId="020DB01D" w:rsidR="00FC0F56" w:rsidRPr="00DF2746" w:rsidRDefault="00FC0F56" w:rsidP="00DF2746">
      <w:pPr>
        <w:rPr>
          <w:rFonts w:ascii="Calibri" w:hAnsi="Calibri" w:cs="Calibri"/>
          <w:sz w:val="24"/>
          <w:szCs w:val="24"/>
        </w:rPr>
      </w:pPr>
      <w:r>
        <w:rPr>
          <w:rFonts w:ascii="Calibri" w:hAnsi="Calibri" w:cs="Calibri"/>
          <w:sz w:val="24"/>
          <w:szCs w:val="24"/>
        </w:rPr>
        <w:t>Kevin Kennedy, MD</w:t>
      </w:r>
    </w:p>
    <w:p w14:paraId="376EA6B0" w14:textId="77777777" w:rsidR="00DF2746" w:rsidRPr="00DF2746" w:rsidRDefault="00DF2746" w:rsidP="00DF2746">
      <w:pPr>
        <w:rPr>
          <w:rFonts w:ascii="Calibri" w:hAnsi="Calibri" w:cs="Calibri"/>
          <w:sz w:val="24"/>
          <w:szCs w:val="24"/>
        </w:rPr>
      </w:pPr>
      <w:r w:rsidRPr="00DF2746">
        <w:rPr>
          <w:rFonts w:ascii="Calibri" w:hAnsi="Calibri" w:cs="Calibri"/>
          <w:sz w:val="24"/>
          <w:szCs w:val="24"/>
        </w:rPr>
        <w:t>Stephen Marder, MD</w:t>
      </w:r>
    </w:p>
    <w:p w14:paraId="2AFD702B" w14:textId="77777777" w:rsidR="00DF2746" w:rsidRDefault="00DF2746" w:rsidP="000423E0">
      <w:pPr>
        <w:rPr>
          <w:rFonts w:ascii="Calibri" w:hAnsi="Calibri" w:cs="Calibri"/>
          <w:sz w:val="24"/>
          <w:szCs w:val="24"/>
        </w:rPr>
      </w:pPr>
      <w:r w:rsidRPr="00DF2746">
        <w:rPr>
          <w:rFonts w:ascii="Calibri" w:hAnsi="Calibri" w:cs="Calibri"/>
          <w:sz w:val="24"/>
          <w:szCs w:val="24"/>
        </w:rPr>
        <w:t>Collin Price, MD</w:t>
      </w:r>
    </w:p>
    <w:p w14:paraId="23C121FD" w14:textId="15356864" w:rsidR="00A749C6" w:rsidRDefault="00A749C6" w:rsidP="000423E0">
      <w:pPr>
        <w:rPr>
          <w:rFonts w:ascii="Calibri" w:hAnsi="Calibri" w:cs="Calibri"/>
          <w:sz w:val="24"/>
          <w:szCs w:val="24"/>
        </w:rPr>
      </w:pPr>
      <w:r>
        <w:rPr>
          <w:rFonts w:ascii="Calibri" w:hAnsi="Calibri" w:cs="Calibri"/>
          <w:sz w:val="24"/>
          <w:szCs w:val="24"/>
        </w:rPr>
        <w:t>James M. Wilkins, MD DPhil</w:t>
      </w:r>
    </w:p>
    <w:p w14:paraId="4BD7344B" w14:textId="77777777" w:rsidR="00E070C5" w:rsidRDefault="00E070C5" w:rsidP="000423E0">
      <w:pPr>
        <w:rPr>
          <w:rFonts w:ascii="Calibri" w:hAnsi="Calibri" w:cs="Calibri"/>
          <w:sz w:val="24"/>
          <w:szCs w:val="24"/>
        </w:rPr>
      </w:pPr>
    </w:p>
    <w:p w14:paraId="4150F8C0" w14:textId="77777777" w:rsidR="00E070C5" w:rsidRDefault="00E070C5" w:rsidP="000423E0">
      <w:pPr>
        <w:rPr>
          <w:rFonts w:ascii="Calibri" w:hAnsi="Calibri" w:cs="Calibri"/>
          <w:sz w:val="24"/>
          <w:szCs w:val="24"/>
        </w:rPr>
      </w:pPr>
    </w:p>
    <w:p w14:paraId="3B569242" w14:textId="77777777" w:rsidR="00E070C5" w:rsidRDefault="00E070C5" w:rsidP="000423E0">
      <w:pPr>
        <w:rPr>
          <w:rFonts w:ascii="Calibri" w:hAnsi="Calibri" w:cs="Calibri"/>
          <w:sz w:val="24"/>
          <w:szCs w:val="24"/>
        </w:rPr>
      </w:pPr>
    </w:p>
    <w:p w14:paraId="3E59CFF7" w14:textId="77777777" w:rsidR="00E070C5" w:rsidRPr="000423E0" w:rsidRDefault="00E070C5" w:rsidP="000423E0">
      <w:pPr>
        <w:rPr>
          <w:rFonts w:ascii="Calibri" w:hAnsi="Calibri" w:cs="Calibri"/>
          <w:sz w:val="24"/>
          <w:szCs w:val="24"/>
        </w:rPr>
      </w:pPr>
    </w:p>
    <w:sdt>
      <w:sdtPr>
        <w:rPr>
          <w:rFonts w:eastAsiaTheme="minorHAnsi"/>
          <w:caps w:val="0"/>
          <w:color w:val="auto"/>
          <w:spacing w:val="0"/>
        </w:rPr>
        <w:id w:val="-703247796"/>
        <w:docPartObj>
          <w:docPartGallery w:val="Table of Contents"/>
          <w:docPartUnique/>
        </w:docPartObj>
      </w:sdtPr>
      <w:sdtEndPr>
        <w:rPr>
          <w:rFonts w:cstheme="minorHAnsi"/>
          <w:noProof/>
          <w:sz w:val="24"/>
          <w:szCs w:val="24"/>
        </w:rPr>
      </w:sdtEndPr>
      <w:sdtContent>
        <w:p w14:paraId="57C4DBB0" w14:textId="5F16435B" w:rsidR="00DF2746" w:rsidRPr="00F3439F" w:rsidRDefault="00DF2746" w:rsidP="00DF2746">
          <w:pPr>
            <w:pStyle w:val="TOCHeading"/>
            <w:rPr>
              <w:rFonts w:eastAsiaTheme="minorHAnsi"/>
              <w:color w:val="auto"/>
            </w:rPr>
          </w:pPr>
          <w:r w:rsidRPr="004D6FC4">
            <w:rPr>
              <w:sz w:val="40"/>
              <w:szCs w:val="40"/>
            </w:rPr>
            <w:t xml:space="preserve">Psychiatric Practice Updates </w:t>
          </w:r>
          <w:r>
            <w:rPr>
              <w:sz w:val="40"/>
              <w:szCs w:val="40"/>
            </w:rPr>
            <w:t>–</w:t>
          </w:r>
          <w:r w:rsidRPr="004D6FC4">
            <w:rPr>
              <w:sz w:val="40"/>
              <w:szCs w:val="40"/>
            </w:rPr>
            <w:t xml:space="preserve"> </w:t>
          </w:r>
          <w:r w:rsidR="00337051">
            <w:rPr>
              <w:sz w:val="40"/>
              <w:szCs w:val="40"/>
            </w:rPr>
            <w:t>october</w:t>
          </w:r>
        </w:p>
        <w:p w14:paraId="362CE660" w14:textId="77777777" w:rsidR="00DF2746" w:rsidRDefault="00DF2746" w:rsidP="00DF2746">
          <w:pPr>
            <w:pStyle w:val="TOC1"/>
            <w:tabs>
              <w:tab w:val="right" w:leader="dot" w:pos="9350"/>
            </w:tabs>
          </w:pPr>
        </w:p>
        <w:p w14:paraId="2173EF12" w14:textId="02FD86A8" w:rsidR="005E4FFF" w:rsidRDefault="00DF2746">
          <w:pPr>
            <w:pStyle w:val="TOC1"/>
            <w:tabs>
              <w:tab w:val="right" w:leader="dot" w:pos="9350"/>
            </w:tabs>
            <w:rPr>
              <w:noProof/>
              <w:sz w:val="24"/>
              <w:szCs w:val="24"/>
            </w:rPr>
          </w:pPr>
          <w:r w:rsidRPr="005E4FFF">
            <w:rPr>
              <w:rFonts w:cstheme="minorHAnsi"/>
              <w:sz w:val="24"/>
              <w:szCs w:val="24"/>
            </w:rPr>
            <w:fldChar w:fldCharType="begin"/>
          </w:r>
          <w:r w:rsidRPr="005E4FFF">
            <w:rPr>
              <w:rFonts w:cstheme="minorHAnsi"/>
              <w:sz w:val="24"/>
              <w:szCs w:val="24"/>
            </w:rPr>
            <w:instrText xml:space="preserve"> TOC \o "1-3" \h \z \u </w:instrText>
          </w:r>
          <w:r w:rsidRPr="005E4FFF">
            <w:rPr>
              <w:rFonts w:cstheme="minorHAnsi"/>
              <w:sz w:val="24"/>
              <w:szCs w:val="24"/>
            </w:rPr>
            <w:fldChar w:fldCharType="separate"/>
          </w:r>
          <w:hyperlink w:anchor="_Toc118358119" w:history="1">
            <w:r w:rsidR="005E4FFF" w:rsidRPr="00F25A2F">
              <w:rPr>
                <w:rStyle w:val="Hyperlink"/>
                <w:rFonts w:cstheme="minorHAnsi"/>
                <w:noProof/>
              </w:rPr>
              <w:t>Association of Antidepressant Use During Pregnancy With Risk of Neurodevelopmental Disorders in Children</w:t>
            </w:r>
            <w:r w:rsidR="005E4FFF">
              <w:rPr>
                <w:noProof/>
                <w:webHidden/>
              </w:rPr>
              <w:tab/>
            </w:r>
            <w:r w:rsidR="005E4FFF">
              <w:rPr>
                <w:noProof/>
                <w:webHidden/>
              </w:rPr>
              <w:fldChar w:fldCharType="begin"/>
            </w:r>
            <w:r w:rsidR="005E4FFF">
              <w:rPr>
                <w:noProof/>
                <w:webHidden/>
              </w:rPr>
              <w:instrText xml:space="preserve"> PAGEREF _Toc118358119 \h </w:instrText>
            </w:r>
            <w:r w:rsidR="005E4FFF">
              <w:rPr>
                <w:noProof/>
                <w:webHidden/>
              </w:rPr>
            </w:r>
            <w:r w:rsidR="005E4FFF">
              <w:rPr>
                <w:noProof/>
                <w:webHidden/>
              </w:rPr>
              <w:fldChar w:fldCharType="separate"/>
            </w:r>
            <w:r w:rsidR="005E4FFF">
              <w:rPr>
                <w:noProof/>
                <w:webHidden/>
              </w:rPr>
              <w:t>3</w:t>
            </w:r>
            <w:r w:rsidR="005E4FFF">
              <w:rPr>
                <w:noProof/>
                <w:webHidden/>
              </w:rPr>
              <w:fldChar w:fldCharType="end"/>
            </w:r>
          </w:hyperlink>
        </w:p>
        <w:p w14:paraId="77A74EE4" w14:textId="51FD55C8" w:rsidR="005E4FFF" w:rsidRDefault="005E4FFF">
          <w:pPr>
            <w:pStyle w:val="TOC1"/>
            <w:tabs>
              <w:tab w:val="right" w:leader="dot" w:pos="9350"/>
            </w:tabs>
            <w:rPr>
              <w:noProof/>
              <w:sz w:val="24"/>
              <w:szCs w:val="24"/>
            </w:rPr>
          </w:pPr>
          <w:hyperlink w:anchor="_Toc118358120" w:history="1">
            <w:r w:rsidRPr="00F25A2F">
              <w:rPr>
                <w:rStyle w:val="Hyperlink"/>
                <w:rFonts w:cstheme="minorHAnsi"/>
                <w:noProof/>
              </w:rPr>
              <w:t>Risk of major malformations in infants after first-trimester exposure to benzodiazepines: Results from the Massachusetts General Hospital National Pregnancy Registry for Psychiatric Medications</w:t>
            </w:r>
            <w:r>
              <w:rPr>
                <w:noProof/>
                <w:webHidden/>
              </w:rPr>
              <w:tab/>
            </w:r>
            <w:r>
              <w:rPr>
                <w:noProof/>
                <w:webHidden/>
              </w:rPr>
              <w:fldChar w:fldCharType="begin"/>
            </w:r>
            <w:r>
              <w:rPr>
                <w:noProof/>
                <w:webHidden/>
              </w:rPr>
              <w:instrText xml:space="preserve"> PAGEREF _Toc118358120 \h </w:instrText>
            </w:r>
            <w:r>
              <w:rPr>
                <w:noProof/>
                <w:webHidden/>
              </w:rPr>
            </w:r>
            <w:r>
              <w:rPr>
                <w:noProof/>
                <w:webHidden/>
              </w:rPr>
              <w:fldChar w:fldCharType="separate"/>
            </w:r>
            <w:r>
              <w:rPr>
                <w:noProof/>
                <w:webHidden/>
              </w:rPr>
              <w:t>4</w:t>
            </w:r>
            <w:r>
              <w:rPr>
                <w:noProof/>
                <w:webHidden/>
              </w:rPr>
              <w:fldChar w:fldCharType="end"/>
            </w:r>
          </w:hyperlink>
        </w:p>
        <w:p w14:paraId="688A7A5C" w14:textId="1DB99001" w:rsidR="005E4FFF" w:rsidRDefault="005E4FFF">
          <w:pPr>
            <w:pStyle w:val="TOC1"/>
            <w:tabs>
              <w:tab w:val="right" w:leader="dot" w:pos="9350"/>
            </w:tabs>
            <w:rPr>
              <w:noProof/>
              <w:sz w:val="24"/>
              <w:szCs w:val="24"/>
            </w:rPr>
          </w:pPr>
          <w:hyperlink w:anchor="_Toc118358121" w:history="1">
            <w:r w:rsidRPr="00F25A2F">
              <w:rPr>
                <w:rStyle w:val="Hyperlink"/>
                <w:rFonts w:cstheme="minorHAnsi"/>
                <w:noProof/>
              </w:rPr>
              <w:t>A Novel, Brief, Fully Automated Intervention to Extend the Antidepressant Effect of a Single Ketamine Infusion: A Randomized Clinical Trial</w:t>
            </w:r>
            <w:r>
              <w:rPr>
                <w:noProof/>
                <w:webHidden/>
              </w:rPr>
              <w:tab/>
            </w:r>
            <w:r>
              <w:rPr>
                <w:noProof/>
                <w:webHidden/>
              </w:rPr>
              <w:fldChar w:fldCharType="begin"/>
            </w:r>
            <w:r>
              <w:rPr>
                <w:noProof/>
                <w:webHidden/>
              </w:rPr>
              <w:instrText xml:space="preserve"> PAGEREF _Toc118358121 \h </w:instrText>
            </w:r>
            <w:r>
              <w:rPr>
                <w:noProof/>
                <w:webHidden/>
              </w:rPr>
            </w:r>
            <w:r>
              <w:rPr>
                <w:noProof/>
                <w:webHidden/>
              </w:rPr>
              <w:fldChar w:fldCharType="separate"/>
            </w:r>
            <w:r>
              <w:rPr>
                <w:noProof/>
                <w:webHidden/>
              </w:rPr>
              <w:t>5</w:t>
            </w:r>
            <w:r>
              <w:rPr>
                <w:noProof/>
                <w:webHidden/>
              </w:rPr>
              <w:fldChar w:fldCharType="end"/>
            </w:r>
          </w:hyperlink>
        </w:p>
        <w:p w14:paraId="23850D3D" w14:textId="5B9DD3BF" w:rsidR="005E4FFF" w:rsidRDefault="005E4FFF">
          <w:pPr>
            <w:pStyle w:val="TOC1"/>
            <w:tabs>
              <w:tab w:val="right" w:leader="dot" w:pos="9350"/>
            </w:tabs>
            <w:rPr>
              <w:noProof/>
              <w:sz w:val="24"/>
              <w:szCs w:val="24"/>
            </w:rPr>
          </w:pPr>
          <w:hyperlink w:anchor="_Toc118358122" w:history="1">
            <w:r w:rsidRPr="00F25A2F">
              <w:rPr>
                <w:rStyle w:val="Hyperlink"/>
                <w:rFonts w:cstheme="minorHAnsi"/>
                <w:noProof/>
              </w:rPr>
              <w:t>Maintenance ketamine treatment for depression: a systematic review of efficacy, safety, and tolerability</w:t>
            </w:r>
            <w:r>
              <w:rPr>
                <w:noProof/>
                <w:webHidden/>
              </w:rPr>
              <w:tab/>
            </w:r>
            <w:r>
              <w:rPr>
                <w:noProof/>
                <w:webHidden/>
              </w:rPr>
              <w:fldChar w:fldCharType="begin"/>
            </w:r>
            <w:r>
              <w:rPr>
                <w:noProof/>
                <w:webHidden/>
              </w:rPr>
              <w:instrText xml:space="preserve"> PAGEREF _Toc118358122 \h </w:instrText>
            </w:r>
            <w:r>
              <w:rPr>
                <w:noProof/>
                <w:webHidden/>
              </w:rPr>
            </w:r>
            <w:r>
              <w:rPr>
                <w:noProof/>
                <w:webHidden/>
              </w:rPr>
              <w:fldChar w:fldCharType="separate"/>
            </w:r>
            <w:r>
              <w:rPr>
                <w:noProof/>
                <w:webHidden/>
              </w:rPr>
              <w:t>6</w:t>
            </w:r>
            <w:r>
              <w:rPr>
                <w:noProof/>
                <w:webHidden/>
              </w:rPr>
              <w:fldChar w:fldCharType="end"/>
            </w:r>
          </w:hyperlink>
        </w:p>
        <w:p w14:paraId="4259B3A1" w14:textId="3FE2B921" w:rsidR="005E4FFF" w:rsidRDefault="005E4FFF">
          <w:pPr>
            <w:pStyle w:val="TOC1"/>
            <w:tabs>
              <w:tab w:val="right" w:leader="dot" w:pos="9350"/>
            </w:tabs>
            <w:rPr>
              <w:noProof/>
              <w:sz w:val="24"/>
              <w:szCs w:val="24"/>
            </w:rPr>
          </w:pPr>
          <w:hyperlink w:anchor="_Toc118358123" w:history="1">
            <w:r w:rsidRPr="00F25A2F">
              <w:rPr>
                <w:rStyle w:val="Hyperlink"/>
                <w:rFonts w:cstheme="minorHAnsi"/>
                <w:noProof/>
              </w:rPr>
              <w:t>Safety of Ketamine Augmentation to Monoamine Oxidase Inhibitors in Treatment-Resistant Depression: A Systematic Literature Review and Case Series</w:t>
            </w:r>
            <w:r>
              <w:rPr>
                <w:noProof/>
                <w:webHidden/>
              </w:rPr>
              <w:tab/>
            </w:r>
            <w:r>
              <w:rPr>
                <w:noProof/>
                <w:webHidden/>
              </w:rPr>
              <w:fldChar w:fldCharType="begin"/>
            </w:r>
            <w:r>
              <w:rPr>
                <w:noProof/>
                <w:webHidden/>
              </w:rPr>
              <w:instrText xml:space="preserve"> PAGEREF _Toc118358123 \h </w:instrText>
            </w:r>
            <w:r>
              <w:rPr>
                <w:noProof/>
                <w:webHidden/>
              </w:rPr>
            </w:r>
            <w:r>
              <w:rPr>
                <w:noProof/>
                <w:webHidden/>
              </w:rPr>
              <w:fldChar w:fldCharType="separate"/>
            </w:r>
            <w:r>
              <w:rPr>
                <w:noProof/>
                <w:webHidden/>
              </w:rPr>
              <w:t>6</w:t>
            </w:r>
            <w:r>
              <w:rPr>
                <w:noProof/>
                <w:webHidden/>
              </w:rPr>
              <w:fldChar w:fldCharType="end"/>
            </w:r>
          </w:hyperlink>
        </w:p>
        <w:p w14:paraId="064CF27F" w14:textId="544481CC" w:rsidR="005E4FFF" w:rsidRDefault="005E4FFF">
          <w:pPr>
            <w:pStyle w:val="TOC1"/>
            <w:tabs>
              <w:tab w:val="right" w:leader="dot" w:pos="9350"/>
            </w:tabs>
            <w:rPr>
              <w:noProof/>
              <w:sz w:val="24"/>
              <w:szCs w:val="24"/>
            </w:rPr>
          </w:pPr>
          <w:hyperlink w:anchor="_Toc118358124" w:history="1">
            <w:r w:rsidRPr="00F25A2F">
              <w:rPr>
                <w:rStyle w:val="Hyperlink"/>
                <w:rFonts w:cstheme="minorHAnsi"/>
                <w:noProof/>
              </w:rPr>
              <w:t>Long-COVID post-viral chronic fatigue and affective symptoms are associated with oxidative damage, lowered antioxidant defenses and inflammation: a proof of concept and mechanism study</w:t>
            </w:r>
            <w:r>
              <w:rPr>
                <w:noProof/>
                <w:webHidden/>
              </w:rPr>
              <w:tab/>
            </w:r>
            <w:r>
              <w:rPr>
                <w:noProof/>
                <w:webHidden/>
              </w:rPr>
              <w:fldChar w:fldCharType="begin"/>
            </w:r>
            <w:r>
              <w:rPr>
                <w:noProof/>
                <w:webHidden/>
              </w:rPr>
              <w:instrText xml:space="preserve"> PAGEREF _Toc118358124 \h </w:instrText>
            </w:r>
            <w:r>
              <w:rPr>
                <w:noProof/>
                <w:webHidden/>
              </w:rPr>
            </w:r>
            <w:r>
              <w:rPr>
                <w:noProof/>
                <w:webHidden/>
              </w:rPr>
              <w:fldChar w:fldCharType="separate"/>
            </w:r>
            <w:r>
              <w:rPr>
                <w:noProof/>
                <w:webHidden/>
              </w:rPr>
              <w:t>7</w:t>
            </w:r>
            <w:r>
              <w:rPr>
                <w:noProof/>
                <w:webHidden/>
              </w:rPr>
              <w:fldChar w:fldCharType="end"/>
            </w:r>
          </w:hyperlink>
        </w:p>
        <w:p w14:paraId="50FF9ECB" w14:textId="62A911F5" w:rsidR="005E4FFF" w:rsidRDefault="005E4FFF">
          <w:pPr>
            <w:pStyle w:val="TOC1"/>
            <w:tabs>
              <w:tab w:val="right" w:leader="dot" w:pos="9350"/>
            </w:tabs>
            <w:rPr>
              <w:noProof/>
              <w:sz w:val="24"/>
              <w:szCs w:val="24"/>
            </w:rPr>
          </w:pPr>
          <w:hyperlink w:anchor="_Toc118358125" w:history="1">
            <w:r w:rsidRPr="00F25A2F">
              <w:rPr>
                <w:rStyle w:val="Hyperlink"/>
                <w:rFonts w:cstheme="minorHAnsi"/>
                <w:noProof/>
              </w:rPr>
              <w:t>Association of cannabis potency with mental ill health and addiction: a systematic review</w:t>
            </w:r>
            <w:r>
              <w:rPr>
                <w:noProof/>
                <w:webHidden/>
              </w:rPr>
              <w:tab/>
            </w:r>
            <w:r>
              <w:rPr>
                <w:noProof/>
                <w:webHidden/>
              </w:rPr>
              <w:fldChar w:fldCharType="begin"/>
            </w:r>
            <w:r>
              <w:rPr>
                <w:noProof/>
                <w:webHidden/>
              </w:rPr>
              <w:instrText xml:space="preserve"> PAGEREF _Toc118358125 \h </w:instrText>
            </w:r>
            <w:r>
              <w:rPr>
                <w:noProof/>
                <w:webHidden/>
              </w:rPr>
            </w:r>
            <w:r>
              <w:rPr>
                <w:noProof/>
                <w:webHidden/>
              </w:rPr>
              <w:fldChar w:fldCharType="separate"/>
            </w:r>
            <w:r>
              <w:rPr>
                <w:noProof/>
                <w:webHidden/>
              </w:rPr>
              <w:t>8</w:t>
            </w:r>
            <w:r>
              <w:rPr>
                <w:noProof/>
                <w:webHidden/>
              </w:rPr>
              <w:fldChar w:fldCharType="end"/>
            </w:r>
          </w:hyperlink>
        </w:p>
        <w:p w14:paraId="797BB579" w14:textId="588BBAEC" w:rsidR="005E4FFF" w:rsidRDefault="005E4FFF">
          <w:pPr>
            <w:pStyle w:val="TOC1"/>
            <w:tabs>
              <w:tab w:val="right" w:leader="dot" w:pos="9350"/>
            </w:tabs>
            <w:rPr>
              <w:noProof/>
              <w:sz w:val="24"/>
              <w:szCs w:val="24"/>
            </w:rPr>
          </w:pPr>
          <w:hyperlink w:anchor="_Toc118358126" w:history="1">
            <w:r w:rsidRPr="00F25A2F">
              <w:rPr>
                <w:rStyle w:val="Hyperlink"/>
                <w:rFonts w:cstheme="minorHAnsi"/>
                <w:noProof/>
              </w:rPr>
              <w:t>Neurological and psychiatric risk trajectories after SARS-CoV-2 infection: an analysis of 2-year retrospective cohort studies including 1 284 437 patients</w:t>
            </w:r>
            <w:r>
              <w:rPr>
                <w:noProof/>
                <w:webHidden/>
              </w:rPr>
              <w:tab/>
            </w:r>
            <w:r>
              <w:rPr>
                <w:noProof/>
                <w:webHidden/>
              </w:rPr>
              <w:fldChar w:fldCharType="begin"/>
            </w:r>
            <w:r>
              <w:rPr>
                <w:noProof/>
                <w:webHidden/>
              </w:rPr>
              <w:instrText xml:space="preserve"> PAGEREF _Toc118358126 \h </w:instrText>
            </w:r>
            <w:r>
              <w:rPr>
                <w:noProof/>
                <w:webHidden/>
              </w:rPr>
            </w:r>
            <w:r>
              <w:rPr>
                <w:noProof/>
                <w:webHidden/>
              </w:rPr>
              <w:fldChar w:fldCharType="separate"/>
            </w:r>
            <w:r>
              <w:rPr>
                <w:noProof/>
                <w:webHidden/>
              </w:rPr>
              <w:t>9</w:t>
            </w:r>
            <w:r>
              <w:rPr>
                <w:noProof/>
                <w:webHidden/>
              </w:rPr>
              <w:fldChar w:fldCharType="end"/>
            </w:r>
          </w:hyperlink>
        </w:p>
        <w:p w14:paraId="19EDDA18" w14:textId="221C606F" w:rsidR="005E4FFF" w:rsidRDefault="005E4FFF">
          <w:pPr>
            <w:pStyle w:val="TOC1"/>
            <w:tabs>
              <w:tab w:val="right" w:leader="dot" w:pos="9350"/>
            </w:tabs>
            <w:rPr>
              <w:noProof/>
              <w:sz w:val="24"/>
              <w:szCs w:val="24"/>
            </w:rPr>
          </w:pPr>
          <w:hyperlink w:anchor="_Toc118358127" w:history="1">
            <w:r w:rsidRPr="00F25A2F">
              <w:rPr>
                <w:rStyle w:val="Hyperlink"/>
                <w:rFonts w:cstheme="minorHAnsi"/>
                <w:noProof/>
              </w:rPr>
              <w:t>Psychological distress, depression, anxiety, and life satisfaction following COVID-19 infection: evidence from 11 UK longitudinal population studies</w:t>
            </w:r>
            <w:r>
              <w:rPr>
                <w:noProof/>
                <w:webHidden/>
              </w:rPr>
              <w:tab/>
            </w:r>
            <w:r>
              <w:rPr>
                <w:noProof/>
                <w:webHidden/>
              </w:rPr>
              <w:fldChar w:fldCharType="begin"/>
            </w:r>
            <w:r>
              <w:rPr>
                <w:noProof/>
                <w:webHidden/>
              </w:rPr>
              <w:instrText xml:space="preserve"> PAGEREF _Toc118358127 \h </w:instrText>
            </w:r>
            <w:r>
              <w:rPr>
                <w:noProof/>
                <w:webHidden/>
              </w:rPr>
            </w:r>
            <w:r>
              <w:rPr>
                <w:noProof/>
                <w:webHidden/>
              </w:rPr>
              <w:fldChar w:fldCharType="separate"/>
            </w:r>
            <w:r>
              <w:rPr>
                <w:noProof/>
                <w:webHidden/>
              </w:rPr>
              <w:t>11</w:t>
            </w:r>
            <w:r>
              <w:rPr>
                <w:noProof/>
                <w:webHidden/>
              </w:rPr>
              <w:fldChar w:fldCharType="end"/>
            </w:r>
          </w:hyperlink>
        </w:p>
        <w:p w14:paraId="54D49D5D" w14:textId="2848F781" w:rsidR="005E4FFF" w:rsidRDefault="005E4FFF">
          <w:pPr>
            <w:pStyle w:val="TOC1"/>
            <w:tabs>
              <w:tab w:val="right" w:leader="dot" w:pos="9350"/>
            </w:tabs>
            <w:rPr>
              <w:noProof/>
              <w:sz w:val="24"/>
              <w:szCs w:val="24"/>
            </w:rPr>
          </w:pPr>
          <w:hyperlink w:anchor="_Toc118358128" w:history="1">
            <w:r w:rsidRPr="00F25A2F">
              <w:rPr>
                <w:rStyle w:val="Hyperlink"/>
                <w:rFonts w:cstheme="minorHAnsi"/>
                <w:noProof/>
              </w:rPr>
              <w:t>Comparative effectiveness of exercise, antidepressants and their combination in treating non-severe depression: a systematic review and network meta-analysis of randomised controlled trials</w:t>
            </w:r>
            <w:r>
              <w:rPr>
                <w:noProof/>
                <w:webHidden/>
              </w:rPr>
              <w:tab/>
            </w:r>
            <w:r>
              <w:rPr>
                <w:noProof/>
                <w:webHidden/>
              </w:rPr>
              <w:fldChar w:fldCharType="begin"/>
            </w:r>
            <w:r>
              <w:rPr>
                <w:noProof/>
                <w:webHidden/>
              </w:rPr>
              <w:instrText xml:space="preserve"> PAGEREF _Toc118358128 \h </w:instrText>
            </w:r>
            <w:r>
              <w:rPr>
                <w:noProof/>
                <w:webHidden/>
              </w:rPr>
            </w:r>
            <w:r>
              <w:rPr>
                <w:noProof/>
                <w:webHidden/>
              </w:rPr>
              <w:fldChar w:fldCharType="separate"/>
            </w:r>
            <w:r>
              <w:rPr>
                <w:noProof/>
                <w:webHidden/>
              </w:rPr>
              <w:t>12</w:t>
            </w:r>
            <w:r>
              <w:rPr>
                <w:noProof/>
                <w:webHidden/>
              </w:rPr>
              <w:fldChar w:fldCharType="end"/>
            </w:r>
          </w:hyperlink>
        </w:p>
        <w:p w14:paraId="7BA5E008" w14:textId="2431D470" w:rsidR="005E4FFF" w:rsidRDefault="005E4FFF">
          <w:pPr>
            <w:pStyle w:val="TOC1"/>
            <w:tabs>
              <w:tab w:val="right" w:leader="dot" w:pos="9350"/>
            </w:tabs>
            <w:rPr>
              <w:noProof/>
              <w:sz w:val="24"/>
              <w:szCs w:val="24"/>
            </w:rPr>
          </w:pPr>
          <w:hyperlink w:anchor="_Toc118358129" w:history="1">
            <w:r w:rsidRPr="00F25A2F">
              <w:rPr>
                <w:rStyle w:val="Hyperlink"/>
                <w:rFonts w:cstheme="minorHAnsi"/>
                <w:noProof/>
              </w:rPr>
              <w:t>Exposure to psychotropic medications and mortality in schizophrenia: a 5-year national cohort study</w:t>
            </w:r>
            <w:r>
              <w:rPr>
                <w:noProof/>
                <w:webHidden/>
              </w:rPr>
              <w:tab/>
            </w:r>
            <w:r>
              <w:rPr>
                <w:noProof/>
                <w:webHidden/>
              </w:rPr>
              <w:fldChar w:fldCharType="begin"/>
            </w:r>
            <w:r>
              <w:rPr>
                <w:noProof/>
                <w:webHidden/>
              </w:rPr>
              <w:instrText xml:space="preserve"> PAGEREF _Toc118358129 \h </w:instrText>
            </w:r>
            <w:r>
              <w:rPr>
                <w:noProof/>
                <w:webHidden/>
              </w:rPr>
            </w:r>
            <w:r>
              <w:rPr>
                <w:noProof/>
                <w:webHidden/>
              </w:rPr>
              <w:fldChar w:fldCharType="separate"/>
            </w:r>
            <w:r>
              <w:rPr>
                <w:noProof/>
                <w:webHidden/>
              </w:rPr>
              <w:t>13</w:t>
            </w:r>
            <w:r>
              <w:rPr>
                <w:noProof/>
                <w:webHidden/>
              </w:rPr>
              <w:fldChar w:fldCharType="end"/>
            </w:r>
          </w:hyperlink>
        </w:p>
        <w:p w14:paraId="25909EA6" w14:textId="146754FE" w:rsidR="005E4FFF" w:rsidRDefault="005E4FFF">
          <w:pPr>
            <w:pStyle w:val="TOC1"/>
            <w:tabs>
              <w:tab w:val="right" w:leader="dot" w:pos="9350"/>
            </w:tabs>
            <w:rPr>
              <w:noProof/>
              <w:sz w:val="24"/>
              <w:szCs w:val="24"/>
            </w:rPr>
          </w:pPr>
          <w:hyperlink w:anchor="_Toc118358130" w:history="1">
            <w:r w:rsidRPr="00F25A2F">
              <w:rPr>
                <w:rStyle w:val="Hyperlink"/>
                <w:rFonts w:cstheme="minorHAnsi"/>
                <w:noProof/>
              </w:rPr>
              <w:t>Efficacy of Adjunctive D-Cycloserine to Intermittent Theta-Burst Stimulation for Major Depressive Disorder: A Randomized Clinical Trial</w:t>
            </w:r>
            <w:r>
              <w:rPr>
                <w:noProof/>
                <w:webHidden/>
              </w:rPr>
              <w:tab/>
            </w:r>
            <w:r>
              <w:rPr>
                <w:noProof/>
                <w:webHidden/>
              </w:rPr>
              <w:fldChar w:fldCharType="begin"/>
            </w:r>
            <w:r>
              <w:rPr>
                <w:noProof/>
                <w:webHidden/>
              </w:rPr>
              <w:instrText xml:space="preserve"> PAGEREF _Toc118358130 \h </w:instrText>
            </w:r>
            <w:r>
              <w:rPr>
                <w:noProof/>
                <w:webHidden/>
              </w:rPr>
            </w:r>
            <w:r>
              <w:rPr>
                <w:noProof/>
                <w:webHidden/>
              </w:rPr>
              <w:fldChar w:fldCharType="separate"/>
            </w:r>
            <w:r>
              <w:rPr>
                <w:noProof/>
                <w:webHidden/>
              </w:rPr>
              <w:t>13</w:t>
            </w:r>
            <w:r>
              <w:rPr>
                <w:noProof/>
                <w:webHidden/>
              </w:rPr>
              <w:fldChar w:fldCharType="end"/>
            </w:r>
          </w:hyperlink>
        </w:p>
        <w:p w14:paraId="38231701" w14:textId="3316E737" w:rsidR="005E4FFF" w:rsidRDefault="005E4FFF">
          <w:pPr>
            <w:pStyle w:val="TOC1"/>
            <w:tabs>
              <w:tab w:val="right" w:leader="dot" w:pos="9350"/>
            </w:tabs>
            <w:rPr>
              <w:noProof/>
              <w:sz w:val="24"/>
              <w:szCs w:val="24"/>
            </w:rPr>
          </w:pPr>
          <w:hyperlink w:anchor="_Toc118358131" w:history="1">
            <w:r w:rsidRPr="00F25A2F">
              <w:rPr>
                <w:rStyle w:val="Hyperlink"/>
                <w:rFonts w:cstheme="minorHAnsi"/>
                <w:noProof/>
              </w:rPr>
              <w:t>Clinical Practice Guideline for the Assessment and Treatment of Children and Adolescents With Major and Persistent Depressive Disorders</w:t>
            </w:r>
            <w:r>
              <w:rPr>
                <w:noProof/>
                <w:webHidden/>
              </w:rPr>
              <w:tab/>
            </w:r>
            <w:r>
              <w:rPr>
                <w:noProof/>
                <w:webHidden/>
              </w:rPr>
              <w:fldChar w:fldCharType="begin"/>
            </w:r>
            <w:r>
              <w:rPr>
                <w:noProof/>
                <w:webHidden/>
              </w:rPr>
              <w:instrText xml:space="preserve"> PAGEREF _Toc118358131 \h </w:instrText>
            </w:r>
            <w:r>
              <w:rPr>
                <w:noProof/>
                <w:webHidden/>
              </w:rPr>
            </w:r>
            <w:r>
              <w:rPr>
                <w:noProof/>
                <w:webHidden/>
              </w:rPr>
              <w:fldChar w:fldCharType="separate"/>
            </w:r>
            <w:r>
              <w:rPr>
                <w:noProof/>
                <w:webHidden/>
              </w:rPr>
              <w:t>15</w:t>
            </w:r>
            <w:r>
              <w:rPr>
                <w:noProof/>
                <w:webHidden/>
              </w:rPr>
              <w:fldChar w:fldCharType="end"/>
            </w:r>
          </w:hyperlink>
        </w:p>
        <w:p w14:paraId="35364CE4" w14:textId="4CDA27E2" w:rsidR="005E4FFF" w:rsidRDefault="005E4FFF">
          <w:pPr>
            <w:pStyle w:val="TOC1"/>
            <w:tabs>
              <w:tab w:val="right" w:leader="dot" w:pos="9350"/>
            </w:tabs>
            <w:rPr>
              <w:noProof/>
              <w:sz w:val="24"/>
              <w:szCs w:val="24"/>
            </w:rPr>
          </w:pPr>
          <w:hyperlink w:anchor="_Toc118358132" w:history="1">
            <w:r w:rsidRPr="00F25A2F">
              <w:rPr>
                <w:rStyle w:val="Hyperlink"/>
                <w:rFonts w:cstheme="minorHAnsi"/>
                <w:noProof/>
              </w:rPr>
              <w:t>The effect of oxytocin nasal spray on social interaction in young children with autism: a randomized clinical trial</w:t>
            </w:r>
            <w:r>
              <w:rPr>
                <w:noProof/>
                <w:webHidden/>
              </w:rPr>
              <w:tab/>
            </w:r>
            <w:r>
              <w:rPr>
                <w:noProof/>
                <w:webHidden/>
              </w:rPr>
              <w:fldChar w:fldCharType="begin"/>
            </w:r>
            <w:r>
              <w:rPr>
                <w:noProof/>
                <w:webHidden/>
              </w:rPr>
              <w:instrText xml:space="preserve"> PAGEREF _Toc118358132 \h </w:instrText>
            </w:r>
            <w:r>
              <w:rPr>
                <w:noProof/>
                <w:webHidden/>
              </w:rPr>
            </w:r>
            <w:r>
              <w:rPr>
                <w:noProof/>
                <w:webHidden/>
              </w:rPr>
              <w:fldChar w:fldCharType="separate"/>
            </w:r>
            <w:r>
              <w:rPr>
                <w:noProof/>
                <w:webHidden/>
              </w:rPr>
              <w:t>16</w:t>
            </w:r>
            <w:r>
              <w:rPr>
                <w:noProof/>
                <w:webHidden/>
              </w:rPr>
              <w:fldChar w:fldCharType="end"/>
            </w:r>
          </w:hyperlink>
        </w:p>
        <w:p w14:paraId="7F30A443" w14:textId="014275DB" w:rsidR="005E4FFF" w:rsidRDefault="005E4FFF">
          <w:pPr>
            <w:pStyle w:val="TOC1"/>
            <w:tabs>
              <w:tab w:val="right" w:leader="dot" w:pos="9350"/>
            </w:tabs>
            <w:rPr>
              <w:noProof/>
              <w:sz w:val="24"/>
              <w:szCs w:val="24"/>
            </w:rPr>
          </w:pPr>
          <w:hyperlink w:anchor="_Toc118358133" w:history="1">
            <w:r w:rsidRPr="00F25A2F">
              <w:rPr>
                <w:rStyle w:val="Hyperlink"/>
                <w:rFonts w:cstheme="minorHAnsi"/>
                <w:noProof/>
              </w:rPr>
              <w:t>Feed your microbes to deal with stress: a psychobiotic diet impacts microbial stability and perceived stress in a healthy adult population</w:t>
            </w:r>
            <w:r>
              <w:rPr>
                <w:noProof/>
                <w:webHidden/>
              </w:rPr>
              <w:tab/>
            </w:r>
            <w:r>
              <w:rPr>
                <w:noProof/>
                <w:webHidden/>
              </w:rPr>
              <w:fldChar w:fldCharType="begin"/>
            </w:r>
            <w:r>
              <w:rPr>
                <w:noProof/>
                <w:webHidden/>
              </w:rPr>
              <w:instrText xml:space="preserve"> PAGEREF _Toc118358133 \h </w:instrText>
            </w:r>
            <w:r>
              <w:rPr>
                <w:noProof/>
                <w:webHidden/>
              </w:rPr>
            </w:r>
            <w:r>
              <w:rPr>
                <w:noProof/>
                <w:webHidden/>
              </w:rPr>
              <w:fldChar w:fldCharType="separate"/>
            </w:r>
            <w:r>
              <w:rPr>
                <w:noProof/>
                <w:webHidden/>
              </w:rPr>
              <w:t>16</w:t>
            </w:r>
            <w:r>
              <w:rPr>
                <w:noProof/>
                <w:webHidden/>
              </w:rPr>
              <w:fldChar w:fldCharType="end"/>
            </w:r>
          </w:hyperlink>
        </w:p>
        <w:p w14:paraId="081A8B97" w14:textId="46117F15" w:rsidR="005E4FFF" w:rsidRDefault="005E4FFF">
          <w:pPr>
            <w:pStyle w:val="TOC1"/>
            <w:tabs>
              <w:tab w:val="right" w:leader="dot" w:pos="9350"/>
            </w:tabs>
            <w:rPr>
              <w:noProof/>
              <w:sz w:val="24"/>
              <w:szCs w:val="24"/>
            </w:rPr>
          </w:pPr>
          <w:hyperlink w:anchor="_Toc118358134" w:history="1">
            <w:r w:rsidRPr="00F25A2F">
              <w:rPr>
                <w:rStyle w:val="Hyperlink"/>
                <w:rFonts w:cstheme="minorHAnsi"/>
                <w:noProof/>
              </w:rPr>
              <w:t>Risk of Suicide After Dementia Diagnosis</w:t>
            </w:r>
            <w:r>
              <w:rPr>
                <w:noProof/>
                <w:webHidden/>
              </w:rPr>
              <w:tab/>
            </w:r>
            <w:r>
              <w:rPr>
                <w:noProof/>
                <w:webHidden/>
              </w:rPr>
              <w:fldChar w:fldCharType="begin"/>
            </w:r>
            <w:r>
              <w:rPr>
                <w:noProof/>
                <w:webHidden/>
              </w:rPr>
              <w:instrText xml:space="preserve"> PAGEREF _Toc118358134 \h </w:instrText>
            </w:r>
            <w:r>
              <w:rPr>
                <w:noProof/>
                <w:webHidden/>
              </w:rPr>
            </w:r>
            <w:r>
              <w:rPr>
                <w:noProof/>
                <w:webHidden/>
              </w:rPr>
              <w:fldChar w:fldCharType="separate"/>
            </w:r>
            <w:r>
              <w:rPr>
                <w:noProof/>
                <w:webHidden/>
              </w:rPr>
              <w:t>17</w:t>
            </w:r>
            <w:r>
              <w:rPr>
                <w:noProof/>
                <w:webHidden/>
              </w:rPr>
              <w:fldChar w:fldCharType="end"/>
            </w:r>
          </w:hyperlink>
        </w:p>
        <w:p w14:paraId="7D69CD09" w14:textId="1242548B" w:rsidR="005E4FFF" w:rsidRDefault="005E4FFF">
          <w:pPr>
            <w:pStyle w:val="TOC1"/>
            <w:tabs>
              <w:tab w:val="right" w:leader="dot" w:pos="9350"/>
            </w:tabs>
            <w:rPr>
              <w:noProof/>
              <w:sz w:val="24"/>
              <w:szCs w:val="24"/>
            </w:rPr>
          </w:pPr>
          <w:hyperlink w:anchor="_Toc118358135" w:history="1">
            <w:r w:rsidRPr="00F25A2F">
              <w:rPr>
                <w:rStyle w:val="Hyperlink"/>
                <w:rFonts w:cstheme="minorHAnsi"/>
                <w:noProof/>
              </w:rPr>
              <w:t>Centering Culture in Mental Health: Differences in Diagnosis, Treatment, and Access to Care Among Older People of Color</w:t>
            </w:r>
            <w:r>
              <w:rPr>
                <w:noProof/>
                <w:webHidden/>
              </w:rPr>
              <w:tab/>
            </w:r>
            <w:r>
              <w:rPr>
                <w:noProof/>
                <w:webHidden/>
              </w:rPr>
              <w:fldChar w:fldCharType="begin"/>
            </w:r>
            <w:r>
              <w:rPr>
                <w:noProof/>
                <w:webHidden/>
              </w:rPr>
              <w:instrText xml:space="preserve"> PAGEREF _Toc118358135 \h </w:instrText>
            </w:r>
            <w:r>
              <w:rPr>
                <w:noProof/>
                <w:webHidden/>
              </w:rPr>
            </w:r>
            <w:r>
              <w:rPr>
                <w:noProof/>
                <w:webHidden/>
              </w:rPr>
              <w:fldChar w:fldCharType="separate"/>
            </w:r>
            <w:r>
              <w:rPr>
                <w:noProof/>
                <w:webHidden/>
              </w:rPr>
              <w:t>18</w:t>
            </w:r>
            <w:r>
              <w:rPr>
                <w:noProof/>
                <w:webHidden/>
              </w:rPr>
              <w:fldChar w:fldCharType="end"/>
            </w:r>
          </w:hyperlink>
        </w:p>
        <w:p w14:paraId="5EEBC06A" w14:textId="63A7AC63" w:rsidR="005E4FFF" w:rsidRDefault="005E4FFF">
          <w:pPr>
            <w:pStyle w:val="TOC1"/>
            <w:tabs>
              <w:tab w:val="right" w:leader="dot" w:pos="9350"/>
            </w:tabs>
            <w:rPr>
              <w:noProof/>
              <w:sz w:val="24"/>
              <w:szCs w:val="24"/>
            </w:rPr>
          </w:pPr>
          <w:hyperlink w:anchor="_Toc118358136" w:history="1">
            <w:r w:rsidRPr="00F25A2F">
              <w:rPr>
                <w:rStyle w:val="Hyperlink"/>
                <w:rFonts w:cstheme="minorHAnsi"/>
                <w:noProof/>
              </w:rPr>
              <w:t>Interesting viewpoints</w:t>
            </w:r>
            <w:r>
              <w:rPr>
                <w:noProof/>
                <w:webHidden/>
              </w:rPr>
              <w:tab/>
            </w:r>
            <w:r>
              <w:rPr>
                <w:noProof/>
                <w:webHidden/>
              </w:rPr>
              <w:fldChar w:fldCharType="begin"/>
            </w:r>
            <w:r>
              <w:rPr>
                <w:noProof/>
                <w:webHidden/>
              </w:rPr>
              <w:instrText xml:space="preserve"> PAGEREF _Toc118358136 \h </w:instrText>
            </w:r>
            <w:r>
              <w:rPr>
                <w:noProof/>
                <w:webHidden/>
              </w:rPr>
            </w:r>
            <w:r>
              <w:rPr>
                <w:noProof/>
                <w:webHidden/>
              </w:rPr>
              <w:fldChar w:fldCharType="separate"/>
            </w:r>
            <w:r>
              <w:rPr>
                <w:noProof/>
                <w:webHidden/>
              </w:rPr>
              <w:t>19</w:t>
            </w:r>
            <w:r>
              <w:rPr>
                <w:noProof/>
                <w:webHidden/>
              </w:rPr>
              <w:fldChar w:fldCharType="end"/>
            </w:r>
          </w:hyperlink>
        </w:p>
        <w:p w14:paraId="15417CF3" w14:textId="64C33876" w:rsidR="005E4FFF" w:rsidRDefault="005E4FFF">
          <w:pPr>
            <w:pStyle w:val="TOC2"/>
            <w:tabs>
              <w:tab w:val="right" w:leader="dot" w:pos="9350"/>
            </w:tabs>
            <w:rPr>
              <w:rFonts w:eastAsiaTheme="minorEastAsia"/>
              <w:noProof/>
              <w:sz w:val="24"/>
              <w:szCs w:val="24"/>
            </w:rPr>
          </w:pPr>
          <w:hyperlink w:anchor="_Toc118358137" w:history="1">
            <w:r w:rsidRPr="00F25A2F">
              <w:rPr>
                <w:rStyle w:val="Hyperlink"/>
                <w:rFonts w:cstheme="minorHAnsi"/>
                <w:noProof/>
              </w:rPr>
              <w:t>Treating Alcohol Use Disorder With Hallucinogens-Renewed Interest After a 50-Year Hiatus</w:t>
            </w:r>
            <w:r>
              <w:rPr>
                <w:noProof/>
                <w:webHidden/>
              </w:rPr>
              <w:tab/>
            </w:r>
            <w:r>
              <w:rPr>
                <w:noProof/>
                <w:webHidden/>
              </w:rPr>
              <w:fldChar w:fldCharType="begin"/>
            </w:r>
            <w:r>
              <w:rPr>
                <w:noProof/>
                <w:webHidden/>
              </w:rPr>
              <w:instrText xml:space="preserve"> PAGEREF _Toc118358137 \h </w:instrText>
            </w:r>
            <w:r>
              <w:rPr>
                <w:noProof/>
                <w:webHidden/>
              </w:rPr>
            </w:r>
            <w:r>
              <w:rPr>
                <w:noProof/>
                <w:webHidden/>
              </w:rPr>
              <w:fldChar w:fldCharType="separate"/>
            </w:r>
            <w:r>
              <w:rPr>
                <w:noProof/>
                <w:webHidden/>
              </w:rPr>
              <w:t>19</w:t>
            </w:r>
            <w:r>
              <w:rPr>
                <w:noProof/>
                <w:webHidden/>
              </w:rPr>
              <w:fldChar w:fldCharType="end"/>
            </w:r>
          </w:hyperlink>
        </w:p>
        <w:p w14:paraId="0C6332F9" w14:textId="3141DD10" w:rsidR="005E4FFF" w:rsidRDefault="005E4FFF">
          <w:pPr>
            <w:pStyle w:val="TOC2"/>
            <w:tabs>
              <w:tab w:val="right" w:leader="dot" w:pos="9350"/>
            </w:tabs>
            <w:rPr>
              <w:rFonts w:eastAsiaTheme="minorEastAsia"/>
              <w:noProof/>
              <w:sz w:val="24"/>
              <w:szCs w:val="24"/>
            </w:rPr>
          </w:pPr>
          <w:hyperlink w:anchor="_Toc118358138" w:history="1">
            <w:r w:rsidRPr="00F25A2F">
              <w:rPr>
                <w:rStyle w:val="Hyperlink"/>
                <w:rFonts w:cstheme="minorHAnsi"/>
                <w:noProof/>
              </w:rPr>
              <w:t>A Case for Permanent Adoption of Expanded Telehealth Services and Prescribing Flexibilities for Opioid Use Disorder: Insights From Pandemic-Prompted Emergency Authorities</w:t>
            </w:r>
            <w:r>
              <w:rPr>
                <w:noProof/>
                <w:webHidden/>
              </w:rPr>
              <w:tab/>
            </w:r>
            <w:r>
              <w:rPr>
                <w:noProof/>
                <w:webHidden/>
              </w:rPr>
              <w:fldChar w:fldCharType="begin"/>
            </w:r>
            <w:r>
              <w:rPr>
                <w:noProof/>
                <w:webHidden/>
              </w:rPr>
              <w:instrText xml:space="preserve"> PAGEREF _Toc118358138 \h </w:instrText>
            </w:r>
            <w:r>
              <w:rPr>
                <w:noProof/>
                <w:webHidden/>
              </w:rPr>
            </w:r>
            <w:r>
              <w:rPr>
                <w:noProof/>
                <w:webHidden/>
              </w:rPr>
              <w:fldChar w:fldCharType="separate"/>
            </w:r>
            <w:r>
              <w:rPr>
                <w:noProof/>
                <w:webHidden/>
              </w:rPr>
              <w:t>19</w:t>
            </w:r>
            <w:r>
              <w:rPr>
                <w:noProof/>
                <w:webHidden/>
              </w:rPr>
              <w:fldChar w:fldCharType="end"/>
            </w:r>
          </w:hyperlink>
        </w:p>
        <w:p w14:paraId="47C94D3A" w14:textId="54A732E1" w:rsidR="0045378A" w:rsidRPr="005E4FFF" w:rsidRDefault="00DF2746" w:rsidP="0045378A">
          <w:pPr>
            <w:rPr>
              <w:rFonts w:cstheme="minorHAnsi"/>
              <w:noProof/>
              <w:sz w:val="24"/>
              <w:szCs w:val="24"/>
            </w:rPr>
          </w:pPr>
          <w:r w:rsidRPr="005E4FFF">
            <w:rPr>
              <w:rFonts w:cstheme="minorHAnsi"/>
              <w:noProof/>
              <w:sz w:val="24"/>
              <w:szCs w:val="24"/>
            </w:rPr>
            <w:fldChar w:fldCharType="end"/>
          </w:r>
        </w:p>
      </w:sdtContent>
    </w:sdt>
    <w:p w14:paraId="30A0FD4B" w14:textId="77777777" w:rsidR="00276B5D" w:rsidRPr="005E4FFF" w:rsidRDefault="00276B5D" w:rsidP="00276B5D">
      <w:pPr>
        <w:pStyle w:val="Heading1"/>
        <w:shd w:val="clear" w:color="auto" w:fill="FFFFFF"/>
        <w:rPr>
          <w:rFonts w:cstheme="minorHAnsi"/>
          <w:color w:val="212121"/>
          <w:sz w:val="24"/>
          <w:szCs w:val="24"/>
        </w:rPr>
      </w:pPr>
      <w:bookmarkStart w:id="0" w:name="_Toc118358119"/>
      <w:r w:rsidRPr="005E4FFF">
        <w:rPr>
          <w:rFonts w:cstheme="minorHAnsi"/>
          <w:color w:val="212121"/>
          <w:sz w:val="24"/>
          <w:szCs w:val="24"/>
        </w:rPr>
        <w:lastRenderedPageBreak/>
        <w:t>Association of Antidepressant Use During Pregnancy With Risk of Neurodevelopmental Disorders in Children</w:t>
      </w:r>
      <w:bookmarkEnd w:id="0"/>
    </w:p>
    <w:p w14:paraId="1F758A8C" w14:textId="77777777" w:rsidR="00107500" w:rsidRPr="005E4FFF" w:rsidRDefault="00107500" w:rsidP="0045378A">
      <w:pPr>
        <w:rPr>
          <w:rFonts w:cstheme="minorHAnsi"/>
          <w:noProof/>
          <w:sz w:val="24"/>
          <w:szCs w:val="24"/>
        </w:rPr>
      </w:pPr>
    </w:p>
    <w:p w14:paraId="41BAC7C5" w14:textId="22C2B223" w:rsidR="00BD13DE" w:rsidRPr="005E4FFF" w:rsidRDefault="00276B5D" w:rsidP="0045378A">
      <w:pPr>
        <w:rPr>
          <w:rFonts w:cstheme="minorHAnsi"/>
          <w:color w:val="212121"/>
          <w:sz w:val="24"/>
          <w:szCs w:val="24"/>
          <w:shd w:val="clear" w:color="auto" w:fill="FFFFFF"/>
        </w:rPr>
      </w:pPr>
      <w:hyperlink r:id="rId8" w:history="1">
        <w:r w:rsidRPr="005E4FFF">
          <w:rPr>
            <w:rStyle w:val="Hyperlink"/>
            <w:rFonts w:cstheme="minorHAnsi"/>
            <w:sz w:val="24"/>
            <w:szCs w:val="24"/>
            <w:shd w:val="clear" w:color="auto" w:fill="FFFFFF"/>
          </w:rPr>
          <w:t xml:space="preserve">Suarez EA, Bateman BT, Hernández-Díaz S, Straub L, Wisner KL, Gray KJ, Pennell PB, Lester B, McDougle CJ, Zhu Y, Mogun H, Huybrechts KF. Association of Antidepressant Use During Pregnancy </w:t>
        </w:r>
        <w:proofErr w:type="gramStart"/>
        <w:r w:rsidRPr="005E4FFF">
          <w:rPr>
            <w:rStyle w:val="Hyperlink"/>
            <w:rFonts w:cstheme="minorHAnsi"/>
            <w:sz w:val="24"/>
            <w:szCs w:val="24"/>
            <w:shd w:val="clear" w:color="auto" w:fill="FFFFFF"/>
          </w:rPr>
          <w:t>With</w:t>
        </w:r>
        <w:proofErr w:type="gramEnd"/>
        <w:r w:rsidRPr="005E4FFF">
          <w:rPr>
            <w:rStyle w:val="Hyperlink"/>
            <w:rFonts w:cstheme="minorHAnsi"/>
            <w:sz w:val="24"/>
            <w:szCs w:val="24"/>
            <w:shd w:val="clear" w:color="auto" w:fill="FFFFFF"/>
          </w:rPr>
          <w:t xml:space="preserve"> Risk of Neurodevelopmental Disorders in Children. JAMA Intern Med. 2022 Oct </w:t>
        </w:r>
        <w:proofErr w:type="gramStart"/>
        <w:r w:rsidRPr="005E4FFF">
          <w:rPr>
            <w:rStyle w:val="Hyperlink"/>
            <w:rFonts w:cstheme="minorHAnsi"/>
            <w:sz w:val="24"/>
            <w:szCs w:val="24"/>
            <w:shd w:val="clear" w:color="auto" w:fill="FFFFFF"/>
          </w:rPr>
          <w:t>3:e</w:t>
        </w:r>
        <w:proofErr w:type="gramEnd"/>
        <w:r w:rsidRPr="005E4FFF">
          <w:rPr>
            <w:rStyle w:val="Hyperlink"/>
            <w:rFonts w:cstheme="minorHAnsi"/>
            <w:sz w:val="24"/>
            <w:szCs w:val="24"/>
            <w:shd w:val="clear" w:color="auto" w:fill="FFFFFF"/>
          </w:rPr>
          <w:t xml:space="preserve">224268. </w:t>
        </w:r>
        <w:proofErr w:type="spellStart"/>
        <w:r w:rsidRPr="005E4FFF">
          <w:rPr>
            <w:rStyle w:val="Hyperlink"/>
            <w:rFonts w:cstheme="minorHAnsi"/>
            <w:sz w:val="24"/>
            <w:szCs w:val="24"/>
            <w:shd w:val="clear" w:color="auto" w:fill="FFFFFF"/>
          </w:rPr>
          <w:t>doi</w:t>
        </w:r>
        <w:proofErr w:type="spellEnd"/>
        <w:r w:rsidRPr="005E4FFF">
          <w:rPr>
            <w:rStyle w:val="Hyperlink"/>
            <w:rFonts w:cstheme="minorHAnsi"/>
            <w:sz w:val="24"/>
            <w:szCs w:val="24"/>
            <w:shd w:val="clear" w:color="auto" w:fill="FFFFFF"/>
          </w:rPr>
          <w:t xml:space="preserve">: 10.1001/jamainternmed.2022.4268. </w:t>
        </w:r>
        <w:proofErr w:type="spellStart"/>
        <w:r w:rsidRPr="005E4FFF">
          <w:rPr>
            <w:rStyle w:val="Hyperlink"/>
            <w:rFonts w:cstheme="minorHAnsi"/>
            <w:sz w:val="24"/>
            <w:szCs w:val="24"/>
            <w:shd w:val="clear" w:color="auto" w:fill="FFFFFF"/>
          </w:rPr>
          <w:t>Epub</w:t>
        </w:r>
        <w:proofErr w:type="spellEnd"/>
        <w:r w:rsidRPr="005E4FFF">
          <w:rPr>
            <w:rStyle w:val="Hyperlink"/>
            <w:rFonts w:cstheme="minorHAnsi"/>
            <w:sz w:val="24"/>
            <w:szCs w:val="24"/>
            <w:shd w:val="clear" w:color="auto" w:fill="FFFFFF"/>
          </w:rPr>
          <w:t xml:space="preserve"> ahead of print. PMID: 36190722; PMCID: PMC9531086.</w:t>
        </w:r>
      </w:hyperlink>
    </w:p>
    <w:p w14:paraId="040368C5" w14:textId="77777777" w:rsidR="00276B5D" w:rsidRPr="005E4FFF" w:rsidRDefault="00276B5D" w:rsidP="00276B5D">
      <w:pPr>
        <w:pStyle w:val="NormalWeb"/>
        <w:shd w:val="clear" w:color="auto" w:fill="FFFFFF"/>
        <w:rPr>
          <w:rFonts w:asciiTheme="minorHAnsi" w:hAnsiTheme="minorHAnsi" w:cstheme="minorHAnsi"/>
          <w:color w:val="212121"/>
        </w:rPr>
      </w:pPr>
      <w:r w:rsidRPr="005E4FFF">
        <w:rPr>
          <w:rStyle w:val="Strong"/>
          <w:rFonts w:asciiTheme="minorHAnsi" w:hAnsiTheme="minorHAnsi" w:cstheme="minorHAnsi"/>
          <w:color w:val="212121"/>
        </w:rPr>
        <w:t>Importance: </w:t>
      </w:r>
      <w:r w:rsidRPr="005E4FFF">
        <w:rPr>
          <w:rFonts w:asciiTheme="minorHAnsi" w:hAnsiTheme="minorHAnsi" w:cstheme="minorHAnsi"/>
          <w:color w:val="212121"/>
        </w:rPr>
        <w:t>Antidepressant use during pregnancy has been associated with neurodevelopmental disorders in children in some studies. However, results may be explained by uncontrolled confounding by parental mental health status, genetics, and environmental factors.</w:t>
      </w:r>
    </w:p>
    <w:p w14:paraId="11D702EB" w14:textId="77777777" w:rsidR="00276B5D" w:rsidRPr="005E4FFF" w:rsidRDefault="00276B5D" w:rsidP="00276B5D">
      <w:pPr>
        <w:pStyle w:val="NormalWeb"/>
        <w:shd w:val="clear" w:color="auto" w:fill="FFFFFF"/>
        <w:rPr>
          <w:rFonts w:asciiTheme="minorHAnsi" w:hAnsiTheme="minorHAnsi" w:cstheme="minorHAnsi"/>
          <w:color w:val="212121"/>
        </w:rPr>
      </w:pPr>
      <w:r w:rsidRPr="005E4FFF">
        <w:rPr>
          <w:rStyle w:val="Strong"/>
          <w:rFonts w:asciiTheme="minorHAnsi" w:hAnsiTheme="minorHAnsi" w:cstheme="minorHAnsi"/>
          <w:color w:val="212121"/>
        </w:rPr>
        <w:t>Objective: </w:t>
      </w:r>
      <w:r w:rsidRPr="005E4FFF">
        <w:rPr>
          <w:rFonts w:asciiTheme="minorHAnsi" w:hAnsiTheme="minorHAnsi" w:cstheme="minorHAnsi"/>
          <w:color w:val="212121"/>
        </w:rPr>
        <w:t>To evaluate the association between antidepressant use in pregnancy and neurodevelopmental outcomes in children.</w:t>
      </w:r>
    </w:p>
    <w:p w14:paraId="0097B170" w14:textId="77777777" w:rsidR="00276B5D" w:rsidRPr="005E4FFF" w:rsidRDefault="00276B5D" w:rsidP="00276B5D">
      <w:pPr>
        <w:pStyle w:val="NormalWeb"/>
        <w:shd w:val="clear" w:color="auto" w:fill="FFFFFF"/>
        <w:rPr>
          <w:rFonts w:asciiTheme="minorHAnsi" w:hAnsiTheme="minorHAnsi" w:cstheme="minorHAnsi"/>
          <w:color w:val="212121"/>
        </w:rPr>
      </w:pPr>
      <w:r w:rsidRPr="005E4FFF">
        <w:rPr>
          <w:rStyle w:val="Strong"/>
          <w:rFonts w:asciiTheme="minorHAnsi" w:hAnsiTheme="minorHAnsi" w:cstheme="minorHAnsi"/>
          <w:color w:val="212121"/>
        </w:rPr>
        <w:t>Design, setting, and participants: </w:t>
      </w:r>
      <w:r w:rsidRPr="005E4FFF">
        <w:rPr>
          <w:rFonts w:asciiTheme="minorHAnsi" w:hAnsiTheme="minorHAnsi" w:cstheme="minorHAnsi"/>
          <w:color w:val="212121"/>
        </w:rPr>
        <w:t xml:space="preserve">This cohort study of health care utilization data was separated into cohorts of publicly and privately insured pregnant individuals and their children nested in the Medicaid Analytic </w:t>
      </w:r>
      <w:proofErr w:type="spellStart"/>
      <w:r w:rsidRPr="005E4FFF">
        <w:rPr>
          <w:rFonts w:asciiTheme="minorHAnsi" w:hAnsiTheme="minorHAnsi" w:cstheme="minorHAnsi"/>
          <w:color w:val="212121"/>
        </w:rPr>
        <w:t>eXtract</w:t>
      </w:r>
      <w:proofErr w:type="spellEnd"/>
      <w:r w:rsidRPr="005E4FFF">
        <w:rPr>
          <w:rFonts w:asciiTheme="minorHAnsi" w:hAnsiTheme="minorHAnsi" w:cstheme="minorHAnsi"/>
          <w:color w:val="212121"/>
        </w:rPr>
        <w:t xml:space="preserve"> (MAX; 2000-2014) and the IBM </w:t>
      </w:r>
      <w:proofErr w:type="spellStart"/>
      <w:r w:rsidRPr="005E4FFF">
        <w:rPr>
          <w:rFonts w:asciiTheme="minorHAnsi" w:hAnsiTheme="minorHAnsi" w:cstheme="minorHAnsi"/>
          <w:color w:val="212121"/>
        </w:rPr>
        <w:t>MarketScan</w:t>
      </w:r>
      <w:proofErr w:type="spellEnd"/>
      <w:r w:rsidRPr="005E4FFF">
        <w:rPr>
          <w:rFonts w:asciiTheme="minorHAnsi" w:hAnsiTheme="minorHAnsi" w:cstheme="minorHAnsi"/>
          <w:color w:val="212121"/>
        </w:rPr>
        <w:t xml:space="preserve"> Research Database (</w:t>
      </w:r>
      <w:proofErr w:type="spellStart"/>
      <w:r w:rsidRPr="005E4FFF">
        <w:rPr>
          <w:rFonts w:asciiTheme="minorHAnsi" w:hAnsiTheme="minorHAnsi" w:cstheme="minorHAnsi"/>
          <w:color w:val="212121"/>
        </w:rPr>
        <w:t>MarketScan</w:t>
      </w:r>
      <w:proofErr w:type="spellEnd"/>
      <w:r w:rsidRPr="005E4FFF">
        <w:rPr>
          <w:rFonts w:asciiTheme="minorHAnsi" w:hAnsiTheme="minorHAnsi" w:cstheme="minorHAnsi"/>
          <w:color w:val="212121"/>
        </w:rPr>
        <w:t xml:space="preserve">; 2003-2015). A total of 1.93 million pregnancies in MAX and 1.25 million pregnancies in </w:t>
      </w:r>
      <w:proofErr w:type="spellStart"/>
      <w:r w:rsidRPr="005E4FFF">
        <w:rPr>
          <w:rFonts w:asciiTheme="minorHAnsi" w:hAnsiTheme="minorHAnsi" w:cstheme="minorHAnsi"/>
          <w:color w:val="212121"/>
        </w:rPr>
        <w:t>MarketScan</w:t>
      </w:r>
      <w:proofErr w:type="spellEnd"/>
      <w:r w:rsidRPr="005E4FFF">
        <w:rPr>
          <w:rFonts w:asciiTheme="minorHAnsi" w:hAnsiTheme="minorHAnsi" w:cstheme="minorHAnsi"/>
          <w:color w:val="212121"/>
        </w:rPr>
        <w:t xml:space="preserve"> were recorded. Children were followed from birth until outcome diagnosis, disenrollment, death, or end of study (maximum 14 years). Analyses were conducted between August 2020 and July 2021.</w:t>
      </w:r>
    </w:p>
    <w:p w14:paraId="567ED4C7" w14:textId="77777777" w:rsidR="00276B5D" w:rsidRPr="005E4FFF" w:rsidRDefault="00276B5D" w:rsidP="00276B5D">
      <w:pPr>
        <w:pStyle w:val="NormalWeb"/>
        <w:shd w:val="clear" w:color="auto" w:fill="FFFFFF"/>
        <w:rPr>
          <w:rFonts w:asciiTheme="minorHAnsi" w:hAnsiTheme="minorHAnsi" w:cstheme="minorHAnsi"/>
          <w:color w:val="212121"/>
        </w:rPr>
      </w:pPr>
      <w:r w:rsidRPr="005E4FFF">
        <w:rPr>
          <w:rStyle w:val="Strong"/>
          <w:rFonts w:asciiTheme="minorHAnsi" w:hAnsiTheme="minorHAnsi" w:cstheme="minorHAnsi"/>
          <w:color w:val="212121"/>
        </w:rPr>
        <w:t>Exposures: </w:t>
      </w:r>
      <w:r w:rsidRPr="005E4FFF">
        <w:rPr>
          <w:rFonts w:asciiTheme="minorHAnsi" w:hAnsiTheme="minorHAnsi" w:cstheme="minorHAnsi"/>
          <w:color w:val="212121"/>
        </w:rPr>
        <w:t>Dispensing of antidepressant medication from gestational week 19 until delivery, the period of synaptogenesis.</w:t>
      </w:r>
    </w:p>
    <w:p w14:paraId="5AB5ADE2" w14:textId="77777777" w:rsidR="00276B5D" w:rsidRPr="005E4FFF" w:rsidRDefault="00276B5D" w:rsidP="00276B5D">
      <w:pPr>
        <w:pStyle w:val="NormalWeb"/>
        <w:shd w:val="clear" w:color="auto" w:fill="FFFFFF"/>
        <w:rPr>
          <w:rFonts w:asciiTheme="minorHAnsi" w:hAnsiTheme="minorHAnsi" w:cstheme="minorHAnsi"/>
          <w:color w:val="212121"/>
        </w:rPr>
      </w:pPr>
      <w:r w:rsidRPr="005E4FFF">
        <w:rPr>
          <w:rStyle w:val="Strong"/>
          <w:rFonts w:asciiTheme="minorHAnsi" w:hAnsiTheme="minorHAnsi" w:cstheme="minorHAnsi"/>
          <w:color w:val="212121"/>
        </w:rPr>
        <w:t>Main outcomes and measures: </w:t>
      </w:r>
      <w:r w:rsidRPr="005E4FFF">
        <w:rPr>
          <w:rFonts w:asciiTheme="minorHAnsi" w:hAnsiTheme="minorHAnsi" w:cstheme="minorHAnsi"/>
          <w:color w:val="212121"/>
        </w:rPr>
        <w:t>Neurodevelopmental disorders in children defined using validated algorithms. Early pregnancy exposure was considered in sensitivity analyses, and approaches to confounding adjustment included propensity score fine stratification, discontinuers comparison, and sibling analyses.</w:t>
      </w:r>
    </w:p>
    <w:p w14:paraId="06DCA95F" w14:textId="77777777" w:rsidR="00276B5D" w:rsidRPr="005E4FFF" w:rsidRDefault="00276B5D" w:rsidP="00276B5D">
      <w:pPr>
        <w:pStyle w:val="NormalWeb"/>
        <w:shd w:val="clear" w:color="auto" w:fill="FFFFFF"/>
        <w:rPr>
          <w:rFonts w:asciiTheme="minorHAnsi" w:hAnsiTheme="minorHAnsi" w:cstheme="minorHAnsi"/>
          <w:color w:val="212121"/>
        </w:rPr>
      </w:pPr>
      <w:r w:rsidRPr="005E4FFF">
        <w:rPr>
          <w:rStyle w:val="Strong"/>
          <w:rFonts w:asciiTheme="minorHAnsi" w:hAnsiTheme="minorHAnsi" w:cstheme="minorHAnsi"/>
          <w:color w:val="212121"/>
        </w:rPr>
        <w:t>Results: </w:t>
      </w:r>
      <w:r w:rsidRPr="005E4FFF">
        <w:rPr>
          <w:rFonts w:asciiTheme="minorHAnsi" w:hAnsiTheme="minorHAnsi" w:cstheme="minorHAnsi"/>
          <w:color w:val="212121"/>
        </w:rPr>
        <w:t xml:space="preserve">Among the individuals included in the analysis, there were 145 702 antidepressant-exposed and 3 032 745 unexposed pregnancies; the mean (SD) age among the antidepressant exposed and unexposed was 26.2 (5.7) and 24.3 (5.8) years in MAX and 32.7 (4.6) and 31.9 (4.6) years in </w:t>
      </w:r>
      <w:proofErr w:type="spellStart"/>
      <w:r w:rsidRPr="005E4FFF">
        <w:rPr>
          <w:rFonts w:asciiTheme="minorHAnsi" w:hAnsiTheme="minorHAnsi" w:cstheme="minorHAnsi"/>
          <w:color w:val="212121"/>
        </w:rPr>
        <w:t>MarketScan</w:t>
      </w:r>
      <w:proofErr w:type="spellEnd"/>
      <w:r w:rsidRPr="005E4FFF">
        <w:rPr>
          <w:rFonts w:asciiTheme="minorHAnsi" w:hAnsiTheme="minorHAnsi" w:cstheme="minorHAnsi"/>
          <w:color w:val="212121"/>
        </w:rPr>
        <w:t xml:space="preserve">, respectively; and in MAX, which collected information on race and ethnicity, 72.4% of the antidepressant-exposed and 37.1% of the unexposed individuals were White. Crude results suggested up to a doubling in risk of neurodevelopmental outcomes associated with antidepressant exposure; however, no association was observed in the most fully adjusted analyses. When comparing antidepressant-exposed and unexposed siblings, hazard ratios were 0.97 (95% CI, 0.88-1.06) for any neurodevelopmental disorder, 0.86 (95% CI, </w:t>
      </w:r>
      <w:r w:rsidRPr="005E4FFF">
        <w:rPr>
          <w:rFonts w:asciiTheme="minorHAnsi" w:hAnsiTheme="minorHAnsi" w:cstheme="minorHAnsi"/>
          <w:color w:val="212121"/>
        </w:rPr>
        <w:lastRenderedPageBreak/>
        <w:t>0.60-1.23) for autism spectrum disorder, 0.94 (95% CI, 0.81-1.08) for attention-deficit/hyperactivity disorder, 0.77 (95% CI, 0.42-1.39) for specific learning disorders, 1.01 (95% CI, 0.88-1.16) for developmental speech/language disorder, 0.79 (95% CI, 0.54-1.17) for developmental coordination disorder, 1.00 (95% CI, 0.45-2.22) for intellectual disability, and 0.95 (95% CI, 0.80-1.12) for behavioral disorders. Results were generally consistent for antidepressant classes and drugs and across exposure windows.</w:t>
      </w:r>
    </w:p>
    <w:p w14:paraId="5A5A5510" w14:textId="77777777" w:rsidR="00276B5D" w:rsidRPr="005E4FFF" w:rsidRDefault="00276B5D" w:rsidP="00276B5D">
      <w:pPr>
        <w:pStyle w:val="NormalWeb"/>
        <w:shd w:val="clear" w:color="auto" w:fill="FFFFFF"/>
        <w:rPr>
          <w:rFonts w:asciiTheme="minorHAnsi" w:hAnsiTheme="minorHAnsi" w:cstheme="minorHAnsi"/>
          <w:color w:val="212121"/>
        </w:rPr>
      </w:pPr>
      <w:r w:rsidRPr="005E4FFF">
        <w:rPr>
          <w:rStyle w:val="Strong"/>
          <w:rFonts w:asciiTheme="minorHAnsi" w:hAnsiTheme="minorHAnsi" w:cstheme="minorHAnsi"/>
          <w:color w:val="212121"/>
        </w:rPr>
        <w:t>Conclusions and relevance: </w:t>
      </w:r>
      <w:r w:rsidRPr="005E4FFF">
        <w:rPr>
          <w:rFonts w:asciiTheme="minorHAnsi" w:hAnsiTheme="minorHAnsi" w:cstheme="minorHAnsi"/>
          <w:color w:val="212121"/>
        </w:rPr>
        <w:t>The results of this cohort study suggest that antidepressant use in pregnancy itself does not increase the risk of neurodevelopmental disorders in children. However, given strong crude associations, antidepressant exposure in pregnancy may be an important marker for the need of early screening and intervention.</w:t>
      </w:r>
    </w:p>
    <w:p w14:paraId="55092963" w14:textId="77777777" w:rsidR="00276B5D" w:rsidRPr="005E4FFF" w:rsidRDefault="00276B5D" w:rsidP="0045378A">
      <w:pPr>
        <w:rPr>
          <w:rFonts w:cstheme="minorHAnsi"/>
          <w:noProof/>
          <w:sz w:val="24"/>
          <w:szCs w:val="24"/>
        </w:rPr>
      </w:pPr>
    </w:p>
    <w:p w14:paraId="6A5C6B69" w14:textId="77777777" w:rsidR="00276B5D" w:rsidRPr="005E4FFF" w:rsidRDefault="00276B5D" w:rsidP="00276B5D">
      <w:pPr>
        <w:pStyle w:val="Heading1"/>
        <w:shd w:val="clear" w:color="auto" w:fill="FFFFFF"/>
        <w:rPr>
          <w:rFonts w:cstheme="minorHAnsi"/>
          <w:color w:val="212121"/>
          <w:sz w:val="24"/>
          <w:szCs w:val="24"/>
        </w:rPr>
      </w:pPr>
      <w:bookmarkStart w:id="1" w:name="_Toc118358120"/>
      <w:r w:rsidRPr="005E4FFF">
        <w:rPr>
          <w:rFonts w:cstheme="minorHAnsi"/>
          <w:color w:val="212121"/>
          <w:sz w:val="24"/>
          <w:szCs w:val="24"/>
        </w:rPr>
        <w:t>Risk of major malformations in infants after first-trimester exposure to benzodiazepines: Results from the Massachusetts General Hospital National Pregnancy Registry for Psychiatric Medications</w:t>
      </w:r>
      <w:bookmarkEnd w:id="1"/>
    </w:p>
    <w:p w14:paraId="469737D6" w14:textId="76917E46" w:rsidR="00507647" w:rsidRPr="005E4FFF" w:rsidRDefault="00507647" w:rsidP="0045378A">
      <w:pPr>
        <w:rPr>
          <w:rFonts w:cstheme="minorHAnsi"/>
          <w:noProof/>
          <w:sz w:val="24"/>
          <w:szCs w:val="24"/>
        </w:rPr>
      </w:pPr>
    </w:p>
    <w:p w14:paraId="3B47A418" w14:textId="01D8F316" w:rsidR="00A00324" w:rsidRPr="005E4FFF" w:rsidRDefault="00276B5D" w:rsidP="0045378A">
      <w:pPr>
        <w:rPr>
          <w:rFonts w:cstheme="minorHAnsi"/>
          <w:color w:val="212121"/>
          <w:sz w:val="24"/>
          <w:szCs w:val="24"/>
          <w:shd w:val="clear" w:color="auto" w:fill="FFFFFF"/>
        </w:rPr>
      </w:pPr>
      <w:hyperlink r:id="rId9" w:history="1">
        <w:r w:rsidRPr="005E4FFF">
          <w:rPr>
            <w:rStyle w:val="Hyperlink"/>
            <w:rFonts w:cstheme="minorHAnsi"/>
            <w:sz w:val="24"/>
            <w:szCs w:val="24"/>
            <w:shd w:val="clear" w:color="auto" w:fill="FFFFFF"/>
          </w:rPr>
          <w:t xml:space="preserve">Szpunar MJ, Freeman MP, Kobylski LA, Caplin PS, Gaccione P, </w:t>
        </w:r>
        <w:proofErr w:type="spellStart"/>
        <w:r w:rsidRPr="005E4FFF">
          <w:rPr>
            <w:rStyle w:val="Hyperlink"/>
            <w:rFonts w:cstheme="minorHAnsi"/>
            <w:sz w:val="24"/>
            <w:szCs w:val="24"/>
            <w:shd w:val="clear" w:color="auto" w:fill="FFFFFF"/>
          </w:rPr>
          <w:t>Viguera</w:t>
        </w:r>
        <w:proofErr w:type="spellEnd"/>
        <w:r w:rsidRPr="005E4FFF">
          <w:rPr>
            <w:rStyle w:val="Hyperlink"/>
            <w:rFonts w:cstheme="minorHAnsi"/>
            <w:sz w:val="24"/>
            <w:szCs w:val="24"/>
            <w:shd w:val="clear" w:color="auto" w:fill="FFFFFF"/>
          </w:rPr>
          <w:t xml:space="preserve"> AC, </w:t>
        </w:r>
        <w:proofErr w:type="spellStart"/>
        <w:r w:rsidRPr="005E4FFF">
          <w:rPr>
            <w:rStyle w:val="Hyperlink"/>
            <w:rFonts w:cstheme="minorHAnsi"/>
            <w:sz w:val="24"/>
            <w:szCs w:val="24"/>
            <w:shd w:val="clear" w:color="auto" w:fill="FFFFFF"/>
          </w:rPr>
          <w:t>Chitayat</w:t>
        </w:r>
        <w:proofErr w:type="spellEnd"/>
        <w:r w:rsidRPr="005E4FFF">
          <w:rPr>
            <w:rStyle w:val="Hyperlink"/>
            <w:rFonts w:cstheme="minorHAnsi"/>
            <w:sz w:val="24"/>
            <w:szCs w:val="24"/>
            <w:shd w:val="clear" w:color="auto" w:fill="FFFFFF"/>
          </w:rPr>
          <w:t xml:space="preserve"> D, Hernández-Díaz S, Cohen LS. Risk of major malformations in infants after first-trimester exposure to benzodiazepines: Results from the Massachusetts General Hospital National Pregnancy Registry for Psychiatric Medications. Depress Anxiety. 2022 Jul 31. </w:t>
        </w:r>
        <w:proofErr w:type="spellStart"/>
        <w:r w:rsidRPr="005E4FFF">
          <w:rPr>
            <w:rStyle w:val="Hyperlink"/>
            <w:rFonts w:cstheme="minorHAnsi"/>
            <w:sz w:val="24"/>
            <w:szCs w:val="24"/>
            <w:shd w:val="clear" w:color="auto" w:fill="FFFFFF"/>
          </w:rPr>
          <w:t>doi</w:t>
        </w:r>
        <w:proofErr w:type="spellEnd"/>
        <w:r w:rsidRPr="005E4FFF">
          <w:rPr>
            <w:rStyle w:val="Hyperlink"/>
            <w:rFonts w:cstheme="minorHAnsi"/>
            <w:sz w:val="24"/>
            <w:szCs w:val="24"/>
            <w:shd w:val="clear" w:color="auto" w:fill="FFFFFF"/>
          </w:rPr>
          <w:t xml:space="preserve">: 10.1002/da.23280. </w:t>
        </w:r>
        <w:proofErr w:type="spellStart"/>
        <w:r w:rsidRPr="005E4FFF">
          <w:rPr>
            <w:rStyle w:val="Hyperlink"/>
            <w:rFonts w:cstheme="minorHAnsi"/>
            <w:sz w:val="24"/>
            <w:szCs w:val="24"/>
            <w:shd w:val="clear" w:color="auto" w:fill="FFFFFF"/>
          </w:rPr>
          <w:t>Epub</w:t>
        </w:r>
        <w:proofErr w:type="spellEnd"/>
        <w:r w:rsidRPr="005E4FFF">
          <w:rPr>
            <w:rStyle w:val="Hyperlink"/>
            <w:rFonts w:cstheme="minorHAnsi"/>
            <w:sz w:val="24"/>
            <w:szCs w:val="24"/>
            <w:shd w:val="clear" w:color="auto" w:fill="FFFFFF"/>
          </w:rPr>
          <w:t xml:space="preserve"> ahead of print. PMID: 35909254.</w:t>
        </w:r>
      </w:hyperlink>
    </w:p>
    <w:p w14:paraId="1B8E3835" w14:textId="77777777" w:rsidR="00276B5D" w:rsidRPr="005E4FFF" w:rsidRDefault="00276B5D" w:rsidP="00276B5D">
      <w:pPr>
        <w:pStyle w:val="NormalWeb"/>
        <w:shd w:val="clear" w:color="auto" w:fill="FFFFFF"/>
        <w:rPr>
          <w:rFonts w:asciiTheme="minorHAnsi" w:hAnsiTheme="minorHAnsi" w:cstheme="minorHAnsi"/>
          <w:color w:val="212121"/>
        </w:rPr>
      </w:pPr>
      <w:r w:rsidRPr="005E4FFF">
        <w:rPr>
          <w:rStyle w:val="Strong"/>
          <w:rFonts w:asciiTheme="minorHAnsi" w:hAnsiTheme="minorHAnsi" w:cstheme="minorHAnsi"/>
          <w:color w:val="212121"/>
        </w:rPr>
        <w:t>Background: </w:t>
      </w:r>
      <w:r w:rsidRPr="005E4FFF">
        <w:rPr>
          <w:rFonts w:asciiTheme="minorHAnsi" w:hAnsiTheme="minorHAnsi" w:cstheme="minorHAnsi"/>
          <w:color w:val="212121"/>
        </w:rPr>
        <w:t>Perinatal anxiety affects 20% of women, and untreated maternal mental illness can cause deleterious effects for women and their children. Benzodiazepines are commonly used to treat anxiety disorders. The reported risk of congenital malformations after in utero benzodiazepine exposure has been inconsistent.</w:t>
      </w:r>
    </w:p>
    <w:p w14:paraId="3A0F06C5" w14:textId="77777777" w:rsidR="00276B5D" w:rsidRPr="005E4FFF" w:rsidRDefault="00276B5D" w:rsidP="00276B5D">
      <w:pPr>
        <w:pStyle w:val="NormalWeb"/>
        <w:shd w:val="clear" w:color="auto" w:fill="FFFFFF"/>
        <w:rPr>
          <w:rFonts w:asciiTheme="minorHAnsi" w:hAnsiTheme="minorHAnsi" w:cstheme="minorHAnsi"/>
          <w:color w:val="212121"/>
        </w:rPr>
      </w:pPr>
      <w:r w:rsidRPr="005E4FFF">
        <w:rPr>
          <w:rStyle w:val="Strong"/>
          <w:rFonts w:asciiTheme="minorHAnsi" w:hAnsiTheme="minorHAnsi" w:cstheme="minorHAnsi"/>
          <w:color w:val="212121"/>
        </w:rPr>
        <w:t>Methods: </w:t>
      </w:r>
      <w:r w:rsidRPr="005E4FFF">
        <w:rPr>
          <w:rFonts w:asciiTheme="minorHAnsi" w:hAnsiTheme="minorHAnsi" w:cstheme="minorHAnsi"/>
          <w:color w:val="212121"/>
        </w:rPr>
        <w:t>The Massachusetts General Hospital National Pregnancy Registry for Psychiatric Medications prospectively enrolls pregnant women with psychiatric illness who take one or more psychiatric medications. Participants are interviewed twice during pregnancy and at 12 weeks postpartum. Women taking any benzodiazepine during the first trimester of pregnancy were compared with a group of women taking psychiatric medication(s) other than benzodiazepines during pregnancy.</w:t>
      </w:r>
    </w:p>
    <w:p w14:paraId="6D839246" w14:textId="77777777" w:rsidR="00276B5D" w:rsidRPr="005E4FFF" w:rsidRDefault="00276B5D" w:rsidP="00276B5D">
      <w:pPr>
        <w:pStyle w:val="NormalWeb"/>
        <w:shd w:val="clear" w:color="auto" w:fill="FFFFFF"/>
        <w:rPr>
          <w:rFonts w:asciiTheme="minorHAnsi" w:hAnsiTheme="minorHAnsi" w:cstheme="minorHAnsi"/>
          <w:color w:val="212121"/>
        </w:rPr>
      </w:pPr>
      <w:r w:rsidRPr="005E4FFF">
        <w:rPr>
          <w:rStyle w:val="Strong"/>
          <w:rFonts w:asciiTheme="minorHAnsi" w:hAnsiTheme="minorHAnsi" w:cstheme="minorHAnsi"/>
          <w:color w:val="212121"/>
        </w:rPr>
        <w:t>Results: </w:t>
      </w:r>
      <w:r w:rsidRPr="005E4FFF">
        <w:rPr>
          <w:rFonts w:asciiTheme="minorHAnsi" w:hAnsiTheme="minorHAnsi" w:cstheme="minorHAnsi"/>
          <w:color w:val="212121"/>
        </w:rPr>
        <w:t>A total of 1053 women were eligible for this analysis; N = 151 women who had taken a benzodiazepine during the first trimester, and the comparison group was N = 902 women. There were 5 (3.21%) major malformations in the exposure group and 32 (3.46%) in the comparison group (odds ratio 0.92; 95% confidence interval 0.35-2.41).</w:t>
      </w:r>
    </w:p>
    <w:p w14:paraId="20458E06" w14:textId="4661A28E" w:rsidR="007466BC" w:rsidRPr="005E4FFF" w:rsidRDefault="00276B5D" w:rsidP="00276B5D">
      <w:pPr>
        <w:pStyle w:val="NormalWeb"/>
        <w:shd w:val="clear" w:color="auto" w:fill="FFFFFF"/>
        <w:rPr>
          <w:rFonts w:asciiTheme="minorHAnsi" w:hAnsiTheme="minorHAnsi" w:cstheme="minorHAnsi"/>
          <w:color w:val="212121"/>
        </w:rPr>
      </w:pPr>
      <w:r w:rsidRPr="005E4FFF">
        <w:rPr>
          <w:rStyle w:val="Strong"/>
          <w:rFonts w:asciiTheme="minorHAnsi" w:hAnsiTheme="minorHAnsi" w:cstheme="minorHAnsi"/>
          <w:color w:val="212121"/>
        </w:rPr>
        <w:lastRenderedPageBreak/>
        <w:t>Conclusion: </w:t>
      </w:r>
      <w:r w:rsidRPr="005E4FFF">
        <w:rPr>
          <w:rFonts w:asciiTheme="minorHAnsi" w:hAnsiTheme="minorHAnsi" w:cstheme="minorHAnsi"/>
          <w:color w:val="212121"/>
        </w:rPr>
        <w:t>This ongoing pregnancy registry offers reassurance that benzodiazepines do not appear to have major teratogenic effects. The precision of relative risk estimate will improve as the number of participants increases. This and other pregnancy registries will better inform the reproductive safety of benzodiazepines.</w:t>
      </w:r>
    </w:p>
    <w:p w14:paraId="2AA5E998" w14:textId="77777777" w:rsidR="00276B5D" w:rsidRPr="005E4FFF" w:rsidRDefault="00276B5D" w:rsidP="00276B5D">
      <w:pPr>
        <w:pStyle w:val="NormalWeb"/>
        <w:shd w:val="clear" w:color="auto" w:fill="FFFFFF"/>
        <w:rPr>
          <w:rFonts w:asciiTheme="minorHAnsi" w:hAnsiTheme="minorHAnsi" w:cstheme="minorHAnsi"/>
          <w:color w:val="212121"/>
        </w:rPr>
      </w:pPr>
    </w:p>
    <w:p w14:paraId="2DAD3207" w14:textId="77777777" w:rsidR="00276B5D" w:rsidRPr="005E4FFF" w:rsidRDefault="00276B5D" w:rsidP="00276B5D">
      <w:pPr>
        <w:pStyle w:val="Heading1"/>
        <w:shd w:val="clear" w:color="auto" w:fill="FFFFFF"/>
        <w:rPr>
          <w:rFonts w:cstheme="minorHAnsi"/>
          <w:color w:val="212121"/>
          <w:sz w:val="24"/>
          <w:szCs w:val="24"/>
        </w:rPr>
      </w:pPr>
      <w:bookmarkStart w:id="2" w:name="_Toc118358121"/>
      <w:r w:rsidRPr="005E4FFF">
        <w:rPr>
          <w:rFonts w:cstheme="minorHAnsi"/>
          <w:color w:val="212121"/>
          <w:sz w:val="24"/>
          <w:szCs w:val="24"/>
        </w:rPr>
        <w:t>A Novel, Brief, Fully Automated Intervention to Extend the Antidepressant Effect of a Single Ketamine Infusion: A Randomized Clinical Trial</w:t>
      </w:r>
      <w:bookmarkEnd w:id="2"/>
    </w:p>
    <w:p w14:paraId="5D1C2F86" w14:textId="42A49804" w:rsidR="006B3ED6" w:rsidRPr="005E4FFF" w:rsidRDefault="006B3ED6" w:rsidP="006B3ED6">
      <w:pPr>
        <w:spacing w:after="0" w:line="240" w:lineRule="auto"/>
        <w:rPr>
          <w:rFonts w:eastAsia="Times New Roman" w:cstheme="minorHAnsi"/>
          <w:smallCaps/>
          <w:color w:val="212121"/>
          <w:sz w:val="24"/>
          <w:szCs w:val="24"/>
        </w:rPr>
      </w:pPr>
    </w:p>
    <w:p w14:paraId="1299609D" w14:textId="07E905DD" w:rsidR="006B3ED6" w:rsidRPr="005E4FFF" w:rsidRDefault="00276B5D" w:rsidP="006B3ED6">
      <w:pPr>
        <w:spacing w:after="0" w:line="240" w:lineRule="auto"/>
        <w:rPr>
          <w:rFonts w:cstheme="minorHAnsi"/>
          <w:color w:val="212121"/>
          <w:sz w:val="24"/>
          <w:szCs w:val="24"/>
          <w:shd w:val="clear" w:color="auto" w:fill="FFFFFF"/>
        </w:rPr>
      </w:pPr>
      <w:hyperlink r:id="rId10" w:history="1">
        <w:r w:rsidRPr="005E4FFF">
          <w:rPr>
            <w:rStyle w:val="Hyperlink"/>
            <w:rFonts w:cstheme="minorHAnsi"/>
            <w:sz w:val="24"/>
            <w:szCs w:val="24"/>
            <w:shd w:val="clear" w:color="auto" w:fill="FFFFFF"/>
          </w:rPr>
          <w:t xml:space="preserve">Price RB, Spotts C, Panny B, Griffo A, Degutis M, Cruz N, Bell E, Do-Nguyen K, Wallace ML, Mathew SJ, Howland RH. A Novel, Brief, Fully Automated Intervention to Extend the Antidepressant Effect of a Single Ketamine Infusion: A Randomized Clinical Trial. Am J Psychiatry. 2022 Sep </w:t>
        </w:r>
        <w:proofErr w:type="gramStart"/>
        <w:r w:rsidRPr="005E4FFF">
          <w:rPr>
            <w:rStyle w:val="Hyperlink"/>
            <w:rFonts w:cstheme="minorHAnsi"/>
            <w:sz w:val="24"/>
            <w:szCs w:val="24"/>
            <w:shd w:val="clear" w:color="auto" w:fill="FFFFFF"/>
          </w:rPr>
          <w:t>21:appiajp</w:t>
        </w:r>
        <w:proofErr w:type="gramEnd"/>
        <w:r w:rsidRPr="005E4FFF">
          <w:rPr>
            <w:rStyle w:val="Hyperlink"/>
            <w:rFonts w:cstheme="minorHAnsi"/>
            <w:sz w:val="24"/>
            <w:szCs w:val="24"/>
            <w:shd w:val="clear" w:color="auto" w:fill="FFFFFF"/>
          </w:rPr>
          <w:t xml:space="preserve">20220216. </w:t>
        </w:r>
        <w:proofErr w:type="spellStart"/>
        <w:r w:rsidRPr="005E4FFF">
          <w:rPr>
            <w:rStyle w:val="Hyperlink"/>
            <w:rFonts w:cstheme="minorHAnsi"/>
            <w:sz w:val="24"/>
            <w:szCs w:val="24"/>
            <w:shd w:val="clear" w:color="auto" w:fill="FFFFFF"/>
          </w:rPr>
          <w:t>doi</w:t>
        </w:r>
        <w:proofErr w:type="spellEnd"/>
        <w:r w:rsidRPr="005E4FFF">
          <w:rPr>
            <w:rStyle w:val="Hyperlink"/>
            <w:rFonts w:cstheme="minorHAnsi"/>
            <w:sz w:val="24"/>
            <w:szCs w:val="24"/>
            <w:shd w:val="clear" w:color="auto" w:fill="FFFFFF"/>
          </w:rPr>
          <w:t xml:space="preserve">: 10.1176/appi.ajp.20220216. </w:t>
        </w:r>
        <w:proofErr w:type="spellStart"/>
        <w:r w:rsidRPr="005E4FFF">
          <w:rPr>
            <w:rStyle w:val="Hyperlink"/>
            <w:rFonts w:cstheme="minorHAnsi"/>
            <w:sz w:val="24"/>
            <w:szCs w:val="24"/>
            <w:shd w:val="clear" w:color="auto" w:fill="FFFFFF"/>
          </w:rPr>
          <w:t>Epub</w:t>
        </w:r>
        <w:proofErr w:type="spellEnd"/>
        <w:r w:rsidRPr="005E4FFF">
          <w:rPr>
            <w:rStyle w:val="Hyperlink"/>
            <w:rFonts w:cstheme="minorHAnsi"/>
            <w:sz w:val="24"/>
            <w:szCs w:val="24"/>
            <w:shd w:val="clear" w:color="auto" w:fill="FFFFFF"/>
          </w:rPr>
          <w:t xml:space="preserve"> ahead of print. PMID: 36128684.</w:t>
        </w:r>
      </w:hyperlink>
    </w:p>
    <w:p w14:paraId="2023D371" w14:textId="77777777" w:rsidR="00276B5D" w:rsidRPr="005E4FFF" w:rsidRDefault="00276B5D" w:rsidP="006B3ED6">
      <w:pPr>
        <w:spacing w:after="0" w:line="240" w:lineRule="auto"/>
        <w:rPr>
          <w:rFonts w:eastAsia="Times New Roman" w:cstheme="minorHAnsi"/>
          <w:color w:val="212121"/>
          <w:sz w:val="24"/>
          <w:szCs w:val="24"/>
        </w:rPr>
      </w:pPr>
    </w:p>
    <w:p w14:paraId="2D8C14EC" w14:textId="77777777" w:rsidR="00276B5D" w:rsidRPr="005E4FFF" w:rsidRDefault="00276B5D" w:rsidP="00276B5D">
      <w:pPr>
        <w:pStyle w:val="NormalWeb"/>
        <w:shd w:val="clear" w:color="auto" w:fill="FFFFFF"/>
        <w:rPr>
          <w:rFonts w:asciiTheme="minorHAnsi" w:hAnsiTheme="minorHAnsi" w:cstheme="minorHAnsi"/>
          <w:color w:val="212121"/>
        </w:rPr>
      </w:pPr>
      <w:r w:rsidRPr="005E4FFF">
        <w:rPr>
          <w:rStyle w:val="Strong"/>
          <w:rFonts w:asciiTheme="minorHAnsi" w:hAnsiTheme="minorHAnsi" w:cstheme="minorHAnsi"/>
          <w:color w:val="212121"/>
        </w:rPr>
        <w:t>Objective: </w:t>
      </w:r>
      <w:r w:rsidRPr="005E4FFF">
        <w:rPr>
          <w:rFonts w:asciiTheme="minorHAnsi" w:hAnsiTheme="minorHAnsi" w:cstheme="minorHAnsi"/>
          <w:color w:val="212121"/>
        </w:rPr>
        <w:t>Intravenous ketamine, which displays rapid antidepressant properties, is posited to reverse depression by rapidly enhancing neuroplasticity. The authors tested whether an automated, computer-based approach could efficiently leverage enhanced neuroplasticity to extend the durability of rapid clinical response.</w:t>
      </w:r>
    </w:p>
    <w:p w14:paraId="720B73B4" w14:textId="77777777" w:rsidR="00276B5D" w:rsidRPr="005E4FFF" w:rsidRDefault="00276B5D" w:rsidP="00276B5D">
      <w:pPr>
        <w:pStyle w:val="NormalWeb"/>
        <w:shd w:val="clear" w:color="auto" w:fill="FFFFFF"/>
        <w:rPr>
          <w:rFonts w:asciiTheme="minorHAnsi" w:hAnsiTheme="minorHAnsi" w:cstheme="minorHAnsi"/>
          <w:color w:val="212121"/>
        </w:rPr>
      </w:pPr>
      <w:r w:rsidRPr="005E4FFF">
        <w:rPr>
          <w:rStyle w:val="Strong"/>
          <w:rFonts w:asciiTheme="minorHAnsi" w:hAnsiTheme="minorHAnsi" w:cstheme="minorHAnsi"/>
          <w:color w:val="212121"/>
        </w:rPr>
        <w:t>Methods: </w:t>
      </w:r>
      <w:r w:rsidRPr="005E4FFF">
        <w:rPr>
          <w:rFonts w:asciiTheme="minorHAnsi" w:hAnsiTheme="minorHAnsi" w:cstheme="minorHAnsi"/>
          <w:color w:val="212121"/>
        </w:rPr>
        <w:t>A total of 154 adults (ages 18-60) with treatment-resistant unipolar depression were randomized in a double-blind, parallel-arm design to receive an active/active treatment combination (ketamine plus active "automated self-association training" [ASAT]; N=53) or one of two control arms that lacked either the active drug component (saline plus active ASAT; N=51) or the active behavioral component (ketamine plus sham ASAT; N=50). One day after a single infusion of intravenous ketamine (0.5 mg/kg over 40 minutes) or inert placebo (saline), active ASAT-targeting self-worth through automated "evaluative conditioning" training delivered by computer-or sham ASAT (consisting of identical computer tasks that included no positive or self-referential stimuli) was given, delivered twice daily over 4 consecutive days (eight sessions, ≤20 minutes per session). The prespecified primary outcome measure throughout the main (30-day) study period was score on the Montgomery-</w:t>
      </w:r>
      <w:proofErr w:type="spellStart"/>
      <w:r w:rsidRPr="005E4FFF">
        <w:rPr>
          <w:rFonts w:asciiTheme="minorHAnsi" w:hAnsiTheme="minorHAnsi" w:cstheme="minorHAnsi"/>
          <w:color w:val="212121"/>
        </w:rPr>
        <w:t>Åsberg</w:t>
      </w:r>
      <w:proofErr w:type="spellEnd"/>
      <w:r w:rsidRPr="005E4FFF">
        <w:rPr>
          <w:rFonts w:asciiTheme="minorHAnsi" w:hAnsiTheme="minorHAnsi" w:cstheme="minorHAnsi"/>
          <w:color w:val="212121"/>
        </w:rPr>
        <w:t xml:space="preserve"> Depression Rating Scale (MADRS).</w:t>
      </w:r>
    </w:p>
    <w:p w14:paraId="3C62B5A7" w14:textId="77777777" w:rsidR="00276B5D" w:rsidRPr="005E4FFF" w:rsidRDefault="00276B5D" w:rsidP="00276B5D">
      <w:pPr>
        <w:pStyle w:val="NormalWeb"/>
        <w:shd w:val="clear" w:color="auto" w:fill="FFFFFF"/>
        <w:rPr>
          <w:rFonts w:asciiTheme="minorHAnsi" w:hAnsiTheme="minorHAnsi" w:cstheme="minorHAnsi"/>
          <w:color w:val="212121"/>
        </w:rPr>
      </w:pPr>
      <w:r w:rsidRPr="005E4FFF">
        <w:rPr>
          <w:rStyle w:val="Strong"/>
          <w:rFonts w:asciiTheme="minorHAnsi" w:hAnsiTheme="minorHAnsi" w:cstheme="minorHAnsi"/>
          <w:color w:val="212121"/>
        </w:rPr>
        <w:t>Results: </w:t>
      </w:r>
      <w:r w:rsidRPr="005E4FFF">
        <w:rPr>
          <w:rFonts w:asciiTheme="minorHAnsi" w:hAnsiTheme="minorHAnsi" w:cstheme="minorHAnsi"/>
          <w:color w:val="212121"/>
        </w:rPr>
        <w:t xml:space="preserve">Ketamine rapidly and significantly reduced depression scores at 24 hours </w:t>
      </w:r>
      <w:proofErr w:type="spellStart"/>
      <w:r w:rsidRPr="005E4FFF">
        <w:rPr>
          <w:rFonts w:asciiTheme="minorHAnsi" w:hAnsiTheme="minorHAnsi" w:cstheme="minorHAnsi"/>
          <w:color w:val="212121"/>
        </w:rPr>
        <w:t>postinfusion</w:t>
      </w:r>
      <w:proofErr w:type="spellEnd"/>
      <w:r w:rsidRPr="005E4FFF">
        <w:rPr>
          <w:rFonts w:asciiTheme="minorHAnsi" w:hAnsiTheme="minorHAnsi" w:cstheme="minorHAnsi"/>
          <w:color w:val="212121"/>
        </w:rPr>
        <w:t xml:space="preserve"> (group-by-time interaction: standardized beta [β]=-1.30, 95% CI=-1.89, -0.70; t=-4.29, </w:t>
      </w:r>
      <w:proofErr w:type="spellStart"/>
      <w:r w:rsidRPr="005E4FFF">
        <w:rPr>
          <w:rFonts w:asciiTheme="minorHAnsi" w:hAnsiTheme="minorHAnsi" w:cstheme="minorHAnsi"/>
          <w:color w:val="212121"/>
        </w:rPr>
        <w:t>df</w:t>
      </w:r>
      <w:proofErr w:type="spellEnd"/>
      <w:r w:rsidRPr="005E4FFF">
        <w:rPr>
          <w:rFonts w:asciiTheme="minorHAnsi" w:hAnsiTheme="minorHAnsi" w:cstheme="minorHAnsi"/>
          <w:color w:val="212121"/>
        </w:rPr>
        <w:t xml:space="preserve">=150). In intent-to-treat linear mixed models, depression scores in the </w:t>
      </w:r>
      <w:proofErr w:type="spellStart"/>
      <w:r w:rsidRPr="005E4FFF">
        <w:rPr>
          <w:rFonts w:asciiTheme="minorHAnsi" w:hAnsiTheme="minorHAnsi" w:cstheme="minorHAnsi"/>
          <w:color w:val="212121"/>
        </w:rPr>
        <w:t>ketamine+ASAT</w:t>
      </w:r>
      <w:proofErr w:type="spellEnd"/>
      <w:r w:rsidRPr="005E4FFF">
        <w:rPr>
          <w:rFonts w:asciiTheme="minorHAnsi" w:hAnsiTheme="minorHAnsi" w:cstheme="minorHAnsi"/>
          <w:color w:val="212121"/>
        </w:rPr>
        <w:t xml:space="preserve"> group remained significantly and stably low over the 30-day study period relative to those of the </w:t>
      </w:r>
      <w:proofErr w:type="spellStart"/>
      <w:r w:rsidRPr="005E4FFF">
        <w:rPr>
          <w:rFonts w:asciiTheme="minorHAnsi" w:hAnsiTheme="minorHAnsi" w:cstheme="minorHAnsi"/>
          <w:color w:val="212121"/>
        </w:rPr>
        <w:t>saline+ASAT</w:t>
      </w:r>
      <w:proofErr w:type="spellEnd"/>
      <w:r w:rsidRPr="005E4FFF">
        <w:rPr>
          <w:rFonts w:asciiTheme="minorHAnsi" w:hAnsiTheme="minorHAnsi" w:cstheme="minorHAnsi"/>
          <w:color w:val="212121"/>
        </w:rPr>
        <w:t xml:space="preserve"> group (β=-0.61, 95% CI=-0.95, -0.28; t=-3.62, </w:t>
      </w:r>
      <w:proofErr w:type="spellStart"/>
      <w:r w:rsidRPr="005E4FFF">
        <w:rPr>
          <w:rFonts w:asciiTheme="minorHAnsi" w:hAnsiTheme="minorHAnsi" w:cstheme="minorHAnsi"/>
          <w:color w:val="212121"/>
        </w:rPr>
        <w:t>df</w:t>
      </w:r>
      <w:proofErr w:type="spellEnd"/>
      <w:r w:rsidRPr="005E4FFF">
        <w:rPr>
          <w:rFonts w:asciiTheme="minorHAnsi" w:hAnsiTheme="minorHAnsi" w:cstheme="minorHAnsi"/>
          <w:color w:val="212121"/>
        </w:rPr>
        <w:t xml:space="preserve">=148). By contrast, depression scores following </w:t>
      </w:r>
      <w:proofErr w:type="spellStart"/>
      <w:r w:rsidRPr="005E4FFF">
        <w:rPr>
          <w:rFonts w:asciiTheme="minorHAnsi" w:hAnsiTheme="minorHAnsi" w:cstheme="minorHAnsi"/>
          <w:color w:val="212121"/>
        </w:rPr>
        <w:t>ketamine+sham</w:t>
      </w:r>
      <w:proofErr w:type="spellEnd"/>
      <w:r w:rsidRPr="005E4FFF">
        <w:rPr>
          <w:rFonts w:asciiTheme="minorHAnsi" w:hAnsiTheme="minorHAnsi" w:cstheme="minorHAnsi"/>
          <w:color w:val="212121"/>
        </w:rPr>
        <w:t xml:space="preserve"> treatment followed a significant, increasing linear trajectory from 24 hours to 30 days, approaching the levels observed in the </w:t>
      </w:r>
      <w:proofErr w:type="spellStart"/>
      <w:r w:rsidRPr="005E4FFF">
        <w:rPr>
          <w:rFonts w:asciiTheme="minorHAnsi" w:hAnsiTheme="minorHAnsi" w:cstheme="minorHAnsi"/>
          <w:color w:val="212121"/>
        </w:rPr>
        <w:t>saline+ASAT</w:t>
      </w:r>
      <w:proofErr w:type="spellEnd"/>
      <w:r w:rsidRPr="005E4FFF">
        <w:rPr>
          <w:rFonts w:asciiTheme="minorHAnsi" w:hAnsiTheme="minorHAnsi" w:cstheme="minorHAnsi"/>
          <w:color w:val="212121"/>
        </w:rPr>
        <w:t xml:space="preserve"> group (group-by-</w:t>
      </w:r>
      <w:r w:rsidRPr="005E4FFF">
        <w:rPr>
          <w:rFonts w:asciiTheme="minorHAnsi" w:hAnsiTheme="minorHAnsi" w:cstheme="minorHAnsi"/>
          <w:color w:val="212121"/>
        </w:rPr>
        <w:lastRenderedPageBreak/>
        <w:t xml:space="preserve">time interaction relative to the </w:t>
      </w:r>
      <w:proofErr w:type="spellStart"/>
      <w:r w:rsidRPr="005E4FFF">
        <w:rPr>
          <w:rFonts w:asciiTheme="minorHAnsi" w:hAnsiTheme="minorHAnsi" w:cstheme="minorHAnsi"/>
          <w:color w:val="212121"/>
        </w:rPr>
        <w:t>saline+ASAT</w:t>
      </w:r>
      <w:proofErr w:type="spellEnd"/>
      <w:r w:rsidRPr="005E4FFF">
        <w:rPr>
          <w:rFonts w:asciiTheme="minorHAnsi" w:hAnsiTheme="minorHAnsi" w:cstheme="minorHAnsi"/>
          <w:color w:val="212121"/>
        </w:rPr>
        <w:t xml:space="preserve"> group: β=0.015, 95% CI=0.003, 0.03; t=2.35, </w:t>
      </w:r>
      <w:proofErr w:type="spellStart"/>
      <w:r w:rsidRPr="005E4FFF">
        <w:rPr>
          <w:rFonts w:asciiTheme="minorHAnsi" w:hAnsiTheme="minorHAnsi" w:cstheme="minorHAnsi"/>
          <w:color w:val="212121"/>
        </w:rPr>
        <w:t>df</w:t>
      </w:r>
      <w:proofErr w:type="spellEnd"/>
      <w:r w:rsidRPr="005E4FFF">
        <w:rPr>
          <w:rFonts w:asciiTheme="minorHAnsi" w:hAnsiTheme="minorHAnsi" w:cstheme="minorHAnsi"/>
          <w:color w:val="212121"/>
        </w:rPr>
        <w:t>=568).</w:t>
      </w:r>
    </w:p>
    <w:p w14:paraId="31DFABD9" w14:textId="07A5B625" w:rsidR="00276B5D" w:rsidRPr="005E4FFF" w:rsidRDefault="00276B5D" w:rsidP="00276B5D">
      <w:pPr>
        <w:pStyle w:val="NormalWeb"/>
        <w:shd w:val="clear" w:color="auto" w:fill="FFFFFF"/>
        <w:rPr>
          <w:rFonts w:asciiTheme="minorHAnsi" w:hAnsiTheme="minorHAnsi" w:cstheme="minorHAnsi"/>
          <w:color w:val="212121"/>
        </w:rPr>
      </w:pPr>
      <w:r w:rsidRPr="005E4FFF">
        <w:rPr>
          <w:rStyle w:val="Strong"/>
          <w:rFonts w:asciiTheme="minorHAnsi" w:hAnsiTheme="minorHAnsi" w:cstheme="minorHAnsi"/>
          <w:color w:val="212121"/>
        </w:rPr>
        <w:t>Conclusions: </w:t>
      </w:r>
      <w:r w:rsidRPr="005E4FFF">
        <w:rPr>
          <w:rFonts w:asciiTheme="minorHAnsi" w:hAnsiTheme="minorHAnsi" w:cstheme="minorHAnsi"/>
          <w:color w:val="212121"/>
        </w:rPr>
        <w:t>After priming the brain with ketamine, training positive self-associations could provide an efficient, low-cost, portable, noninvasive, and highly dissemination-ready strategy for leveraging and extending ketamine's rapid antidepressant effects.</w:t>
      </w:r>
    </w:p>
    <w:p w14:paraId="7B497065" w14:textId="4B69D36B" w:rsidR="00276B5D" w:rsidRPr="005E4FFF" w:rsidRDefault="00276B5D" w:rsidP="00276B5D">
      <w:pPr>
        <w:pStyle w:val="NormalWeb"/>
        <w:shd w:val="clear" w:color="auto" w:fill="FFFFFF"/>
        <w:rPr>
          <w:rFonts w:asciiTheme="minorHAnsi" w:hAnsiTheme="minorHAnsi" w:cstheme="minorHAnsi"/>
          <w:color w:val="212121"/>
        </w:rPr>
      </w:pPr>
    </w:p>
    <w:p w14:paraId="0181C64A" w14:textId="77777777" w:rsidR="00276B5D" w:rsidRPr="005E4FFF" w:rsidRDefault="00276B5D" w:rsidP="00276B5D">
      <w:pPr>
        <w:pStyle w:val="Heading1"/>
        <w:shd w:val="clear" w:color="auto" w:fill="FFFFFF"/>
        <w:rPr>
          <w:rFonts w:cstheme="minorHAnsi"/>
          <w:color w:val="212121"/>
          <w:sz w:val="24"/>
          <w:szCs w:val="24"/>
        </w:rPr>
      </w:pPr>
      <w:bookmarkStart w:id="3" w:name="_Toc118358122"/>
      <w:r w:rsidRPr="005E4FFF">
        <w:rPr>
          <w:rFonts w:cstheme="minorHAnsi"/>
          <w:color w:val="212121"/>
          <w:sz w:val="24"/>
          <w:szCs w:val="24"/>
        </w:rPr>
        <w:t>Maintenance ketamine treatment for depression: a systematic review of efficacy, safety, and tolerability</w:t>
      </w:r>
      <w:bookmarkEnd w:id="3"/>
    </w:p>
    <w:p w14:paraId="68E44078" w14:textId="6AA0BF54" w:rsidR="00B82BDF" w:rsidRPr="005E4FFF" w:rsidRDefault="00B82BDF" w:rsidP="00B82BDF">
      <w:pPr>
        <w:rPr>
          <w:rFonts w:cstheme="minorHAnsi"/>
          <w:noProof/>
          <w:sz w:val="24"/>
          <w:szCs w:val="24"/>
        </w:rPr>
      </w:pPr>
    </w:p>
    <w:p w14:paraId="33D8DE11" w14:textId="47212F68" w:rsidR="00276B5D" w:rsidRPr="005E4FFF" w:rsidRDefault="00276B5D" w:rsidP="00B82BDF">
      <w:pPr>
        <w:rPr>
          <w:rFonts w:cstheme="minorHAnsi"/>
          <w:color w:val="212121"/>
          <w:sz w:val="24"/>
          <w:szCs w:val="24"/>
          <w:shd w:val="clear" w:color="auto" w:fill="FFFFFF"/>
        </w:rPr>
      </w:pPr>
      <w:hyperlink r:id="rId11" w:history="1">
        <w:r w:rsidRPr="005E4FFF">
          <w:rPr>
            <w:rStyle w:val="Hyperlink"/>
            <w:rFonts w:cstheme="minorHAnsi"/>
            <w:sz w:val="24"/>
            <w:szCs w:val="24"/>
            <w:shd w:val="clear" w:color="auto" w:fill="FFFFFF"/>
          </w:rPr>
          <w:t xml:space="preserve">Smith-Apeldoorn SY, </w:t>
        </w:r>
        <w:proofErr w:type="spellStart"/>
        <w:r w:rsidRPr="005E4FFF">
          <w:rPr>
            <w:rStyle w:val="Hyperlink"/>
            <w:rFonts w:cstheme="minorHAnsi"/>
            <w:sz w:val="24"/>
            <w:szCs w:val="24"/>
            <w:shd w:val="clear" w:color="auto" w:fill="FFFFFF"/>
          </w:rPr>
          <w:t>Veraart</w:t>
        </w:r>
        <w:proofErr w:type="spellEnd"/>
        <w:r w:rsidRPr="005E4FFF">
          <w:rPr>
            <w:rStyle w:val="Hyperlink"/>
            <w:rFonts w:cstheme="minorHAnsi"/>
            <w:sz w:val="24"/>
            <w:szCs w:val="24"/>
            <w:shd w:val="clear" w:color="auto" w:fill="FFFFFF"/>
          </w:rPr>
          <w:t xml:space="preserve"> JK, Spijker J, Kamphuis J, </w:t>
        </w:r>
        <w:proofErr w:type="spellStart"/>
        <w:r w:rsidRPr="005E4FFF">
          <w:rPr>
            <w:rStyle w:val="Hyperlink"/>
            <w:rFonts w:cstheme="minorHAnsi"/>
            <w:sz w:val="24"/>
            <w:szCs w:val="24"/>
            <w:shd w:val="clear" w:color="auto" w:fill="FFFFFF"/>
          </w:rPr>
          <w:t>Schoevers</w:t>
        </w:r>
        <w:proofErr w:type="spellEnd"/>
        <w:r w:rsidRPr="005E4FFF">
          <w:rPr>
            <w:rStyle w:val="Hyperlink"/>
            <w:rFonts w:cstheme="minorHAnsi"/>
            <w:sz w:val="24"/>
            <w:szCs w:val="24"/>
            <w:shd w:val="clear" w:color="auto" w:fill="FFFFFF"/>
          </w:rPr>
          <w:t xml:space="preserve"> RA. Maintenance ketamine treatment for depression: a systematic review of efficacy, safety, and tolerability. Lancet Psychiatry. 2022 Nov;9(11):907-921. </w:t>
        </w:r>
        <w:proofErr w:type="spellStart"/>
        <w:r w:rsidRPr="005E4FFF">
          <w:rPr>
            <w:rStyle w:val="Hyperlink"/>
            <w:rFonts w:cstheme="minorHAnsi"/>
            <w:sz w:val="24"/>
            <w:szCs w:val="24"/>
            <w:shd w:val="clear" w:color="auto" w:fill="FFFFFF"/>
          </w:rPr>
          <w:t>doi</w:t>
        </w:r>
        <w:proofErr w:type="spellEnd"/>
        <w:r w:rsidRPr="005E4FFF">
          <w:rPr>
            <w:rStyle w:val="Hyperlink"/>
            <w:rFonts w:cstheme="minorHAnsi"/>
            <w:sz w:val="24"/>
            <w:szCs w:val="24"/>
            <w:shd w:val="clear" w:color="auto" w:fill="FFFFFF"/>
          </w:rPr>
          <w:t>: 10.1016/S2215-0366(22)00317-0. PMID: 36244360.</w:t>
        </w:r>
      </w:hyperlink>
    </w:p>
    <w:p w14:paraId="5F248504" w14:textId="170FDB4C" w:rsidR="00276B5D" w:rsidRPr="005E4FFF" w:rsidRDefault="00276B5D" w:rsidP="00B82BDF">
      <w:pPr>
        <w:rPr>
          <w:rFonts w:cstheme="minorHAnsi"/>
          <w:color w:val="212121"/>
          <w:sz w:val="24"/>
          <w:szCs w:val="24"/>
          <w:shd w:val="clear" w:color="auto" w:fill="FFFFFF"/>
        </w:rPr>
      </w:pPr>
    </w:p>
    <w:p w14:paraId="565CBB37" w14:textId="08509A81" w:rsidR="00276B5D" w:rsidRPr="005E4FFF" w:rsidRDefault="00276B5D" w:rsidP="00B82BDF">
      <w:pPr>
        <w:rPr>
          <w:rFonts w:cstheme="minorHAnsi"/>
          <w:color w:val="212121"/>
          <w:sz w:val="24"/>
          <w:szCs w:val="24"/>
          <w:shd w:val="clear" w:color="auto" w:fill="FFFFFF"/>
        </w:rPr>
      </w:pPr>
      <w:r w:rsidRPr="005E4FFF">
        <w:rPr>
          <w:rFonts w:cstheme="minorHAnsi"/>
          <w:color w:val="212121"/>
          <w:sz w:val="24"/>
          <w:szCs w:val="24"/>
          <w:shd w:val="clear" w:color="auto" w:fill="FFFFFF"/>
        </w:rPr>
        <w:t xml:space="preserve">Ketamine has rapid yet often transient antidepressant effects in patients with treatment-resistant depression. Different strategies have been proposed to prolong these effects. Maintenance ketamine treatment appears promising, but little is known about its efficacy, safety, and tolerability in depression. We searched </w:t>
      </w:r>
      <w:proofErr w:type="spellStart"/>
      <w:r w:rsidRPr="005E4FFF">
        <w:rPr>
          <w:rFonts w:cstheme="minorHAnsi"/>
          <w:color w:val="212121"/>
          <w:sz w:val="24"/>
          <w:szCs w:val="24"/>
          <w:shd w:val="clear" w:color="auto" w:fill="FFFFFF"/>
        </w:rPr>
        <w:t>Pubmed</w:t>
      </w:r>
      <w:proofErr w:type="spellEnd"/>
      <w:r w:rsidRPr="005E4FFF">
        <w:rPr>
          <w:rFonts w:cstheme="minorHAnsi"/>
          <w:color w:val="212121"/>
          <w:sz w:val="24"/>
          <w:szCs w:val="24"/>
          <w:shd w:val="clear" w:color="auto" w:fill="FFFFFF"/>
        </w:rPr>
        <w:t xml:space="preserve">, Embase, and the Cochrane Library and identified three </w:t>
      </w:r>
      <w:proofErr w:type="spellStart"/>
      <w:r w:rsidRPr="005E4FFF">
        <w:rPr>
          <w:rFonts w:cstheme="minorHAnsi"/>
          <w:color w:val="212121"/>
          <w:sz w:val="24"/>
          <w:szCs w:val="24"/>
          <w:shd w:val="clear" w:color="auto" w:fill="FFFFFF"/>
        </w:rPr>
        <w:t>randomised</w:t>
      </w:r>
      <w:proofErr w:type="spellEnd"/>
      <w:r w:rsidRPr="005E4FFF">
        <w:rPr>
          <w:rFonts w:cstheme="minorHAnsi"/>
          <w:color w:val="212121"/>
          <w:sz w:val="24"/>
          <w:szCs w:val="24"/>
          <w:shd w:val="clear" w:color="auto" w:fill="FFFFFF"/>
        </w:rPr>
        <w:t xml:space="preserve"> controlled trials, eight open-label trials, and 30 case series and reports on maintenance ketamine treatment. We found intravenous, intranasal, oral, and possibly intramuscular and subcutaneous maintenance ketamine treatment to be effective in sustaining antidepressant effect in treatment-resistant depression. Tachyphylaxis, cognitive impairment, addiction, and serious renal and urinary problems seem uncommon. Despite the methodological limitations, we conclude that from a clinical view, maintenance ketamine treatment seems to be of therapeutic potential. We recommend both controlled and naturalistic studies with long-term follow-up and sufficient power to determine the position of maintenance ketamine treatment within routine clinical practice.</w:t>
      </w:r>
    </w:p>
    <w:p w14:paraId="1743EA28" w14:textId="07666B81" w:rsidR="00276B5D" w:rsidRPr="005E4FFF" w:rsidRDefault="00276B5D" w:rsidP="00B82BDF">
      <w:pPr>
        <w:rPr>
          <w:rFonts w:cstheme="minorHAnsi"/>
          <w:color w:val="212121"/>
          <w:sz w:val="24"/>
          <w:szCs w:val="24"/>
          <w:shd w:val="clear" w:color="auto" w:fill="FFFFFF"/>
        </w:rPr>
      </w:pPr>
    </w:p>
    <w:p w14:paraId="49B5DEF9" w14:textId="77777777" w:rsidR="00276B5D" w:rsidRPr="005E4FFF" w:rsidRDefault="00276B5D" w:rsidP="00276B5D">
      <w:pPr>
        <w:pStyle w:val="Heading1"/>
        <w:shd w:val="clear" w:color="auto" w:fill="FFFFFF"/>
        <w:rPr>
          <w:rFonts w:cstheme="minorHAnsi"/>
          <w:color w:val="212121"/>
          <w:sz w:val="24"/>
          <w:szCs w:val="24"/>
        </w:rPr>
      </w:pPr>
      <w:bookmarkStart w:id="4" w:name="_Toc118358123"/>
      <w:r w:rsidRPr="005E4FFF">
        <w:rPr>
          <w:rFonts w:cstheme="minorHAnsi"/>
          <w:color w:val="212121"/>
          <w:sz w:val="24"/>
          <w:szCs w:val="24"/>
        </w:rPr>
        <w:t>Safety of Ketamine Augmentation to Monoamine Oxidase Inhibitors in Treatment-Resistant Depression: A Systematic Literature Review and Case Series</w:t>
      </w:r>
      <w:bookmarkEnd w:id="4"/>
    </w:p>
    <w:p w14:paraId="7F36F905" w14:textId="6137D132" w:rsidR="00276B5D" w:rsidRPr="005E4FFF" w:rsidRDefault="00276B5D" w:rsidP="00B82BDF">
      <w:pPr>
        <w:rPr>
          <w:rFonts w:cstheme="minorHAnsi"/>
          <w:noProof/>
          <w:sz w:val="24"/>
          <w:szCs w:val="24"/>
        </w:rPr>
      </w:pPr>
    </w:p>
    <w:p w14:paraId="356143BB" w14:textId="59F83E06" w:rsidR="00276B5D" w:rsidRPr="005E4FFF" w:rsidRDefault="00276B5D" w:rsidP="00B82BDF">
      <w:pPr>
        <w:rPr>
          <w:rFonts w:cstheme="minorHAnsi"/>
          <w:color w:val="212121"/>
          <w:sz w:val="24"/>
          <w:szCs w:val="24"/>
          <w:shd w:val="clear" w:color="auto" w:fill="FFFFFF"/>
        </w:rPr>
      </w:pPr>
      <w:hyperlink r:id="rId12" w:history="1">
        <w:proofErr w:type="spellStart"/>
        <w:r w:rsidRPr="005E4FFF">
          <w:rPr>
            <w:rStyle w:val="Hyperlink"/>
            <w:rFonts w:cstheme="minorHAnsi"/>
            <w:sz w:val="24"/>
            <w:szCs w:val="24"/>
            <w:shd w:val="clear" w:color="auto" w:fill="FFFFFF"/>
          </w:rPr>
          <w:t>Veraart</w:t>
        </w:r>
        <w:proofErr w:type="spellEnd"/>
        <w:r w:rsidRPr="005E4FFF">
          <w:rPr>
            <w:rStyle w:val="Hyperlink"/>
            <w:rFonts w:cstheme="minorHAnsi"/>
            <w:sz w:val="24"/>
            <w:szCs w:val="24"/>
            <w:shd w:val="clear" w:color="auto" w:fill="FFFFFF"/>
          </w:rPr>
          <w:t xml:space="preserve"> JKE, Smith-Apeldoorn SY, Kutscher M, </w:t>
        </w:r>
        <w:proofErr w:type="spellStart"/>
        <w:r w:rsidRPr="005E4FFF">
          <w:rPr>
            <w:rStyle w:val="Hyperlink"/>
            <w:rFonts w:cstheme="minorHAnsi"/>
            <w:sz w:val="24"/>
            <w:szCs w:val="24"/>
            <w:shd w:val="clear" w:color="auto" w:fill="FFFFFF"/>
          </w:rPr>
          <w:t>Vischjager</w:t>
        </w:r>
        <w:proofErr w:type="spellEnd"/>
        <w:r w:rsidRPr="005E4FFF">
          <w:rPr>
            <w:rStyle w:val="Hyperlink"/>
            <w:rFonts w:cstheme="minorHAnsi"/>
            <w:sz w:val="24"/>
            <w:szCs w:val="24"/>
            <w:shd w:val="clear" w:color="auto" w:fill="FFFFFF"/>
          </w:rPr>
          <w:t xml:space="preserve"> M, </w:t>
        </w:r>
        <w:proofErr w:type="spellStart"/>
        <w:r w:rsidRPr="005E4FFF">
          <w:rPr>
            <w:rStyle w:val="Hyperlink"/>
            <w:rFonts w:cstheme="minorHAnsi"/>
            <w:sz w:val="24"/>
            <w:szCs w:val="24"/>
            <w:shd w:val="clear" w:color="auto" w:fill="FFFFFF"/>
          </w:rPr>
          <w:t>Meij</w:t>
        </w:r>
        <w:proofErr w:type="spellEnd"/>
        <w:r w:rsidRPr="005E4FFF">
          <w:rPr>
            <w:rStyle w:val="Hyperlink"/>
            <w:rFonts w:cstheme="minorHAnsi"/>
            <w:sz w:val="24"/>
            <w:szCs w:val="24"/>
            <w:shd w:val="clear" w:color="auto" w:fill="FFFFFF"/>
          </w:rPr>
          <w:t xml:space="preserve"> AV, Kamphuis J, </w:t>
        </w:r>
        <w:proofErr w:type="spellStart"/>
        <w:r w:rsidRPr="005E4FFF">
          <w:rPr>
            <w:rStyle w:val="Hyperlink"/>
            <w:rFonts w:cstheme="minorHAnsi"/>
            <w:sz w:val="24"/>
            <w:szCs w:val="24"/>
            <w:shd w:val="clear" w:color="auto" w:fill="FFFFFF"/>
          </w:rPr>
          <w:t>Schoevers</w:t>
        </w:r>
        <w:proofErr w:type="spellEnd"/>
        <w:r w:rsidRPr="005E4FFF">
          <w:rPr>
            <w:rStyle w:val="Hyperlink"/>
            <w:rFonts w:cstheme="minorHAnsi"/>
            <w:sz w:val="24"/>
            <w:szCs w:val="24"/>
            <w:shd w:val="clear" w:color="auto" w:fill="FFFFFF"/>
          </w:rPr>
          <w:t xml:space="preserve"> RA. Safety of Ketamine Augmentation to Monoamine Oxidase Inhibitors in Treatment-Resistant </w:t>
        </w:r>
        <w:r w:rsidRPr="005E4FFF">
          <w:rPr>
            <w:rStyle w:val="Hyperlink"/>
            <w:rFonts w:cstheme="minorHAnsi"/>
            <w:sz w:val="24"/>
            <w:szCs w:val="24"/>
            <w:shd w:val="clear" w:color="auto" w:fill="FFFFFF"/>
          </w:rPr>
          <w:lastRenderedPageBreak/>
          <w:t xml:space="preserve">Depression: A Systematic Literature Review and Case Series. J Clin Psychiatry. 2022 Oct 24;83(6):21m14267. </w:t>
        </w:r>
        <w:proofErr w:type="spellStart"/>
        <w:r w:rsidRPr="005E4FFF">
          <w:rPr>
            <w:rStyle w:val="Hyperlink"/>
            <w:rFonts w:cstheme="minorHAnsi"/>
            <w:sz w:val="24"/>
            <w:szCs w:val="24"/>
            <w:shd w:val="clear" w:color="auto" w:fill="FFFFFF"/>
          </w:rPr>
          <w:t>doi</w:t>
        </w:r>
        <w:proofErr w:type="spellEnd"/>
        <w:r w:rsidRPr="005E4FFF">
          <w:rPr>
            <w:rStyle w:val="Hyperlink"/>
            <w:rFonts w:cstheme="minorHAnsi"/>
            <w:sz w:val="24"/>
            <w:szCs w:val="24"/>
            <w:shd w:val="clear" w:color="auto" w:fill="FFFFFF"/>
          </w:rPr>
          <w:t>: 10.4088/JCP.21m14267. PMID: 36300995.</w:t>
        </w:r>
      </w:hyperlink>
    </w:p>
    <w:p w14:paraId="23704E90" w14:textId="2682B0BF" w:rsidR="00276B5D" w:rsidRPr="005E4FFF" w:rsidRDefault="00276B5D" w:rsidP="00B82BDF">
      <w:pPr>
        <w:rPr>
          <w:rFonts w:cstheme="minorHAnsi"/>
          <w:color w:val="212121"/>
          <w:sz w:val="24"/>
          <w:szCs w:val="24"/>
          <w:shd w:val="clear" w:color="auto" w:fill="FFFFFF"/>
        </w:rPr>
      </w:pPr>
    </w:p>
    <w:p w14:paraId="60D1F79F" w14:textId="77777777" w:rsidR="00276B5D" w:rsidRPr="005E4FFF" w:rsidRDefault="00276B5D" w:rsidP="00276B5D">
      <w:pPr>
        <w:pStyle w:val="NormalWeb"/>
        <w:shd w:val="clear" w:color="auto" w:fill="FFFFFF"/>
        <w:rPr>
          <w:rFonts w:asciiTheme="minorHAnsi" w:hAnsiTheme="minorHAnsi" w:cstheme="minorHAnsi"/>
          <w:color w:val="212121"/>
        </w:rPr>
      </w:pPr>
      <w:r w:rsidRPr="005E4FFF">
        <w:rPr>
          <w:rFonts w:asciiTheme="minorHAnsi" w:hAnsiTheme="minorHAnsi" w:cstheme="minorHAnsi"/>
          <w:b/>
          <w:bCs/>
          <w:i/>
          <w:iCs/>
          <w:color w:val="212121"/>
        </w:rPr>
        <w:t>Objective:</w:t>
      </w:r>
      <w:r w:rsidRPr="005E4FFF">
        <w:rPr>
          <w:rFonts w:asciiTheme="minorHAnsi" w:hAnsiTheme="minorHAnsi" w:cstheme="minorHAnsi"/>
          <w:color w:val="212121"/>
        </w:rPr>
        <w:t> Ketamine is increasingly prescribed for treatment-resistant depression (TRD), often as add-on to regular antidepressants. Augmentation of ketamine to monoamine oxidase inhibitors (MAOIs) is advised against, as this practice might increase blood pressure or cause serotonin syndrome. Despite the potential relevance for patients, little is known about actual side effects of combined use. We summarize literature on the safety and add results of our case series.</w:t>
      </w:r>
    </w:p>
    <w:p w14:paraId="72157C27" w14:textId="77777777" w:rsidR="00276B5D" w:rsidRPr="005E4FFF" w:rsidRDefault="00276B5D" w:rsidP="00276B5D">
      <w:pPr>
        <w:pStyle w:val="NormalWeb"/>
        <w:shd w:val="clear" w:color="auto" w:fill="FFFFFF"/>
        <w:rPr>
          <w:rFonts w:asciiTheme="minorHAnsi" w:hAnsiTheme="minorHAnsi" w:cstheme="minorHAnsi"/>
          <w:color w:val="212121"/>
        </w:rPr>
      </w:pPr>
      <w:r w:rsidRPr="005E4FFF">
        <w:rPr>
          <w:rFonts w:asciiTheme="minorHAnsi" w:hAnsiTheme="minorHAnsi" w:cstheme="minorHAnsi"/>
          <w:b/>
          <w:bCs/>
          <w:i/>
          <w:iCs/>
          <w:color w:val="212121"/>
        </w:rPr>
        <w:t>Evidence Review:</w:t>
      </w:r>
      <w:r w:rsidRPr="005E4FFF">
        <w:rPr>
          <w:rFonts w:asciiTheme="minorHAnsi" w:hAnsiTheme="minorHAnsi" w:cstheme="minorHAnsi"/>
          <w:color w:val="212121"/>
        </w:rPr>
        <w:t xml:space="preserve"> PubMed and Embase were searched from inception to July 2021 for English-language articles describing concomitant use of ketamine and MAOIs. The search strategy included terms for "ketamine" AND "monoamine oxidase inhibitor" including generic and brand names. Additionally, we describe the safety of twice weekly oral </w:t>
      </w:r>
      <w:proofErr w:type="spellStart"/>
      <w:r w:rsidRPr="005E4FFF">
        <w:rPr>
          <w:rFonts w:asciiTheme="minorHAnsi" w:hAnsiTheme="minorHAnsi" w:cstheme="minorHAnsi"/>
          <w:color w:val="212121"/>
        </w:rPr>
        <w:t>esketamine</w:t>
      </w:r>
      <w:proofErr w:type="spellEnd"/>
      <w:r w:rsidRPr="005E4FFF">
        <w:rPr>
          <w:rFonts w:asciiTheme="minorHAnsi" w:hAnsiTheme="minorHAnsi" w:cstheme="minorHAnsi"/>
          <w:color w:val="212121"/>
        </w:rPr>
        <w:t xml:space="preserve"> administration over the course of 5 weeks to 9 months in 8 TRD patients using MAOIs.</w:t>
      </w:r>
    </w:p>
    <w:p w14:paraId="3D48EBDD" w14:textId="77777777" w:rsidR="00276B5D" w:rsidRPr="005E4FFF" w:rsidRDefault="00276B5D" w:rsidP="00276B5D">
      <w:pPr>
        <w:pStyle w:val="NormalWeb"/>
        <w:shd w:val="clear" w:color="auto" w:fill="FFFFFF"/>
        <w:rPr>
          <w:rFonts w:asciiTheme="minorHAnsi" w:hAnsiTheme="minorHAnsi" w:cstheme="minorHAnsi"/>
          <w:color w:val="212121"/>
        </w:rPr>
      </w:pPr>
      <w:r w:rsidRPr="005E4FFF">
        <w:rPr>
          <w:rFonts w:asciiTheme="minorHAnsi" w:hAnsiTheme="minorHAnsi" w:cstheme="minorHAnsi"/>
          <w:b/>
          <w:bCs/>
          <w:i/>
          <w:iCs/>
          <w:color w:val="212121"/>
        </w:rPr>
        <w:t>Findings:</w:t>
      </w:r>
      <w:r w:rsidRPr="005E4FFF">
        <w:rPr>
          <w:rFonts w:asciiTheme="minorHAnsi" w:hAnsiTheme="minorHAnsi" w:cstheme="minorHAnsi"/>
          <w:color w:val="212121"/>
        </w:rPr>
        <w:t> After deduplication, we screened 138 articles and assessed 43 full texts. Twelve studies were included with a total of 39 patients receiving ketamine and MAOIs. Blood pressure and heart rate increased in multiple cases, though this was deemed clinically insignificant in all but 1 patient. No signs of hypertensive crisis or serotonin syndrome were observed. In our case series, we observed minor elevations in blood pressure and heart rate and no serious adverse events.</w:t>
      </w:r>
    </w:p>
    <w:p w14:paraId="318D5554" w14:textId="77777777" w:rsidR="00276B5D" w:rsidRPr="005E4FFF" w:rsidRDefault="00276B5D" w:rsidP="00276B5D">
      <w:pPr>
        <w:pStyle w:val="NormalWeb"/>
        <w:shd w:val="clear" w:color="auto" w:fill="FFFFFF"/>
        <w:rPr>
          <w:rFonts w:asciiTheme="minorHAnsi" w:hAnsiTheme="minorHAnsi" w:cstheme="minorHAnsi"/>
          <w:color w:val="212121"/>
        </w:rPr>
      </w:pPr>
      <w:r w:rsidRPr="005E4FFF">
        <w:rPr>
          <w:rFonts w:asciiTheme="minorHAnsi" w:hAnsiTheme="minorHAnsi" w:cstheme="minorHAnsi"/>
          <w:b/>
          <w:bCs/>
          <w:i/>
          <w:iCs/>
          <w:color w:val="212121"/>
        </w:rPr>
        <w:t>Conclusions and Relevance:</w:t>
      </w:r>
      <w:r w:rsidRPr="005E4FFF">
        <w:rPr>
          <w:rFonts w:asciiTheme="minorHAnsi" w:hAnsiTheme="minorHAnsi" w:cstheme="minorHAnsi"/>
          <w:color w:val="212121"/>
        </w:rPr>
        <w:t xml:space="preserve"> The results suggest that combined use of MAOIs and </w:t>
      </w:r>
      <w:proofErr w:type="spellStart"/>
      <w:r w:rsidRPr="005E4FFF">
        <w:rPr>
          <w:rFonts w:asciiTheme="minorHAnsi" w:hAnsiTheme="minorHAnsi" w:cstheme="minorHAnsi"/>
          <w:color w:val="212121"/>
        </w:rPr>
        <w:t>esketamine</w:t>
      </w:r>
      <w:proofErr w:type="spellEnd"/>
      <w:r w:rsidRPr="005E4FFF">
        <w:rPr>
          <w:rFonts w:asciiTheme="minorHAnsi" w:hAnsiTheme="minorHAnsi" w:cstheme="minorHAnsi"/>
          <w:color w:val="212121"/>
        </w:rPr>
        <w:t xml:space="preserve"> is less prone to severe side effects than presumed. The investigated sample size was small, and prescribed doses of MAOIs were relatively low. Further research is required before definite conclusions about the safety of this combination can be drawn.</w:t>
      </w:r>
    </w:p>
    <w:p w14:paraId="70682B5C" w14:textId="77777777" w:rsidR="00276B5D" w:rsidRPr="005E4FFF" w:rsidRDefault="00276B5D" w:rsidP="00276B5D">
      <w:pPr>
        <w:pStyle w:val="Heading1"/>
        <w:shd w:val="clear" w:color="auto" w:fill="FFFFFF"/>
        <w:rPr>
          <w:rFonts w:cstheme="minorHAnsi"/>
          <w:color w:val="212121"/>
          <w:sz w:val="24"/>
          <w:szCs w:val="24"/>
        </w:rPr>
      </w:pPr>
      <w:bookmarkStart w:id="5" w:name="_Toc118358124"/>
      <w:r w:rsidRPr="005E4FFF">
        <w:rPr>
          <w:rFonts w:cstheme="minorHAnsi"/>
          <w:color w:val="212121"/>
          <w:sz w:val="24"/>
          <w:szCs w:val="24"/>
        </w:rPr>
        <w:t>Long-COVID post-viral chronic fatigue and affective symptoms are associated with oxidative damage, lowered antioxidant defenses and inflammation: a proof of concept and mechanism study</w:t>
      </w:r>
      <w:bookmarkEnd w:id="5"/>
    </w:p>
    <w:p w14:paraId="7EC35F55" w14:textId="6754548B" w:rsidR="00276B5D" w:rsidRPr="005E4FFF" w:rsidRDefault="00276B5D" w:rsidP="00B82BDF">
      <w:pPr>
        <w:rPr>
          <w:rFonts w:cstheme="minorHAnsi"/>
          <w:noProof/>
          <w:sz w:val="24"/>
          <w:szCs w:val="24"/>
        </w:rPr>
      </w:pPr>
    </w:p>
    <w:p w14:paraId="293C3688" w14:textId="5DDEDE73" w:rsidR="00276B5D" w:rsidRPr="005E4FFF" w:rsidRDefault="00276B5D" w:rsidP="00B82BDF">
      <w:pPr>
        <w:rPr>
          <w:rFonts w:cstheme="minorHAnsi"/>
          <w:color w:val="212121"/>
          <w:sz w:val="24"/>
          <w:szCs w:val="24"/>
          <w:shd w:val="clear" w:color="auto" w:fill="FFFFFF"/>
        </w:rPr>
      </w:pPr>
      <w:hyperlink r:id="rId13" w:history="1">
        <w:r w:rsidRPr="005E4FFF">
          <w:rPr>
            <w:rStyle w:val="Hyperlink"/>
            <w:rFonts w:cstheme="minorHAnsi"/>
            <w:sz w:val="24"/>
            <w:szCs w:val="24"/>
            <w:shd w:val="clear" w:color="auto" w:fill="FFFFFF"/>
          </w:rPr>
          <w:t>Al-Hakeim HK, Al-</w:t>
        </w:r>
        <w:proofErr w:type="spellStart"/>
        <w:r w:rsidRPr="005E4FFF">
          <w:rPr>
            <w:rStyle w:val="Hyperlink"/>
            <w:rFonts w:cstheme="minorHAnsi"/>
            <w:sz w:val="24"/>
            <w:szCs w:val="24"/>
            <w:shd w:val="clear" w:color="auto" w:fill="FFFFFF"/>
          </w:rPr>
          <w:t>Rubaye</w:t>
        </w:r>
        <w:proofErr w:type="spellEnd"/>
        <w:r w:rsidRPr="005E4FFF">
          <w:rPr>
            <w:rStyle w:val="Hyperlink"/>
            <w:rFonts w:cstheme="minorHAnsi"/>
            <w:sz w:val="24"/>
            <w:szCs w:val="24"/>
            <w:shd w:val="clear" w:color="auto" w:fill="FFFFFF"/>
          </w:rPr>
          <w:t xml:space="preserve"> HT, Al-Hadrawi DS, </w:t>
        </w:r>
        <w:proofErr w:type="spellStart"/>
        <w:r w:rsidRPr="005E4FFF">
          <w:rPr>
            <w:rStyle w:val="Hyperlink"/>
            <w:rFonts w:cstheme="minorHAnsi"/>
            <w:sz w:val="24"/>
            <w:szCs w:val="24"/>
            <w:shd w:val="clear" w:color="auto" w:fill="FFFFFF"/>
          </w:rPr>
          <w:t>Almulla</w:t>
        </w:r>
        <w:proofErr w:type="spellEnd"/>
        <w:r w:rsidRPr="005E4FFF">
          <w:rPr>
            <w:rStyle w:val="Hyperlink"/>
            <w:rFonts w:cstheme="minorHAnsi"/>
            <w:sz w:val="24"/>
            <w:szCs w:val="24"/>
            <w:shd w:val="clear" w:color="auto" w:fill="FFFFFF"/>
          </w:rPr>
          <w:t xml:space="preserve"> AF, Maes M. Long-COVID post-viral chronic fatigue and affective symptoms are associated with oxidative damage, lowered antioxidant defenses and inflammation: a proof of concept and mechanism study. Mol Psychiatry. 2022 Oct 24:1–15. </w:t>
        </w:r>
        <w:proofErr w:type="spellStart"/>
        <w:r w:rsidRPr="005E4FFF">
          <w:rPr>
            <w:rStyle w:val="Hyperlink"/>
            <w:rFonts w:cstheme="minorHAnsi"/>
            <w:sz w:val="24"/>
            <w:szCs w:val="24"/>
            <w:shd w:val="clear" w:color="auto" w:fill="FFFFFF"/>
          </w:rPr>
          <w:t>doi</w:t>
        </w:r>
        <w:proofErr w:type="spellEnd"/>
        <w:r w:rsidRPr="005E4FFF">
          <w:rPr>
            <w:rStyle w:val="Hyperlink"/>
            <w:rFonts w:cstheme="minorHAnsi"/>
            <w:sz w:val="24"/>
            <w:szCs w:val="24"/>
            <w:shd w:val="clear" w:color="auto" w:fill="FFFFFF"/>
          </w:rPr>
          <w:t xml:space="preserve">: 10.1038/s41380-022-01836-9. </w:t>
        </w:r>
        <w:proofErr w:type="spellStart"/>
        <w:r w:rsidRPr="005E4FFF">
          <w:rPr>
            <w:rStyle w:val="Hyperlink"/>
            <w:rFonts w:cstheme="minorHAnsi"/>
            <w:sz w:val="24"/>
            <w:szCs w:val="24"/>
            <w:shd w:val="clear" w:color="auto" w:fill="FFFFFF"/>
          </w:rPr>
          <w:t>Epub</w:t>
        </w:r>
        <w:proofErr w:type="spellEnd"/>
        <w:r w:rsidRPr="005E4FFF">
          <w:rPr>
            <w:rStyle w:val="Hyperlink"/>
            <w:rFonts w:cstheme="minorHAnsi"/>
            <w:sz w:val="24"/>
            <w:szCs w:val="24"/>
            <w:shd w:val="clear" w:color="auto" w:fill="FFFFFF"/>
          </w:rPr>
          <w:t xml:space="preserve"> ahead of print. PMID: 36280755; PMCID: PMC9589528.</w:t>
        </w:r>
      </w:hyperlink>
    </w:p>
    <w:p w14:paraId="79B82A9B" w14:textId="1A8584E8" w:rsidR="00276B5D" w:rsidRPr="005E4FFF" w:rsidRDefault="00276B5D" w:rsidP="00B82BDF">
      <w:pPr>
        <w:rPr>
          <w:rFonts w:cstheme="minorHAnsi"/>
          <w:color w:val="212121"/>
          <w:sz w:val="24"/>
          <w:szCs w:val="24"/>
          <w:shd w:val="clear" w:color="auto" w:fill="FFFFFF"/>
        </w:rPr>
      </w:pPr>
    </w:p>
    <w:p w14:paraId="0F4882B0" w14:textId="6094AAE7" w:rsidR="00276B5D" w:rsidRDefault="00276B5D" w:rsidP="00B82BDF">
      <w:pPr>
        <w:rPr>
          <w:rFonts w:cstheme="minorHAnsi"/>
          <w:color w:val="212121"/>
          <w:sz w:val="24"/>
          <w:szCs w:val="24"/>
          <w:shd w:val="clear" w:color="auto" w:fill="FFFFFF"/>
        </w:rPr>
      </w:pPr>
      <w:r w:rsidRPr="005E4FFF">
        <w:rPr>
          <w:rFonts w:cstheme="minorHAnsi"/>
          <w:color w:val="212121"/>
          <w:sz w:val="24"/>
          <w:szCs w:val="24"/>
          <w:shd w:val="clear" w:color="auto" w:fill="FFFFFF"/>
        </w:rPr>
        <w:lastRenderedPageBreak/>
        <w:t>The immune-inflammatory response during the acute phase of COVID-19, as assessed using peak body temperature (PBT) and peripheral oxygen saturation (SpO2), predicts the severity of chronic fatigue, depression and anxiety symptoms 3-4 months later. The present study was performed to examine the effects of SpO2 and PBT during acute infection on immune, oxidative and nitrosative stress (IO&amp;NS) pathways and neuropsychiatric symptoms of Long COVID. This study assayed SpO2 and PBT during acute COVID-19, and C-reactive protein (CRP), malondialdehyde (MDA), protein carbonyls (PCs), myeloperoxidase (MPO), nitric oxide (NO), zinc, and glutathione peroxidase (</w:t>
      </w:r>
      <w:proofErr w:type="spellStart"/>
      <w:r w:rsidRPr="005E4FFF">
        <w:rPr>
          <w:rFonts w:cstheme="minorHAnsi"/>
          <w:color w:val="212121"/>
          <w:sz w:val="24"/>
          <w:szCs w:val="24"/>
          <w:shd w:val="clear" w:color="auto" w:fill="FFFFFF"/>
        </w:rPr>
        <w:t>Gpx</w:t>
      </w:r>
      <w:proofErr w:type="spellEnd"/>
      <w:r w:rsidRPr="005E4FFF">
        <w:rPr>
          <w:rFonts w:cstheme="minorHAnsi"/>
          <w:color w:val="212121"/>
          <w:sz w:val="24"/>
          <w:szCs w:val="24"/>
          <w:shd w:val="clear" w:color="auto" w:fill="FFFFFF"/>
        </w:rPr>
        <w:t xml:space="preserve">) in 120 Long COVID individuals and 36 controls. Cluster analysis showed that 31.7% of the Long COVID patients had severe abnormalities in SpO2, body temperature, increased oxidative toxicity (OSTOX) and lowered antioxidant defenses (ANTIOX), and increased total Hamilton Depression (HAMD) and Anxiety (HAMA) and </w:t>
      </w:r>
      <w:proofErr w:type="spellStart"/>
      <w:r w:rsidRPr="005E4FFF">
        <w:rPr>
          <w:rFonts w:cstheme="minorHAnsi"/>
          <w:color w:val="212121"/>
          <w:sz w:val="24"/>
          <w:szCs w:val="24"/>
          <w:shd w:val="clear" w:color="auto" w:fill="FFFFFF"/>
        </w:rPr>
        <w:t>Fibromylagia</w:t>
      </w:r>
      <w:proofErr w:type="spellEnd"/>
      <w:r w:rsidRPr="005E4FFF">
        <w:rPr>
          <w:rFonts w:cstheme="minorHAnsi"/>
          <w:color w:val="212121"/>
          <w:sz w:val="24"/>
          <w:szCs w:val="24"/>
          <w:shd w:val="clear" w:color="auto" w:fill="FFFFFF"/>
        </w:rPr>
        <w:t xml:space="preserve">-Fatigue (FF) scores. Around 60% of the variance in the neuropsychiatric symptoms of Long COVID (a factor extracted from HAMD, HAMA and FF scores) was explained by OSTOX/ANTIOX ratio, PBT and SpO2. Increased PBT predicted increased CRP and lowered ANTIOX and zinc levels, while lowered SpO2 predicted lowered </w:t>
      </w:r>
      <w:proofErr w:type="spellStart"/>
      <w:r w:rsidRPr="005E4FFF">
        <w:rPr>
          <w:rFonts w:cstheme="minorHAnsi"/>
          <w:color w:val="212121"/>
          <w:sz w:val="24"/>
          <w:szCs w:val="24"/>
          <w:shd w:val="clear" w:color="auto" w:fill="FFFFFF"/>
        </w:rPr>
        <w:t>Gpx</w:t>
      </w:r>
      <w:proofErr w:type="spellEnd"/>
      <w:r w:rsidRPr="005E4FFF">
        <w:rPr>
          <w:rFonts w:cstheme="minorHAnsi"/>
          <w:color w:val="212121"/>
          <w:sz w:val="24"/>
          <w:szCs w:val="24"/>
          <w:shd w:val="clear" w:color="auto" w:fill="FFFFFF"/>
        </w:rPr>
        <w:t xml:space="preserve"> and increased NO production. Lowered SpO2 strongly predicts OSTOX/ANTIOX during Long COVID. In conclusion, the impact of acute COVID-19 on the symptoms of Long COVID is partly mediated by OSTOX/ANTIOX, especially lowered </w:t>
      </w:r>
      <w:proofErr w:type="spellStart"/>
      <w:r w:rsidRPr="005E4FFF">
        <w:rPr>
          <w:rFonts w:cstheme="minorHAnsi"/>
          <w:color w:val="212121"/>
          <w:sz w:val="24"/>
          <w:szCs w:val="24"/>
          <w:shd w:val="clear" w:color="auto" w:fill="FFFFFF"/>
        </w:rPr>
        <w:t>Gpx</w:t>
      </w:r>
      <w:proofErr w:type="spellEnd"/>
      <w:r w:rsidRPr="005E4FFF">
        <w:rPr>
          <w:rFonts w:cstheme="minorHAnsi"/>
          <w:color w:val="212121"/>
          <w:sz w:val="24"/>
          <w:szCs w:val="24"/>
          <w:shd w:val="clear" w:color="auto" w:fill="FFFFFF"/>
        </w:rPr>
        <w:t xml:space="preserve"> and zinc, increased MPO and NO production and lipid peroxidation-associated aldehyde formation. The results suggest that post-viral somatic and mental symptoms have a neuroimmune and neuro-oxidative origin.</w:t>
      </w:r>
    </w:p>
    <w:p w14:paraId="426D411A" w14:textId="74674C79" w:rsidR="005E4FFF" w:rsidRDefault="005E4FFF" w:rsidP="00B82BDF">
      <w:pPr>
        <w:rPr>
          <w:rFonts w:cstheme="minorHAnsi"/>
          <w:color w:val="212121"/>
          <w:sz w:val="24"/>
          <w:szCs w:val="24"/>
          <w:shd w:val="clear" w:color="auto" w:fill="FFFFFF"/>
        </w:rPr>
      </w:pPr>
    </w:p>
    <w:p w14:paraId="1278A2EF" w14:textId="77777777" w:rsidR="005E4FFF" w:rsidRPr="005E4FFF" w:rsidRDefault="005E4FFF" w:rsidP="005E4FFF">
      <w:pPr>
        <w:pStyle w:val="Heading1"/>
        <w:shd w:val="clear" w:color="auto" w:fill="FFFFFF"/>
        <w:rPr>
          <w:rFonts w:cstheme="minorHAnsi"/>
          <w:color w:val="212121"/>
          <w:sz w:val="24"/>
          <w:szCs w:val="24"/>
        </w:rPr>
      </w:pPr>
      <w:bookmarkStart w:id="6" w:name="_Toc118358125"/>
      <w:r w:rsidRPr="005E4FFF">
        <w:rPr>
          <w:rFonts w:cstheme="minorHAnsi"/>
          <w:color w:val="212121"/>
          <w:sz w:val="24"/>
          <w:szCs w:val="24"/>
        </w:rPr>
        <w:t>Association of cannabis potency with mental ill health and addiction: a systematic review</w:t>
      </w:r>
      <w:bookmarkEnd w:id="6"/>
    </w:p>
    <w:p w14:paraId="39EDA97B" w14:textId="7D210D7A" w:rsidR="005E4FFF" w:rsidRPr="005E4FFF" w:rsidRDefault="005E4FFF" w:rsidP="00B82BDF">
      <w:pPr>
        <w:rPr>
          <w:rStyle w:val="Hyperlink"/>
          <w:rFonts w:cstheme="minorHAnsi"/>
          <w:sz w:val="24"/>
          <w:szCs w:val="24"/>
          <w:shd w:val="clear" w:color="auto" w:fill="FFFFFF"/>
        </w:rPr>
      </w:pPr>
      <w:r w:rsidRPr="005E4FFF">
        <w:rPr>
          <w:rFonts w:cstheme="minorHAnsi"/>
          <w:color w:val="212121"/>
          <w:sz w:val="24"/>
          <w:szCs w:val="24"/>
          <w:shd w:val="clear" w:color="auto" w:fill="FFFFFF"/>
        </w:rPr>
        <w:fldChar w:fldCharType="begin"/>
      </w:r>
      <w:r w:rsidRPr="005E4FFF">
        <w:rPr>
          <w:rFonts w:cstheme="minorHAnsi"/>
          <w:color w:val="212121"/>
          <w:sz w:val="24"/>
          <w:szCs w:val="24"/>
          <w:shd w:val="clear" w:color="auto" w:fill="FFFFFF"/>
        </w:rPr>
        <w:instrText xml:space="preserve"> HYPERLINK "https://pubmed.ncbi.nlm.nih.gov/35901795/" </w:instrText>
      </w:r>
      <w:r w:rsidRPr="005E4FFF">
        <w:rPr>
          <w:rFonts w:cstheme="minorHAnsi"/>
          <w:color w:val="212121"/>
          <w:sz w:val="24"/>
          <w:szCs w:val="24"/>
          <w:shd w:val="clear" w:color="auto" w:fill="FFFFFF"/>
        </w:rPr>
      </w:r>
      <w:r w:rsidRPr="005E4FFF">
        <w:rPr>
          <w:rFonts w:cstheme="minorHAnsi"/>
          <w:color w:val="212121"/>
          <w:sz w:val="24"/>
          <w:szCs w:val="24"/>
          <w:shd w:val="clear" w:color="auto" w:fill="FFFFFF"/>
        </w:rPr>
        <w:fldChar w:fldCharType="separate"/>
      </w:r>
    </w:p>
    <w:p w14:paraId="1FF766BF" w14:textId="780F056A" w:rsidR="005E4FFF" w:rsidRPr="005E4FFF" w:rsidRDefault="005E4FFF" w:rsidP="00B82BDF">
      <w:pPr>
        <w:rPr>
          <w:rFonts w:cstheme="minorHAnsi"/>
          <w:color w:val="212121"/>
          <w:sz w:val="24"/>
          <w:szCs w:val="24"/>
          <w:shd w:val="clear" w:color="auto" w:fill="FFFFFF"/>
        </w:rPr>
      </w:pPr>
      <w:r w:rsidRPr="005E4FFF">
        <w:rPr>
          <w:rStyle w:val="Hyperlink"/>
          <w:rFonts w:cstheme="minorHAnsi"/>
          <w:sz w:val="24"/>
          <w:szCs w:val="24"/>
          <w:shd w:val="clear" w:color="auto" w:fill="FFFFFF"/>
        </w:rPr>
        <w:t xml:space="preserve">Petrilli K, Ofori S, Hines L, Taylor G, Adams S, Freeman TP. Association of cannabis potency with mental ill health and addiction: a systematic review. Lancet Psychiatry. 2022 Sep;9(9):736-750. </w:t>
      </w:r>
      <w:proofErr w:type="spellStart"/>
      <w:r w:rsidRPr="005E4FFF">
        <w:rPr>
          <w:rStyle w:val="Hyperlink"/>
          <w:rFonts w:cstheme="minorHAnsi"/>
          <w:sz w:val="24"/>
          <w:szCs w:val="24"/>
          <w:shd w:val="clear" w:color="auto" w:fill="FFFFFF"/>
        </w:rPr>
        <w:t>doi</w:t>
      </w:r>
      <w:proofErr w:type="spellEnd"/>
      <w:r w:rsidRPr="005E4FFF">
        <w:rPr>
          <w:rStyle w:val="Hyperlink"/>
          <w:rFonts w:cstheme="minorHAnsi"/>
          <w:sz w:val="24"/>
          <w:szCs w:val="24"/>
          <w:shd w:val="clear" w:color="auto" w:fill="FFFFFF"/>
        </w:rPr>
        <w:t xml:space="preserve">: 10.1016/S2215-0366(22)00161-4. </w:t>
      </w:r>
      <w:proofErr w:type="spellStart"/>
      <w:r w:rsidRPr="005E4FFF">
        <w:rPr>
          <w:rStyle w:val="Hyperlink"/>
          <w:rFonts w:cstheme="minorHAnsi"/>
          <w:sz w:val="24"/>
          <w:szCs w:val="24"/>
          <w:shd w:val="clear" w:color="auto" w:fill="FFFFFF"/>
        </w:rPr>
        <w:t>Epub</w:t>
      </w:r>
      <w:proofErr w:type="spellEnd"/>
      <w:r w:rsidRPr="005E4FFF">
        <w:rPr>
          <w:rStyle w:val="Hyperlink"/>
          <w:rFonts w:cstheme="minorHAnsi"/>
          <w:sz w:val="24"/>
          <w:szCs w:val="24"/>
          <w:shd w:val="clear" w:color="auto" w:fill="FFFFFF"/>
        </w:rPr>
        <w:t xml:space="preserve"> 2022 Jul 25. PMID: 35901795.</w:t>
      </w:r>
      <w:r w:rsidRPr="005E4FFF">
        <w:rPr>
          <w:rFonts w:cstheme="minorHAnsi"/>
          <w:color w:val="212121"/>
          <w:sz w:val="24"/>
          <w:szCs w:val="24"/>
          <w:shd w:val="clear" w:color="auto" w:fill="FFFFFF"/>
        </w:rPr>
        <w:fldChar w:fldCharType="end"/>
      </w:r>
    </w:p>
    <w:p w14:paraId="734FBCB3" w14:textId="55070F58" w:rsidR="005E4FFF" w:rsidRPr="005E4FFF" w:rsidRDefault="005E4FFF" w:rsidP="00B82BDF">
      <w:pPr>
        <w:rPr>
          <w:rFonts w:cstheme="minorHAnsi"/>
          <w:color w:val="212121"/>
          <w:sz w:val="24"/>
          <w:szCs w:val="24"/>
          <w:shd w:val="clear" w:color="auto" w:fill="FFFFFF"/>
        </w:rPr>
      </w:pPr>
    </w:p>
    <w:p w14:paraId="0AE4879A" w14:textId="0F2467AF" w:rsidR="005E4FFF" w:rsidRPr="005E4FFF" w:rsidRDefault="005E4FFF" w:rsidP="00B82BDF">
      <w:pPr>
        <w:rPr>
          <w:rFonts w:cstheme="minorHAnsi"/>
          <w:color w:val="212121"/>
          <w:sz w:val="24"/>
          <w:szCs w:val="24"/>
          <w:shd w:val="clear" w:color="auto" w:fill="FFFFFF"/>
        </w:rPr>
      </w:pPr>
      <w:r w:rsidRPr="005E4FFF">
        <w:rPr>
          <w:rFonts w:cstheme="minorHAnsi"/>
          <w:color w:val="212121"/>
          <w:sz w:val="24"/>
          <w:szCs w:val="24"/>
          <w:shd w:val="clear" w:color="auto" w:fill="FFFFFF"/>
        </w:rPr>
        <w:t>Cannabis potency, defined as the concentration of Δ</w:t>
      </w:r>
      <w:r w:rsidRPr="005E4FFF">
        <w:rPr>
          <w:rFonts w:cstheme="minorHAnsi"/>
          <w:color w:val="212121"/>
          <w:sz w:val="24"/>
          <w:szCs w:val="24"/>
          <w:shd w:val="clear" w:color="auto" w:fill="FFFFFF"/>
          <w:vertAlign w:val="superscript"/>
        </w:rPr>
        <w:t>9</w:t>
      </w:r>
      <w:r w:rsidRPr="005E4FFF">
        <w:rPr>
          <w:rFonts w:cstheme="minorHAnsi"/>
          <w:color w:val="212121"/>
          <w:sz w:val="24"/>
          <w:szCs w:val="24"/>
          <w:shd w:val="clear" w:color="auto" w:fill="FFFFFF"/>
        </w:rPr>
        <w:t xml:space="preserve">-tetrahydrocannabinol (THC), has increased internationally, which could increase the risk of adverse health outcomes for cannabis users. We present, to our knowledge, the first systematic review of the association of cannabis potency with mental health and addiction (PROSPERO, CRD42021226447). We searched Embase, PsycINFO, and MEDLINE (from database inception to Jan 14, 2021). Included studies were observational studies of human participants comparing the association of high-potency cannabis (products with a higher concentration of THC) and low-potency cannabis (products with a lower concentration of THC), as defined by the studies included, with depression, anxiety, psychosis, or cannabis use disorder (CUD). Of 4171 articles screened, 20 met the eligibility criteria: eight studies focused on psychosis, eight on anxiety, seven on </w:t>
      </w:r>
      <w:r w:rsidRPr="005E4FFF">
        <w:rPr>
          <w:rFonts w:cstheme="minorHAnsi"/>
          <w:color w:val="212121"/>
          <w:sz w:val="24"/>
          <w:szCs w:val="24"/>
          <w:shd w:val="clear" w:color="auto" w:fill="FFFFFF"/>
        </w:rPr>
        <w:lastRenderedPageBreak/>
        <w:t xml:space="preserve">depression, and six on CUD. Overall, use of higher potency cannabis, relative to lower potency cannabis, was associated with an increased risk of psychosis and CUD. Evidence varied for depression and anxiety. The association of cannabis potency with CUD and psychosis highlights its relevance in health-care settings, and for public health guidelines and policies on cannabis sales. </w:t>
      </w:r>
      <w:proofErr w:type="spellStart"/>
      <w:r w:rsidRPr="005E4FFF">
        <w:rPr>
          <w:rFonts w:cstheme="minorHAnsi"/>
          <w:color w:val="212121"/>
          <w:sz w:val="24"/>
          <w:szCs w:val="24"/>
          <w:shd w:val="clear" w:color="auto" w:fill="FFFFFF"/>
        </w:rPr>
        <w:t>Standardisation</w:t>
      </w:r>
      <w:proofErr w:type="spellEnd"/>
      <w:r w:rsidRPr="005E4FFF">
        <w:rPr>
          <w:rFonts w:cstheme="minorHAnsi"/>
          <w:color w:val="212121"/>
          <w:sz w:val="24"/>
          <w:szCs w:val="24"/>
          <w:shd w:val="clear" w:color="auto" w:fill="FFFFFF"/>
        </w:rPr>
        <w:t xml:space="preserve"> of exposure measures and longitudinal designs are needed to strengthen the evidence of this association.</w:t>
      </w:r>
    </w:p>
    <w:p w14:paraId="211B4C09" w14:textId="377D9342" w:rsidR="00276B5D" w:rsidRPr="005E4FFF" w:rsidRDefault="00276B5D" w:rsidP="00B82BDF">
      <w:pPr>
        <w:rPr>
          <w:rFonts w:cstheme="minorHAnsi"/>
          <w:color w:val="212121"/>
          <w:sz w:val="24"/>
          <w:szCs w:val="24"/>
          <w:shd w:val="clear" w:color="auto" w:fill="FFFFFF"/>
        </w:rPr>
      </w:pPr>
    </w:p>
    <w:p w14:paraId="66BC4134" w14:textId="77777777" w:rsidR="00212121" w:rsidRPr="005E4FFF" w:rsidRDefault="00212121" w:rsidP="00212121">
      <w:pPr>
        <w:pStyle w:val="Heading1"/>
        <w:shd w:val="clear" w:color="auto" w:fill="FFFFFF"/>
        <w:rPr>
          <w:rFonts w:cstheme="minorHAnsi"/>
          <w:color w:val="212121"/>
          <w:sz w:val="24"/>
          <w:szCs w:val="24"/>
        </w:rPr>
      </w:pPr>
      <w:bookmarkStart w:id="7" w:name="_Toc118358126"/>
      <w:r w:rsidRPr="005E4FFF">
        <w:rPr>
          <w:rFonts w:cstheme="minorHAnsi"/>
          <w:color w:val="212121"/>
          <w:sz w:val="24"/>
          <w:szCs w:val="24"/>
        </w:rPr>
        <w:t>Neurological and psychiatric risk trajectories after SARS-CoV-2 infection: an analysis of 2-year retrospective cohort studies including 1 284 437 patients</w:t>
      </w:r>
      <w:bookmarkEnd w:id="7"/>
    </w:p>
    <w:p w14:paraId="67872C88" w14:textId="5F1E647F" w:rsidR="00276B5D" w:rsidRPr="005E4FFF" w:rsidRDefault="00276B5D" w:rsidP="00B82BDF">
      <w:pPr>
        <w:rPr>
          <w:rFonts w:cstheme="minorHAnsi"/>
          <w:noProof/>
          <w:sz w:val="24"/>
          <w:szCs w:val="24"/>
        </w:rPr>
      </w:pPr>
    </w:p>
    <w:p w14:paraId="2C02389A" w14:textId="3C4530F6" w:rsidR="00212121" w:rsidRPr="005E4FFF" w:rsidRDefault="00212121" w:rsidP="00B82BDF">
      <w:pPr>
        <w:rPr>
          <w:rFonts w:cstheme="minorHAnsi"/>
          <w:color w:val="212121"/>
          <w:sz w:val="24"/>
          <w:szCs w:val="24"/>
          <w:shd w:val="clear" w:color="auto" w:fill="FFFFFF"/>
        </w:rPr>
      </w:pPr>
      <w:hyperlink r:id="rId14" w:history="1">
        <w:r w:rsidRPr="005E4FFF">
          <w:rPr>
            <w:rStyle w:val="Hyperlink"/>
            <w:rFonts w:cstheme="minorHAnsi"/>
            <w:sz w:val="24"/>
            <w:szCs w:val="24"/>
            <w:shd w:val="clear" w:color="auto" w:fill="FFFFFF"/>
          </w:rPr>
          <w:t xml:space="preserve">Taquet M, Sillett R, Zhu L, Mendel J, </w:t>
        </w:r>
        <w:proofErr w:type="spellStart"/>
        <w:r w:rsidRPr="005E4FFF">
          <w:rPr>
            <w:rStyle w:val="Hyperlink"/>
            <w:rFonts w:cstheme="minorHAnsi"/>
            <w:sz w:val="24"/>
            <w:szCs w:val="24"/>
            <w:shd w:val="clear" w:color="auto" w:fill="FFFFFF"/>
          </w:rPr>
          <w:t>Camplisson</w:t>
        </w:r>
        <w:proofErr w:type="spellEnd"/>
        <w:r w:rsidRPr="005E4FFF">
          <w:rPr>
            <w:rStyle w:val="Hyperlink"/>
            <w:rFonts w:cstheme="minorHAnsi"/>
            <w:sz w:val="24"/>
            <w:szCs w:val="24"/>
            <w:shd w:val="clear" w:color="auto" w:fill="FFFFFF"/>
          </w:rPr>
          <w:t xml:space="preserve"> I, </w:t>
        </w:r>
        <w:proofErr w:type="spellStart"/>
        <w:r w:rsidRPr="005E4FFF">
          <w:rPr>
            <w:rStyle w:val="Hyperlink"/>
            <w:rFonts w:cstheme="minorHAnsi"/>
            <w:sz w:val="24"/>
            <w:szCs w:val="24"/>
            <w:shd w:val="clear" w:color="auto" w:fill="FFFFFF"/>
          </w:rPr>
          <w:t>Dercon</w:t>
        </w:r>
        <w:proofErr w:type="spellEnd"/>
        <w:r w:rsidRPr="005E4FFF">
          <w:rPr>
            <w:rStyle w:val="Hyperlink"/>
            <w:rFonts w:cstheme="minorHAnsi"/>
            <w:sz w:val="24"/>
            <w:szCs w:val="24"/>
            <w:shd w:val="clear" w:color="auto" w:fill="FFFFFF"/>
          </w:rPr>
          <w:t xml:space="preserve"> Q, Harrison PJ. Neurological and psychiatric risk trajectories after SARS-CoV-2 infection: an analysis of 2-year retrospective cohort studies including 1 284 437 patients. Lancet Psychiatry. 2022 Oct;9(10):815-827. </w:t>
        </w:r>
        <w:proofErr w:type="spellStart"/>
        <w:r w:rsidRPr="005E4FFF">
          <w:rPr>
            <w:rStyle w:val="Hyperlink"/>
            <w:rFonts w:cstheme="minorHAnsi"/>
            <w:sz w:val="24"/>
            <w:szCs w:val="24"/>
            <w:shd w:val="clear" w:color="auto" w:fill="FFFFFF"/>
          </w:rPr>
          <w:t>doi</w:t>
        </w:r>
        <w:proofErr w:type="spellEnd"/>
        <w:r w:rsidRPr="005E4FFF">
          <w:rPr>
            <w:rStyle w:val="Hyperlink"/>
            <w:rFonts w:cstheme="minorHAnsi"/>
            <w:sz w:val="24"/>
            <w:szCs w:val="24"/>
            <w:shd w:val="clear" w:color="auto" w:fill="FFFFFF"/>
          </w:rPr>
          <w:t xml:space="preserve">: 10.1016/S2215-0366(22)00260-7. </w:t>
        </w:r>
        <w:proofErr w:type="spellStart"/>
        <w:r w:rsidRPr="005E4FFF">
          <w:rPr>
            <w:rStyle w:val="Hyperlink"/>
            <w:rFonts w:cstheme="minorHAnsi"/>
            <w:sz w:val="24"/>
            <w:szCs w:val="24"/>
            <w:shd w:val="clear" w:color="auto" w:fill="FFFFFF"/>
          </w:rPr>
          <w:t>Epub</w:t>
        </w:r>
        <w:proofErr w:type="spellEnd"/>
        <w:r w:rsidRPr="005E4FFF">
          <w:rPr>
            <w:rStyle w:val="Hyperlink"/>
            <w:rFonts w:cstheme="minorHAnsi"/>
            <w:sz w:val="24"/>
            <w:szCs w:val="24"/>
            <w:shd w:val="clear" w:color="auto" w:fill="FFFFFF"/>
          </w:rPr>
          <w:t xml:space="preserve"> 2022 Aug 17. PMID: 35987197; PMCID: PMC9385200.</w:t>
        </w:r>
      </w:hyperlink>
    </w:p>
    <w:p w14:paraId="457410A7" w14:textId="7178823B" w:rsidR="00212121" w:rsidRPr="005E4FFF" w:rsidRDefault="00212121" w:rsidP="00B82BDF">
      <w:pPr>
        <w:rPr>
          <w:rFonts w:cstheme="minorHAnsi"/>
          <w:color w:val="212121"/>
          <w:sz w:val="24"/>
          <w:szCs w:val="24"/>
          <w:shd w:val="clear" w:color="auto" w:fill="FFFFFF"/>
        </w:rPr>
      </w:pPr>
    </w:p>
    <w:p w14:paraId="74B8D0C2" w14:textId="77777777" w:rsidR="00212121" w:rsidRPr="005E4FFF" w:rsidRDefault="00212121" w:rsidP="00212121">
      <w:pPr>
        <w:pStyle w:val="NormalWeb"/>
        <w:shd w:val="clear" w:color="auto" w:fill="FFFFFF"/>
        <w:rPr>
          <w:rFonts w:asciiTheme="minorHAnsi" w:hAnsiTheme="minorHAnsi" w:cstheme="minorHAnsi"/>
          <w:color w:val="212121"/>
        </w:rPr>
      </w:pPr>
      <w:r w:rsidRPr="005E4FFF">
        <w:rPr>
          <w:rStyle w:val="Strong"/>
          <w:rFonts w:asciiTheme="minorHAnsi" w:hAnsiTheme="minorHAnsi" w:cstheme="minorHAnsi"/>
          <w:color w:val="212121"/>
        </w:rPr>
        <w:t>Background: </w:t>
      </w:r>
      <w:r w:rsidRPr="005E4FFF">
        <w:rPr>
          <w:rFonts w:asciiTheme="minorHAnsi" w:hAnsiTheme="minorHAnsi" w:cstheme="minorHAnsi"/>
          <w:color w:val="212121"/>
        </w:rPr>
        <w:t>COVID-19 is associated with increased risks of neurological and psychiatric sequelae in the weeks and months thereafter. How long these risks remain, whether they affect children and adults similarly, and whether SARS-CoV-2 variants differ in their risk profiles remains unclear.</w:t>
      </w:r>
    </w:p>
    <w:p w14:paraId="712D88C0" w14:textId="77777777" w:rsidR="00212121" w:rsidRPr="005E4FFF" w:rsidRDefault="00212121" w:rsidP="00212121">
      <w:pPr>
        <w:pStyle w:val="NormalWeb"/>
        <w:shd w:val="clear" w:color="auto" w:fill="FFFFFF"/>
        <w:rPr>
          <w:rFonts w:asciiTheme="minorHAnsi" w:hAnsiTheme="minorHAnsi" w:cstheme="minorHAnsi"/>
          <w:color w:val="212121"/>
        </w:rPr>
      </w:pPr>
      <w:r w:rsidRPr="005E4FFF">
        <w:rPr>
          <w:rStyle w:val="Strong"/>
          <w:rFonts w:asciiTheme="minorHAnsi" w:hAnsiTheme="minorHAnsi" w:cstheme="minorHAnsi"/>
          <w:color w:val="212121"/>
        </w:rPr>
        <w:t>Methods: </w:t>
      </w:r>
      <w:r w:rsidRPr="005E4FFF">
        <w:rPr>
          <w:rFonts w:asciiTheme="minorHAnsi" w:hAnsiTheme="minorHAnsi" w:cstheme="minorHAnsi"/>
          <w:color w:val="212121"/>
        </w:rPr>
        <w:t xml:space="preserve">In this analysis of 2-year retrospective cohort studies, we extracted data from the </w:t>
      </w:r>
      <w:proofErr w:type="spellStart"/>
      <w:r w:rsidRPr="005E4FFF">
        <w:rPr>
          <w:rFonts w:asciiTheme="minorHAnsi" w:hAnsiTheme="minorHAnsi" w:cstheme="minorHAnsi"/>
          <w:color w:val="212121"/>
        </w:rPr>
        <w:t>TriNetX</w:t>
      </w:r>
      <w:proofErr w:type="spellEnd"/>
      <w:r w:rsidRPr="005E4FFF">
        <w:rPr>
          <w:rFonts w:asciiTheme="minorHAnsi" w:hAnsiTheme="minorHAnsi" w:cstheme="minorHAnsi"/>
          <w:color w:val="212121"/>
        </w:rPr>
        <w:t xml:space="preserve"> electronic health records network, an international network of de-identified data from health-care records of approximately 89 million patients collected from hospital, primary care, and specialist providers (mostly from the USA, but also from Australia, the UK, Spain, Bulgaria, India, Malaysia, and Taiwan). A cohort of patients of any age with COVID-19 diagnosed between Jan 20, 2020, and April 13, 2022, was identified and propensity-score matched (1:1) to a contemporaneous cohort of patients with any other respiratory infection. Matching was done </w:t>
      </w:r>
      <w:proofErr w:type="gramStart"/>
      <w:r w:rsidRPr="005E4FFF">
        <w:rPr>
          <w:rFonts w:asciiTheme="minorHAnsi" w:hAnsiTheme="minorHAnsi" w:cstheme="minorHAnsi"/>
          <w:color w:val="212121"/>
        </w:rPr>
        <w:t>on the basis of</w:t>
      </w:r>
      <w:proofErr w:type="gramEnd"/>
      <w:r w:rsidRPr="005E4FFF">
        <w:rPr>
          <w:rFonts w:asciiTheme="minorHAnsi" w:hAnsiTheme="minorHAnsi" w:cstheme="minorHAnsi"/>
          <w:color w:val="212121"/>
        </w:rPr>
        <w:t xml:space="preserve"> demographic factors, risk factors for COVID-19 and severe COVID-19 illness, and vaccination status. Analyses were stratified by age group (age &lt;18 years [children], 18-64 years [adults], and ≥65 years [older adults]) and date of diagnosis. We assessed the risks of 14 neurological and psychiatric diagnoses after SARS-CoV-2 infection and compared these risks with the matched comparator cohort. The 2-year risk trajectories were represented by time-varying hazard ratios (HRs) and </w:t>
      </w:r>
      <w:proofErr w:type="spellStart"/>
      <w:r w:rsidRPr="005E4FFF">
        <w:rPr>
          <w:rFonts w:asciiTheme="minorHAnsi" w:hAnsiTheme="minorHAnsi" w:cstheme="minorHAnsi"/>
          <w:color w:val="212121"/>
        </w:rPr>
        <w:t>summarised</w:t>
      </w:r>
      <w:proofErr w:type="spellEnd"/>
      <w:r w:rsidRPr="005E4FFF">
        <w:rPr>
          <w:rFonts w:asciiTheme="minorHAnsi" w:hAnsiTheme="minorHAnsi" w:cstheme="minorHAnsi"/>
          <w:color w:val="212121"/>
        </w:rPr>
        <w:t xml:space="preserve"> using the 6-month constant HRs (representing the risks in the earlier phase of follow-up, which have not yet been well </w:t>
      </w:r>
      <w:proofErr w:type="spellStart"/>
      <w:r w:rsidRPr="005E4FFF">
        <w:rPr>
          <w:rFonts w:asciiTheme="minorHAnsi" w:hAnsiTheme="minorHAnsi" w:cstheme="minorHAnsi"/>
          <w:color w:val="212121"/>
        </w:rPr>
        <w:t>characterised</w:t>
      </w:r>
      <w:proofErr w:type="spellEnd"/>
      <w:r w:rsidRPr="005E4FFF">
        <w:rPr>
          <w:rFonts w:asciiTheme="minorHAnsi" w:hAnsiTheme="minorHAnsi" w:cstheme="minorHAnsi"/>
          <w:color w:val="212121"/>
        </w:rPr>
        <w:t xml:space="preserve"> in children), the risk horizon for each outcome (</w:t>
      </w:r>
      <w:proofErr w:type="spellStart"/>
      <w:r w:rsidRPr="005E4FFF">
        <w:rPr>
          <w:rFonts w:asciiTheme="minorHAnsi" w:hAnsiTheme="minorHAnsi" w:cstheme="minorHAnsi"/>
          <w:color w:val="212121"/>
        </w:rPr>
        <w:t>ie</w:t>
      </w:r>
      <w:proofErr w:type="spellEnd"/>
      <w:r w:rsidRPr="005E4FFF">
        <w:rPr>
          <w:rFonts w:asciiTheme="minorHAnsi" w:hAnsiTheme="minorHAnsi" w:cstheme="minorHAnsi"/>
          <w:color w:val="212121"/>
        </w:rPr>
        <w:t xml:space="preserve">, the time at which the HR returns to 1), and the time to equal incidence in the two cohorts. We also estimated how many people died after a neurological or psychiatric diagnosis during follow-up in each age group. Finally, we compared </w:t>
      </w:r>
      <w:r w:rsidRPr="005E4FFF">
        <w:rPr>
          <w:rFonts w:asciiTheme="minorHAnsi" w:hAnsiTheme="minorHAnsi" w:cstheme="minorHAnsi"/>
          <w:color w:val="212121"/>
        </w:rPr>
        <w:lastRenderedPageBreak/>
        <w:t>matched cohorts of patients diagnosed with COVID-19 directly before and after the emergence of the alpha (B.1.1.7), delta (B.1.617.2), and omicron (B.1.1.529) variants.</w:t>
      </w:r>
    </w:p>
    <w:p w14:paraId="7AE42BB4" w14:textId="77777777" w:rsidR="00212121" w:rsidRPr="005E4FFF" w:rsidRDefault="00212121" w:rsidP="00212121">
      <w:pPr>
        <w:pStyle w:val="NormalWeb"/>
        <w:shd w:val="clear" w:color="auto" w:fill="FFFFFF"/>
        <w:rPr>
          <w:rFonts w:asciiTheme="minorHAnsi" w:hAnsiTheme="minorHAnsi" w:cstheme="minorHAnsi"/>
          <w:color w:val="212121"/>
        </w:rPr>
      </w:pPr>
      <w:r w:rsidRPr="005E4FFF">
        <w:rPr>
          <w:rStyle w:val="Strong"/>
          <w:rFonts w:asciiTheme="minorHAnsi" w:hAnsiTheme="minorHAnsi" w:cstheme="minorHAnsi"/>
          <w:color w:val="212121"/>
        </w:rPr>
        <w:t>Findings: </w:t>
      </w:r>
      <w:r w:rsidRPr="005E4FFF">
        <w:rPr>
          <w:rFonts w:asciiTheme="minorHAnsi" w:hAnsiTheme="minorHAnsi" w:cstheme="minorHAnsi"/>
          <w:color w:val="212121"/>
        </w:rPr>
        <w:t>We identified 1 487 712 patients with a recorded diagnosis of COVID-19 during the study period, of whom 1 284 437 (185 748 children, 856 588 adults, and 242 101 older adults; overall mean age 42·5 years [SD 21·9]; 741 806 [57·8%] were female and 542 192 [42·2%] were male) were adequately matched with an equal number of patients with another respiratory infection. The risk trajectories of outcomes after SARS-CoV-2 infection in the whole cohort differed substantially. While most outcomes had HRs significantly greater than 1 after 6 months (</w:t>
      </w:r>
      <w:proofErr w:type="gramStart"/>
      <w:r w:rsidRPr="005E4FFF">
        <w:rPr>
          <w:rFonts w:asciiTheme="minorHAnsi" w:hAnsiTheme="minorHAnsi" w:cstheme="minorHAnsi"/>
          <w:color w:val="212121"/>
        </w:rPr>
        <w:t>with the exception of</w:t>
      </w:r>
      <w:proofErr w:type="gramEnd"/>
      <w:r w:rsidRPr="005E4FFF">
        <w:rPr>
          <w:rFonts w:asciiTheme="minorHAnsi" w:hAnsiTheme="minorHAnsi" w:cstheme="minorHAnsi"/>
          <w:color w:val="212121"/>
        </w:rPr>
        <w:t xml:space="preserve"> encephalitis; Guillain-Barré syndrome; nerve, nerve root, and plexus disorder; and parkinsonism), their risk horizons and time to equal incidence varied greatly. Risks of the common psychiatric disorders returned to baseline after 1-2 months (mood disorders at 43 days, anxiety disorders at 58 days) and subsequently reached an equal overall incidence to the matched comparison group (mood disorders at 457 days, anxiety disorders at 417 days). By contrast, risks of cognitive deficit (known as brain fog), dementia, psychotic disorders, and epilepsy or seizures were still increased at the end of the 2-year follow-up period. Post-COVID-19 risk trajectories differed in children compared with adults: in the 6 months after SARS-CoV-2 infection, children were not at an increased risk of mood (HR 1·02 [95% CI 0·94-1·10) or anxiety (1·00 [0·94-1·06]) disorders, but did have an increased risk of cognitive deficit, insomnia, intracranial </w:t>
      </w:r>
      <w:proofErr w:type="spellStart"/>
      <w:r w:rsidRPr="005E4FFF">
        <w:rPr>
          <w:rFonts w:asciiTheme="minorHAnsi" w:hAnsiTheme="minorHAnsi" w:cstheme="minorHAnsi"/>
          <w:color w:val="212121"/>
        </w:rPr>
        <w:t>haemorrhage</w:t>
      </w:r>
      <w:proofErr w:type="spellEnd"/>
      <w:r w:rsidRPr="005E4FFF">
        <w:rPr>
          <w:rFonts w:asciiTheme="minorHAnsi" w:hAnsiTheme="minorHAnsi" w:cstheme="minorHAnsi"/>
          <w:color w:val="212121"/>
        </w:rPr>
        <w:t xml:space="preserve">, </w:t>
      </w:r>
      <w:proofErr w:type="spellStart"/>
      <w:r w:rsidRPr="005E4FFF">
        <w:rPr>
          <w:rFonts w:asciiTheme="minorHAnsi" w:hAnsiTheme="minorHAnsi" w:cstheme="minorHAnsi"/>
          <w:color w:val="212121"/>
        </w:rPr>
        <w:t>ischaemic</w:t>
      </w:r>
      <w:proofErr w:type="spellEnd"/>
      <w:r w:rsidRPr="005E4FFF">
        <w:rPr>
          <w:rFonts w:asciiTheme="minorHAnsi" w:hAnsiTheme="minorHAnsi" w:cstheme="minorHAnsi"/>
          <w:color w:val="212121"/>
        </w:rPr>
        <w:t xml:space="preserve"> stroke, nerve, nerve root, and plexus disorders, psychotic disorders, and epilepsy or seizures (HRs ranging from 1·20 [1·09-1·33] to 2·16 [1·46-3·19]). Unlike adults, cognitive deficit in children had a finite risk horizon (75 days) and a finite time to equal incidence (491 days). A sizeable proportion of older adults who received a neurological or psychiatric diagnosis, in either cohort, subsequently died, especially those diagnosed with dementia or epilepsy or seizures. Risk profiles were similar just before versus just after the emergence of the alpha variant (n=47 675 in each cohort). Just after (vs just before) the emergence of the delta variant (n=44 835 in each cohort), increased risks of </w:t>
      </w:r>
      <w:proofErr w:type="spellStart"/>
      <w:r w:rsidRPr="005E4FFF">
        <w:rPr>
          <w:rFonts w:asciiTheme="minorHAnsi" w:hAnsiTheme="minorHAnsi" w:cstheme="minorHAnsi"/>
          <w:color w:val="212121"/>
        </w:rPr>
        <w:t>ischaemic</w:t>
      </w:r>
      <w:proofErr w:type="spellEnd"/>
      <w:r w:rsidRPr="005E4FFF">
        <w:rPr>
          <w:rFonts w:asciiTheme="minorHAnsi" w:hAnsiTheme="minorHAnsi" w:cstheme="minorHAnsi"/>
          <w:color w:val="212121"/>
        </w:rPr>
        <w:t xml:space="preserve"> stroke, epilepsy or seizures, cognitive deficit, insomnia, and anxiety disorders were observed, compounded by an increased death rate. With omicron (n=39 845 in each cohort), there was a lower death rate than just before emergence of the variant, but the risks of neurological and psychiatric outcomes remained similar.</w:t>
      </w:r>
    </w:p>
    <w:p w14:paraId="1E6D7F45" w14:textId="31267365" w:rsidR="00212121" w:rsidRPr="005E4FFF" w:rsidRDefault="00212121" w:rsidP="00212121">
      <w:pPr>
        <w:pStyle w:val="NormalWeb"/>
        <w:shd w:val="clear" w:color="auto" w:fill="FFFFFF"/>
        <w:rPr>
          <w:rFonts w:asciiTheme="minorHAnsi" w:hAnsiTheme="minorHAnsi" w:cstheme="minorHAnsi"/>
          <w:color w:val="212121"/>
        </w:rPr>
      </w:pPr>
      <w:r w:rsidRPr="005E4FFF">
        <w:rPr>
          <w:rStyle w:val="Strong"/>
          <w:rFonts w:asciiTheme="minorHAnsi" w:hAnsiTheme="minorHAnsi" w:cstheme="minorHAnsi"/>
          <w:color w:val="212121"/>
        </w:rPr>
        <w:t>Interpretation: </w:t>
      </w:r>
      <w:r w:rsidRPr="005E4FFF">
        <w:rPr>
          <w:rFonts w:asciiTheme="minorHAnsi" w:hAnsiTheme="minorHAnsi" w:cstheme="minorHAnsi"/>
          <w:color w:val="212121"/>
        </w:rPr>
        <w:t>This analysis of 2-year retrospective cohort studies of individuals diagnosed with COVID-19 showed that the increased incidence of mood and anxiety disorders was transient, with no overall excess of these diagnoses compared with other respiratory infections. In contrast, the increased risk of psychotic disorder, cognitive deficit, dementia, and epilepsy or seizures persisted throughout. The differing trajectories suggest a different pathogenesis for these outcomes. Children have a more benign overall profile of psychiatric risk than do adults and older adults, but their sustained higher risk of some diagnoses is of concern. The fact that neurological and psychiatric outcomes were similar during the delta and omicron waves indicates that the burden on the health-care system might continue even with variants that are less severe in other respects. Our findings are relevant to understanding individual-level and population-level risks of neurological and psychiatric disorders after SARS-CoV-2 infection and can help inform our responses to them.</w:t>
      </w:r>
    </w:p>
    <w:p w14:paraId="2CE546F1" w14:textId="77777777" w:rsidR="002E6CF4" w:rsidRPr="005E4FFF" w:rsidRDefault="002E6CF4" w:rsidP="002E6CF4">
      <w:pPr>
        <w:pStyle w:val="Heading1"/>
        <w:shd w:val="clear" w:color="auto" w:fill="FFFFFF"/>
        <w:rPr>
          <w:rFonts w:cstheme="minorHAnsi"/>
          <w:color w:val="212121"/>
          <w:sz w:val="24"/>
          <w:szCs w:val="24"/>
        </w:rPr>
      </w:pPr>
      <w:bookmarkStart w:id="8" w:name="_Toc118358127"/>
      <w:r w:rsidRPr="005E4FFF">
        <w:rPr>
          <w:rFonts w:cstheme="minorHAnsi"/>
          <w:color w:val="212121"/>
          <w:sz w:val="24"/>
          <w:szCs w:val="24"/>
        </w:rPr>
        <w:lastRenderedPageBreak/>
        <w:t>Psychological distress, depression, anxiety, and life satisfaction following COVID-19 infection: evidence from 11 UK longitudinal population studies</w:t>
      </w:r>
      <w:bookmarkEnd w:id="8"/>
    </w:p>
    <w:p w14:paraId="2B25A7A9" w14:textId="561FD179" w:rsidR="002E6CF4" w:rsidRPr="005E4FFF" w:rsidRDefault="002E6CF4" w:rsidP="00212121">
      <w:pPr>
        <w:pStyle w:val="NormalWeb"/>
        <w:shd w:val="clear" w:color="auto" w:fill="FFFFFF"/>
        <w:rPr>
          <w:rFonts w:asciiTheme="minorHAnsi" w:hAnsiTheme="minorHAnsi" w:cstheme="minorHAnsi"/>
          <w:color w:val="212121"/>
          <w:shd w:val="clear" w:color="auto" w:fill="FFFFFF"/>
        </w:rPr>
      </w:pPr>
      <w:hyperlink r:id="rId15" w:history="1">
        <w:r w:rsidRPr="005E4FFF">
          <w:rPr>
            <w:rStyle w:val="Hyperlink"/>
            <w:rFonts w:asciiTheme="minorHAnsi" w:hAnsiTheme="minorHAnsi" w:cstheme="minorHAnsi"/>
            <w:shd w:val="clear" w:color="auto" w:fill="FFFFFF"/>
          </w:rPr>
          <w:t xml:space="preserve">Thompson EJ, Stafford J, Moltrecht B, Huggins CF, Kwong ASF, Shaw RJ, </w:t>
        </w:r>
        <w:proofErr w:type="spellStart"/>
        <w:r w:rsidRPr="005E4FFF">
          <w:rPr>
            <w:rStyle w:val="Hyperlink"/>
            <w:rFonts w:asciiTheme="minorHAnsi" w:hAnsiTheme="minorHAnsi" w:cstheme="minorHAnsi"/>
            <w:shd w:val="clear" w:color="auto" w:fill="FFFFFF"/>
          </w:rPr>
          <w:t>Zaninotto</w:t>
        </w:r>
        <w:proofErr w:type="spellEnd"/>
        <w:r w:rsidRPr="005E4FFF">
          <w:rPr>
            <w:rStyle w:val="Hyperlink"/>
            <w:rFonts w:asciiTheme="minorHAnsi" w:hAnsiTheme="minorHAnsi" w:cstheme="minorHAnsi"/>
            <w:shd w:val="clear" w:color="auto" w:fill="FFFFFF"/>
          </w:rPr>
          <w:t xml:space="preserve"> P, Patel K, Silverwood RJ, McElroy E, Pierce M, Green MJ, Bowyer RCE, Maddock J, Tilling K, </w:t>
        </w:r>
        <w:proofErr w:type="spellStart"/>
        <w:r w:rsidRPr="005E4FFF">
          <w:rPr>
            <w:rStyle w:val="Hyperlink"/>
            <w:rFonts w:asciiTheme="minorHAnsi" w:hAnsiTheme="minorHAnsi" w:cstheme="minorHAnsi"/>
            <w:shd w:val="clear" w:color="auto" w:fill="FFFFFF"/>
          </w:rPr>
          <w:t>Katikireddi</w:t>
        </w:r>
        <w:proofErr w:type="spellEnd"/>
        <w:r w:rsidRPr="005E4FFF">
          <w:rPr>
            <w:rStyle w:val="Hyperlink"/>
            <w:rFonts w:asciiTheme="minorHAnsi" w:hAnsiTheme="minorHAnsi" w:cstheme="minorHAnsi"/>
            <w:shd w:val="clear" w:color="auto" w:fill="FFFFFF"/>
          </w:rPr>
          <w:t xml:space="preserve"> SV, </w:t>
        </w:r>
        <w:proofErr w:type="spellStart"/>
        <w:r w:rsidRPr="005E4FFF">
          <w:rPr>
            <w:rStyle w:val="Hyperlink"/>
            <w:rFonts w:asciiTheme="minorHAnsi" w:hAnsiTheme="minorHAnsi" w:cstheme="minorHAnsi"/>
            <w:shd w:val="clear" w:color="auto" w:fill="FFFFFF"/>
          </w:rPr>
          <w:t>Ploubidis</w:t>
        </w:r>
        <w:proofErr w:type="spellEnd"/>
        <w:r w:rsidRPr="005E4FFF">
          <w:rPr>
            <w:rStyle w:val="Hyperlink"/>
            <w:rFonts w:asciiTheme="minorHAnsi" w:hAnsiTheme="minorHAnsi" w:cstheme="minorHAnsi"/>
            <w:shd w:val="clear" w:color="auto" w:fill="FFFFFF"/>
          </w:rPr>
          <w:t xml:space="preserve"> GB, Porteous DJ, Timpson N, Chaturvedi N, Steves CJ, Pata</w:t>
        </w:r>
      </w:hyperlink>
    </w:p>
    <w:p w14:paraId="2A7F5026" w14:textId="77777777" w:rsidR="002E6CF4" w:rsidRPr="005E4FFF" w:rsidRDefault="002E6CF4" w:rsidP="002E6CF4">
      <w:pPr>
        <w:pStyle w:val="NormalWeb"/>
        <w:shd w:val="clear" w:color="auto" w:fill="FFFFFF"/>
        <w:rPr>
          <w:rFonts w:asciiTheme="minorHAnsi" w:hAnsiTheme="minorHAnsi" w:cstheme="minorHAnsi"/>
          <w:color w:val="212121"/>
        </w:rPr>
      </w:pPr>
      <w:r w:rsidRPr="005E4FFF">
        <w:rPr>
          <w:rStyle w:val="Strong"/>
          <w:rFonts w:asciiTheme="minorHAnsi" w:hAnsiTheme="minorHAnsi" w:cstheme="minorHAnsi"/>
          <w:color w:val="212121"/>
        </w:rPr>
        <w:t>Background: </w:t>
      </w:r>
      <w:r w:rsidRPr="005E4FFF">
        <w:rPr>
          <w:rFonts w:asciiTheme="minorHAnsi" w:hAnsiTheme="minorHAnsi" w:cstheme="minorHAnsi"/>
          <w:color w:val="212121"/>
        </w:rPr>
        <w:t>Evidence on associations between COVID-19 illness and mental health is mixed. We aimed to examine whether COVID-19 is associated with deterioration in mental health while considering pre-pandemic mental health, time since infection, subgroup differences, and confirmation of infection via self-reported test and serology data.</w:t>
      </w:r>
    </w:p>
    <w:p w14:paraId="71329CFD" w14:textId="77777777" w:rsidR="002E6CF4" w:rsidRPr="005E4FFF" w:rsidRDefault="002E6CF4" w:rsidP="002E6CF4">
      <w:pPr>
        <w:pStyle w:val="NormalWeb"/>
        <w:shd w:val="clear" w:color="auto" w:fill="FFFFFF"/>
        <w:rPr>
          <w:rFonts w:asciiTheme="minorHAnsi" w:hAnsiTheme="minorHAnsi" w:cstheme="minorHAnsi"/>
          <w:color w:val="212121"/>
        </w:rPr>
      </w:pPr>
      <w:r w:rsidRPr="005E4FFF">
        <w:rPr>
          <w:rStyle w:val="Strong"/>
          <w:rFonts w:asciiTheme="minorHAnsi" w:hAnsiTheme="minorHAnsi" w:cstheme="minorHAnsi"/>
          <w:color w:val="212121"/>
        </w:rPr>
        <w:t>Methods: </w:t>
      </w:r>
      <w:r w:rsidRPr="005E4FFF">
        <w:rPr>
          <w:rFonts w:asciiTheme="minorHAnsi" w:hAnsiTheme="minorHAnsi" w:cstheme="minorHAnsi"/>
          <w:color w:val="212121"/>
        </w:rPr>
        <w:t xml:space="preserve">We obtained data from 11 UK longitudinal studies with repeated measures of mental health (psychological distress, depression, anxiety, and life satisfaction; mental health scales were </w:t>
      </w:r>
      <w:proofErr w:type="spellStart"/>
      <w:r w:rsidRPr="005E4FFF">
        <w:rPr>
          <w:rFonts w:asciiTheme="minorHAnsi" w:hAnsiTheme="minorHAnsi" w:cstheme="minorHAnsi"/>
          <w:color w:val="212121"/>
        </w:rPr>
        <w:t>standardised</w:t>
      </w:r>
      <w:proofErr w:type="spellEnd"/>
      <w:r w:rsidRPr="005E4FFF">
        <w:rPr>
          <w:rFonts w:asciiTheme="minorHAnsi" w:hAnsiTheme="minorHAnsi" w:cstheme="minorHAnsi"/>
          <w:color w:val="212121"/>
        </w:rPr>
        <w:t xml:space="preserve"> within each study across time) and COVID-19 status between </w:t>
      </w:r>
      <w:proofErr w:type="gramStart"/>
      <w:r w:rsidRPr="005E4FFF">
        <w:rPr>
          <w:rFonts w:asciiTheme="minorHAnsi" w:hAnsiTheme="minorHAnsi" w:cstheme="minorHAnsi"/>
          <w:color w:val="212121"/>
        </w:rPr>
        <w:t>April,</w:t>
      </w:r>
      <w:proofErr w:type="gramEnd"/>
      <w:r w:rsidRPr="005E4FFF">
        <w:rPr>
          <w:rFonts w:asciiTheme="minorHAnsi" w:hAnsiTheme="minorHAnsi" w:cstheme="minorHAnsi"/>
          <w:color w:val="212121"/>
        </w:rPr>
        <w:t xml:space="preserve"> 2020, and </w:t>
      </w:r>
      <w:proofErr w:type="gramStart"/>
      <w:r w:rsidRPr="005E4FFF">
        <w:rPr>
          <w:rFonts w:asciiTheme="minorHAnsi" w:hAnsiTheme="minorHAnsi" w:cstheme="minorHAnsi"/>
          <w:color w:val="212121"/>
        </w:rPr>
        <w:t>April,</w:t>
      </w:r>
      <w:proofErr w:type="gramEnd"/>
      <w:r w:rsidRPr="005E4FFF">
        <w:rPr>
          <w:rFonts w:asciiTheme="minorHAnsi" w:hAnsiTheme="minorHAnsi" w:cstheme="minorHAnsi"/>
          <w:color w:val="212121"/>
        </w:rPr>
        <w:t xml:space="preserve"> 2021. We included participants with information available on at least one mental health outcome measure and self-reported COVID-19 status (suspected or test-confirmed) during the pandemic, and a subset with serology-confirmed COVID-19. Furthermore, only participants who had available data on a minimum set of covariates, including age, sex, and pre-pandemic mental health were included. We investigated associations between having ever had COVID-19 and mental health outcomes using </w:t>
      </w:r>
      <w:proofErr w:type="spellStart"/>
      <w:r w:rsidRPr="005E4FFF">
        <w:rPr>
          <w:rFonts w:asciiTheme="minorHAnsi" w:hAnsiTheme="minorHAnsi" w:cstheme="minorHAnsi"/>
          <w:color w:val="212121"/>
        </w:rPr>
        <w:t>generalised</w:t>
      </w:r>
      <w:proofErr w:type="spellEnd"/>
      <w:r w:rsidRPr="005E4FFF">
        <w:rPr>
          <w:rFonts w:asciiTheme="minorHAnsi" w:hAnsiTheme="minorHAnsi" w:cstheme="minorHAnsi"/>
          <w:color w:val="212121"/>
        </w:rPr>
        <w:t xml:space="preserve"> estimating equations. We examined whether associations varied by age, sex, ethnicity, education, and pre-pandemic mental health, whether the strength of the association varied according to time since infection, and whether associations differed between self-reported versus confirmed (by test or serology) infection.</w:t>
      </w:r>
    </w:p>
    <w:p w14:paraId="3DBD9849" w14:textId="77777777" w:rsidR="002E6CF4" w:rsidRPr="005E4FFF" w:rsidRDefault="002E6CF4" w:rsidP="002E6CF4">
      <w:pPr>
        <w:pStyle w:val="NormalWeb"/>
        <w:shd w:val="clear" w:color="auto" w:fill="FFFFFF"/>
        <w:rPr>
          <w:rFonts w:asciiTheme="minorHAnsi" w:hAnsiTheme="minorHAnsi" w:cstheme="minorHAnsi"/>
          <w:color w:val="212121"/>
        </w:rPr>
      </w:pPr>
      <w:r w:rsidRPr="005E4FFF">
        <w:rPr>
          <w:rStyle w:val="Strong"/>
          <w:rFonts w:asciiTheme="minorHAnsi" w:hAnsiTheme="minorHAnsi" w:cstheme="minorHAnsi"/>
          <w:color w:val="212121"/>
        </w:rPr>
        <w:t>Findings: </w:t>
      </w:r>
      <w:r w:rsidRPr="005E4FFF">
        <w:rPr>
          <w:rFonts w:asciiTheme="minorHAnsi" w:hAnsiTheme="minorHAnsi" w:cstheme="minorHAnsi"/>
          <w:color w:val="212121"/>
        </w:rPr>
        <w:t xml:space="preserve">Between 21 </w:t>
      </w:r>
      <w:proofErr w:type="gramStart"/>
      <w:r w:rsidRPr="005E4FFF">
        <w:rPr>
          <w:rFonts w:asciiTheme="minorHAnsi" w:hAnsiTheme="minorHAnsi" w:cstheme="minorHAnsi"/>
          <w:color w:val="212121"/>
        </w:rPr>
        <w:t>Dec,</w:t>
      </w:r>
      <w:proofErr w:type="gramEnd"/>
      <w:r w:rsidRPr="005E4FFF">
        <w:rPr>
          <w:rFonts w:asciiTheme="minorHAnsi" w:hAnsiTheme="minorHAnsi" w:cstheme="minorHAnsi"/>
          <w:color w:val="212121"/>
        </w:rPr>
        <w:t xml:space="preserve"> 2021, and July 11, 2022, we </w:t>
      </w:r>
      <w:proofErr w:type="spellStart"/>
      <w:r w:rsidRPr="005E4FFF">
        <w:rPr>
          <w:rFonts w:asciiTheme="minorHAnsi" w:hAnsiTheme="minorHAnsi" w:cstheme="minorHAnsi"/>
          <w:color w:val="212121"/>
        </w:rPr>
        <w:t>analysed</w:t>
      </w:r>
      <w:proofErr w:type="spellEnd"/>
      <w:r w:rsidRPr="005E4FFF">
        <w:rPr>
          <w:rFonts w:asciiTheme="minorHAnsi" w:hAnsiTheme="minorHAnsi" w:cstheme="minorHAnsi"/>
          <w:color w:val="212121"/>
        </w:rPr>
        <w:t xml:space="preserve"> data from 54 442 participants (ranging from a minimum age of 16 years in one study to a maximum category of 90 years and older in another; including 33 200 [61·0%] women and 21 242 [39·0%] men) from 11 longitudinal UK studies. Of 40 819 participants with available ethnicity data, 36 802 (90·2%) were White. Pooled estimates of </w:t>
      </w:r>
      <w:proofErr w:type="spellStart"/>
      <w:r w:rsidRPr="005E4FFF">
        <w:rPr>
          <w:rFonts w:asciiTheme="minorHAnsi" w:hAnsiTheme="minorHAnsi" w:cstheme="minorHAnsi"/>
          <w:color w:val="212121"/>
        </w:rPr>
        <w:t>standardised</w:t>
      </w:r>
      <w:proofErr w:type="spellEnd"/>
      <w:r w:rsidRPr="005E4FFF">
        <w:rPr>
          <w:rFonts w:asciiTheme="minorHAnsi" w:hAnsiTheme="minorHAnsi" w:cstheme="minorHAnsi"/>
          <w:color w:val="212121"/>
        </w:rPr>
        <w:t xml:space="preserve"> differences in outcomes suggested associations between COVID-19 and subsequent psychological distress (0·10 [95% CI 0·06 to 0·13], I</w:t>
      </w:r>
      <w:r w:rsidRPr="005E4FFF">
        <w:rPr>
          <w:rFonts w:asciiTheme="minorHAnsi" w:hAnsiTheme="minorHAnsi" w:cstheme="minorHAnsi"/>
          <w:color w:val="212121"/>
          <w:vertAlign w:val="superscript"/>
        </w:rPr>
        <w:t>2</w:t>
      </w:r>
      <w:r w:rsidRPr="005E4FFF">
        <w:rPr>
          <w:rFonts w:asciiTheme="minorHAnsi" w:hAnsiTheme="minorHAnsi" w:cstheme="minorHAnsi"/>
          <w:color w:val="212121"/>
        </w:rPr>
        <w:t>=42·8%), depression (0·08 [0·05 to 0·10], I</w:t>
      </w:r>
      <w:r w:rsidRPr="005E4FFF">
        <w:rPr>
          <w:rFonts w:asciiTheme="minorHAnsi" w:hAnsiTheme="minorHAnsi" w:cstheme="minorHAnsi"/>
          <w:color w:val="212121"/>
          <w:vertAlign w:val="superscript"/>
        </w:rPr>
        <w:t>2</w:t>
      </w:r>
      <w:r w:rsidRPr="005E4FFF">
        <w:rPr>
          <w:rFonts w:asciiTheme="minorHAnsi" w:hAnsiTheme="minorHAnsi" w:cstheme="minorHAnsi"/>
          <w:color w:val="212121"/>
        </w:rPr>
        <w:t>=20·8%), anxiety (0·08 [0·05 to 0·10], I</w:t>
      </w:r>
      <w:r w:rsidRPr="005E4FFF">
        <w:rPr>
          <w:rFonts w:asciiTheme="minorHAnsi" w:hAnsiTheme="minorHAnsi" w:cstheme="minorHAnsi"/>
          <w:color w:val="212121"/>
          <w:vertAlign w:val="superscript"/>
        </w:rPr>
        <w:t>2</w:t>
      </w:r>
      <w:r w:rsidRPr="005E4FFF">
        <w:rPr>
          <w:rFonts w:asciiTheme="minorHAnsi" w:hAnsiTheme="minorHAnsi" w:cstheme="minorHAnsi"/>
          <w:color w:val="212121"/>
        </w:rPr>
        <w:t>=0·0%), and lower life satisfaction (-0·06 [-0·08 to -0·04], I</w:t>
      </w:r>
      <w:r w:rsidRPr="005E4FFF">
        <w:rPr>
          <w:rFonts w:asciiTheme="minorHAnsi" w:hAnsiTheme="minorHAnsi" w:cstheme="minorHAnsi"/>
          <w:color w:val="212121"/>
          <w:vertAlign w:val="superscript"/>
        </w:rPr>
        <w:t>2</w:t>
      </w:r>
      <w:r w:rsidRPr="005E4FFF">
        <w:rPr>
          <w:rFonts w:asciiTheme="minorHAnsi" w:hAnsiTheme="minorHAnsi" w:cstheme="minorHAnsi"/>
          <w:color w:val="212121"/>
        </w:rPr>
        <w:t xml:space="preserve">=29·2%). We found no evidence of interactions between COVID-19 and sex, education, ethnicity, or pre-pandemic mental health. Associations did not vary substantially between time since infection of less than 4 weeks, 4-12 weeks, and more than 12 weeks, and were present in all age groups, with some evidence of stronger effects in those aged 50 years and older. Participants who self-reported COVID-19 but had negative serology had worse mental health outcomes for all measures than those without COVID-19 based on serology and self-report. Participants who had positive </w:t>
      </w:r>
      <w:proofErr w:type="gramStart"/>
      <w:r w:rsidRPr="005E4FFF">
        <w:rPr>
          <w:rFonts w:asciiTheme="minorHAnsi" w:hAnsiTheme="minorHAnsi" w:cstheme="minorHAnsi"/>
          <w:color w:val="212121"/>
        </w:rPr>
        <w:t>serology</w:t>
      </w:r>
      <w:proofErr w:type="gramEnd"/>
      <w:r w:rsidRPr="005E4FFF">
        <w:rPr>
          <w:rFonts w:asciiTheme="minorHAnsi" w:hAnsiTheme="minorHAnsi" w:cstheme="minorHAnsi"/>
          <w:color w:val="212121"/>
        </w:rPr>
        <w:t xml:space="preserve"> but did not self-report COVID-19 did not show association with mental health outcomes.</w:t>
      </w:r>
    </w:p>
    <w:p w14:paraId="59CA1634" w14:textId="5F213975" w:rsidR="002E6CF4" w:rsidRPr="005E4FFF" w:rsidRDefault="002E6CF4" w:rsidP="00212121">
      <w:pPr>
        <w:pStyle w:val="NormalWeb"/>
        <w:shd w:val="clear" w:color="auto" w:fill="FFFFFF"/>
        <w:rPr>
          <w:rFonts w:asciiTheme="minorHAnsi" w:hAnsiTheme="minorHAnsi" w:cstheme="minorHAnsi"/>
          <w:color w:val="212121"/>
        </w:rPr>
      </w:pPr>
      <w:r w:rsidRPr="005E4FFF">
        <w:rPr>
          <w:rStyle w:val="Strong"/>
          <w:rFonts w:asciiTheme="minorHAnsi" w:hAnsiTheme="minorHAnsi" w:cstheme="minorHAnsi"/>
          <w:color w:val="212121"/>
        </w:rPr>
        <w:lastRenderedPageBreak/>
        <w:t>Interpretation: </w:t>
      </w:r>
      <w:r w:rsidRPr="005E4FFF">
        <w:rPr>
          <w:rFonts w:asciiTheme="minorHAnsi" w:hAnsiTheme="minorHAnsi" w:cstheme="minorHAnsi"/>
          <w:color w:val="212121"/>
        </w:rPr>
        <w:t xml:space="preserve">Self-reporting COVID-19 was longitudinally associated with deterioration in mental health and life satisfaction. Our findings </w:t>
      </w:r>
      <w:proofErr w:type="spellStart"/>
      <w:r w:rsidRPr="005E4FFF">
        <w:rPr>
          <w:rFonts w:asciiTheme="minorHAnsi" w:hAnsiTheme="minorHAnsi" w:cstheme="minorHAnsi"/>
          <w:color w:val="212121"/>
        </w:rPr>
        <w:t>emphasise</w:t>
      </w:r>
      <w:proofErr w:type="spellEnd"/>
      <w:r w:rsidRPr="005E4FFF">
        <w:rPr>
          <w:rFonts w:asciiTheme="minorHAnsi" w:hAnsiTheme="minorHAnsi" w:cstheme="minorHAnsi"/>
          <w:color w:val="212121"/>
        </w:rPr>
        <w:t xml:space="preserve"> the need for greater post-infection mental health service provision, given the substantial prevalence of COVID-19 in the UK and worldwide.</w:t>
      </w:r>
    </w:p>
    <w:p w14:paraId="3728FDEE" w14:textId="43CE5AB7" w:rsidR="00212121" w:rsidRPr="005E4FFF" w:rsidRDefault="00212121" w:rsidP="00B82BDF">
      <w:pPr>
        <w:rPr>
          <w:rFonts w:cstheme="minorHAnsi"/>
          <w:color w:val="212121"/>
          <w:sz w:val="24"/>
          <w:szCs w:val="24"/>
          <w:shd w:val="clear" w:color="auto" w:fill="FFFFFF"/>
        </w:rPr>
      </w:pPr>
    </w:p>
    <w:p w14:paraId="1905012E" w14:textId="77777777" w:rsidR="00DB3E30" w:rsidRPr="005E4FFF" w:rsidRDefault="00DB3E30" w:rsidP="00DB3E30">
      <w:pPr>
        <w:pStyle w:val="Heading1"/>
        <w:shd w:val="clear" w:color="auto" w:fill="FFFFFF"/>
        <w:rPr>
          <w:rFonts w:cstheme="minorHAnsi"/>
          <w:color w:val="212121"/>
          <w:sz w:val="24"/>
          <w:szCs w:val="24"/>
        </w:rPr>
      </w:pPr>
      <w:bookmarkStart w:id="9" w:name="_Toc118358128"/>
      <w:r w:rsidRPr="005E4FFF">
        <w:rPr>
          <w:rFonts w:cstheme="minorHAnsi"/>
          <w:color w:val="212121"/>
          <w:sz w:val="24"/>
          <w:szCs w:val="24"/>
        </w:rPr>
        <w:t>Comparative effectiveness of exercise, antidepressants and their combination in treating non-severe depression: a systematic review and network meta-analysis of randomised controlled trials</w:t>
      </w:r>
      <w:bookmarkEnd w:id="9"/>
    </w:p>
    <w:p w14:paraId="5E7AFDDD" w14:textId="12FD9B98" w:rsidR="00212121" w:rsidRPr="005E4FFF" w:rsidRDefault="00212121" w:rsidP="00B82BDF">
      <w:pPr>
        <w:rPr>
          <w:rFonts w:cstheme="minorHAnsi"/>
          <w:color w:val="212121"/>
          <w:sz w:val="24"/>
          <w:szCs w:val="24"/>
          <w:shd w:val="clear" w:color="auto" w:fill="FFFFFF"/>
        </w:rPr>
      </w:pPr>
    </w:p>
    <w:p w14:paraId="2F20766E" w14:textId="18A6358B" w:rsidR="002E6CF4" w:rsidRPr="005E4FFF" w:rsidRDefault="002E6CF4" w:rsidP="00B82BDF">
      <w:pPr>
        <w:rPr>
          <w:rFonts w:cstheme="minorHAnsi"/>
          <w:color w:val="212121"/>
          <w:sz w:val="24"/>
          <w:szCs w:val="24"/>
          <w:shd w:val="clear" w:color="auto" w:fill="FFFFFF"/>
        </w:rPr>
      </w:pPr>
      <w:hyperlink r:id="rId16" w:history="1">
        <w:r w:rsidRPr="005E4FFF">
          <w:rPr>
            <w:rStyle w:val="Hyperlink"/>
            <w:rFonts w:cstheme="minorHAnsi"/>
            <w:sz w:val="24"/>
            <w:szCs w:val="24"/>
            <w:shd w:val="clear" w:color="auto" w:fill="FFFFFF"/>
          </w:rPr>
          <w:t xml:space="preserve">Recchia F, Leung CK, Chin EC, Fong DY, Montero D, Cheng CP, Yau SY, Siu PM. Comparative effectiveness of exercise, antidepressants and their combination in treating non-severe depression: a systematic review and network meta-analysis of </w:t>
        </w:r>
        <w:proofErr w:type="spellStart"/>
        <w:r w:rsidRPr="005E4FFF">
          <w:rPr>
            <w:rStyle w:val="Hyperlink"/>
            <w:rFonts w:cstheme="minorHAnsi"/>
            <w:sz w:val="24"/>
            <w:szCs w:val="24"/>
            <w:shd w:val="clear" w:color="auto" w:fill="FFFFFF"/>
          </w:rPr>
          <w:t>randomised</w:t>
        </w:r>
        <w:proofErr w:type="spellEnd"/>
        <w:r w:rsidRPr="005E4FFF">
          <w:rPr>
            <w:rStyle w:val="Hyperlink"/>
            <w:rFonts w:cstheme="minorHAnsi"/>
            <w:sz w:val="24"/>
            <w:szCs w:val="24"/>
            <w:shd w:val="clear" w:color="auto" w:fill="FFFFFF"/>
          </w:rPr>
          <w:t xml:space="preserve"> control</w:t>
        </w:r>
      </w:hyperlink>
    </w:p>
    <w:p w14:paraId="0092BFDC" w14:textId="77777777" w:rsidR="002E6CF4" w:rsidRPr="005E4FFF" w:rsidRDefault="002E6CF4" w:rsidP="002E6CF4">
      <w:pPr>
        <w:pStyle w:val="NormalWeb"/>
        <w:shd w:val="clear" w:color="auto" w:fill="FFFFFF"/>
        <w:rPr>
          <w:rFonts w:asciiTheme="minorHAnsi" w:hAnsiTheme="minorHAnsi" w:cstheme="minorHAnsi"/>
          <w:color w:val="212121"/>
        </w:rPr>
      </w:pPr>
      <w:r w:rsidRPr="005E4FFF">
        <w:rPr>
          <w:rStyle w:val="Strong"/>
          <w:rFonts w:asciiTheme="minorHAnsi" w:hAnsiTheme="minorHAnsi" w:cstheme="minorHAnsi"/>
          <w:color w:val="212121"/>
        </w:rPr>
        <w:t>Objective: </w:t>
      </w:r>
      <w:r w:rsidRPr="005E4FFF">
        <w:rPr>
          <w:rFonts w:asciiTheme="minorHAnsi" w:hAnsiTheme="minorHAnsi" w:cstheme="minorHAnsi"/>
          <w:color w:val="212121"/>
        </w:rPr>
        <w:t>To assess the comparative effectiveness of exercise, antidepressants and their combination for alleviating depressive symptoms in adults with non-severe depression.</w:t>
      </w:r>
    </w:p>
    <w:p w14:paraId="18D6FD77" w14:textId="77777777" w:rsidR="002E6CF4" w:rsidRPr="005E4FFF" w:rsidRDefault="002E6CF4" w:rsidP="002E6CF4">
      <w:pPr>
        <w:pStyle w:val="NormalWeb"/>
        <w:shd w:val="clear" w:color="auto" w:fill="FFFFFF"/>
        <w:rPr>
          <w:rFonts w:asciiTheme="minorHAnsi" w:hAnsiTheme="minorHAnsi" w:cstheme="minorHAnsi"/>
          <w:color w:val="212121"/>
        </w:rPr>
      </w:pPr>
      <w:r w:rsidRPr="005E4FFF">
        <w:rPr>
          <w:rStyle w:val="Strong"/>
          <w:rFonts w:asciiTheme="minorHAnsi" w:hAnsiTheme="minorHAnsi" w:cstheme="minorHAnsi"/>
          <w:color w:val="212121"/>
        </w:rPr>
        <w:t>Design: </w:t>
      </w:r>
      <w:r w:rsidRPr="005E4FFF">
        <w:rPr>
          <w:rFonts w:asciiTheme="minorHAnsi" w:hAnsiTheme="minorHAnsi" w:cstheme="minorHAnsi"/>
          <w:color w:val="212121"/>
        </w:rPr>
        <w:t>Systematic review and network meta-analysis.</w:t>
      </w:r>
    </w:p>
    <w:p w14:paraId="0AC68DF5" w14:textId="77777777" w:rsidR="002E6CF4" w:rsidRPr="005E4FFF" w:rsidRDefault="002E6CF4" w:rsidP="002E6CF4">
      <w:pPr>
        <w:pStyle w:val="NormalWeb"/>
        <w:shd w:val="clear" w:color="auto" w:fill="FFFFFF"/>
        <w:rPr>
          <w:rFonts w:asciiTheme="minorHAnsi" w:hAnsiTheme="minorHAnsi" w:cstheme="minorHAnsi"/>
          <w:color w:val="212121"/>
        </w:rPr>
      </w:pPr>
      <w:r w:rsidRPr="005E4FFF">
        <w:rPr>
          <w:rStyle w:val="Strong"/>
          <w:rFonts w:asciiTheme="minorHAnsi" w:hAnsiTheme="minorHAnsi" w:cstheme="minorHAnsi"/>
          <w:color w:val="212121"/>
        </w:rPr>
        <w:t>Data sources: </w:t>
      </w:r>
      <w:r w:rsidRPr="005E4FFF">
        <w:rPr>
          <w:rFonts w:asciiTheme="minorHAnsi" w:hAnsiTheme="minorHAnsi" w:cstheme="minorHAnsi"/>
          <w:color w:val="212121"/>
        </w:rPr>
        <w:t xml:space="preserve">Embase, MEDLINE, PsycINFO, Cochrane Library, Web of Science, Scopus and </w:t>
      </w:r>
      <w:proofErr w:type="spellStart"/>
      <w:r w:rsidRPr="005E4FFF">
        <w:rPr>
          <w:rFonts w:asciiTheme="minorHAnsi" w:hAnsiTheme="minorHAnsi" w:cstheme="minorHAnsi"/>
          <w:color w:val="212121"/>
        </w:rPr>
        <w:t>SportDiscus</w:t>
      </w:r>
      <w:proofErr w:type="spellEnd"/>
      <w:r w:rsidRPr="005E4FFF">
        <w:rPr>
          <w:rFonts w:asciiTheme="minorHAnsi" w:hAnsiTheme="minorHAnsi" w:cstheme="minorHAnsi"/>
          <w:color w:val="212121"/>
        </w:rPr>
        <w:t>.</w:t>
      </w:r>
    </w:p>
    <w:p w14:paraId="7E40B92B" w14:textId="77777777" w:rsidR="002E6CF4" w:rsidRPr="005E4FFF" w:rsidRDefault="002E6CF4" w:rsidP="002E6CF4">
      <w:pPr>
        <w:pStyle w:val="NormalWeb"/>
        <w:shd w:val="clear" w:color="auto" w:fill="FFFFFF"/>
        <w:rPr>
          <w:rFonts w:asciiTheme="minorHAnsi" w:hAnsiTheme="minorHAnsi" w:cstheme="minorHAnsi"/>
          <w:color w:val="212121"/>
        </w:rPr>
      </w:pPr>
      <w:r w:rsidRPr="005E4FFF">
        <w:rPr>
          <w:rStyle w:val="Strong"/>
          <w:rFonts w:asciiTheme="minorHAnsi" w:hAnsiTheme="minorHAnsi" w:cstheme="minorHAnsi"/>
          <w:color w:val="212121"/>
        </w:rPr>
        <w:t>Eligibility criteria: </w:t>
      </w:r>
      <w:proofErr w:type="spellStart"/>
      <w:r w:rsidRPr="005E4FFF">
        <w:rPr>
          <w:rFonts w:asciiTheme="minorHAnsi" w:hAnsiTheme="minorHAnsi" w:cstheme="minorHAnsi"/>
          <w:color w:val="212121"/>
        </w:rPr>
        <w:t>Randomised</w:t>
      </w:r>
      <w:proofErr w:type="spellEnd"/>
      <w:r w:rsidRPr="005E4FFF">
        <w:rPr>
          <w:rFonts w:asciiTheme="minorHAnsi" w:hAnsiTheme="minorHAnsi" w:cstheme="minorHAnsi"/>
          <w:color w:val="212121"/>
        </w:rPr>
        <w:t xml:space="preserve"> controlled trials (1990-present) that examined the effectiveness of an exercise, antidepressant or combination intervention against either treatment alone or a control/placebo condition in adults with non-severe depression.</w:t>
      </w:r>
    </w:p>
    <w:p w14:paraId="140CA1EB" w14:textId="77777777" w:rsidR="002E6CF4" w:rsidRPr="005E4FFF" w:rsidRDefault="002E6CF4" w:rsidP="002E6CF4">
      <w:pPr>
        <w:pStyle w:val="NormalWeb"/>
        <w:shd w:val="clear" w:color="auto" w:fill="FFFFFF"/>
        <w:rPr>
          <w:rFonts w:asciiTheme="minorHAnsi" w:hAnsiTheme="minorHAnsi" w:cstheme="minorHAnsi"/>
          <w:color w:val="212121"/>
        </w:rPr>
      </w:pPr>
      <w:r w:rsidRPr="005E4FFF">
        <w:rPr>
          <w:rStyle w:val="Strong"/>
          <w:rFonts w:asciiTheme="minorHAnsi" w:hAnsiTheme="minorHAnsi" w:cstheme="minorHAnsi"/>
          <w:color w:val="212121"/>
        </w:rPr>
        <w:t>Study selection and analysis: </w:t>
      </w:r>
      <w:r w:rsidRPr="005E4FFF">
        <w:rPr>
          <w:rFonts w:asciiTheme="minorHAnsi" w:hAnsiTheme="minorHAnsi" w:cstheme="minorHAnsi"/>
          <w:color w:val="212121"/>
        </w:rPr>
        <w:t>Risk of bias, indirectness and the overall confidence in the network were assessed by two independent investigators. A frequentist network meta-analysis was performed to examine postintervention differences in depressive symptom severity between groups. Intervention drop-out was assessed as a measure of treatment acceptability.</w:t>
      </w:r>
    </w:p>
    <w:p w14:paraId="43AC76D5" w14:textId="77777777" w:rsidR="002E6CF4" w:rsidRPr="005E4FFF" w:rsidRDefault="002E6CF4" w:rsidP="002E6CF4">
      <w:pPr>
        <w:pStyle w:val="NormalWeb"/>
        <w:shd w:val="clear" w:color="auto" w:fill="FFFFFF"/>
        <w:rPr>
          <w:rFonts w:asciiTheme="minorHAnsi" w:hAnsiTheme="minorHAnsi" w:cstheme="minorHAnsi"/>
          <w:color w:val="212121"/>
        </w:rPr>
      </w:pPr>
      <w:r w:rsidRPr="005E4FFF">
        <w:rPr>
          <w:rStyle w:val="Strong"/>
          <w:rFonts w:asciiTheme="minorHAnsi" w:hAnsiTheme="minorHAnsi" w:cstheme="minorHAnsi"/>
          <w:color w:val="212121"/>
        </w:rPr>
        <w:t>Results: </w:t>
      </w:r>
      <w:r w:rsidRPr="005E4FFF">
        <w:rPr>
          <w:rFonts w:asciiTheme="minorHAnsi" w:hAnsiTheme="minorHAnsi" w:cstheme="minorHAnsi"/>
          <w:color w:val="212121"/>
        </w:rPr>
        <w:t xml:space="preserve">Twenty-one </w:t>
      </w:r>
      <w:proofErr w:type="spellStart"/>
      <w:r w:rsidRPr="005E4FFF">
        <w:rPr>
          <w:rFonts w:asciiTheme="minorHAnsi" w:hAnsiTheme="minorHAnsi" w:cstheme="minorHAnsi"/>
          <w:color w:val="212121"/>
        </w:rPr>
        <w:t>randomised</w:t>
      </w:r>
      <w:proofErr w:type="spellEnd"/>
      <w:r w:rsidRPr="005E4FFF">
        <w:rPr>
          <w:rFonts w:asciiTheme="minorHAnsi" w:hAnsiTheme="minorHAnsi" w:cstheme="minorHAnsi"/>
          <w:color w:val="212121"/>
        </w:rPr>
        <w:t xml:space="preserve"> controlled trials (n=2551) with 25 comparisons were included in the network. There were no differences in treatment effectiveness among the three main interventions (exercise vs antidepressants: </w:t>
      </w:r>
      <w:proofErr w:type="spellStart"/>
      <w:r w:rsidRPr="005E4FFF">
        <w:rPr>
          <w:rFonts w:asciiTheme="minorHAnsi" w:hAnsiTheme="minorHAnsi" w:cstheme="minorHAnsi"/>
          <w:color w:val="212121"/>
        </w:rPr>
        <w:t>standardised</w:t>
      </w:r>
      <w:proofErr w:type="spellEnd"/>
      <w:r w:rsidRPr="005E4FFF">
        <w:rPr>
          <w:rFonts w:asciiTheme="minorHAnsi" w:hAnsiTheme="minorHAnsi" w:cstheme="minorHAnsi"/>
          <w:color w:val="212121"/>
        </w:rPr>
        <w:t xml:space="preserve"> mean differences, SMD, -0.12; 95% CI -0.33 to 0.10, combination versus exercise: SMD, 0.00; 95% CI -0.33 to 0.33, combination vs antidepressants: SMD, -0.12; 95% CI -0.40 to 0.16), although all treatments were more beneficial than controls. Exercise interventions had higher drop-out rates than antidepressant interventions (risk ratio 1.31; 95% CI 1.09 to 1.57). Heterogeneity in the network was moderate (τ</w:t>
      </w:r>
      <w:r w:rsidRPr="005E4FFF">
        <w:rPr>
          <w:rFonts w:asciiTheme="minorHAnsi" w:hAnsiTheme="minorHAnsi" w:cstheme="minorHAnsi"/>
          <w:color w:val="212121"/>
          <w:vertAlign w:val="superscript"/>
        </w:rPr>
        <w:t>2</w:t>
      </w:r>
      <w:r w:rsidRPr="005E4FFF">
        <w:rPr>
          <w:rFonts w:asciiTheme="minorHAnsi" w:hAnsiTheme="minorHAnsi" w:cstheme="minorHAnsi"/>
          <w:color w:val="212121"/>
        </w:rPr>
        <w:t>=0.03; I</w:t>
      </w:r>
      <w:r w:rsidRPr="005E4FFF">
        <w:rPr>
          <w:rFonts w:asciiTheme="minorHAnsi" w:hAnsiTheme="minorHAnsi" w:cstheme="minorHAnsi"/>
          <w:color w:val="212121"/>
          <w:vertAlign w:val="superscript"/>
        </w:rPr>
        <w:t>2</w:t>
      </w:r>
      <w:r w:rsidRPr="005E4FFF">
        <w:rPr>
          <w:rFonts w:asciiTheme="minorHAnsi" w:hAnsiTheme="minorHAnsi" w:cstheme="minorHAnsi"/>
          <w:color w:val="212121"/>
        </w:rPr>
        <w:t>=46%).</w:t>
      </w:r>
    </w:p>
    <w:p w14:paraId="364C93F3" w14:textId="3B60C886" w:rsidR="002E6CF4" w:rsidRPr="005E4FFF" w:rsidRDefault="002E6CF4" w:rsidP="002E6CF4">
      <w:pPr>
        <w:pStyle w:val="NormalWeb"/>
        <w:shd w:val="clear" w:color="auto" w:fill="FFFFFF"/>
        <w:rPr>
          <w:rFonts w:asciiTheme="minorHAnsi" w:hAnsiTheme="minorHAnsi" w:cstheme="minorHAnsi"/>
          <w:color w:val="212121"/>
        </w:rPr>
      </w:pPr>
      <w:r w:rsidRPr="005E4FFF">
        <w:rPr>
          <w:rStyle w:val="Strong"/>
          <w:rFonts w:asciiTheme="minorHAnsi" w:hAnsiTheme="minorHAnsi" w:cstheme="minorHAnsi"/>
          <w:color w:val="212121"/>
        </w:rPr>
        <w:t>Conclusions: </w:t>
      </w:r>
      <w:r w:rsidRPr="005E4FFF">
        <w:rPr>
          <w:rFonts w:asciiTheme="minorHAnsi" w:hAnsiTheme="minorHAnsi" w:cstheme="minorHAnsi"/>
          <w:color w:val="212121"/>
        </w:rPr>
        <w:t xml:space="preserve">The results suggest no difference between exercise and pharmacological interventions in reducing depressive symptoms in adults with non-severe depression. These </w:t>
      </w:r>
      <w:r w:rsidRPr="005E4FFF">
        <w:rPr>
          <w:rFonts w:asciiTheme="minorHAnsi" w:hAnsiTheme="minorHAnsi" w:cstheme="minorHAnsi"/>
          <w:color w:val="212121"/>
        </w:rPr>
        <w:lastRenderedPageBreak/>
        <w:t>findings support the adoption of exercise as an alternative or adjuvant treatment for non-severe depression in adults.</w:t>
      </w:r>
    </w:p>
    <w:p w14:paraId="50039D0B" w14:textId="77777777" w:rsidR="002E6CF4" w:rsidRPr="005E4FFF" w:rsidRDefault="002E6CF4" w:rsidP="00B82BDF">
      <w:pPr>
        <w:rPr>
          <w:rFonts w:cstheme="minorHAnsi"/>
          <w:color w:val="212121"/>
          <w:sz w:val="24"/>
          <w:szCs w:val="24"/>
          <w:shd w:val="clear" w:color="auto" w:fill="FFFFFF"/>
        </w:rPr>
      </w:pPr>
    </w:p>
    <w:p w14:paraId="4D676795" w14:textId="77777777" w:rsidR="002E6CF4" w:rsidRPr="005E4FFF" w:rsidRDefault="002E6CF4" w:rsidP="002E6CF4">
      <w:pPr>
        <w:pStyle w:val="Heading1"/>
        <w:shd w:val="clear" w:color="auto" w:fill="FFFFFF"/>
        <w:rPr>
          <w:rFonts w:cstheme="minorHAnsi"/>
          <w:color w:val="212121"/>
          <w:sz w:val="24"/>
          <w:szCs w:val="24"/>
        </w:rPr>
      </w:pPr>
      <w:bookmarkStart w:id="10" w:name="_Toc118358129"/>
      <w:r w:rsidRPr="005E4FFF">
        <w:rPr>
          <w:rFonts w:cstheme="minorHAnsi"/>
          <w:color w:val="212121"/>
          <w:sz w:val="24"/>
          <w:szCs w:val="24"/>
        </w:rPr>
        <w:t>Exposure to psychotropic medications and mortality in schizophrenia: a 5-year national cohort study</w:t>
      </w:r>
      <w:bookmarkEnd w:id="10"/>
    </w:p>
    <w:p w14:paraId="6B20FB3F" w14:textId="77777777" w:rsidR="002E6CF4" w:rsidRPr="005E4FFF" w:rsidRDefault="002E6CF4" w:rsidP="00B82BDF">
      <w:pPr>
        <w:rPr>
          <w:rFonts w:cstheme="minorHAnsi"/>
          <w:color w:val="212121"/>
          <w:sz w:val="24"/>
          <w:szCs w:val="24"/>
          <w:shd w:val="clear" w:color="auto" w:fill="FFFFFF"/>
        </w:rPr>
      </w:pPr>
    </w:p>
    <w:p w14:paraId="70B7AC3D" w14:textId="3143FBFB" w:rsidR="00DB3E30" w:rsidRPr="005E4FFF" w:rsidRDefault="002E6CF4" w:rsidP="00B82BDF">
      <w:pPr>
        <w:rPr>
          <w:rFonts w:cstheme="minorHAnsi"/>
          <w:color w:val="212121"/>
          <w:sz w:val="24"/>
          <w:szCs w:val="24"/>
          <w:shd w:val="clear" w:color="auto" w:fill="FFFFFF"/>
        </w:rPr>
      </w:pPr>
      <w:hyperlink r:id="rId17" w:history="1">
        <w:r w:rsidRPr="005E4FFF">
          <w:rPr>
            <w:rStyle w:val="Hyperlink"/>
            <w:rFonts w:cstheme="minorHAnsi"/>
            <w:sz w:val="24"/>
            <w:szCs w:val="24"/>
            <w:shd w:val="clear" w:color="auto" w:fill="FFFFFF"/>
          </w:rPr>
          <w:t xml:space="preserve">Lin JY, Yeh LL, Pan YJ. Exposure to psychotropic medications and mortality in schizophrenia: a 5-year national cohort study. Psychol Med. 2022 Sep 22:1-10. </w:t>
        </w:r>
        <w:proofErr w:type="spellStart"/>
        <w:r w:rsidRPr="005E4FFF">
          <w:rPr>
            <w:rStyle w:val="Hyperlink"/>
            <w:rFonts w:cstheme="minorHAnsi"/>
            <w:sz w:val="24"/>
            <w:szCs w:val="24"/>
            <w:shd w:val="clear" w:color="auto" w:fill="FFFFFF"/>
          </w:rPr>
          <w:t>doi</w:t>
        </w:r>
        <w:proofErr w:type="spellEnd"/>
        <w:r w:rsidRPr="005E4FFF">
          <w:rPr>
            <w:rStyle w:val="Hyperlink"/>
            <w:rFonts w:cstheme="minorHAnsi"/>
            <w:sz w:val="24"/>
            <w:szCs w:val="24"/>
            <w:shd w:val="clear" w:color="auto" w:fill="FFFFFF"/>
          </w:rPr>
          <w:t xml:space="preserve">: 10.1017/S0033291722002732. </w:t>
        </w:r>
        <w:proofErr w:type="spellStart"/>
        <w:r w:rsidRPr="005E4FFF">
          <w:rPr>
            <w:rStyle w:val="Hyperlink"/>
            <w:rFonts w:cstheme="minorHAnsi"/>
            <w:sz w:val="24"/>
            <w:szCs w:val="24"/>
            <w:shd w:val="clear" w:color="auto" w:fill="FFFFFF"/>
          </w:rPr>
          <w:t>Epub</w:t>
        </w:r>
        <w:proofErr w:type="spellEnd"/>
        <w:r w:rsidRPr="005E4FFF">
          <w:rPr>
            <w:rStyle w:val="Hyperlink"/>
            <w:rFonts w:cstheme="minorHAnsi"/>
            <w:sz w:val="24"/>
            <w:szCs w:val="24"/>
            <w:shd w:val="clear" w:color="auto" w:fill="FFFFFF"/>
          </w:rPr>
          <w:t xml:space="preserve"> ahead of print. PMID: 36134676.</w:t>
        </w:r>
      </w:hyperlink>
    </w:p>
    <w:p w14:paraId="18269551" w14:textId="1B3B02B2" w:rsidR="002E6CF4" w:rsidRPr="005E4FFF" w:rsidRDefault="002E6CF4" w:rsidP="00B82BDF">
      <w:pPr>
        <w:rPr>
          <w:rFonts w:cstheme="minorHAnsi"/>
          <w:color w:val="212121"/>
          <w:sz w:val="24"/>
          <w:szCs w:val="24"/>
          <w:shd w:val="clear" w:color="auto" w:fill="FFFFFF"/>
        </w:rPr>
      </w:pPr>
    </w:p>
    <w:p w14:paraId="403CDA94" w14:textId="77777777" w:rsidR="002E6CF4" w:rsidRPr="005E4FFF" w:rsidRDefault="002E6CF4" w:rsidP="002E6CF4">
      <w:pPr>
        <w:pStyle w:val="NormalWeb"/>
        <w:shd w:val="clear" w:color="auto" w:fill="FFFFFF"/>
        <w:rPr>
          <w:rFonts w:asciiTheme="minorHAnsi" w:hAnsiTheme="minorHAnsi" w:cstheme="minorHAnsi"/>
          <w:color w:val="212121"/>
        </w:rPr>
      </w:pPr>
      <w:r w:rsidRPr="005E4FFF">
        <w:rPr>
          <w:rStyle w:val="Strong"/>
          <w:rFonts w:asciiTheme="minorHAnsi" w:hAnsiTheme="minorHAnsi" w:cstheme="minorHAnsi"/>
          <w:color w:val="212121"/>
        </w:rPr>
        <w:t>Background: </w:t>
      </w:r>
      <w:r w:rsidRPr="005E4FFF">
        <w:rPr>
          <w:rFonts w:asciiTheme="minorHAnsi" w:hAnsiTheme="minorHAnsi" w:cstheme="minorHAnsi"/>
          <w:color w:val="212121"/>
        </w:rPr>
        <w:t>Relatively few studies have explored the differential contributions of the accumulative dosage of psychotropic medications on mortality in patients with schizophrenia.</w:t>
      </w:r>
    </w:p>
    <w:p w14:paraId="799A3D46" w14:textId="77777777" w:rsidR="002E6CF4" w:rsidRPr="005E4FFF" w:rsidRDefault="002E6CF4" w:rsidP="002E6CF4">
      <w:pPr>
        <w:pStyle w:val="NormalWeb"/>
        <w:shd w:val="clear" w:color="auto" w:fill="FFFFFF"/>
        <w:rPr>
          <w:rFonts w:asciiTheme="minorHAnsi" w:hAnsiTheme="minorHAnsi" w:cstheme="minorHAnsi"/>
          <w:color w:val="212121"/>
        </w:rPr>
      </w:pPr>
      <w:r w:rsidRPr="005E4FFF">
        <w:rPr>
          <w:rStyle w:val="Strong"/>
          <w:rFonts w:asciiTheme="minorHAnsi" w:hAnsiTheme="minorHAnsi" w:cstheme="minorHAnsi"/>
          <w:color w:val="212121"/>
        </w:rPr>
        <w:t>Methods: </w:t>
      </w:r>
      <w:r w:rsidRPr="005E4FFF">
        <w:rPr>
          <w:rFonts w:asciiTheme="minorHAnsi" w:hAnsiTheme="minorHAnsi" w:cstheme="minorHAnsi"/>
          <w:color w:val="212121"/>
        </w:rPr>
        <w:t>We aimed to explore the effects of the exposure dosage of psychotropic medications on mortality during a follow-up period of 5 years with a national cohort of individuals with schizophrenia in 2010. Causes of death were linked through Taiwan's National Mortality Registry. The mean defined daily dose of antipsychotics, antidepressants, mood stabilizers, and sedative-hypnotics, were calculated and survival analyses were conducted.</w:t>
      </w:r>
    </w:p>
    <w:p w14:paraId="2D2D9AA5" w14:textId="77777777" w:rsidR="002E6CF4" w:rsidRPr="005E4FFF" w:rsidRDefault="002E6CF4" w:rsidP="002E6CF4">
      <w:pPr>
        <w:pStyle w:val="NormalWeb"/>
        <w:shd w:val="clear" w:color="auto" w:fill="FFFFFF"/>
        <w:rPr>
          <w:rFonts w:asciiTheme="minorHAnsi" w:hAnsiTheme="minorHAnsi" w:cstheme="minorHAnsi"/>
          <w:color w:val="212121"/>
        </w:rPr>
      </w:pPr>
      <w:r w:rsidRPr="005E4FFF">
        <w:rPr>
          <w:rStyle w:val="Strong"/>
          <w:rFonts w:asciiTheme="minorHAnsi" w:hAnsiTheme="minorHAnsi" w:cstheme="minorHAnsi"/>
          <w:color w:val="212121"/>
        </w:rPr>
        <w:t>Results: </w:t>
      </w:r>
      <w:r w:rsidRPr="005E4FFF">
        <w:rPr>
          <w:rFonts w:asciiTheme="minorHAnsi" w:hAnsiTheme="minorHAnsi" w:cstheme="minorHAnsi"/>
          <w:color w:val="212121"/>
        </w:rPr>
        <w:t>A total of 102 964 individuals (54 151 men, 52.59%) with schizophrenia were included. Compared to patients with no exposure to antipsychotics, those with antipsychotic exposure had better survival outcomes, regardless of antipsychotic dosage. Antidepressant exposure, in low and moderate dosage, was associated with decreased all-cause mortality; exposure to mood stabilizers appeared to be associated with an increase in all-cause mortality. Although 89.7% of the patients had been prescribed sedative-hypnotics, exposure to sedative-hypnotics was associated with dose-related increased mortality risk [hazard ratio (HR) in low dose group: 1.16, 95% confidence interval (CI) 1.07-1.27; HR in moderate dose: 1.32, 95% CI 1.21-1.44; HR in high dose: 1.83, 95% CI 1.67-2.01)].</w:t>
      </w:r>
    </w:p>
    <w:p w14:paraId="56D00519" w14:textId="62A0884E" w:rsidR="005E4FFF" w:rsidRPr="005E4FFF" w:rsidRDefault="002E6CF4" w:rsidP="005E4FFF">
      <w:pPr>
        <w:pStyle w:val="NormalWeb"/>
        <w:shd w:val="clear" w:color="auto" w:fill="FFFFFF"/>
        <w:rPr>
          <w:rFonts w:asciiTheme="minorHAnsi" w:hAnsiTheme="minorHAnsi" w:cstheme="minorHAnsi"/>
          <w:color w:val="212121"/>
        </w:rPr>
      </w:pPr>
      <w:r w:rsidRPr="005E4FFF">
        <w:rPr>
          <w:rStyle w:val="Strong"/>
          <w:rFonts w:asciiTheme="minorHAnsi" w:hAnsiTheme="minorHAnsi" w:cstheme="minorHAnsi"/>
          <w:color w:val="212121"/>
        </w:rPr>
        <w:t>Conclusions: </w:t>
      </w:r>
      <w:r w:rsidRPr="005E4FFF">
        <w:rPr>
          <w:rFonts w:asciiTheme="minorHAnsi" w:hAnsiTheme="minorHAnsi" w:cstheme="minorHAnsi"/>
          <w:color w:val="212121"/>
        </w:rPr>
        <w:t>The results indicate that in the treatment of schizophrenia, antipsychotics and antidepressants are associated with lower mortality when using adequate dosages and mood stabilizers and sedative-hypnotics with higher mortality compared with no use. Furthermore, exposure to sedative-hypnotics is associated with a dose-related increased mortality risk which warrants clinical attention and further study.</w:t>
      </w:r>
    </w:p>
    <w:p w14:paraId="4399FFE3" w14:textId="3CFC0C5E" w:rsidR="005E4FFF" w:rsidRPr="005E4FFF" w:rsidRDefault="005E4FFF" w:rsidP="005E4FFF">
      <w:pPr>
        <w:pStyle w:val="NormalWeb"/>
        <w:shd w:val="clear" w:color="auto" w:fill="FFFFFF"/>
        <w:rPr>
          <w:rFonts w:asciiTheme="minorHAnsi" w:hAnsiTheme="minorHAnsi" w:cstheme="minorHAnsi"/>
          <w:color w:val="212121"/>
        </w:rPr>
      </w:pPr>
    </w:p>
    <w:p w14:paraId="2C733CDA" w14:textId="72320EDD" w:rsidR="005E4FFF" w:rsidRPr="005E4FFF" w:rsidRDefault="005E4FFF" w:rsidP="005E4FFF">
      <w:pPr>
        <w:pStyle w:val="Heading1"/>
        <w:shd w:val="clear" w:color="auto" w:fill="FFFFFF"/>
        <w:rPr>
          <w:rFonts w:cstheme="minorHAnsi"/>
          <w:color w:val="212121"/>
          <w:sz w:val="24"/>
          <w:szCs w:val="24"/>
        </w:rPr>
      </w:pPr>
      <w:bookmarkStart w:id="11" w:name="_Toc118358130"/>
      <w:r w:rsidRPr="005E4FFF">
        <w:rPr>
          <w:rFonts w:cstheme="minorHAnsi"/>
          <w:color w:val="212121"/>
          <w:sz w:val="24"/>
          <w:szCs w:val="24"/>
        </w:rPr>
        <w:t>Efficacy of Adjunctive D-Cycloserine to Intermittent Theta-Burst Stimulation for Major Depressive Disorder: A Randomized Clinical Trial</w:t>
      </w:r>
      <w:bookmarkEnd w:id="11"/>
    </w:p>
    <w:p w14:paraId="0571388A" w14:textId="77777777" w:rsidR="005E4FFF" w:rsidRPr="005E4FFF" w:rsidRDefault="005E4FFF" w:rsidP="005E4FFF">
      <w:pPr>
        <w:rPr>
          <w:rFonts w:cstheme="minorHAnsi"/>
          <w:sz w:val="24"/>
          <w:szCs w:val="24"/>
        </w:rPr>
      </w:pPr>
    </w:p>
    <w:p w14:paraId="09654E17" w14:textId="68DBE43E" w:rsidR="002E6CF4" w:rsidRPr="005E4FFF" w:rsidRDefault="00337051" w:rsidP="00B82BDF">
      <w:pPr>
        <w:rPr>
          <w:rFonts w:cstheme="minorHAnsi"/>
          <w:color w:val="212121"/>
          <w:sz w:val="24"/>
          <w:szCs w:val="24"/>
          <w:shd w:val="clear" w:color="auto" w:fill="FFFFFF"/>
        </w:rPr>
      </w:pPr>
      <w:hyperlink r:id="rId18" w:history="1">
        <w:r w:rsidRPr="005E4FFF">
          <w:rPr>
            <w:rStyle w:val="Hyperlink"/>
            <w:rFonts w:cstheme="minorHAnsi"/>
            <w:sz w:val="24"/>
            <w:szCs w:val="24"/>
            <w:shd w:val="clear" w:color="auto" w:fill="FFFFFF"/>
          </w:rPr>
          <w:t>Cole J, Sohn MN, Harris AD, Bray SL, Patten SB, McGirr A. Efficacy of Adjunctive D-</w:t>
        </w:r>
        <w:proofErr w:type="spellStart"/>
        <w:r w:rsidRPr="005E4FFF">
          <w:rPr>
            <w:rStyle w:val="Hyperlink"/>
            <w:rFonts w:cstheme="minorHAnsi"/>
            <w:sz w:val="24"/>
            <w:szCs w:val="24"/>
            <w:shd w:val="clear" w:color="auto" w:fill="FFFFFF"/>
          </w:rPr>
          <w:t>Cycloserine</w:t>
        </w:r>
        <w:proofErr w:type="spellEnd"/>
        <w:r w:rsidRPr="005E4FFF">
          <w:rPr>
            <w:rStyle w:val="Hyperlink"/>
            <w:rFonts w:cstheme="minorHAnsi"/>
            <w:sz w:val="24"/>
            <w:szCs w:val="24"/>
            <w:shd w:val="clear" w:color="auto" w:fill="FFFFFF"/>
          </w:rPr>
          <w:t xml:space="preserve"> to Intermittent Theta-Burst Stimulation for Major Depressive Disorder: A Randomized Clinical Trial. JAMA Psychiatry. 2022 Oct </w:t>
        </w:r>
        <w:proofErr w:type="gramStart"/>
        <w:r w:rsidRPr="005E4FFF">
          <w:rPr>
            <w:rStyle w:val="Hyperlink"/>
            <w:rFonts w:cstheme="minorHAnsi"/>
            <w:sz w:val="24"/>
            <w:szCs w:val="24"/>
            <w:shd w:val="clear" w:color="auto" w:fill="FFFFFF"/>
          </w:rPr>
          <w:t>12:e</w:t>
        </w:r>
        <w:proofErr w:type="gramEnd"/>
        <w:r w:rsidRPr="005E4FFF">
          <w:rPr>
            <w:rStyle w:val="Hyperlink"/>
            <w:rFonts w:cstheme="minorHAnsi"/>
            <w:sz w:val="24"/>
            <w:szCs w:val="24"/>
            <w:shd w:val="clear" w:color="auto" w:fill="FFFFFF"/>
          </w:rPr>
          <w:t xml:space="preserve">223255. </w:t>
        </w:r>
        <w:proofErr w:type="spellStart"/>
        <w:r w:rsidRPr="005E4FFF">
          <w:rPr>
            <w:rStyle w:val="Hyperlink"/>
            <w:rFonts w:cstheme="minorHAnsi"/>
            <w:sz w:val="24"/>
            <w:szCs w:val="24"/>
            <w:shd w:val="clear" w:color="auto" w:fill="FFFFFF"/>
          </w:rPr>
          <w:t>doi</w:t>
        </w:r>
        <w:proofErr w:type="spellEnd"/>
        <w:r w:rsidRPr="005E4FFF">
          <w:rPr>
            <w:rStyle w:val="Hyperlink"/>
            <w:rFonts w:cstheme="minorHAnsi"/>
            <w:sz w:val="24"/>
            <w:szCs w:val="24"/>
            <w:shd w:val="clear" w:color="auto" w:fill="FFFFFF"/>
          </w:rPr>
          <w:t>: 10.1001/</w:t>
        </w:r>
        <w:proofErr w:type="spellStart"/>
        <w:r w:rsidRPr="005E4FFF">
          <w:rPr>
            <w:rStyle w:val="Hyperlink"/>
            <w:rFonts w:cstheme="minorHAnsi"/>
            <w:sz w:val="24"/>
            <w:szCs w:val="24"/>
            <w:shd w:val="clear" w:color="auto" w:fill="FFFFFF"/>
          </w:rPr>
          <w:t>jamapsych</w:t>
        </w:r>
        <w:proofErr w:type="spellEnd"/>
      </w:hyperlink>
    </w:p>
    <w:p w14:paraId="090F77B5" w14:textId="31702010" w:rsidR="00337051" w:rsidRPr="005E4FFF" w:rsidRDefault="00337051" w:rsidP="00B82BDF">
      <w:pPr>
        <w:rPr>
          <w:rFonts w:cstheme="minorHAnsi"/>
          <w:color w:val="212121"/>
          <w:sz w:val="24"/>
          <w:szCs w:val="24"/>
          <w:shd w:val="clear" w:color="auto" w:fill="FFFFFF"/>
        </w:rPr>
      </w:pPr>
    </w:p>
    <w:p w14:paraId="2A0FBAC8" w14:textId="77777777" w:rsidR="00337051" w:rsidRPr="005E4FFF" w:rsidRDefault="00337051" w:rsidP="00337051">
      <w:pPr>
        <w:pStyle w:val="NormalWeb"/>
        <w:shd w:val="clear" w:color="auto" w:fill="FFFFFF"/>
        <w:rPr>
          <w:rFonts w:asciiTheme="minorHAnsi" w:hAnsiTheme="minorHAnsi" w:cstheme="minorHAnsi"/>
          <w:color w:val="212121"/>
        </w:rPr>
      </w:pPr>
      <w:r w:rsidRPr="005E4FFF">
        <w:rPr>
          <w:rStyle w:val="Strong"/>
          <w:rFonts w:asciiTheme="minorHAnsi" w:hAnsiTheme="minorHAnsi" w:cstheme="minorHAnsi"/>
          <w:color w:val="212121"/>
        </w:rPr>
        <w:t>Importance: </w:t>
      </w:r>
      <w:r w:rsidRPr="005E4FFF">
        <w:rPr>
          <w:rFonts w:asciiTheme="minorHAnsi" w:hAnsiTheme="minorHAnsi" w:cstheme="minorHAnsi"/>
          <w:color w:val="212121"/>
        </w:rPr>
        <w:t>The antidepressant effects of transcranial magnetic stimulation protocols for major depressive disorder (MDD) are thought to depend on synaptic plasticity. The theta-burst stimulation (TBS) protocol synaptic plasticity is known to be N-methyl-D-aspartate (NMDA)-receptor dependent, yet it is unknown whether enhancing NMDA-receptor signaling improves treatment outcomes in MDD.</w:t>
      </w:r>
    </w:p>
    <w:p w14:paraId="387D45ED" w14:textId="77777777" w:rsidR="00337051" w:rsidRPr="005E4FFF" w:rsidRDefault="00337051" w:rsidP="00337051">
      <w:pPr>
        <w:pStyle w:val="NormalWeb"/>
        <w:shd w:val="clear" w:color="auto" w:fill="FFFFFF"/>
        <w:rPr>
          <w:rFonts w:asciiTheme="minorHAnsi" w:hAnsiTheme="minorHAnsi" w:cstheme="minorHAnsi"/>
          <w:color w:val="212121"/>
        </w:rPr>
      </w:pPr>
      <w:r w:rsidRPr="005E4FFF">
        <w:rPr>
          <w:rStyle w:val="Strong"/>
          <w:rFonts w:asciiTheme="minorHAnsi" w:hAnsiTheme="minorHAnsi" w:cstheme="minorHAnsi"/>
          <w:color w:val="212121"/>
        </w:rPr>
        <w:t>Objective: </w:t>
      </w:r>
      <w:r w:rsidRPr="005E4FFF">
        <w:rPr>
          <w:rFonts w:asciiTheme="minorHAnsi" w:hAnsiTheme="minorHAnsi" w:cstheme="minorHAnsi"/>
          <w:color w:val="212121"/>
        </w:rPr>
        <w:t>To test whether low doses of the NMDA-receptor partial-agonist, D-</w:t>
      </w:r>
      <w:proofErr w:type="spellStart"/>
      <w:r w:rsidRPr="005E4FFF">
        <w:rPr>
          <w:rFonts w:asciiTheme="minorHAnsi" w:hAnsiTheme="minorHAnsi" w:cstheme="minorHAnsi"/>
          <w:color w:val="212121"/>
        </w:rPr>
        <w:t>cycloserine</w:t>
      </w:r>
      <w:proofErr w:type="spellEnd"/>
      <w:r w:rsidRPr="005E4FFF">
        <w:rPr>
          <w:rFonts w:asciiTheme="minorHAnsi" w:hAnsiTheme="minorHAnsi" w:cstheme="minorHAnsi"/>
          <w:color w:val="212121"/>
        </w:rPr>
        <w:t>, would enhance intermittent TBS (</w:t>
      </w:r>
      <w:proofErr w:type="spellStart"/>
      <w:r w:rsidRPr="005E4FFF">
        <w:rPr>
          <w:rFonts w:asciiTheme="minorHAnsi" w:hAnsiTheme="minorHAnsi" w:cstheme="minorHAnsi"/>
          <w:color w:val="212121"/>
        </w:rPr>
        <w:t>iTBS</w:t>
      </w:r>
      <w:proofErr w:type="spellEnd"/>
      <w:r w:rsidRPr="005E4FFF">
        <w:rPr>
          <w:rFonts w:asciiTheme="minorHAnsi" w:hAnsiTheme="minorHAnsi" w:cstheme="minorHAnsi"/>
          <w:color w:val="212121"/>
        </w:rPr>
        <w:t>) treatment outcomes in MDD.</w:t>
      </w:r>
    </w:p>
    <w:p w14:paraId="38F06293" w14:textId="77777777" w:rsidR="00337051" w:rsidRPr="005E4FFF" w:rsidRDefault="00337051" w:rsidP="00337051">
      <w:pPr>
        <w:pStyle w:val="NormalWeb"/>
        <w:shd w:val="clear" w:color="auto" w:fill="FFFFFF"/>
        <w:rPr>
          <w:rFonts w:asciiTheme="minorHAnsi" w:hAnsiTheme="minorHAnsi" w:cstheme="minorHAnsi"/>
          <w:color w:val="212121"/>
        </w:rPr>
      </w:pPr>
      <w:r w:rsidRPr="005E4FFF">
        <w:rPr>
          <w:rStyle w:val="Strong"/>
          <w:rFonts w:asciiTheme="minorHAnsi" w:hAnsiTheme="minorHAnsi" w:cstheme="minorHAnsi"/>
          <w:color w:val="212121"/>
        </w:rPr>
        <w:t>Design, setting, and participants: </w:t>
      </w:r>
      <w:r w:rsidRPr="005E4FFF">
        <w:rPr>
          <w:rFonts w:asciiTheme="minorHAnsi" w:hAnsiTheme="minorHAnsi" w:cstheme="minorHAnsi"/>
          <w:color w:val="212121"/>
        </w:rPr>
        <w:t>This was a single-site 4-week, double-blind, placebo-controlled, randomized clinical trial conducted from November 6, 2019, to December 24, 2020, including 50 participants with MDD. Participants were recruited via advertisements and referral. Inclusion criteria were as follows: age 18 to 65 years with a primary diagnosis of MDD, a major depressive episode with score of 18 or more on the 17-item Hamilton Depression Rating Scale, a Young Mania Rating Scale score of 8 or less, and normal blood work (including complete blood cell count, electrolytes, liver function tests, and creatinine level).</w:t>
      </w:r>
    </w:p>
    <w:p w14:paraId="79027432" w14:textId="77777777" w:rsidR="00337051" w:rsidRPr="005E4FFF" w:rsidRDefault="00337051" w:rsidP="00337051">
      <w:pPr>
        <w:pStyle w:val="NormalWeb"/>
        <w:shd w:val="clear" w:color="auto" w:fill="FFFFFF"/>
        <w:rPr>
          <w:rFonts w:asciiTheme="minorHAnsi" w:hAnsiTheme="minorHAnsi" w:cstheme="minorHAnsi"/>
          <w:color w:val="212121"/>
        </w:rPr>
      </w:pPr>
      <w:r w:rsidRPr="005E4FFF">
        <w:rPr>
          <w:rStyle w:val="Strong"/>
          <w:rFonts w:asciiTheme="minorHAnsi" w:hAnsiTheme="minorHAnsi" w:cstheme="minorHAnsi"/>
          <w:color w:val="212121"/>
        </w:rPr>
        <w:t>Interventions: </w:t>
      </w:r>
      <w:r w:rsidRPr="005E4FFF">
        <w:rPr>
          <w:rFonts w:asciiTheme="minorHAnsi" w:hAnsiTheme="minorHAnsi" w:cstheme="minorHAnsi"/>
          <w:color w:val="212121"/>
        </w:rPr>
        <w:t xml:space="preserve">Participants were randomly assigned 1:1 to either </w:t>
      </w:r>
      <w:proofErr w:type="spellStart"/>
      <w:r w:rsidRPr="005E4FFF">
        <w:rPr>
          <w:rFonts w:asciiTheme="minorHAnsi" w:hAnsiTheme="minorHAnsi" w:cstheme="minorHAnsi"/>
          <w:color w:val="212121"/>
        </w:rPr>
        <w:t>iTBS</w:t>
      </w:r>
      <w:proofErr w:type="spellEnd"/>
      <w:r w:rsidRPr="005E4FFF">
        <w:rPr>
          <w:rFonts w:asciiTheme="minorHAnsi" w:hAnsiTheme="minorHAnsi" w:cstheme="minorHAnsi"/>
          <w:color w:val="212121"/>
        </w:rPr>
        <w:t xml:space="preserve"> plus placebo or </w:t>
      </w:r>
      <w:proofErr w:type="spellStart"/>
      <w:r w:rsidRPr="005E4FFF">
        <w:rPr>
          <w:rFonts w:asciiTheme="minorHAnsi" w:hAnsiTheme="minorHAnsi" w:cstheme="minorHAnsi"/>
          <w:color w:val="212121"/>
        </w:rPr>
        <w:t>iTBS</w:t>
      </w:r>
      <w:proofErr w:type="spellEnd"/>
      <w:r w:rsidRPr="005E4FFF">
        <w:rPr>
          <w:rFonts w:asciiTheme="minorHAnsi" w:hAnsiTheme="minorHAnsi" w:cstheme="minorHAnsi"/>
          <w:color w:val="212121"/>
        </w:rPr>
        <w:t xml:space="preserve"> plus D-</w:t>
      </w:r>
      <w:proofErr w:type="spellStart"/>
      <w:r w:rsidRPr="005E4FFF">
        <w:rPr>
          <w:rFonts w:asciiTheme="minorHAnsi" w:hAnsiTheme="minorHAnsi" w:cstheme="minorHAnsi"/>
          <w:color w:val="212121"/>
        </w:rPr>
        <w:t>cycloserine</w:t>
      </w:r>
      <w:proofErr w:type="spellEnd"/>
      <w:r w:rsidRPr="005E4FFF">
        <w:rPr>
          <w:rFonts w:asciiTheme="minorHAnsi" w:hAnsiTheme="minorHAnsi" w:cstheme="minorHAnsi"/>
          <w:color w:val="212121"/>
        </w:rPr>
        <w:t xml:space="preserve"> (100 mg) for the first 2 weeks followed by </w:t>
      </w:r>
      <w:proofErr w:type="spellStart"/>
      <w:r w:rsidRPr="005E4FFF">
        <w:rPr>
          <w:rFonts w:asciiTheme="minorHAnsi" w:hAnsiTheme="minorHAnsi" w:cstheme="minorHAnsi"/>
          <w:color w:val="212121"/>
        </w:rPr>
        <w:t>iTBS</w:t>
      </w:r>
      <w:proofErr w:type="spellEnd"/>
      <w:r w:rsidRPr="005E4FFF">
        <w:rPr>
          <w:rFonts w:asciiTheme="minorHAnsi" w:hAnsiTheme="minorHAnsi" w:cstheme="minorHAnsi"/>
          <w:color w:val="212121"/>
        </w:rPr>
        <w:t xml:space="preserve"> without an adjunct for weeks 3 and 4.</w:t>
      </w:r>
    </w:p>
    <w:p w14:paraId="6E309759" w14:textId="77777777" w:rsidR="00337051" w:rsidRPr="005E4FFF" w:rsidRDefault="00337051" w:rsidP="00337051">
      <w:pPr>
        <w:pStyle w:val="NormalWeb"/>
        <w:shd w:val="clear" w:color="auto" w:fill="FFFFFF"/>
        <w:rPr>
          <w:rFonts w:asciiTheme="minorHAnsi" w:hAnsiTheme="minorHAnsi" w:cstheme="minorHAnsi"/>
          <w:color w:val="212121"/>
        </w:rPr>
      </w:pPr>
      <w:r w:rsidRPr="005E4FFF">
        <w:rPr>
          <w:rStyle w:val="Strong"/>
          <w:rFonts w:asciiTheme="minorHAnsi" w:hAnsiTheme="minorHAnsi" w:cstheme="minorHAnsi"/>
          <w:color w:val="212121"/>
        </w:rPr>
        <w:t>Main outcomes and measures: </w:t>
      </w:r>
      <w:r w:rsidRPr="005E4FFF">
        <w:rPr>
          <w:rFonts w:asciiTheme="minorHAnsi" w:hAnsiTheme="minorHAnsi" w:cstheme="minorHAnsi"/>
          <w:color w:val="212121"/>
        </w:rPr>
        <w:t>The primary outcome was change in depressive symptoms as measured by the Montgomery-</w:t>
      </w:r>
      <w:proofErr w:type="spellStart"/>
      <w:r w:rsidRPr="005E4FFF">
        <w:rPr>
          <w:rFonts w:asciiTheme="minorHAnsi" w:hAnsiTheme="minorHAnsi" w:cstheme="minorHAnsi"/>
          <w:color w:val="212121"/>
        </w:rPr>
        <w:t>Åsberg</w:t>
      </w:r>
      <w:proofErr w:type="spellEnd"/>
      <w:r w:rsidRPr="005E4FFF">
        <w:rPr>
          <w:rFonts w:asciiTheme="minorHAnsi" w:hAnsiTheme="minorHAnsi" w:cstheme="minorHAnsi"/>
          <w:color w:val="212121"/>
        </w:rPr>
        <w:t xml:space="preserve"> Depression Rating Scale (MADRS) at the conclusion of treatment. Secondary outcomes included clinical response, clinical remission, and Clinical Global Impression (CGI) scores.</w:t>
      </w:r>
    </w:p>
    <w:p w14:paraId="592B34D4" w14:textId="77777777" w:rsidR="00337051" w:rsidRPr="005E4FFF" w:rsidRDefault="00337051" w:rsidP="00337051">
      <w:pPr>
        <w:pStyle w:val="NormalWeb"/>
        <w:shd w:val="clear" w:color="auto" w:fill="FFFFFF"/>
        <w:rPr>
          <w:rFonts w:asciiTheme="minorHAnsi" w:hAnsiTheme="minorHAnsi" w:cstheme="minorHAnsi"/>
          <w:color w:val="212121"/>
        </w:rPr>
      </w:pPr>
      <w:r w:rsidRPr="005E4FFF">
        <w:rPr>
          <w:rStyle w:val="Strong"/>
          <w:rFonts w:asciiTheme="minorHAnsi" w:hAnsiTheme="minorHAnsi" w:cstheme="minorHAnsi"/>
          <w:color w:val="212121"/>
        </w:rPr>
        <w:t>Results: </w:t>
      </w:r>
      <w:r w:rsidRPr="005E4FFF">
        <w:rPr>
          <w:rFonts w:asciiTheme="minorHAnsi" w:hAnsiTheme="minorHAnsi" w:cstheme="minorHAnsi"/>
          <w:color w:val="212121"/>
        </w:rPr>
        <w:t xml:space="preserve">A total of 50 participants (mean [SD] age, 40.8 [13.4] years; 31 </w:t>
      </w:r>
      <w:proofErr w:type="gramStart"/>
      <w:r w:rsidRPr="005E4FFF">
        <w:rPr>
          <w:rFonts w:asciiTheme="minorHAnsi" w:hAnsiTheme="minorHAnsi" w:cstheme="minorHAnsi"/>
          <w:color w:val="212121"/>
        </w:rPr>
        <w:t>female</w:t>
      </w:r>
      <w:proofErr w:type="gramEnd"/>
      <w:r w:rsidRPr="005E4FFF">
        <w:rPr>
          <w:rFonts w:asciiTheme="minorHAnsi" w:hAnsiTheme="minorHAnsi" w:cstheme="minorHAnsi"/>
          <w:color w:val="212121"/>
        </w:rPr>
        <w:t xml:space="preserve"> [62%]) were randomly assigned to treatment groups: </w:t>
      </w:r>
      <w:proofErr w:type="spellStart"/>
      <w:r w:rsidRPr="005E4FFF">
        <w:rPr>
          <w:rFonts w:asciiTheme="minorHAnsi" w:hAnsiTheme="minorHAnsi" w:cstheme="minorHAnsi"/>
          <w:color w:val="212121"/>
        </w:rPr>
        <w:t>iTBS</w:t>
      </w:r>
      <w:proofErr w:type="spellEnd"/>
      <w:r w:rsidRPr="005E4FFF">
        <w:rPr>
          <w:rFonts w:asciiTheme="minorHAnsi" w:hAnsiTheme="minorHAnsi" w:cstheme="minorHAnsi"/>
          <w:color w:val="212121"/>
        </w:rPr>
        <w:t xml:space="preserve"> plus placebo (mean [SD] baseline score, 30.3 [4.2]) and </w:t>
      </w:r>
      <w:proofErr w:type="spellStart"/>
      <w:r w:rsidRPr="005E4FFF">
        <w:rPr>
          <w:rFonts w:asciiTheme="minorHAnsi" w:hAnsiTheme="minorHAnsi" w:cstheme="minorHAnsi"/>
          <w:color w:val="212121"/>
        </w:rPr>
        <w:t>iTBS</w:t>
      </w:r>
      <w:proofErr w:type="spellEnd"/>
      <w:r w:rsidRPr="005E4FFF">
        <w:rPr>
          <w:rFonts w:asciiTheme="minorHAnsi" w:hAnsiTheme="minorHAnsi" w:cstheme="minorHAnsi"/>
          <w:color w:val="212121"/>
        </w:rPr>
        <w:t xml:space="preserve"> plus D-</w:t>
      </w:r>
      <w:proofErr w:type="spellStart"/>
      <w:r w:rsidRPr="005E4FFF">
        <w:rPr>
          <w:rFonts w:asciiTheme="minorHAnsi" w:hAnsiTheme="minorHAnsi" w:cstheme="minorHAnsi"/>
          <w:color w:val="212121"/>
        </w:rPr>
        <w:t>cycloserine</w:t>
      </w:r>
      <w:proofErr w:type="spellEnd"/>
      <w:r w:rsidRPr="005E4FFF">
        <w:rPr>
          <w:rFonts w:asciiTheme="minorHAnsi" w:hAnsiTheme="minorHAnsi" w:cstheme="minorHAnsi"/>
          <w:color w:val="212121"/>
        </w:rPr>
        <w:t xml:space="preserve"> (mean [SD] baseline score, 30.4 [4.5]). The </w:t>
      </w:r>
      <w:proofErr w:type="spellStart"/>
      <w:r w:rsidRPr="005E4FFF">
        <w:rPr>
          <w:rFonts w:asciiTheme="minorHAnsi" w:hAnsiTheme="minorHAnsi" w:cstheme="minorHAnsi"/>
          <w:color w:val="212121"/>
        </w:rPr>
        <w:t>iTBS</w:t>
      </w:r>
      <w:proofErr w:type="spellEnd"/>
      <w:r w:rsidRPr="005E4FFF">
        <w:rPr>
          <w:rFonts w:asciiTheme="minorHAnsi" w:hAnsiTheme="minorHAnsi" w:cstheme="minorHAnsi"/>
          <w:color w:val="212121"/>
        </w:rPr>
        <w:t xml:space="preserve"> plus D-</w:t>
      </w:r>
      <w:proofErr w:type="spellStart"/>
      <w:r w:rsidRPr="005E4FFF">
        <w:rPr>
          <w:rFonts w:asciiTheme="minorHAnsi" w:hAnsiTheme="minorHAnsi" w:cstheme="minorHAnsi"/>
          <w:color w:val="212121"/>
        </w:rPr>
        <w:t>cycloserine</w:t>
      </w:r>
      <w:proofErr w:type="spellEnd"/>
      <w:r w:rsidRPr="005E4FFF">
        <w:rPr>
          <w:rFonts w:asciiTheme="minorHAnsi" w:hAnsiTheme="minorHAnsi" w:cstheme="minorHAnsi"/>
          <w:color w:val="212121"/>
        </w:rPr>
        <w:t xml:space="preserve"> group had greater improvements in MADRS scores compared with the </w:t>
      </w:r>
      <w:proofErr w:type="spellStart"/>
      <w:r w:rsidRPr="005E4FFF">
        <w:rPr>
          <w:rFonts w:asciiTheme="minorHAnsi" w:hAnsiTheme="minorHAnsi" w:cstheme="minorHAnsi"/>
          <w:color w:val="212121"/>
        </w:rPr>
        <w:t>iTBS</w:t>
      </w:r>
      <w:proofErr w:type="spellEnd"/>
      <w:r w:rsidRPr="005E4FFF">
        <w:rPr>
          <w:rFonts w:asciiTheme="minorHAnsi" w:hAnsiTheme="minorHAnsi" w:cstheme="minorHAnsi"/>
          <w:color w:val="212121"/>
        </w:rPr>
        <w:t xml:space="preserve"> plus placebo group (mean difference, -6.15; 95% CI, -2.43 to -9.88; Hedges g = 0.99; 95% CI, 0.34-1.62). Rates of clinical response were higher in the </w:t>
      </w:r>
      <w:proofErr w:type="spellStart"/>
      <w:r w:rsidRPr="005E4FFF">
        <w:rPr>
          <w:rFonts w:asciiTheme="minorHAnsi" w:hAnsiTheme="minorHAnsi" w:cstheme="minorHAnsi"/>
          <w:color w:val="212121"/>
        </w:rPr>
        <w:t>iTBS</w:t>
      </w:r>
      <w:proofErr w:type="spellEnd"/>
      <w:r w:rsidRPr="005E4FFF">
        <w:rPr>
          <w:rFonts w:asciiTheme="minorHAnsi" w:hAnsiTheme="minorHAnsi" w:cstheme="minorHAnsi"/>
          <w:color w:val="212121"/>
        </w:rPr>
        <w:t xml:space="preserve"> plus D-</w:t>
      </w:r>
      <w:proofErr w:type="spellStart"/>
      <w:r w:rsidRPr="005E4FFF">
        <w:rPr>
          <w:rFonts w:asciiTheme="minorHAnsi" w:hAnsiTheme="minorHAnsi" w:cstheme="minorHAnsi"/>
          <w:color w:val="212121"/>
        </w:rPr>
        <w:t>cycloserine</w:t>
      </w:r>
      <w:proofErr w:type="spellEnd"/>
      <w:r w:rsidRPr="005E4FFF">
        <w:rPr>
          <w:rFonts w:asciiTheme="minorHAnsi" w:hAnsiTheme="minorHAnsi" w:cstheme="minorHAnsi"/>
          <w:color w:val="212121"/>
        </w:rPr>
        <w:t xml:space="preserve"> group than in the </w:t>
      </w:r>
      <w:proofErr w:type="spellStart"/>
      <w:r w:rsidRPr="005E4FFF">
        <w:rPr>
          <w:rFonts w:asciiTheme="minorHAnsi" w:hAnsiTheme="minorHAnsi" w:cstheme="minorHAnsi"/>
          <w:color w:val="212121"/>
        </w:rPr>
        <w:t>iTBS</w:t>
      </w:r>
      <w:proofErr w:type="spellEnd"/>
      <w:r w:rsidRPr="005E4FFF">
        <w:rPr>
          <w:rFonts w:asciiTheme="minorHAnsi" w:hAnsiTheme="minorHAnsi" w:cstheme="minorHAnsi"/>
          <w:color w:val="212121"/>
        </w:rPr>
        <w:t xml:space="preserve"> plus placebo group (73.9% vs 29.3%), as were rates of clinical remission (39.1% vs 4.2%). This was reflected in lower CGI-severity ratings and greater CGI-improvement ratings. No serious adverse events occurred.</w:t>
      </w:r>
    </w:p>
    <w:p w14:paraId="6996A0D3" w14:textId="6392AA2C" w:rsidR="00337051" w:rsidRPr="005E4FFF" w:rsidRDefault="00337051" w:rsidP="00337051">
      <w:pPr>
        <w:pStyle w:val="NormalWeb"/>
        <w:shd w:val="clear" w:color="auto" w:fill="FFFFFF"/>
        <w:rPr>
          <w:rFonts w:asciiTheme="minorHAnsi" w:hAnsiTheme="minorHAnsi" w:cstheme="minorHAnsi"/>
          <w:color w:val="212121"/>
        </w:rPr>
      </w:pPr>
      <w:r w:rsidRPr="005E4FFF">
        <w:rPr>
          <w:rStyle w:val="Strong"/>
          <w:rFonts w:asciiTheme="minorHAnsi" w:hAnsiTheme="minorHAnsi" w:cstheme="minorHAnsi"/>
          <w:color w:val="212121"/>
        </w:rPr>
        <w:lastRenderedPageBreak/>
        <w:t>Conclusions and relevance: </w:t>
      </w:r>
      <w:r w:rsidRPr="005E4FFF">
        <w:rPr>
          <w:rFonts w:asciiTheme="minorHAnsi" w:hAnsiTheme="minorHAnsi" w:cstheme="minorHAnsi"/>
          <w:color w:val="212121"/>
        </w:rPr>
        <w:t>Findings from this clinical trial indicate that adjunctive D-</w:t>
      </w:r>
      <w:proofErr w:type="spellStart"/>
      <w:r w:rsidRPr="005E4FFF">
        <w:rPr>
          <w:rFonts w:asciiTheme="minorHAnsi" w:hAnsiTheme="minorHAnsi" w:cstheme="minorHAnsi"/>
          <w:color w:val="212121"/>
        </w:rPr>
        <w:t>cycloserine</w:t>
      </w:r>
      <w:proofErr w:type="spellEnd"/>
      <w:r w:rsidRPr="005E4FFF">
        <w:rPr>
          <w:rFonts w:asciiTheme="minorHAnsi" w:hAnsiTheme="minorHAnsi" w:cstheme="minorHAnsi"/>
          <w:color w:val="212121"/>
        </w:rPr>
        <w:t xml:space="preserve"> may be a promising strategy for enhancing transcranial magnetic stimulation treatment outcomes in MDD using </w:t>
      </w:r>
      <w:proofErr w:type="spellStart"/>
      <w:r w:rsidRPr="005E4FFF">
        <w:rPr>
          <w:rFonts w:asciiTheme="minorHAnsi" w:hAnsiTheme="minorHAnsi" w:cstheme="minorHAnsi"/>
          <w:color w:val="212121"/>
        </w:rPr>
        <w:t>iTBS</w:t>
      </w:r>
      <w:proofErr w:type="spellEnd"/>
      <w:r w:rsidRPr="005E4FFF">
        <w:rPr>
          <w:rFonts w:asciiTheme="minorHAnsi" w:hAnsiTheme="minorHAnsi" w:cstheme="minorHAnsi"/>
          <w:color w:val="212121"/>
        </w:rPr>
        <w:t xml:space="preserve"> requiring further investigation.</w:t>
      </w:r>
    </w:p>
    <w:p w14:paraId="0C9741FD" w14:textId="77777777" w:rsidR="005E4FFF" w:rsidRPr="005E4FFF" w:rsidRDefault="005E4FFF" w:rsidP="00337051">
      <w:pPr>
        <w:pStyle w:val="NormalWeb"/>
        <w:shd w:val="clear" w:color="auto" w:fill="FFFFFF"/>
        <w:rPr>
          <w:rFonts w:asciiTheme="minorHAnsi" w:hAnsiTheme="minorHAnsi" w:cstheme="minorHAnsi"/>
          <w:color w:val="212121"/>
        </w:rPr>
      </w:pPr>
    </w:p>
    <w:p w14:paraId="3EA8AF9D" w14:textId="77777777" w:rsidR="00337051" w:rsidRPr="005E4FFF" w:rsidRDefault="00337051" w:rsidP="00337051">
      <w:pPr>
        <w:pStyle w:val="Heading1"/>
        <w:shd w:val="clear" w:color="auto" w:fill="FFFFFF"/>
        <w:rPr>
          <w:rFonts w:cstheme="minorHAnsi"/>
          <w:color w:val="212121"/>
          <w:sz w:val="24"/>
          <w:szCs w:val="24"/>
        </w:rPr>
      </w:pPr>
      <w:bookmarkStart w:id="12" w:name="_Toc118358131"/>
      <w:r w:rsidRPr="005E4FFF">
        <w:rPr>
          <w:rFonts w:cstheme="minorHAnsi"/>
          <w:color w:val="212121"/>
          <w:sz w:val="24"/>
          <w:szCs w:val="24"/>
        </w:rPr>
        <w:t>Clinical Practice Guideline for the Assessment and Treatment of Children and Adolescents With Major and Persistent Depressive Disorders</w:t>
      </w:r>
      <w:bookmarkEnd w:id="12"/>
    </w:p>
    <w:p w14:paraId="358AE054" w14:textId="6865E749" w:rsidR="00337051" w:rsidRPr="005E4FFF" w:rsidRDefault="00337051" w:rsidP="00B82BDF">
      <w:pPr>
        <w:rPr>
          <w:rFonts w:cstheme="minorHAnsi"/>
          <w:color w:val="212121"/>
          <w:sz w:val="24"/>
          <w:szCs w:val="24"/>
          <w:shd w:val="clear" w:color="auto" w:fill="FFFFFF"/>
        </w:rPr>
      </w:pPr>
    </w:p>
    <w:p w14:paraId="2866BFC6" w14:textId="36274B22" w:rsidR="00337051" w:rsidRPr="005E4FFF" w:rsidRDefault="00337051" w:rsidP="00B82BDF">
      <w:pPr>
        <w:rPr>
          <w:rFonts w:cstheme="minorHAnsi"/>
          <w:color w:val="212121"/>
          <w:sz w:val="24"/>
          <w:szCs w:val="24"/>
          <w:shd w:val="clear" w:color="auto" w:fill="FFFFFF"/>
        </w:rPr>
      </w:pPr>
      <w:hyperlink r:id="rId19" w:history="1">
        <w:r w:rsidRPr="005E4FFF">
          <w:rPr>
            <w:rStyle w:val="Hyperlink"/>
            <w:rFonts w:cstheme="minorHAnsi"/>
            <w:sz w:val="24"/>
            <w:szCs w:val="24"/>
            <w:shd w:val="clear" w:color="auto" w:fill="FFFFFF"/>
          </w:rPr>
          <w:t xml:space="preserve">Walter HJ, </w:t>
        </w:r>
        <w:proofErr w:type="spellStart"/>
        <w:r w:rsidRPr="005E4FFF">
          <w:rPr>
            <w:rStyle w:val="Hyperlink"/>
            <w:rFonts w:cstheme="minorHAnsi"/>
            <w:sz w:val="24"/>
            <w:szCs w:val="24"/>
            <w:shd w:val="clear" w:color="auto" w:fill="FFFFFF"/>
          </w:rPr>
          <w:t>Abright</w:t>
        </w:r>
        <w:proofErr w:type="spellEnd"/>
        <w:r w:rsidRPr="005E4FFF">
          <w:rPr>
            <w:rStyle w:val="Hyperlink"/>
            <w:rFonts w:cstheme="minorHAnsi"/>
            <w:sz w:val="24"/>
            <w:szCs w:val="24"/>
            <w:shd w:val="clear" w:color="auto" w:fill="FFFFFF"/>
          </w:rPr>
          <w:t xml:space="preserve"> AR, </w:t>
        </w:r>
        <w:proofErr w:type="spellStart"/>
        <w:r w:rsidRPr="005E4FFF">
          <w:rPr>
            <w:rStyle w:val="Hyperlink"/>
            <w:rFonts w:cstheme="minorHAnsi"/>
            <w:sz w:val="24"/>
            <w:szCs w:val="24"/>
            <w:shd w:val="clear" w:color="auto" w:fill="FFFFFF"/>
          </w:rPr>
          <w:t>Bukstein</w:t>
        </w:r>
        <w:proofErr w:type="spellEnd"/>
        <w:r w:rsidRPr="005E4FFF">
          <w:rPr>
            <w:rStyle w:val="Hyperlink"/>
            <w:rFonts w:cstheme="minorHAnsi"/>
            <w:sz w:val="24"/>
            <w:szCs w:val="24"/>
            <w:shd w:val="clear" w:color="auto" w:fill="FFFFFF"/>
          </w:rPr>
          <w:t xml:space="preserve"> OG, Diamond J, Keable H, Ripperger-Suhler J, Rockhill C. Clinical Practice Guideline for the Assessment and Treatment of Children and Adolescents </w:t>
        </w:r>
        <w:proofErr w:type="gramStart"/>
        <w:r w:rsidRPr="005E4FFF">
          <w:rPr>
            <w:rStyle w:val="Hyperlink"/>
            <w:rFonts w:cstheme="minorHAnsi"/>
            <w:sz w:val="24"/>
            <w:szCs w:val="24"/>
            <w:shd w:val="clear" w:color="auto" w:fill="FFFFFF"/>
          </w:rPr>
          <w:t>With</w:t>
        </w:r>
        <w:proofErr w:type="gramEnd"/>
        <w:r w:rsidRPr="005E4FFF">
          <w:rPr>
            <w:rStyle w:val="Hyperlink"/>
            <w:rFonts w:cstheme="minorHAnsi"/>
            <w:sz w:val="24"/>
            <w:szCs w:val="24"/>
            <w:shd w:val="clear" w:color="auto" w:fill="FFFFFF"/>
          </w:rPr>
          <w:t xml:space="preserve"> Major and Persistent Depressive Disorders. J Am </w:t>
        </w:r>
        <w:proofErr w:type="spellStart"/>
        <w:r w:rsidRPr="005E4FFF">
          <w:rPr>
            <w:rStyle w:val="Hyperlink"/>
            <w:rFonts w:cstheme="minorHAnsi"/>
            <w:sz w:val="24"/>
            <w:szCs w:val="24"/>
            <w:shd w:val="clear" w:color="auto" w:fill="FFFFFF"/>
          </w:rPr>
          <w:t>Acad</w:t>
        </w:r>
        <w:proofErr w:type="spellEnd"/>
        <w:r w:rsidRPr="005E4FFF">
          <w:rPr>
            <w:rStyle w:val="Hyperlink"/>
            <w:rFonts w:cstheme="minorHAnsi"/>
            <w:sz w:val="24"/>
            <w:szCs w:val="24"/>
            <w:shd w:val="clear" w:color="auto" w:fill="FFFFFF"/>
          </w:rPr>
          <w:t xml:space="preserve"> Child </w:t>
        </w:r>
        <w:proofErr w:type="spellStart"/>
        <w:r w:rsidRPr="005E4FFF">
          <w:rPr>
            <w:rStyle w:val="Hyperlink"/>
            <w:rFonts w:cstheme="minorHAnsi"/>
            <w:sz w:val="24"/>
            <w:szCs w:val="24"/>
            <w:shd w:val="clear" w:color="auto" w:fill="FFFFFF"/>
          </w:rPr>
          <w:t>Adolesc</w:t>
        </w:r>
        <w:proofErr w:type="spellEnd"/>
        <w:r w:rsidRPr="005E4FFF">
          <w:rPr>
            <w:rStyle w:val="Hyperlink"/>
            <w:rFonts w:cstheme="minorHAnsi"/>
            <w:sz w:val="24"/>
            <w:szCs w:val="24"/>
            <w:shd w:val="clear" w:color="auto" w:fill="FFFFFF"/>
          </w:rPr>
          <w:t xml:space="preserve"> Psych</w:t>
        </w:r>
      </w:hyperlink>
    </w:p>
    <w:p w14:paraId="63AFB8CE" w14:textId="6751B576" w:rsidR="00337051" w:rsidRPr="005E4FFF" w:rsidRDefault="00337051" w:rsidP="00B82BDF">
      <w:pPr>
        <w:rPr>
          <w:rFonts w:cstheme="minorHAnsi"/>
          <w:color w:val="212121"/>
          <w:sz w:val="24"/>
          <w:szCs w:val="24"/>
          <w:shd w:val="clear" w:color="auto" w:fill="FFFFFF"/>
        </w:rPr>
      </w:pPr>
    </w:p>
    <w:p w14:paraId="5146270E" w14:textId="77777777" w:rsidR="00337051" w:rsidRPr="005E4FFF" w:rsidRDefault="00337051" w:rsidP="00337051">
      <w:pPr>
        <w:pStyle w:val="NormalWeb"/>
        <w:shd w:val="clear" w:color="auto" w:fill="FFFFFF"/>
        <w:rPr>
          <w:rFonts w:asciiTheme="minorHAnsi" w:hAnsiTheme="minorHAnsi" w:cstheme="minorHAnsi"/>
          <w:color w:val="212121"/>
        </w:rPr>
      </w:pPr>
      <w:r w:rsidRPr="005E4FFF">
        <w:rPr>
          <w:rStyle w:val="Strong"/>
          <w:rFonts w:asciiTheme="minorHAnsi" w:hAnsiTheme="minorHAnsi" w:cstheme="minorHAnsi"/>
          <w:color w:val="212121"/>
        </w:rPr>
        <w:t>Objective: </w:t>
      </w:r>
      <w:r w:rsidRPr="005E4FFF">
        <w:rPr>
          <w:rFonts w:asciiTheme="minorHAnsi" w:hAnsiTheme="minorHAnsi" w:cstheme="minorHAnsi"/>
          <w:color w:val="212121"/>
        </w:rPr>
        <w:t xml:space="preserve">To enhance the quality of care and clinical outcomes for children and adolescents with major depressive disorder (MDD) and persistent depressive disorder (PDD). The aims are 1) to summarize </w:t>
      </w:r>
      <w:proofErr w:type="gramStart"/>
      <w:r w:rsidRPr="005E4FFF">
        <w:rPr>
          <w:rFonts w:asciiTheme="minorHAnsi" w:hAnsiTheme="minorHAnsi" w:cstheme="minorHAnsi"/>
          <w:color w:val="212121"/>
        </w:rPr>
        <w:t>empirically-based</w:t>
      </w:r>
      <w:proofErr w:type="gramEnd"/>
      <w:r w:rsidRPr="005E4FFF">
        <w:rPr>
          <w:rFonts w:asciiTheme="minorHAnsi" w:hAnsiTheme="minorHAnsi" w:cstheme="minorHAnsi"/>
          <w:color w:val="212121"/>
        </w:rPr>
        <w:t xml:space="preserve"> guidance about the psychosocial and psychopharmacologic treatment of MDD and PDD in children and adolescents; and 2) to summarize expert-based guidance about the assessment of these disorders as an integral part of treatment, and the implementation of </w:t>
      </w:r>
      <w:proofErr w:type="gramStart"/>
      <w:r w:rsidRPr="005E4FFF">
        <w:rPr>
          <w:rFonts w:asciiTheme="minorHAnsi" w:hAnsiTheme="minorHAnsi" w:cstheme="minorHAnsi"/>
          <w:color w:val="212121"/>
        </w:rPr>
        <w:t>empirically-based</w:t>
      </w:r>
      <w:proofErr w:type="gramEnd"/>
      <w:r w:rsidRPr="005E4FFF">
        <w:rPr>
          <w:rFonts w:asciiTheme="minorHAnsi" w:hAnsiTheme="minorHAnsi" w:cstheme="minorHAnsi"/>
          <w:color w:val="212121"/>
        </w:rPr>
        <w:t xml:space="preserve"> treatments for these disorders in clinical practice.</w:t>
      </w:r>
    </w:p>
    <w:p w14:paraId="0B552F50" w14:textId="77777777" w:rsidR="00337051" w:rsidRPr="005E4FFF" w:rsidRDefault="00337051" w:rsidP="00337051">
      <w:pPr>
        <w:pStyle w:val="NormalWeb"/>
        <w:shd w:val="clear" w:color="auto" w:fill="FFFFFF"/>
        <w:rPr>
          <w:rFonts w:asciiTheme="minorHAnsi" w:hAnsiTheme="minorHAnsi" w:cstheme="minorHAnsi"/>
          <w:color w:val="212121"/>
        </w:rPr>
      </w:pPr>
      <w:r w:rsidRPr="005E4FFF">
        <w:rPr>
          <w:rStyle w:val="Strong"/>
          <w:rFonts w:asciiTheme="minorHAnsi" w:hAnsiTheme="minorHAnsi" w:cstheme="minorHAnsi"/>
          <w:color w:val="212121"/>
        </w:rPr>
        <w:t>Method: </w:t>
      </w:r>
      <w:r w:rsidRPr="005E4FFF">
        <w:rPr>
          <w:rFonts w:asciiTheme="minorHAnsi" w:hAnsiTheme="minorHAnsi" w:cstheme="minorHAnsi"/>
          <w:color w:val="212121"/>
        </w:rPr>
        <w:t>Statements about the treatment of MDD and PDD are based upon empirical evidence derived from a critical systematic review of the scientific literature conducted by the Research Triangle Institute International - University of North Carolina at Chapel Hill (RTI-UNC) Evidence-based Practice Center under contract with the Agency for Healthcare Research and Quality (AHRQ). Evidence from meta-analyses published since the AHRQ/RTI-UNC review is also presented to support or refute the AHRQ findings. Guidance about the assessment and clinical implementation of treatments for MDD and PDD is informed by expert opinion and consensus as presented in previously published clinical practice guidelines, chapters in leading textbooks of child and adolescent psychiatry, the DSM-5-TR, and government-affiliated prescription drug information websites.</w:t>
      </w:r>
    </w:p>
    <w:p w14:paraId="5E04C0C4" w14:textId="77777777" w:rsidR="00337051" w:rsidRPr="005E4FFF" w:rsidRDefault="00337051" w:rsidP="00337051">
      <w:pPr>
        <w:pStyle w:val="NormalWeb"/>
        <w:shd w:val="clear" w:color="auto" w:fill="FFFFFF"/>
        <w:rPr>
          <w:rFonts w:asciiTheme="minorHAnsi" w:hAnsiTheme="minorHAnsi" w:cstheme="minorHAnsi"/>
          <w:color w:val="212121"/>
        </w:rPr>
      </w:pPr>
      <w:r w:rsidRPr="005E4FFF">
        <w:rPr>
          <w:rStyle w:val="Strong"/>
          <w:rFonts w:asciiTheme="minorHAnsi" w:hAnsiTheme="minorHAnsi" w:cstheme="minorHAnsi"/>
          <w:color w:val="212121"/>
        </w:rPr>
        <w:t>Results: </w:t>
      </w:r>
      <w:r w:rsidRPr="005E4FFF">
        <w:rPr>
          <w:rFonts w:asciiTheme="minorHAnsi" w:hAnsiTheme="minorHAnsi" w:cstheme="minorHAnsi"/>
          <w:color w:val="212121"/>
        </w:rPr>
        <w:t>Psychotherapy (specifically cognitive behavioral and interpersonal therapies) and selective serotonin reuptake inhibitor (SSRI) medication have some rigorous (randomized controlled trials, meta-analyses) empirical support as treatment options. Because effective treatment outcomes are predicated in part upon accuracy of the diagnosis, depth of the clinical formulation, and breadth of the treatment plan, comprehensive, evidence-based assessment may enhance evidence-based treatment outcomes.</w:t>
      </w:r>
    </w:p>
    <w:p w14:paraId="7763FB96" w14:textId="074D0191" w:rsidR="00337051" w:rsidRPr="005E4FFF" w:rsidRDefault="00337051" w:rsidP="00337051">
      <w:pPr>
        <w:pStyle w:val="NormalWeb"/>
        <w:shd w:val="clear" w:color="auto" w:fill="FFFFFF"/>
        <w:rPr>
          <w:rFonts w:asciiTheme="minorHAnsi" w:hAnsiTheme="minorHAnsi" w:cstheme="minorHAnsi"/>
          <w:color w:val="212121"/>
        </w:rPr>
      </w:pPr>
      <w:r w:rsidRPr="005E4FFF">
        <w:rPr>
          <w:rStyle w:val="Strong"/>
          <w:rFonts w:asciiTheme="minorHAnsi" w:hAnsiTheme="minorHAnsi" w:cstheme="minorHAnsi"/>
          <w:color w:val="212121"/>
        </w:rPr>
        <w:t>Conclusion: </w:t>
      </w:r>
      <w:r w:rsidRPr="005E4FFF">
        <w:rPr>
          <w:rFonts w:asciiTheme="minorHAnsi" w:hAnsiTheme="minorHAnsi" w:cstheme="minorHAnsi"/>
          <w:color w:val="212121"/>
        </w:rPr>
        <w:t xml:space="preserve">Disproportionate to the magnitude of the problem, there are significant limitations in the quality and quantity of rigorous empirical support for the etiology, assessment, and </w:t>
      </w:r>
      <w:r w:rsidRPr="005E4FFF">
        <w:rPr>
          <w:rFonts w:asciiTheme="minorHAnsi" w:hAnsiTheme="minorHAnsi" w:cstheme="minorHAnsi"/>
          <w:color w:val="212121"/>
        </w:rPr>
        <w:lastRenderedPageBreak/>
        <w:t>treatment of depression in children and adolescents. In the context of a protracted severe shortage of child and adolescent-trained behavioral health specialists, the demonstration of convenient, efficient, cost-effective, and user-friendly delivery mechanisms for safe and effective treatment of MDD and PDD is a key research need. Other research priorities include the sequencing and comparative effectiveness of depression treatments, delineation of treatment mediators and moderators, effective approaches to treatment non-responders and disorder relapse/recurrence, long-term effects and degree of suicide risk with SSRI use, and the discovery of novel pharmacologic or interventional treatments.</w:t>
      </w:r>
    </w:p>
    <w:p w14:paraId="3041DE42" w14:textId="69F867DC" w:rsidR="00337051" w:rsidRPr="005E4FFF" w:rsidRDefault="00337051" w:rsidP="00337051">
      <w:pPr>
        <w:pStyle w:val="NormalWeb"/>
        <w:shd w:val="clear" w:color="auto" w:fill="FFFFFF"/>
        <w:rPr>
          <w:rFonts w:asciiTheme="minorHAnsi" w:hAnsiTheme="minorHAnsi" w:cstheme="minorHAnsi"/>
          <w:color w:val="212121"/>
        </w:rPr>
      </w:pPr>
    </w:p>
    <w:p w14:paraId="6F900DB6" w14:textId="77777777" w:rsidR="00337051" w:rsidRPr="005E4FFF" w:rsidRDefault="00337051" w:rsidP="00337051">
      <w:pPr>
        <w:pStyle w:val="Heading1"/>
        <w:shd w:val="clear" w:color="auto" w:fill="FFFFFF"/>
        <w:rPr>
          <w:rFonts w:cstheme="minorHAnsi"/>
          <w:color w:val="212121"/>
          <w:sz w:val="24"/>
          <w:szCs w:val="24"/>
        </w:rPr>
      </w:pPr>
      <w:bookmarkStart w:id="13" w:name="_Toc118358132"/>
      <w:r w:rsidRPr="005E4FFF">
        <w:rPr>
          <w:rFonts w:cstheme="minorHAnsi"/>
          <w:color w:val="212121"/>
          <w:sz w:val="24"/>
          <w:szCs w:val="24"/>
        </w:rPr>
        <w:t>The effect of oxytocin nasal spray on social interaction in young children with autism: a randomized clinical trial</w:t>
      </w:r>
      <w:bookmarkEnd w:id="13"/>
    </w:p>
    <w:p w14:paraId="146AC5A6" w14:textId="151ACAD8" w:rsidR="00337051" w:rsidRPr="005E4FFF" w:rsidRDefault="00337051" w:rsidP="00337051">
      <w:pPr>
        <w:pStyle w:val="NormalWeb"/>
        <w:shd w:val="clear" w:color="auto" w:fill="FFFFFF"/>
        <w:rPr>
          <w:rFonts w:asciiTheme="minorHAnsi" w:hAnsiTheme="minorHAnsi" w:cstheme="minorHAnsi"/>
          <w:color w:val="212121"/>
          <w:shd w:val="clear" w:color="auto" w:fill="FFFFFF"/>
        </w:rPr>
      </w:pPr>
      <w:hyperlink r:id="rId20" w:history="1">
        <w:r w:rsidRPr="005E4FFF">
          <w:rPr>
            <w:rStyle w:val="Hyperlink"/>
            <w:rFonts w:asciiTheme="minorHAnsi" w:hAnsiTheme="minorHAnsi" w:cstheme="minorHAnsi"/>
            <w:shd w:val="clear" w:color="auto" w:fill="FFFFFF"/>
          </w:rPr>
          <w:t xml:space="preserve">Guastella AJ, Boulton KA, Whitehouse AJO, Song YJ, Thapa R, Gregory SG, Pokorski I, Granich J, DeMayo MM, </w:t>
        </w:r>
        <w:proofErr w:type="spellStart"/>
        <w:r w:rsidRPr="005E4FFF">
          <w:rPr>
            <w:rStyle w:val="Hyperlink"/>
            <w:rFonts w:asciiTheme="minorHAnsi" w:hAnsiTheme="minorHAnsi" w:cstheme="minorHAnsi"/>
            <w:shd w:val="clear" w:color="auto" w:fill="FFFFFF"/>
          </w:rPr>
          <w:t>Ambarchi</w:t>
        </w:r>
        <w:proofErr w:type="spellEnd"/>
        <w:r w:rsidRPr="005E4FFF">
          <w:rPr>
            <w:rStyle w:val="Hyperlink"/>
            <w:rFonts w:asciiTheme="minorHAnsi" w:hAnsiTheme="minorHAnsi" w:cstheme="minorHAnsi"/>
            <w:shd w:val="clear" w:color="auto" w:fill="FFFFFF"/>
          </w:rPr>
          <w:t xml:space="preserve"> Z, Wray J, Thomas EE, Hickie IB. The effect of oxytocin nasal spray on social interaction in young children with autism: a randomized clinic</w:t>
        </w:r>
      </w:hyperlink>
    </w:p>
    <w:p w14:paraId="3FE47E49" w14:textId="1DC1BFDF" w:rsidR="00337051" w:rsidRPr="005E4FFF" w:rsidRDefault="00337051" w:rsidP="00337051">
      <w:pPr>
        <w:pStyle w:val="NormalWeb"/>
        <w:shd w:val="clear" w:color="auto" w:fill="FFFFFF"/>
        <w:rPr>
          <w:rFonts w:asciiTheme="minorHAnsi" w:hAnsiTheme="minorHAnsi" w:cstheme="minorHAnsi"/>
          <w:color w:val="212121"/>
          <w:shd w:val="clear" w:color="auto" w:fill="FFFFFF"/>
        </w:rPr>
      </w:pPr>
      <w:r w:rsidRPr="005E4FFF">
        <w:rPr>
          <w:rFonts w:asciiTheme="minorHAnsi" w:hAnsiTheme="minorHAnsi" w:cstheme="minorHAnsi"/>
          <w:color w:val="212121"/>
          <w:shd w:val="clear" w:color="auto" w:fill="FFFFFF"/>
        </w:rPr>
        <w:t xml:space="preserve">Early supports to enhance social development in children with autism are widely promoted. While oxytocin has a crucial role in mammalian social development, its potential role as a medication to enhance social development in humans remains unclear. We investigated the efficacy, tolerability, and safety of intranasal oxytocin in young children with autism using a double-blind, randomized, placebo-controlled, clinical trial, following a placebo lead-in phase. A total of 87 children (aged between 3 and 12 years) with autism received 16 International Units (IU) of oxytocin (n = 45) or placebo (n = 42) nasal spray, morning and night (32 IU per day) for twelve weeks, following a 3-week placebo lead-in phase. Overall, there was no effect of oxytocin treatment over time on the caregiver-rated Social Responsiveness Scale (SRS-2) (p = 0.686). However, a significant interaction with age (p = 0.028) showed that for younger children, aged 3-5 years, there was some indication of a treatment effect. Younger children who received oxytocin showed improvement on caregiver-rated social responsiveness </w:t>
      </w:r>
      <w:proofErr w:type="gramStart"/>
      <w:r w:rsidRPr="005E4FFF">
        <w:rPr>
          <w:rFonts w:asciiTheme="minorHAnsi" w:hAnsiTheme="minorHAnsi" w:cstheme="minorHAnsi"/>
          <w:color w:val="212121"/>
          <w:shd w:val="clear" w:color="auto" w:fill="FFFFFF"/>
        </w:rPr>
        <w:t>( SRS</w:t>
      </w:r>
      <w:proofErr w:type="gramEnd"/>
      <w:r w:rsidRPr="005E4FFF">
        <w:rPr>
          <w:rFonts w:asciiTheme="minorHAnsi" w:hAnsiTheme="minorHAnsi" w:cstheme="minorHAnsi"/>
          <w:color w:val="212121"/>
          <w:shd w:val="clear" w:color="auto" w:fill="FFFFFF"/>
        </w:rPr>
        <w:t xml:space="preserve">-2). There was no other evidence of benefit in the </w:t>
      </w:r>
      <w:proofErr w:type="gramStart"/>
      <w:r w:rsidRPr="005E4FFF">
        <w:rPr>
          <w:rFonts w:asciiTheme="minorHAnsi" w:hAnsiTheme="minorHAnsi" w:cstheme="minorHAnsi"/>
          <w:color w:val="212121"/>
          <w:shd w:val="clear" w:color="auto" w:fill="FFFFFF"/>
        </w:rPr>
        <w:t>sample as a whole, or</w:t>
      </w:r>
      <w:proofErr w:type="gramEnd"/>
      <w:r w:rsidRPr="005E4FFF">
        <w:rPr>
          <w:rFonts w:asciiTheme="minorHAnsi" w:hAnsiTheme="minorHAnsi" w:cstheme="minorHAnsi"/>
          <w:color w:val="212121"/>
          <w:shd w:val="clear" w:color="auto" w:fill="FFFFFF"/>
        </w:rPr>
        <w:t xml:space="preserve"> in the younger age group, on the clinician-rated Clinical Global Improvement Scale (CGI-S), or any secondary measure. Importantly, placebo effects in the lead-in phase were evident and there was support for washout of the placebo response in the </w:t>
      </w:r>
      <w:proofErr w:type="spellStart"/>
      <w:r w:rsidRPr="005E4FFF">
        <w:rPr>
          <w:rFonts w:asciiTheme="minorHAnsi" w:hAnsiTheme="minorHAnsi" w:cstheme="minorHAnsi"/>
          <w:color w:val="212121"/>
          <w:shd w:val="clear" w:color="auto" w:fill="FFFFFF"/>
        </w:rPr>
        <w:t>randomised</w:t>
      </w:r>
      <w:proofErr w:type="spellEnd"/>
      <w:r w:rsidRPr="005E4FFF">
        <w:rPr>
          <w:rFonts w:asciiTheme="minorHAnsi" w:hAnsiTheme="minorHAnsi" w:cstheme="minorHAnsi"/>
          <w:color w:val="212121"/>
          <w:shd w:val="clear" w:color="auto" w:fill="FFFFFF"/>
        </w:rPr>
        <w:t xml:space="preserve"> phase. Oxytocin was well tolerated, with more adverse side effects reported in the placebo group. This study suggests the need for further clinical trials to test the benefits of oxytocin treatment in younger populations with autism.</w:t>
      </w:r>
    </w:p>
    <w:p w14:paraId="2CEA9B30" w14:textId="3F505DB9" w:rsidR="00337051" w:rsidRPr="005E4FFF" w:rsidRDefault="00337051" w:rsidP="00337051">
      <w:pPr>
        <w:pStyle w:val="NormalWeb"/>
        <w:shd w:val="clear" w:color="auto" w:fill="FFFFFF"/>
        <w:rPr>
          <w:rFonts w:asciiTheme="minorHAnsi" w:hAnsiTheme="minorHAnsi" w:cstheme="minorHAnsi"/>
          <w:color w:val="212121"/>
          <w:shd w:val="clear" w:color="auto" w:fill="FFFFFF"/>
        </w:rPr>
      </w:pPr>
    </w:p>
    <w:p w14:paraId="358CD507" w14:textId="77777777" w:rsidR="00337051" w:rsidRPr="005E4FFF" w:rsidRDefault="00337051" w:rsidP="00337051">
      <w:pPr>
        <w:pStyle w:val="Heading1"/>
        <w:shd w:val="clear" w:color="auto" w:fill="FFFFFF"/>
        <w:rPr>
          <w:rFonts w:cstheme="minorHAnsi"/>
          <w:color w:val="212121"/>
          <w:sz w:val="24"/>
          <w:szCs w:val="24"/>
        </w:rPr>
      </w:pPr>
      <w:bookmarkStart w:id="14" w:name="_Toc118358133"/>
      <w:r w:rsidRPr="005E4FFF">
        <w:rPr>
          <w:rFonts w:cstheme="minorHAnsi"/>
          <w:color w:val="212121"/>
          <w:sz w:val="24"/>
          <w:szCs w:val="24"/>
        </w:rPr>
        <w:t>Feed your microbes to deal with stress: a psychobiotic diet impacts microbial stability and perceived stress in a healthy adult population</w:t>
      </w:r>
      <w:bookmarkEnd w:id="14"/>
    </w:p>
    <w:p w14:paraId="4900FFE2" w14:textId="6245A785" w:rsidR="00337051" w:rsidRPr="005E4FFF" w:rsidRDefault="00337051" w:rsidP="00337051">
      <w:pPr>
        <w:pStyle w:val="NormalWeb"/>
        <w:shd w:val="clear" w:color="auto" w:fill="FFFFFF"/>
        <w:rPr>
          <w:rFonts w:asciiTheme="minorHAnsi" w:hAnsiTheme="minorHAnsi" w:cstheme="minorHAnsi"/>
          <w:color w:val="212121"/>
        </w:rPr>
      </w:pPr>
      <w:hyperlink r:id="rId21" w:history="1">
        <w:r w:rsidRPr="005E4FFF">
          <w:rPr>
            <w:rStyle w:val="Hyperlink"/>
            <w:rFonts w:asciiTheme="minorHAnsi" w:hAnsiTheme="minorHAnsi" w:cstheme="minorHAnsi"/>
            <w:shd w:val="clear" w:color="auto" w:fill="FFFFFF"/>
          </w:rPr>
          <w:t xml:space="preserve">Berding K, </w:t>
        </w:r>
        <w:proofErr w:type="spellStart"/>
        <w:r w:rsidRPr="005E4FFF">
          <w:rPr>
            <w:rStyle w:val="Hyperlink"/>
            <w:rFonts w:asciiTheme="minorHAnsi" w:hAnsiTheme="minorHAnsi" w:cstheme="minorHAnsi"/>
            <w:shd w:val="clear" w:color="auto" w:fill="FFFFFF"/>
          </w:rPr>
          <w:t>Bastiaanssen</w:t>
        </w:r>
        <w:proofErr w:type="spellEnd"/>
        <w:r w:rsidRPr="005E4FFF">
          <w:rPr>
            <w:rStyle w:val="Hyperlink"/>
            <w:rFonts w:asciiTheme="minorHAnsi" w:hAnsiTheme="minorHAnsi" w:cstheme="minorHAnsi"/>
            <w:shd w:val="clear" w:color="auto" w:fill="FFFFFF"/>
          </w:rPr>
          <w:t xml:space="preserve"> TFS, Moloney GM, </w:t>
        </w:r>
        <w:proofErr w:type="spellStart"/>
        <w:r w:rsidRPr="005E4FFF">
          <w:rPr>
            <w:rStyle w:val="Hyperlink"/>
            <w:rFonts w:asciiTheme="minorHAnsi" w:hAnsiTheme="minorHAnsi" w:cstheme="minorHAnsi"/>
            <w:shd w:val="clear" w:color="auto" w:fill="FFFFFF"/>
          </w:rPr>
          <w:t>Boscaini</w:t>
        </w:r>
        <w:proofErr w:type="spellEnd"/>
        <w:r w:rsidRPr="005E4FFF">
          <w:rPr>
            <w:rStyle w:val="Hyperlink"/>
            <w:rFonts w:asciiTheme="minorHAnsi" w:hAnsiTheme="minorHAnsi" w:cstheme="minorHAnsi"/>
            <w:shd w:val="clear" w:color="auto" w:fill="FFFFFF"/>
          </w:rPr>
          <w:t xml:space="preserve"> S, Strain CR, Anesi A, Long-Smith C, Mattivi F, Stanton C, Clarke G, Dinan TG, Cryan JF. Feed your microbes to deal with stress: a </w:t>
        </w:r>
        <w:proofErr w:type="spellStart"/>
        <w:r w:rsidRPr="005E4FFF">
          <w:rPr>
            <w:rStyle w:val="Hyperlink"/>
            <w:rFonts w:asciiTheme="minorHAnsi" w:hAnsiTheme="minorHAnsi" w:cstheme="minorHAnsi"/>
            <w:shd w:val="clear" w:color="auto" w:fill="FFFFFF"/>
          </w:rPr>
          <w:t>psychobiotic</w:t>
        </w:r>
        <w:proofErr w:type="spellEnd"/>
        <w:r w:rsidRPr="005E4FFF">
          <w:rPr>
            <w:rStyle w:val="Hyperlink"/>
            <w:rFonts w:asciiTheme="minorHAnsi" w:hAnsiTheme="minorHAnsi" w:cstheme="minorHAnsi"/>
            <w:shd w:val="clear" w:color="auto" w:fill="FFFFFF"/>
          </w:rPr>
          <w:t xml:space="preserve"> diet impacts microbial stability and perceived stress in a he</w:t>
        </w:r>
      </w:hyperlink>
    </w:p>
    <w:p w14:paraId="6CD6FA3A" w14:textId="253884C4" w:rsidR="00337051" w:rsidRPr="005E4FFF" w:rsidRDefault="00337051" w:rsidP="00337051">
      <w:pPr>
        <w:pStyle w:val="NormalWeb"/>
        <w:shd w:val="clear" w:color="auto" w:fill="FFFFFF"/>
        <w:rPr>
          <w:rFonts w:asciiTheme="minorHAnsi" w:hAnsiTheme="minorHAnsi" w:cstheme="minorHAnsi"/>
          <w:color w:val="212121"/>
          <w:shd w:val="clear" w:color="auto" w:fill="FFFFFF"/>
        </w:rPr>
      </w:pPr>
      <w:r w:rsidRPr="005E4FFF">
        <w:rPr>
          <w:rFonts w:asciiTheme="minorHAnsi" w:hAnsiTheme="minorHAnsi" w:cstheme="minorHAnsi"/>
          <w:color w:val="212121"/>
          <w:shd w:val="clear" w:color="auto" w:fill="FFFFFF"/>
        </w:rPr>
        <w:t xml:space="preserve">The impact of diet on the microbiota composition and the role of diet in supporting optimal mental health have received much attention in the last decade. However, whether whole dietary approaches can exert </w:t>
      </w:r>
      <w:proofErr w:type="spellStart"/>
      <w:r w:rsidRPr="005E4FFF">
        <w:rPr>
          <w:rFonts w:asciiTheme="minorHAnsi" w:hAnsiTheme="minorHAnsi" w:cstheme="minorHAnsi"/>
          <w:color w:val="212121"/>
          <w:shd w:val="clear" w:color="auto" w:fill="FFFFFF"/>
        </w:rPr>
        <w:t>psychobiotic</w:t>
      </w:r>
      <w:proofErr w:type="spellEnd"/>
      <w:r w:rsidRPr="005E4FFF">
        <w:rPr>
          <w:rFonts w:asciiTheme="minorHAnsi" w:hAnsiTheme="minorHAnsi" w:cstheme="minorHAnsi"/>
          <w:color w:val="212121"/>
          <w:shd w:val="clear" w:color="auto" w:fill="FFFFFF"/>
        </w:rPr>
        <w:t xml:space="preserve"> effects is largely understudied. Thus, we investigated the influence of a </w:t>
      </w:r>
      <w:proofErr w:type="spellStart"/>
      <w:r w:rsidRPr="005E4FFF">
        <w:rPr>
          <w:rFonts w:asciiTheme="minorHAnsi" w:hAnsiTheme="minorHAnsi" w:cstheme="minorHAnsi"/>
          <w:color w:val="212121"/>
          <w:shd w:val="clear" w:color="auto" w:fill="FFFFFF"/>
        </w:rPr>
        <w:t>psychobiotic</w:t>
      </w:r>
      <w:proofErr w:type="spellEnd"/>
      <w:r w:rsidRPr="005E4FFF">
        <w:rPr>
          <w:rFonts w:asciiTheme="minorHAnsi" w:hAnsiTheme="minorHAnsi" w:cstheme="minorHAnsi"/>
          <w:color w:val="212121"/>
          <w:shd w:val="clear" w:color="auto" w:fill="FFFFFF"/>
        </w:rPr>
        <w:t xml:space="preserve"> diet (high in prebiotic and fermented foods) on the microbial profile and function as well as on mental health outcomes in a healthy human population. Forty-five adults were randomized into either a </w:t>
      </w:r>
      <w:proofErr w:type="spellStart"/>
      <w:r w:rsidRPr="005E4FFF">
        <w:rPr>
          <w:rFonts w:asciiTheme="minorHAnsi" w:hAnsiTheme="minorHAnsi" w:cstheme="minorHAnsi"/>
          <w:color w:val="212121"/>
          <w:shd w:val="clear" w:color="auto" w:fill="FFFFFF"/>
        </w:rPr>
        <w:t>psychobiotic</w:t>
      </w:r>
      <w:proofErr w:type="spellEnd"/>
      <w:r w:rsidRPr="005E4FFF">
        <w:rPr>
          <w:rFonts w:asciiTheme="minorHAnsi" w:hAnsiTheme="minorHAnsi" w:cstheme="minorHAnsi"/>
          <w:color w:val="212121"/>
          <w:shd w:val="clear" w:color="auto" w:fill="FFFFFF"/>
        </w:rPr>
        <w:t xml:space="preserve"> (n = 24) or control (n = 21) diet for 4 weeks. Fecal microbiota composition and function was characterized using shotgun sequencing. Stress, overall health and diet were assessed using validated questionnaires. Metabolic profiling of plasma, urine and fecal samples was performed. Intervention with a </w:t>
      </w:r>
      <w:proofErr w:type="spellStart"/>
      <w:r w:rsidRPr="005E4FFF">
        <w:rPr>
          <w:rFonts w:asciiTheme="minorHAnsi" w:hAnsiTheme="minorHAnsi" w:cstheme="minorHAnsi"/>
          <w:color w:val="212121"/>
          <w:shd w:val="clear" w:color="auto" w:fill="FFFFFF"/>
        </w:rPr>
        <w:t>psychobiotic</w:t>
      </w:r>
      <w:proofErr w:type="spellEnd"/>
      <w:r w:rsidRPr="005E4FFF">
        <w:rPr>
          <w:rFonts w:asciiTheme="minorHAnsi" w:hAnsiTheme="minorHAnsi" w:cstheme="minorHAnsi"/>
          <w:color w:val="212121"/>
          <w:shd w:val="clear" w:color="auto" w:fill="FFFFFF"/>
        </w:rPr>
        <w:t xml:space="preserve"> diet resulted in reductions of perceived stress (32% in diet vs. 17% in control group), but not between groups. Similarly, biological marker of stress </w:t>
      </w:r>
      <w:proofErr w:type="gramStart"/>
      <w:r w:rsidRPr="005E4FFF">
        <w:rPr>
          <w:rFonts w:asciiTheme="minorHAnsi" w:hAnsiTheme="minorHAnsi" w:cstheme="minorHAnsi"/>
          <w:color w:val="212121"/>
          <w:shd w:val="clear" w:color="auto" w:fill="FFFFFF"/>
        </w:rPr>
        <w:t>were</w:t>
      </w:r>
      <w:proofErr w:type="gramEnd"/>
      <w:r w:rsidRPr="005E4FFF">
        <w:rPr>
          <w:rFonts w:asciiTheme="minorHAnsi" w:hAnsiTheme="minorHAnsi" w:cstheme="minorHAnsi"/>
          <w:color w:val="212121"/>
          <w:shd w:val="clear" w:color="auto" w:fill="FFFFFF"/>
        </w:rPr>
        <w:t xml:space="preserve"> not affected. Additionally, higher adherence to the diet resulted in stronger decreases in perceived stress. While the dietary intervention elicited only subtle changes in microbial composition and function, significant changes in the level of 40 specific fecal lipids and urinary tryptophan metabolites were observed. Lastly, microbial volatility was linked to greater changes in perceived stress scores in those on the </w:t>
      </w:r>
      <w:proofErr w:type="spellStart"/>
      <w:r w:rsidRPr="005E4FFF">
        <w:rPr>
          <w:rFonts w:asciiTheme="minorHAnsi" w:hAnsiTheme="minorHAnsi" w:cstheme="minorHAnsi"/>
          <w:color w:val="212121"/>
          <w:shd w:val="clear" w:color="auto" w:fill="FFFFFF"/>
        </w:rPr>
        <w:t>psychobiotic</w:t>
      </w:r>
      <w:proofErr w:type="spellEnd"/>
      <w:r w:rsidRPr="005E4FFF">
        <w:rPr>
          <w:rFonts w:asciiTheme="minorHAnsi" w:hAnsiTheme="minorHAnsi" w:cstheme="minorHAnsi"/>
          <w:color w:val="212121"/>
          <w:shd w:val="clear" w:color="auto" w:fill="FFFFFF"/>
        </w:rPr>
        <w:t xml:space="preserve"> diet. These results highlight that dietary approaches can be used to reduce perceived stress in a human cohort. Using microbiota-targeted diets to positively modulate gut-brain communication holds possibilities for the reduction of stress and stress-associated disorders, but additional research is warranted to investigate underlying mechanisms, including the role of the microbiota.</w:t>
      </w:r>
    </w:p>
    <w:p w14:paraId="044A18D1" w14:textId="77777777" w:rsidR="00337051" w:rsidRPr="005E4FFF" w:rsidRDefault="00337051" w:rsidP="00337051">
      <w:pPr>
        <w:pStyle w:val="NormalWeb"/>
        <w:shd w:val="clear" w:color="auto" w:fill="FFFFFF"/>
        <w:rPr>
          <w:rFonts w:asciiTheme="minorHAnsi" w:hAnsiTheme="minorHAnsi" w:cstheme="minorHAnsi"/>
          <w:color w:val="212121"/>
        </w:rPr>
      </w:pPr>
    </w:p>
    <w:p w14:paraId="2DD96196" w14:textId="77777777" w:rsidR="00337051" w:rsidRPr="005E4FFF" w:rsidRDefault="00337051" w:rsidP="00337051">
      <w:pPr>
        <w:pStyle w:val="Heading1"/>
        <w:shd w:val="clear" w:color="auto" w:fill="FFFFFF"/>
        <w:rPr>
          <w:rFonts w:cstheme="minorHAnsi"/>
          <w:color w:val="212121"/>
          <w:sz w:val="24"/>
          <w:szCs w:val="24"/>
        </w:rPr>
      </w:pPr>
      <w:bookmarkStart w:id="15" w:name="_Toc118358134"/>
      <w:r w:rsidRPr="005E4FFF">
        <w:rPr>
          <w:rFonts w:cstheme="minorHAnsi"/>
          <w:color w:val="212121"/>
          <w:sz w:val="24"/>
          <w:szCs w:val="24"/>
        </w:rPr>
        <w:t>Risk of Suicide After Dementia Diagnosis</w:t>
      </w:r>
      <w:bookmarkEnd w:id="15"/>
    </w:p>
    <w:p w14:paraId="44AB6F05" w14:textId="078181AD" w:rsidR="00337051" w:rsidRPr="005E4FFF" w:rsidRDefault="00337051" w:rsidP="00B82BDF">
      <w:pPr>
        <w:rPr>
          <w:rFonts w:cstheme="minorHAnsi"/>
          <w:color w:val="212121"/>
          <w:sz w:val="24"/>
          <w:szCs w:val="24"/>
          <w:shd w:val="clear" w:color="auto" w:fill="FFFFFF"/>
        </w:rPr>
      </w:pPr>
    </w:p>
    <w:p w14:paraId="62758056" w14:textId="29A6B396" w:rsidR="00337051" w:rsidRPr="005E4FFF" w:rsidRDefault="00337051" w:rsidP="00B82BDF">
      <w:pPr>
        <w:rPr>
          <w:rFonts w:cstheme="minorHAnsi"/>
          <w:color w:val="212121"/>
          <w:sz w:val="24"/>
          <w:szCs w:val="24"/>
          <w:shd w:val="clear" w:color="auto" w:fill="FFFFFF"/>
        </w:rPr>
      </w:pPr>
      <w:hyperlink r:id="rId22" w:history="1">
        <w:proofErr w:type="spellStart"/>
        <w:r w:rsidRPr="005E4FFF">
          <w:rPr>
            <w:rStyle w:val="Hyperlink"/>
            <w:rFonts w:cstheme="minorHAnsi"/>
            <w:sz w:val="24"/>
            <w:szCs w:val="24"/>
            <w:shd w:val="clear" w:color="auto" w:fill="FFFFFF"/>
          </w:rPr>
          <w:t>Alothman</w:t>
        </w:r>
        <w:proofErr w:type="spellEnd"/>
        <w:r w:rsidRPr="005E4FFF">
          <w:rPr>
            <w:rStyle w:val="Hyperlink"/>
            <w:rFonts w:cstheme="minorHAnsi"/>
            <w:sz w:val="24"/>
            <w:szCs w:val="24"/>
            <w:shd w:val="clear" w:color="auto" w:fill="FFFFFF"/>
          </w:rPr>
          <w:t xml:space="preserve"> D, Card T, Lewis S, Tyrrell E, Fogarty AW, Marshall CR. Risk of Suicide After Dementia Diagnosis. JAMA Neurol. 2022 Oct </w:t>
        </w:r>
        <w:proofErr w:type="gramStart"/>
        <w:r w:rsidRPr="005E4FFF">
          <w:rPr>
            <w:rStyle w:val="Hyperlink"/>
            <w:rFonts w:cstheme="minorHAnsi"/>
            <w:sz w:val="24"/>
            <w:szCs w:val="24"/>
            <w:shd w:val="clear" w:color="auto" w:fill="FFFFFF"/>
          </w:rPr>
          <w:t>3:e</w:t>
        </w:r>
        <w:proofErr w:type="gramEnd"/>
        <w:r w:rsidRPr="005E4FFF">
          <w:rPr>
            <w:rStyle w:val="Hyperlink"/>
            <w:rFonts w:cstheme="minorHAnsi"/>
            <w:sz w:val="24"/>
            <w:szCs w:val="24"/>
            <w:shd w:val="clear" w:color="auto" w:fill="FFFFFF"/>
          </w:rPr>
          <w:t xml:space="preserve">223094. </w:t>
        </w:r>
        <w:proofErr w:type="spellStart"/>
        <w:r w:rsidRPr="005E4FFF">
          <w:rPr>
            <w:rStyle w:val="Hyperlink"/>
            <w:rFonts w:cstheme="minorHAnsi"/>
            <w:sz w:val="24"/>
            <w:szCs w:val="24"/>
            <w:shd w:val="clear" w:color="auto" w:fill="FFFFFF"/>
          </w:rPr>
          <w:t>doi</w:t>
        </w:r>
        <w:proofErr w:type="spellEnd"/>
        <w:r w:rsidRPr="005E4FFF">
          <w:rPr>
            <w:rStyle w:val="Hyperlink"/>
            <w:rFonts w:cstheme="minorHAnsi"/>
            <w:sz w:val="24"/>
            <w:szCs w:val="24"/>
            <w:shd w:val="clear" w:color="auto" w:fill="FFFFFF"/>
          </w:rPr>
          <w:t xml:space="preserve">: 10.1001/jamaneurol.2022.3094. </w:t>
        </w:r>
        <w:proofErr w:type="spellStart"/>
        <w:r w:rsidRPr="005E4FFF">
          <w:rPr>
            <w:rStyle w:val="Hyperlink"/>
            <w:rFonts w:cstheme="minorHAnsi"/>
            <w:sz w:val="24"/>
            <w:szCs w:val="24"/>
            <w:shd w:val="clear" w:color="auto" w:fill="FFFFFF"/>
          </w:rPr>
          <w:t>Epub</w:t>
        </w:r>
        <w:proofErr w:type="spellEnd"/>
        <w:r w:rsidRPr="005E4FFF">
          <w:rPr>
            <w:rStyle w:val="Hyperlink"/>
            <w:rFonts w:cstheme="minorHAnsi"/>
            <w:sz w:val="24"/>
            <w:szCs w:val="24"/>
            <w:shd w:val="clear" w:color="auto" w:fill="FFFFFF"/>
          </w:rPr>
          <w:t xml:space="preserve"> ahead of print. PMID: 36190708; PMCID: PMC9531071.</w:t>
        </w:r>
      </w:hyperlink>
    </w:p>
    <w:p w14:paraId="0925918A" w14:textId="77777777" w:rsidR="00337051" w:rsidRPr="005E4FFF" w:rsidRDefault="00337051" w:rsidP="00337051">
      <w:pPr>
        <w:pStyle w:val="NormalWeb"/>
        <w:shd w:val="clear" w:color="auto" w:fill="FFFFFF"/>
        <w:rPr>
          <w:rFonts w:asciiTheme="minorHAnsi" w:hAnsiTheme="minorHAnsi" w:cstheme="minorHAnsi"/>
          <w:color w:val="212121"/>
        </w:rPr>
      </w:pPr>
      <w:r w:rsidRPr="005E4FFF">
        <w:rPr>
          <w:rStyle w:val="Strong"/>
          <w:rFonts w:asciiTheme="minorHAnsi" w:hAnsiTheme="minorHAnsi" w:cstheme="minorHAnsi"/>
          <w:color w:val="212121"/>
        </w:rPr>
        <w:t>Importance: </w:t>
      </w:r>
      <w:r w:rsidRPr="005E4FFF">
        <w:rPr>
          <w:rFonts w:asciiTheme="minorHAnsi" w:hAnsiTheme="minorHAnsi" w:cstheme="minorHAnsi"/>
          <w:color w:val="212121"/>
        </w:rPr>
        <w:t>Patients with dementia may be at an increased suicide risk. Identifying groups at greatest risk of suicide would support targeted risk reduction efforts by clinical dementia services.</w:t>
      </w:r>
    </w:p>
    <w:p w14:paraId="014D2205" w14:textId="77777777" w:rsidR="00337051" w:rsidRPr="005E4FFF" w:rsidRDefault="00337051" w:rsidP="00337051">
      <w:pPr>
        <w:pStyle w:val="NormalWeb"/>
        <w:shd w:val="clear" w:color="auto" w:fill="FFFFFF"/>
        <w:rPr>
          <w:rFonts w:asciiTheme="minorHAnsi" w:hAnsiTheme="minorHAnsi" w:cstheme="minorHAnsi"/>
          <w:color w:val="212121"/>
        </w:rPr>
      </w:pPr>
      <w:r w:rsidRPr="005E4FFF">
        <w:rPr>
          <w:rStyle w:val="Strong"/>
          <w:rFonts w:asciiTheme="minorHAnsi" w:hAnsiTheme="minorHAnsi" w:cstheme="minorHAnsi"/>
          <w:color w:val="212121"/>
        </w:rPr>
        <w:t>Objectives: </w:t>
      </w:r>
      <w:r w:rsidRPr="005E4FFF">
        <w:rPr>
          <w:rFonts w:asciiTheme="minorHAnsi" w:hAnsiTheme="minorHAnsi" w:cstheme="minorHAnsi"/>
          <w:color w:val="212121"/>
        </w:rPr>
        <w:t>To examine the association between a dementia diagnosis and suicide risk in the general population and to identify high-risk subgroups.</w:t>
      </w:r>
    </w:p>
    <w:p w14:paraId="071EC6DA" w14:textId="77777777" w:rsidR="00337051" w:rsidRPr="005E4FFF" w:rsidRDefault="00337051" w:rsidP="00337051">
      <w:pPr>
        <w:pStyle w:val="NormalWeb"/>
        <w:shd w:val="clear" w:color="auto" w:fill="FFFFFF"/>
        <w:rPr>
          <w:rFonts w:asciiTheme="minorHAnsi" w:hAnsiTheme="minorHAnsi" w:cstheme="minorHAnsi"/>
          <w:color w:val="212121"/>
        </w:rPr>
      </w:pPr>
      <w:r w:rsidRPr="005E4FFF">
        <w:rPr>
          <w:rStyle w:val="Strong"/>
          <w:rFonts w:asciiTheme="minorHAnsi" w:hAnsiTheme="minorHAnsi" w:cstheme="minorHAnsi"/>
          <w:color w:val="212121"/>
        </w:rPr>
        <w:t>Design, setting, and participants: </w:t>
      </w:r>
      <w:r w:rsidRPr="005E4FFF">
        <w:rPr>
          <w:rFonts w:asciiTheme="minorHAnsi" w:hAnsiTheme="minorHAnsi" w:cstheme="minorHAnsi"/>
          <w:color w:val="212121"/>
        </w:rPr>
        <w:t xml:space="preserve">This was a population-based case-control study in England conducted from January 1, 2001, through December 31, 2019. Data were obtained from multiple linked electronic records from primary care, secondary care, and the Office for </w:t>
      </w:r>
      <w:r w:rsidRPr="005E4FFF">
        <w:rPr>
          <w:rFonts w:asciiTheme="minorHAnsi" w:hAnsiTheme="minorHAnsi" w:cstheme="minorHAnsi"/>
          <w:color w:val="212121"/>
        </w:rPr>
        <w:lastRenderedPageBreak/>
        <w:t>National Statistics. Included participants were all patients 15 years or older and registered in the Office for National Statistics in England with a death coded as suicide or open verdict from 2001 to 2019. Up to 40 live control participants per suicide case were randomly matched on primary care practice and suicide date.</w:t>
      </w:r>
    </w:p>
    <w:p w14:paraId="42BF530B" w14:textId="77777777" w:rsidR="00337051" w:rsidRPr="005E4FFF" w:rsidRDefault="00337051" w:rsidP="00337051">
      <w:pPr>
        <w:pStyle w:val="NormalWeb"/>
        <w:shd w:val="clear" w:color="auto" w:fill="FFFFFF"/>
        <w:rPr>
          <w:rFonts w:asciiTheme="minorHAnsi" w:hAnsiTheme="minorHAnsi" w:cstheme="minorHAnsi"/>
          <w:color w:val="212121"/>
        </w:rPr>
      </w:pPr>
      <w:r w:rsidRPr="005E4FFF">
        <w:rPr>
          <w:rStyle w:val="Strong"/>
          <w:rFonts w:asciiTheme="minorHAnsi" w:hAnsiTheme="minorHAnsi" w:cstheme="minorHAnsi"/>
          <w:color w:val="212121"/>
        </w:rPr>
        <w:t>Exposures: </w:t>
      </w:r>
      <w:r w:rsidRPr="005E4FFF">
        <w:rPr>
          <w:rFonts w:asciiTheme="minorHAnsi" w:hAnsiTheme="minorHAnsi" w:cstheme="minorHAnsi"/>
          <w:color w:val="212121"/>
        </w:rPr>
        <w:t>Patients with codes referring to a dementia diagnosis were identified in primary care and secondary care databases.</w:t>
      </w:r>
    </w:p>
    <w:p w14:paraId="40E194AA" w14:textId="77777777" w:rsidR="00337051" w:rsidRPr="005E4FFF" w:rsidRDefault="00337051" w:rsidP="00337051">
      <w:pPr>
        <w:pStyle w:val="NormalWeb"/>
        <w:shd w:val="clear" w:color="auto" w:fill="FFFFFF"/>
        <w:rPr>
          <w:rFonts w:asciiTheme="minorHAnsi" w:hAnsiTheme="minorHAnsi" w:cstheme="minorHAnsi"/>
          <w:color w:val="212121"/>
        </w:rPr>
      </w:pPr>
      <w:r w:rsidRPr="005E4FFF">
        <w:rPr>
          <w:rStyle w:val="Strong"/>
          <w:rFonts w:asciiTheme="minorHAnsi" w:hAnsiTheme="minorHAnsi" w:cstheme="minorHAnsi"/>
          <w:color w:val="212121"/>
        </w:rPr>
        <w:t>Main outcomes and measures: </w:t>
      </w:r>
      <w:r w:rsidRPr="005E4FFF">
        <w:rPr>
          <w:rFonts w:asciiTheme="minorHAnsi" w:hAnsiTheme="minorHAnsi" w:cstheme="minorHAnsi"/>
          <w:color w:val="212121"/>
        </w:rPr>
        <w:t>Odds ratios (ORs) were estimated using conditional logistic regression and adjusted for sex and age at suicide/index date.</w:t>
      </w:r>
    </w:p>
    <w:p w14:paraId="291120D1" w14:textId="77777777" w:rsidR="00337051" w:rsidRPr="005E4FFF" w:rsidRDefault="00337051" w:rsidP="00337051">
      <w:pPr>
        <w:pStyle w:val="NormalWeb"/>
        <w:shd w:val="clear" w:color="auto" w:fill="FFFFFF"/>
        <w:rPr>
          <w:rFonts w:asciiTheme="minorHAnsi" w:hAnsiTheme="minorHAnsi" w:cstheme="minorHAnsi"/>
          <w:color w:val="212121"/>
        </w:rPr>
      </w:pPr>
      <w:r w:rsidRPr="005E4FFF">
        <w:rPr>
          <w:rStyle w:val="Strong"/>
          <w:rFonts w:asciiTheme="minorHAnsi" w:hAnsiTheme="minorHAnsi" w:cstheme="minorHAnsi"/>
          <w:color w:val="212121"/>
        </w:rPr>
        <w:t>Results: </w:t>
      </w:r>
      <w:r w:rsidRPr="005E4FFF">
        <w:rPr>
          <w:rFonts w:asciiTheme="minorHAnsi" w:hAnsiTheme="minorHAnsi" w:cstheme="minorHAnsi"/>
          <w:color w:val="212121"/>
        </w:rPr>
        <w:t>From the total sample of 594 674 patients, 580 159 (97.6%) were controls (median [IQR] age at death, 81.6[72.0-88.4] years; 289 769 male patients [50.0%]), and 14 515 (2.4%) died by suicide (median [IQR] age at death, 47.4 [36.0-59.7] years; 10 850 male patients [74.8%]). Among those who died by suicide, 95 patients (1.9%) had a recorded dementia diagnosis (median [IQR] age at death, 79.5 [67.1-85.5] years; median [IQR] duration of follow-up, 2.3 [1.0-4.4] years). There was no overall significant association between a dementia diagnosis and suicide risk (adjusted OR, 1.05; 95% CI, 0.85-1.29). However, suicide risk was significantly increased in patients diagnosed with dementia before age 65 years (adjusted OR, 2.82; 95% CI, 1.84-4.33), in the first 3 months after diagnosis (adjusted OR, 2.47; 95% CI, 1.49-4.09), and in patients with dementia and psychiatric comorbidity (adjusted OR, 1.52; 95% CI, 1.21-1.93). In patients younger than 65 years and within 3 months of diagnosis, suicide risk was 6.69 times (95% CI, 1.49-30.12) higher than in patients without dementia.</w:t>
      </w:r>
    </w:p>
    <w:p w14:paraId="15B871D9" w14:textId="21CB3EE2" w:rsidR="005E4FFF" w:rsidRPr="005E4FFF" w:rsidRDefault="00337051" w:rsidP="00337051">
      <w:pPr>
        <w:pStyle w:val="NormalWeb"/>
        <w:shd w:val="clear" w:color="auto" w:fill="FFFFFF"/>
        <w:rPr>
          <w:rFonts w:asciiTheme="minorHAnsi" w:hAnsiTheme="minorHAnsi" w:cstheme="minorHAnsi"/>
          <w:color w:val="212121"/>
        </w:rPr>
      </w:pPr>
      <w:r w:rsidRPr="005E4FFF">
        <w:rPr>
          <w:rStyle w:val="Strong"/>
          <w:rFonts w:asciiTheme="minorHAnsi" w:hAnsiTheme="minorHAnsi" w:cstheme="minorHAnsi"/>
          <w:color w:val="212121"/>
        </w:rPr>
        <w:t>Conclusions and relevance: </w:t>
      </w:r>
      <w:r w:rsidRPr="005E4FFF">
        <w:rPr>
          <w:rFonts w:asciiTheme="minorHAnsi" w:hAnsiTheme="minorHAnsi" w:cstheme="minorHAnsi"/>
          <w:color w:val="212121"/>
        </w:rPr>
        <w:t>Diagnostic and management services for dementia, in both primary and secondary care settings, should target suicide risk assessment to the identified high-risk groups.</w:t>
      </w:r>
    </w:p>
    <w:p w14:paraId="553029AB" w14:textId="46A7E98E" w:rsidR="00337051" w:rsidRPr="005E4FFF" w:rsidRDefault="00337051" w:rsidP="00B82BDF">
      <w:pPr>
        <w:rPr>
          <w:rFonts w:cstheme="minorHAnsi"/>
          <w:color w:val="212121"/>
          <w:sz w:val="24"/>
          <w:szCs w:val="24"/>
          <w:shd w:val="clear" w:color="auto" w:fill="FFFFFF"/>
        </w:rPr>
      </w:pPr>
    </w:p>
    <w:p w14:paraId="3A489B17" w14:textId="77777777" w:rsidR="00337051" w:rsidRPr="005E4FFF" w:rsidRDefault="00337051" w:rsidP="00337051">
      <w:pPr>
        <w:pStyle w:val="Heading1"/>
        <w:shd w:val="clear" w:color="auto" w:fill="FFFFFF"/>
        <w:rPr>
          <w:rFonts w:cstheme="minorHAnsi"/>
          <w:color w:val="212121"/>
          <w:sz w:val="24"/>
          <w:szCs w:val="24"/>
        </w:rPr>
      </w:pPr>
      <w:bookmarkStart w:id="16" w:name="_Toc118358135"/>
      <w:r w:rsidRPr="005E4FFF">
        <w:rPr>
          <w:rFonts w:cstheme="minorHAnsi"/>
          <w:color w:val="212121"/>
          <w:sz w:val="24"/>
          <w:szCs w:val="24"/>
        </w:rPr>
        <w:t>Centering Culture in Mental Health: Differences in Diagnosis, Treatment, and Access to Care Among Older People of Color</w:t>
      </w:r>
      <w:bookmarkEnd w:id="16"/>
    </w:p>
    <w:p w14:paraId="32B7C288" w14:textId="0E72A22B" w:rsidR="00337051" w:rsidRPr="005E4FFF" w:rsidRDefault="00337051" w:rsidP="00B82BDF">
      <w:pPr>
        <w:rPr>
          <w:rFonts w:cstheme="minorHAnsi"/>
          <w:color w:val="212121"/>
          <w:sz w:val="24"/>
          <w:szCs w:val="24"/>
          <w:shd w:val="clear" w:color="auto" w:fill="FFFFFF"/>
        </w:rPr>
      </w:pPr>
    </w:p>
    <w:p w14:paraId="6290A897" w14:textId="77777777" w:rsidR="00337051" w:rsidRPr="005E4FFF" w:rsidRDefault="00337051" w:rsidP="00337051">
      <w:pPr>
        <w:rPr>
          <w:rFonts w:cstheme="minorHAnsi"/>
          <w:color w:val="212121"/>
          <w:sz w:val="24"/>
          <w:szCs w:val="24"/>
          <w:shd w:val="clear" w:color="auto" w:fill="FFFFFF"/>
        </w:rPr>
      </w:pPr>
      <w:hyperlink r:id="rId23" w:history="1">
        <w:r w:rsidRPr="005E4FFF">
          <w:rPr>
            <w:rStyle w:val="Hyperlink"/>
            <w:rFonts w:cstheme="minorHAnsi"/>
            <w:sz w:val="24"/>
            <w:szCs w:val="24"/>
            <w:shd w:val="clear" w:color="auto" w:fill="FFFFFF"/>
          </w:rPr>
          <w:t xml:space="preserve">Jimenez DE, Park M, Rosen D, Joo JH, Garza DM, Weinstein ER, Conner K, Silva C, Okereke O. Centering Culture in Mental Health: Differences in Diagnosis, Treatment, and Access to Care Among Older People of Color. Am J </w:t>
        </w:r>
        <w:proofErr w:type="spellStart"/>
        <w:r w:rsidRPr="005E4FFF">
          <w:rPr>
            <w:rStyle w:val="Hyperlink"/>
            <w:rFonts w:cstheme="minorHAnsi"/>
            <w:sz w:val="24"/>
            <w:szCs w:val="24"/>
            <w:shd w:val="clear" w:color="auto" w:fill="FFFFFF"/>
          </w:rPr>
          <w:t>Geriatr</w:t>
        </w:r>
        <w:proofErr w:type="spellEnd"/>
        <w:r w:rsidRPr="005E4FFF">
          <w:rPr>
            <w:rStyle w:val="Hyperlink"/>
            <w:rFonts w:cstheme="minorHAnsi"/>
            <w:sz w:val="24"/>
            <w:szCs w:val="24"/>
            <w:shd w:val="clear" w:color="auto" w:fill="FFFFFF"/>
          </w:rPr>
          <w:t xml:space="preserve"> Psychiatry. 2022 Nov;30(11):1234-1251. </w:t>
        </w:r>
        <w:proofErr w:type="spellStart"/>
        <w:r w:rsidRPr="005E4FFF">
          <w:rPr>
            <w:rStyle w:val="Hyperlink"/>
            <w:rFonts w:cstheme="minorHAnsi"/>
            <w:sz w:val="24"/>
            <w:szCs w:val="24"/>
            <w:shd w:val="clear" w:color="auto" w:fill="FFFFFF"/>
          </w:rPr>
          <w:t>doi</w:t>
        </w:r>
        <w:proofErr w:type="spellEnd"/>
        <w:r w:rsidRPr="005E4FFF">
          <w:rPr>
            <w:rStyle w:val="Hyperlink"/>
            <w:rFonts w:cstheme="minorHAnsi"/>
            <w:sz w:val="24"/>
            <w:szCs w:val="24"/>
            <w:shd w:val="clear" w:color="auto" w:fill="FFFFFF"/>
          </w:rPr>
          <w:t xml:space="preserve">: 10.1016/j.jagp.2022.07.001. </w:t>
        </w:r>
        <w:proofErr w:type="spellStart"/>
        <w:r w:rsidRPr="005E4FFF">
          <w:rPr>
            <w:rStyle w:val="Hyperlink"/>
            <w:rFonts w:cstheme="minorHAnsi"/>
            <w:sz w:val="24"/>
            <w:szCs w:val="24"/>
            <w:shd w:val="clear" w:color="auto" w:fill="FFFFFF"/>
          </w:rPr>
          <w:t>Epub</w:t>
        </w:r>
        <w:proofErr w:type="spellEnd"/>
        <w:r w:rsidRPr="005E4FFF">
          <w:rPr>
            <w:rStyle w:val="Hyperlink"/>
            <w:rFonts w:cstheme="minorHAnsi"/>
            <w:sz w:val="24"/>
            <w:szCs w:val="24"/>
            <w:shd w:val="clear" w:color="auto" w:fill="FFFFFF"/>
          </w:rPr>
          <w:t xml:space="preserve"> 2022 Jul 8. PMID: 35914985.</w:t>
        </w:r>
      </w:hyperlink>
    </w:p>
    <w:p w14:paraId="62A09E7E" w14:textId="77777777" w:rsidR="00337051" w:rsidRPr="005E4FFF" w:rsidRDefault="00337051" w:rsidP="00337051">
      <w:pPr>
        <w:rPr>
          <w:rFonts w:cstheme="minorHAnsi"/>
          <w:color w:val="212121"/>
          <w:sz w:val="24"/>
          <w:szCs w:val="24"/>
          <w:shd w:val="clear" w:color="auto" w:fill="FFFFFF"/>
        </w:rPr>
      </w:pPr>
    </w:p>
    <w:p w14:paraId="46ED285B" w14:textId="77777777" w:rsidR="00337051" w:rsidRPr="005E4FFF" w:rsidRDefault="00337051" w:rsidP="00337051">
      <w:pPr>
        <w:rPr>
          <w:rFonts w:cstheme="minorHAnsi"/>
          <w:color w:val="212121"/>
          <w:sz w:val="24"/>
          <w:szCs w:val="24"/>
          <w:shd w:val="clear" w:color="auto" w:fill="FFFFFF"/>
        </w:rPr>
      </w:pPr>
      <w:r w:rsidRPr="005E4FFF">
        <w:rPr>
          <w:rFonts w:cstheme="minorHAnsi"/>
          <w:color w:val="212121"/>
          <w:sz w:val="24"/>
          <w:szCs w:val="24"/>
          <w:shd w:val="clear" w:color="auto" w:fill="FFFFFF"/>
        </w:rPr>
        <w:t xml:space="preserve">Mental healthcare disparities are routinely documented, yet they remain wider than in most other areas of healthcare services and common mental disorders (depression and anxiety) continue to be one of the highest health burdens for older people of color. To address </w:t>
      </w:r>
      <w:r w:rsidRPr="005E4FFF">
        <w:rPr>
          <w:rFonts w:cstheme="minorHAnsi"/>
          <w:color w:val="212121"/>
          <w:sz w:val="24"/>
          <w:szCs w:val="24"/>
          <w:shd w:val="clear" w:color="auto" w:fill="FFFFFF"/>
        </w:rPr>
        <w:lastRenderedPageBreak/>
        <w:t>disparities in mental health services for older people of color, the narrative must move beyond simply documenting these inequities and attain a better understanding of the internalized, interpersonal, systemic, and medical racism that have harmed these communities and excluded them from its services in the first place. It is imperative that researchers, clinicians, and policymakers acknowledge the realities of racism and discrimination as leading causes of mental healthcare disparities. Therefore, this review is a call-to-action. Authors adopt an antiracist and health equity lens in evaluating the differing needs of Blacks/</w:t>
      </w:r>
      <w:proofErr w:type="gramStart"/>
      <w:r w:rsidRPr="005E4FFF">
        <w:rPr>
          <w:rFonts w:cstheme="minorHAnsi"/>
          <w:color w:val="212121"/>
          <w:sz w:val="24"/>
          <w:szCs w:val="24"/>
          <w:shd w:val="clear" w:color="auto" w:fill="FFFFFF"/>
        </w:rPr>
        <w:t>African-Americans</w:t>
      </w:r>
      <w:proofErr w:type="gramEnd"/>
      <w:r w:rsidRPr="005E4FFF">
        <w:rPr>
          <w:rFonts w:cstheme="minorHAnsi"/>
          <w:color w:val="212121"/>
          <w:sz w:val="24"/>
          <w:szCs w:val="24"/>
          <w:shd w:val="clear" w:color="auto" w:fill="FFFFFF"/>
        </w:rPr>
        <w:t xml:space="preserve">, Asian Americans, and Latinos by exploring psychiatric comorbidity, experiences with seeking, accessing, and engaging in treatment, and the unique cultural and psychosocial factors that affect treatment outcomes for these diverse groups. Further, authors offer researchers and practitioners tangible tools for developing and implementing </w:t>
      </w:r>
      <w:proofErr w:type="gramStart"/>
      <w:r w:rsidRPr="005E4FFF">
        <w:rPr>
          <w:rFonts w:cstheme="minorHAnsi"/>
          <w:color w:val="212121"/>
          <w:sz w:val="24"/>
          <w:szCs w:val="24"/>
          <w:shd w:val="clear" w:color="auto" w:fill="FFFFFF"/>
        </w:rPr>
        <w:t>culturally-sensitive</w:t>
      </w:r>
      <w:proofErr w:type="gramEnd"/>
      <w:r w:rsidRPr="005E4FFF">
        <w:rPr>
          <w:rFonts w:cstheme="minorHAnsi"/>
          <w:color w:val="212121"/>
          <w:sz w:val="24"/>
          <w:szCs w:val="24"/>
          <w:shd w:val="clear" w:color="auto" w:fill="FFFFFF"/>
        </w:rPr>
        <w:t>, mental health focused interventions for older people of color with special attention placed on cultural adaptations, models of care, prevention, and practical strategies that can be implemented to reduce disparities and increase equity in mental healthcare.</w:t>
      </w:r>
    </w:p>
    <w:p w14:paraId="5EC3F2CF" w14:textId="33117B3E" w:rsidR="00337051" w:rsidRPr="005E4FFF" w:rsidRDefault="00337051" w:rsidP="00337051">
      <w:pPr>
        <w:pStyle w:val="Heading2"/>
        <w:rPr>
          <w:rFonts w:asciiTheme="minorHAnsi" w:hAnsiTheme="minorHAnsi" w:cstheme="minorHAnsi"/>
          <w:sz w:val="24"/>
          <w:szCs w:val="24"/>
          <w:shd w:val="clear" w:color="auto" w:fill="FFFFFF"/>
        </w:rPr>
      </w:pPr>
    </w:p>
    <w:p w14:paraId="40B1CA26" w14:textId="11FD83D1" w:rsidR="005E4FFF" w:rsidRPr="005E4FFF" w:rsidRDefault="005E4FFF" w:rsidP="005E4FFF">
      <w:pPr>
        <w:pStyle w:val="Heading1"/>
        <w:rPr>
          <w:rFonts w:cstheme="minorHAnsi"/>
          <w:sz w:val="24"/>
          <w:szCs w:val="24"/>
        </w:rPr>
      </w:pPr>
      <w:bookmarkStart w:id="17" w:name="_Toc118358136"/>
      <w:r w:rsidRPr="005E4FFF">
        <w:rPr>
          <w:rFonts w:cstheme="minorHAnsi"/>
          <w:sz w:val="24"/>
          <w:szCs w:val="24"/>
        </w:rPr>
        <w:t>Interesting viewpoints</w:t>
      </w:r>
      <w:bookmarkEnd w:id="17"/>
    </w:p>
    <w:p w14:paraId="45B69FB3" w14:textId="77777777" w:rsidR="005E4FFF" w:rsidRPr="005E4FFF" w:rsidRDefault="005E4FFF" w:rsidP="005E4FFF">
      <w:pPr>
        <w:rPr>
          <w:rFonts w:cstheme="minorHAnsi"/>
          <w:sz w:val="24"/>
          <w:szCs w:val="24"/>
        </w:rPr>
      </w:pPr>
    </w:p>
    <w:p w14:paraId="4391C21B" w14:textId="77777777" w:rsidR="00337051" w:rsidRPr="005E4FFF" w:rsidRDefault="00337051" w:rsidP="00337051">
      <w:pPr>
        <w:pStyle w:val="Heading2"/>
        <w:rPr>
          <w:rFonts w:asciiTheme="minorHAnsi" w:hAnsiTheme="minorHAnsi" w:cstheme="minorHAnsi"/>
          <w:sz w:val="24"/>
          <w:szCs w:val="24"/>
        </w:rPr>
      </w:pPr>
      <w:bookmarkStart w:id="18" w:name="_Toc118358137"/>
      <w:r w:rsidRPr="005E4FFF">
        <w:rPr>
          <w:rFonts w:asciiTheme="minorHAnsi" w:hAnsiTheme="minorHAnsi" w:cstheme="minorHAnsi"/>
          <w:sz w:val="24"/>
          <w:szCs w:val="24"/>
        </w:rPr>
        <w:t xml:space="preserve">Treating Alcohol Use Disorder </w:t>
      </w:r>
      <w:proofErr w:type="gramStart"/>
      <w:r w:rsidRPr="005E4FFF">
        <w:rPr>
          <w:rFonts w:asciiTheme="minorHAnsi" w:hAnsiTheme="minorHAnsi" w:cstheme="minorHAnsi"/>
          <w:sz w:val="24"/>
          <w:szCs w:val="24"/>
        </w:rPr>
        <w:t>With</w:t>
      </w:r>
      <w:proofErr w:type="gramEnd"/>
      <w:r w:rsidRPr="005E4FFF">
        <w:rPr>
          <w:rFonts w:asciiTheme="minorHAnsi" w:hAnsiTheme="minorHAnsi" w:cstheme="minorHAnsi"/>
          <w:sz w:val="24"/>
          <w:szCs w:val="24"/>
        </w:rPr>
        <w:t xml:space="preserve"> Hallucinogens-Renewed Interest After a 50-Year Hiatus</w:t>
      </w:r>
      <w:bookmarkEnd w:id="18"/>
    </w:p>
    <w:p w14:paraId="01B9144F" w14:textId="49D06FAF" w:rsidR="00337051" w:rsidRPr="005E4FFF" w:rsidRDefault="00337051" w:rsidP="00B82BDF">
      <w:pPr>
        <w:rPr>
          <w:rFonts w:cstheme="minorHAnsi"/>
          <w:color w:val="212121"/>
          <w:sz w:val="24"/>
          <w:szCs w:val="24"/>
          <w:shd w:val="clear" w:color="auto" w:fill="FFFFFF"/>
        </w:rPr>
      </w:pPr>
    </w:p>
    <w:p w14:paraId="7195D53B" w14:textId="77777777" w:rsidR="00337051" w:rsidRPr="005E4FFF" w:rsidRDefault="00337051" w:rsidP="00337051">
      <w:pPr>
        <w:rPr>
          <w:rFonts w:cstheme="minorHAnsi"/>
          <w:color w:val="212121"/>
          <w:sz w:val="24"/>
          <w:szCs w:val="24"/>
          <w:shd w:val="clear" w:color="auto" w:fill="FFFFFF"/>
        </w:rPr>
      </w:pPr>
      <w:hyperlink r:id="rId24" w:history="1">
        <w:r w:rsidRPr="005E4FFF">
          <w:rPr>
            <w:rStyle w:val="Hyperlink"/>
            <w:rFonts w:cstheme="minorHAnsi"/>
            <w:sz w:val="24"/>
            <w:szCs w:val="24"/>
            <w:shd w:val="clear" w:color="auto" w:fill="FFFFFF"/>
          </w:rPr>
          <w:t xml:space="preserve">Kranzler HR, Hartwell EE. Treating Alcohol Use Disorder </w:t>
        </w:r>
        <w:proofErr w:type="gramStart"/>
        <w:r w:rsidRPr="005E4FFF">
          <w:rPr>
            <w:rStyle w:val="Hyperlink"/>
            <w:rFonts w:cstheme="minorHAnsi"/>
            <w:sz w:val="24"/>
            <w:szCs w:val="24"/>
            <w:shd w:val="clear" w:color="auto" w:fill="FFFFFF"/>
          </w:rPr>
          <w:t>With</w:t>
        </w:r>
        <w:proofErr w:type="gramEnd"/>
        <w:r w:rsidRPr="005E4FFF">
          <w:rPr>
            <w:rStyle w:val="Hyperlink"/>
            <w:rFonts w:cstheme="minorHAnsi"/>
            <w:sz w:val="24"/>
            <w:szCs w:val="24"/>
            <w:shd w:val="clear" w:color="auto" w:fill="FFFFFF"/>
          </w:rPr>
          <w:t xml:space="preserve"> Hallucinogens-Renewed Interest After a 50-Year Hiatus. JAMA Psychiatry. 2022 Oct 1;79(10):945-946. </w:t>
        </w:r>
        <w:proofErr w:type="spellStart"/>
        <w:r w:rsidRPr="005E4FFF">
          <w:rPr>
            <w:rStyle w:val="Hyperlink"/>
            <w:rFonts w:cstheme="minorHAnsi"/>
            <w:sz w:val="24"/>
            <w:szCs w:val="24"/>
            <w:shd w:val="clear" w:color="auto" w:fill="FFFFFF"/>
          </w:rPr>
          <w:t>doi</w:t>
        </w:r>
        <w:proofErr w:type="spellEnd"/>
        <w:r w:rsidRPr="005E4FFF">
          <w:rPr>
            <w:rStyle w:val="Hyperlink"/>
            <w:rFonts w:cstheme="minorHAnsi"/>
            <w:sz w:val="24"/>
            <w:szCs w:val="24"/>
            <w:shd w:val="clear" w:color="auto" w:fill="FFFFFF"/>
          </w:rPr>
          <w:t>: 10.1001/jamapsychiatry.2022.2029. PMID: 36001305.</w:t>
        </w:r>
      </w:hyperlink>
    </w:p>
    <w:p w14:paraId="5C59594D" w14:textId="1C223830" w:rsidR="00337051" w:rsidRPr="005E4FFF" w:rsidRDefault="00337051" w:rsidP="00B82BDF">
      <w:pPr>
        <w:rPr>
          <w:rFonts w:cstheme="minorHAnsi"/>
          <w:color w:val="212121"/>
          <w:sz w:val="24"/>
          <w:szCs w:val="24"/>
          <w:shd w:val="clear" w:color="auto" w:fill="FFFFFF"/>
        </w:rPr>
      </w:pPr>
    </w:p>
    <w:p w14:paraId="25E73526" w14:textId="77777777" w:rsidR="00337051" w:rsidRPr="005E4FFF" w:rsidRDefault="00337051" w:rsidP="00337051">
      <w:pPr>
        <w:pStyle w:val="Heading2"/>
        <w:rPr>
          <w:rFonts w:asciiTheme="minorHAnsi" w:hAnsiTheme="minorHAnsi" w:cstheme="minorHAnsi"/>
          <w:sz w:val="24"/>
          <w:szCs w:val="24"/>
        </w:rPr>
      </w:pPr>
      <w:bookmarkStart w:id="19" w:name="_Toc118358138"/>
      <w:r w:rsidRPr="005E4FFF">
        <w:rPr>
          <w:rFonts w:asciiTheme="minorHAnsi" w:hAnsiTheme="minorHAnsi" w:cstheme="minorHAnsi"/>
          <w:sz w:val="24"/>
          <w:szCs w:val="24"/>
        </w:rPr>
        <w:t xml:space="preserve">A Case for Permanent Adoption of Expanded Telehealth Services and Prescribing Flexibilities for Opioid Use Disorder: Insights </w:t>
      </w:r>
      <w:proofErr w:type="gramStart"/>
      <w:r w:rsidRPr="005E4FFF">
        <w:rPr>
          <w:rFonts w:asciiTheme="minorHAnsi" w:hAnsiTheme="minorHAnsi" w:cstheme="minorHAnsi"/>
          <w:sz w:val="24"/>
          <w:szCs w:val="24"/>
        </w:rPr>
        <w:t>From</w:t>
      </w:r>
      <w:proofErr w:type="gramEnd"/>
      <w:r w:rsidRPr="005E4FFF">
        <w:rPr>
          <w:rFonts w:asciiTheme="minorHAnsi" w:hAnsiTheme="minorHAnsi" w:cstheme="minorHAnsi"/>
          <w:sz w:val="24"/>
          <w:szCs w:val="24"/>
        </w:rPr>
        <w:t xml:space="preserve"> Pandemic-Prompted Emergency Authorities</w:t>
      </w:r>
      <w:bookmarkEnd w:id="19"/>
    </w:p>
    <w:p w14:paraId="67D257BC" w14:textId="31EEBF15" w:rsidR="00337051" w:rsidRPr="005E4FFF" w:rsidRDefault="00337051" w:rsidP="00B82BDF">
      <w:pPr>
        <w:rPr>
          <w:rFonts w:cstheme="minorHAnsi"/>
          <w:color w:val="212121"/>
          <w:sz w:val="24"/>
          <w:szCs w:val="24"/>
          <w:shd w:val="clear" w:color="auto" w:fill="FFFFFF"/>
        </w:rPr>
      </w:pPr>
    </w:p>
    <w:p w14:paraId="2F255F06" w14:textId="58A80313" w:rsidR="00337051" w:rsidRPr="005E4FFF" w:rsidRDefault="00337051" w:rsidP="00B82BDF">
      <w:pPr>
        <w:rPr>
          <w:rFonts w:cstheme="minorHAnsi"/>
          <w:color w:val="212121"/>
          <w:sz w:val="24"/>
          <w:szCs w:val="24"/>
          <w:shd w:val="clear" w:color="auto" w:fill="FFFFFF"/>
        </w:rPr>
      </w:pPr>
      <w:hyperlink r:id="rId25" w:history="1">
        <w:r w:rsidRPr="005E4FFF">
          <w:rPr>
            <w:rStyle w:val="Hyperlink"/>
            <w:rFonts w:cstheme="minorHAnsi"/>
            <w:sz w:val="24"/>
            <w:szCs w:val="24"/>
            <w:shd w:val="clear" w:color="auto" w:fill="FFFFFF"/>
          </w:rPr>
          <w:t xml:space="preserve">Czeisler MÉ. A Case for Permanent Adoption of Expanded Telehealth Services and Prescribing Flexibilities for Opioid Use Disorder: Insights </w:t>
        </w:r>
        <w:proofErr w:type="gramStart"/>
        <w:r w:rsidRPr="005E4FFF">
          <w:rPr>
            <w:rStyle w:val="Hyperlink"/>
            <w:rFonts w:cstheme="minorHAnsi"/>
            <w:sz w:val="24"/>
            <w:szCs w:val="24"/>
            <w:shd w:val="clear" w:color="auto" w:fill="FFFFFF"/>
          </w:rPr>
          <w:t>From</w:t>
        </w:r>
        <w:proofErr w:type="gramEnd"/>
        <w:r w:rsidRPr="005E4FFF">
          <w:rPr>
            <w:rStyle w:val="Hyperlink"/>
            <w:rFonts w:cstheme="minorHAnsi"/>
            <w:sz w:val="24"/>
            <w:szCs w:val="24"/>
            <w:shd w:val="clear" w:color="auto" w:fill="FFFFFF"/>
          </w:rPr>
          <w:t xml:space="preserve"> Pandemic-Prompted Emergency Authorities. JAMA Psychiatry. 2022 Oct 1;79(10):950-952. </w:t>
        </w:r>
        <w:proofErr w:type="spellStart"/>
        <w:r w:rsidRPr="005E4FFF">
          <w:rPr>
            <w:rStyle w:val="Hyperlink"/>
            <w:rFonts w:cstheme="minorHAnsi"/>
            <w:sz w:val="24"/>
            <w:szCs w:val="24"/>
            <w:shd w:val="clear" w:color="auto" w:fill="FFFFFF"/>
          </w:rPr>
          <w:t>doi</w:t>
        </w:r>
        <w:proofErr w:type="spellEnd"/>
        <w:r w:rsidRPr="005E4FFF">
          <w:rPr>
            <w:rStyle w:val="Hyperlink"/>
            <w:rFonts w:cstheme="minorHAnsi"/>
            <w:sz w:val="24"/>
            <w:szCs w:val="24"/>
            <w:shd w:val="clear" w:color="auto" w:fill="FFFFFF"/>
          </w:rPr>
          <w:t>: 10.1001/</w:t>
        </w:r>
        <w:proofErr w:type="spellStart"/>
        <w:r w:rsidRPr="005E4FFF">
          <w:rPr>
            <w:rStyle w:val="Hyperlink"/>
            <w:rFonts w:cstheme="minorHAnsi"/>
            <w:sz w:val="24"/>
            <w:szCs w:val="24"/>
            <w:shd w:val="clear" w:color="auto" w:fill="FFFFFF"/>
          </w:rPr>
          <w:t>jamapsychiatr</w:t>
        </w:r>
        <w:proofErr w:type="spellEnd"/>
      </w:hyperlink>
    </w:p>
    <w:p w14:paraId="5DB4ACA3" w14:textId="3AC2D03F" w:rsidR="000423E0" w:rsidRPr="0045378A" w:rsidRDefault="000423E0" w:rsidP="0045378A">
      <w:pPr>
        <w:rPr>
          <w:noProof/>
        </w:rPr>
      </w:pPr>
      <w:r w:rsidRPr="00BE0C4D">
        <w:rPr>
          <w:noProof/>
        </w:rPr>
        <w:lastRenderedPageBreak/>
        <mc:AlternateContent>
          <mc:Choice Requires="wpg">
            <w:drawing>
              <wp:anchor distT="45720" distB="45720" distL="182880" distR="182880" simplePos="0" relativeHeight="251659264" behindDoc="0" locked="0" layoutInCell="1" allowOverlap="1" wp14:anchorId="0339B3DE" wp14:editId="1D331CC8">
                <wp:simplePos x="0" y="0"/>
                <wp:positionH relativeFrom="margin">
                  <wp:posOffset>-419100</wp:posOffset>
                </wp:positionH>
                <wp:positionV relativeFrom="page">
                  <wp:posOffset>4927600</wp:posOffset>
                </wp:positionV>
                <wp:extent cx="6619875" cy="4622800"/>
                <wp:effectExtent l="0" t="0" r="0" b="0"/>
                <wp:wrapSquare wrapText="bothSides"/>
                <wp:docPr id="198" name="Group 198"/>
                <wp:cNvGraphicFramePr/>
                <a:graphic xmlns:a="http://schemas.openxmlformats.org/drawingml/2006/main">
                  <a:graphicData uri="http://schemas.microsoft.com/office/word/2010/wordprocessingGroup">
                    <wpg:wgp>
                      <wpg:cNvGrpSpPr/>
                      <wpg:grpSpPr>
                        <a:xfrm>
                          <a:off x="0" y="0"/>
                          <a:ext cx="6619875" cy="4622800"/>
                          <a:chOff x="0" y="0"/>
                          <a:chExt cx="3567448" cy="4291064"/>
                        </a:xfrm>
                      </wpg:grpSpPr>
                      <wps:wsp>
                        <wps:cNvPr id="199" name="Rectangle 199"/>
                        <wps:cNvSpPr/>
                        <wps:spPr>
                          <a:xfrm>
                            <a:off x="0" y="0"/>
                            <a:ext cx="3567448" cy="270604"/>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9E130EB" w14:textId="77777777" w:rsidR="000423E0" w:rsidRDefault="000423E0" w:rsidP="000423E0">
                              <w:pPr>
                                <w:jc w:val="center"/>
                                <w:rPr>
                                  <w:rFonts w:asciiTheme="majorHAnsi" w:eastAsiaTheme="majorEastAsia" w:hAnsiTheme="majorHAnsi" w:cstheme="majorBidi"/>
                                  <w:color w:val="FFFFFF" w:themeColor="background1"/>
                                  <w:sz w:val="24"/>
                                  <w:szCs w:val="2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0" name="Text Box 200"/>
                        <wps:cNvSpPr txBox="1"/>
                        <wps:spPr>
                          <a:xfrm>
                            <a:off x="0" y="252688"/>
                            <a:ext cx="3567448" cy="4038376"/>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9041A15" w14:textId="77777777" w:rsidR="000423E0" w:rsidRDefault="000423E0" w:rsidP="000423E0">
                              <w:pPr>
                                <w:rPr>
                                  <w:rFonts w:cstheme="minorHAnsi"/>
                                  <w:i/>
                                  <w:color w:val="000000" w:themeColor="text1"/>
                                  <w:sz w:val="24"/>
                                  <w:szCs w:val="24"/>
                                </w:rPr>
                              </w:pPr>
                              <w:r w:rsidRPr="00BE0C4D">
                                <w:rPr>
                                  <w:rFonts w:cstheme="minorHAnsi"/>
                                  <w:i/>
                                  <w:color w:val="000000" w:themeColor="text1"/>
                                  <w:sz w:val="24"/>
                                  <w:szCs w:val="24"/>
                                </w:rPr>
                                <w:t>Psychiatric Practice Updates brought to you by residents, fellows, and faculty members at Harvard Medical School and David Geffen School of Medicine at UCLA.</w:t>
                              </w:r>
                              <w:r>
                                <w:rPr>
                                  <w:rFonts w:cstheme="minorHAnsi"/>
                                  <w:i/>
                                  <w:color w:val="000000" w:themeColor="text1"/>
                                  <w:sz w:val="24"/>
                                  <w:szCs w:val="24"/>
                                </w:rPr>
                                <w:t xml:space="preserve"> To receive these monthly updates in your inbox please send an email with SUBSCRIBE in the subject line to </w:t>
                              </w:r>
                              <w:hyperlink r:id="rId26" w:history="1">
                                <w:r w:rsidRPr="00DF2746">
                                  <w:rPr>
                                    <w:rStyle w:val="Hyperlink"/>
                                    <w:rFonts w:cstheme="minorHAnsi"/>
                                    <w:i/>
                                    <w:sz w:val="24"/>
                                    <w:szCs w:val="24"/>
                                  </w:rPr>
                                  <w:t>PsychiatricPracticeUpdates@gmail.com</w:t>
                                </w:r>
                              </w:hyperlink>
                            </w:p>
                            <w:p w14:paraId="2D6982B4" w14:textId="77777777" w:rsidR="000423E0" w:rsidRPr="00BE0C4D" w:rsidRDefault="000423E0" w:rsidP="000423E0">
                              <w:pPr>
                                <w:rPr>
                                  <w:rFonts w:cstheme="minorHAnsi"/>
                                  <w:b/>
                                  <w:u w:val="single"/>
                                </w:rPr>
                              </w:pPr>
                              <w:r w:rsidRPr="00BE0C4D">
                                <w:rPr>
                                  <w:rFonts w:cstheme="minorHAnsi"/>
                                  <w:b/>
                                  <w:u w:val="single"/>
                                </w:rPr>
                                <w:t>Chairs:</w:t>
                              </w:r>
                            </w:p>
                            <w:p w14:paraId="43C7FC98" w14:textId="77777777" w:rsidR="000423E0" w:rsidRPr="00BE0C4D" w:rsidRDefault="000423E0" w:rsidP="000423E0">
                              <w:pPr>
                                <w:rPr>
                                  <w:rFonts w:cstheme="minorHAnsi"/>
                                </w:rPr>
                              </w:pPr>
                              <w:r w:rsidRPr="00BE0C4D">
                                <w:rPr>
                                  <w:rFonts w:cstheme="minorHAnsi"/>
                                </w:rPr>
                                <w:t>Katrina DeBonis, MD</w:t>
                              </w:r>
                            </w:p>
                            <w:p w14:paraId="6A323ED0" w14:textId="77777777" w:rsidR="000423E0" w:rsidRPr="00BE0C4D" w:rsidRDefault="000423E0" w:rsidP="000423E0">
                              <w:pPr>
                                <w:rPr>
                                  <w:rFonts w:cstheme="minorHAnsi"/>
                                </w:rPr>
                              </w:pPr>
                              <w:r w:rsidRPr="00BE0C4D">
                                <w:rPr>
                                  <w:rFonts w:cstheme="minorHAnsi"/>
                                </w:rPr>
                                <w:t xml:space="preserve">Jane Eisen, MD </w:t>
                              </w:r>
                            </w:p>
                            <w:p w14:paraId="24A0AB79" w14:textId="77777777" w:rsidR="000423E0" w:rsidRPr="00BE0C4D" w:rsidRDefault="000423E0" w:rsidP="000423E0">
                              <w:pPr>
                                <w:rPr>
                                  <w:rFonts w:cstheme="minorHAnsi"/>
                                  <w:b/>
                                  <w:u w:val="single"/>
                                </w:rPr>
                              </w:pPr>
                              <w:r w:rsidRPr="00BE0C4D">
                                <w:rPr>
                                  <w:rFonts w:cstheme="minorHAnsi"/>
                                  <w:b/>
                                  <w:u w:val="single"/>
                                </w:rPr>
                                <w:t>Committee Members:</w:t>
                              </w:r>
                            </w:p>
                            <w:p w14:paraId="42DF08BD" w14:textId="77777777" w:rsidR="000423E0" w:rsidRPr="00BE0C4D" w:rsidRDefault="000423E0" w:rsidP="000423E0">
                              <w:pPr>
                                <w:rPr>
                                  <w:rFonts w:cstheme="minorHAnsi"/>
                                </w:rPr>
                              </w:pPr>
                              <w:r w:rsidRPr="00BE0C4D">
                                <w:rPr>
                                  <w:rFonts w:cstheme="minorHAnsi"/>
                                </w:rPr>
                                <w:t>Michael Fiori, MD</w:t>
                              </w:r>
                            </w:p>
                            <w:p w14:paraId="015F14F4" w14:textId="77777777" w:rsidR="000423E0" w:rsidRPr="00BE0C4D" w:rsidRDefault="000423E0" w:rsidP="000423E0">
                              <w:pPr>
                                <w:rPr>
                                  <w:rFonts w:cstheme="minorHAnsi"/>
                                </w:rPr>
                              </w:pPr>
                              <w:r w:rsidRPr="00BE0C4D">
                                <w:rPr>
                                  <w:rFonts w:cstheme="minorHAnsi"/>
                                </w:rPr>
                                <w:t>Michael Gitlin, MD</w:t>
                              </w:r>
                            </w:p>
                            <w:p w14:paraId="37B38366" w14:textId="6763B3D6" w:rsidR="000423E0" w:rsidRDefault="000423E0" w:rsidP="000423E0">
                              <w:pPr>
                                <w:rPr>
                                  <w:rFonts w:cstheme="minorHAnsi"/>
                                </w:rPr>
                              </w:pPr>
                              <w:r w:rsidRPr="00BE0C4D">
                                <w:rPr>
                                  <w:rFonts w:cstheme="minorHAnsi"/>
                                </w:rPr>
                                <w:t>Raphaela Gold, MD, MSc</w:t>
                              </w:r>
                            </w:p>
                            <w:p w14:paraId="76F6FEDE" w14:textId="42675E9D" w:rsidR="00337051" w:rsidRPr="00BE0C4D" w:rsidRDefault="00337051" w:rsidP="000423E0">
                              <w:pPr>
                                <w:rPr>
                                  <w:rFonts w:cstheme="minorHAnsi"/>
                                </w:rPr>
                              </w:pPr>
                              <w:r>
                                <w:rPr>
                                  <w:rFonts w:cstheme="minorHAnsi"/>
                                </w:rPr>
                                <w:t>Kevin Kennedy, D</w:t>
                              </w:r>
                            </w:p>
                            <w:p w14:paraId="7CC4A0B7" w14:textId="77777777" w:rsidR="000423E0" w:rsidRPr="00BE0C4D" w:rsidRDefault="000423E0" w:rsidP="000423E0">
                              <w:pPr>
                                <w:rPr>
                                  <w:rFonts w:cstheme="minorHAnsi"/>
                                </w:rPr>
                              </w:pPr>
                              <w:r w:rsidRPr="00BE0C4D">
                                <w:rPr>
                                  <w:rFonts w:cstheme="minorHAnsi"/>
                                </w:rPr>
                                <w:t>Stephen Marder, MD</w:t>
                              </w:r>
                            </w:p>
                            <w:p w14:paraId="1E568EC8" w14:textId="688529B2" w:rsidR="000423E0" w:rsidRDefault="000423E0" w:rsidP="000423E0">
                              <w:pPr>
                                <w:rPr>
                                  <w:rFonts w:cstheme="minorHAnsi"/>
                                </w:rPr>
                              </w:pPr>
                              <w:r w:rsidRPr="00BE0C4D">
                                <w:rPr>
                                  <w:rFonts w:cstheme="minorHAnsi"/>
                                </w:rPr>
                                <w:t>Collin Price, MD</w:t>
                              </w:r>
                            </w:p>
                            <w:p w14:paraId="4F28B2E4" w14:textId="77777777" w:rsidR="00337051" w:rsidRDefault="00337051" w:rsidP="00337051">
                              <w:pPr>
                                <w:rPr>
                                  <w:rFonts w:ascii="Calibri" w:hAnsi="Calibri" w:cs="Calibri"/>
                                  <w:sz w:val="24"/>
                                  <w:szCs w:val="24"/>
                                </w:rPr>
                              </w:pPr>
                              <w:r>
                                <w:rPr>
                                  <w:rFonts w:ascii="Calibri" w:hAnsi="Calibri" w:cs="Calibri"/>
                                  <w:sz w:val="24"/>
                                  <w:szCs w:val="24"/>
                                </w:rPr>
                                <w:t>James M. Wilkins, MD DPhil</w:t>
                              </w:r>
                            </w:p>
                            <w:p w14:paraId="579D789B" w14:textId="77777777" w:rsidR="00337051" w:rsidRPr="00BE0C4D" w:rsidRDefault="00337051" w:rsidP="000423E0">
                              <w:pPr>
                                <w:rPr>
                                  <w:rFonts w:cstheme="minorHAnsi"/>
                                </w:rPr>
                              </w:pPr>
                            </w:p>
                            <w:p w14:paraId="79B063B2" w14:textId="77777777" w:rsidR="000423E0" w:rsidRPr="00BE0C4D" w:rsidRDefault="000423E0" w:rsidP="000423E0">
                              <w:pPr>
                                <w:rPr>
                                  <w:rFonts w:cstheme="minorHAnsi"/>
                                  <w:i/>
                                  <w:color w:val="000000" w:themeColor="text1"/>
                                  <w:sz w:val="24"/>
                                  <w:szCs w:val="24"/>
                                </w:rPr>
                              </w:pPr>
                            </w:p>
                            <w:p w14:paraId="7EEDAA15" w14:textId="77777777" w:rsidR="000423E0" w:rsidRDefault="000423E0" w:rsidP="000423E0">
                              <w:pPr>
                                <w:rPr>
                                  <w:caps/>
                                  <w:color w:val="5B9BD5" w:themeColor="accent1"/>
                                  <w:sz w:val="26"/>
                                  <w:szCs w:val="26"/>
                                </w:rPr>
                              </w:pPr>
                            </w:p>
                          </w:txbxContent>
                        </wps:txbx>
                        <wps:bodyPr rot="0" spcFirstLastPara="0" vertOverflow="overflow" horzOverflow="overflow" vert="horz" wrap="square" lIns="91440" tIns="91440" rIns="9144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0339B3DE" id="Group 198" o:spid="_x0000_s1026" style="position:absolute;margin-left:-33pt;margin-top:388pt;width:521.25pt;height:364pt;z-index:251659264;mso-wrap-distance-left:14.4pt;mso-wrap-distance-top:3.6pt;mso-wrap-distance-right:14.4pt;mso-wrap-distance-bottom:3.6pt;mso-position-horizontal-relative:margin;mso-position-vertical-relative:page;mso-width-relative:margin;mso-height-relative:margin" coordsize="35674,4291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">
                <v:rect id="Rectangle 199" o:spid="_x0000_s1027" style="position:absolute;width:35674;height:2706;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" fillcolor="#5b9bd5 [3204]" stroked="f" strokeweight="1pt">
                  <v:textbox>
                    <w:txbxContent>
                      <w:p w14:paraId="49E130EB" w14:textId="77777777" w:rsidR="000423E0" w:rsidRDefault="000423E0" w:rsidP="000423E0">
                        <w:pPr>
                          <w:jc w:val="center"/>
                          <w:rPr>
                            <w:rFonts w:asciiTheme="majorHAnsi" w:eastAsiaTheme="majorEastAsia" w:hAnsiTheme="majorHAnsi" w:cstheme="majorBidi"/>
                            <w:color w:val="FFFFFF" w:themeColor="background1"/>
                            <w:sz w:val="24"/>
                            <w:szCs w:val="28"/>
                          </w:rPr>
                        </w:pPr>
                      </w:p>
                    </w:txbxContent>
                  </v:textbox>
                </v:rect>
                <v:shapetype id="_x0000_t202" coordsize="21600,21600" o:spt="202" path="m,l,21600r21600,l21600,xe">
                  <v:stroke joinstyle="miter"/>
                  <v:path gradientshapeok="t" o:connecttype="rect"/>
                </v:shapetype>
                <v:shape id="Text Box 200" o:spid="_x0000_s1028" type="#_x0000_t202" style="position:absolute;top:2526;width:35674;height:4038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" filled="f" stroked="f" strokeweight=".5pt">
                  <v:textbox inset=",7.2pt,,0">
                    <w:txbxContent>
                      <w:p w14:paraId="79041A15" w14:textId="77777777" w:rsidR="000423E0" w:rsidRDefault="000423E0" w:rsidP="000423E0">
                        <w:pPr>
                          <w:rPr>
                            <w:rFonts w:cstheme="minorHAnsi"/>
                            <w:i/>
                            <w:color w:val="000000" w:themeColor="text1"/>
                            <w:sz w:val="24"/>
                            <w:szCs w:val="24"/>
                          </w:rPr>
                        </w:pPr>
                        <w:r w:rsidRPr="00BE0C4D">
                          <w:rPr>
                            <w:rFonts w:cstheme="minorHAnsi"/>
                            <w:i/>
                            <w:color w:val="000000" w:themeColor="text1"/>
                            <w:sz w:val="24"/>
                            <w:szCs w:val="24"/>
                          </w:rPr>
                          <w:t>Psychiatric Practice Updates brought to you by residents, fellows, and faculty members at Harvard Medical School and David Geffen School of Medicine at UCLA.</w:t>
                        </w:r>
                        <w:r>
                          <w:rPr>
                            <w:rFonts w:cstheme="minorHAnsi"/>
                            <w:i/>
                            <w:color w:val="000000" w:themeColor="text1"/>
                            <w:sz w:val="24"/>
                            <w:szCs w:val="24"/>
                          </w:rPr>
                          <w:t xml:space="preserve"> To receive these monthly updates in your inbox please send an email with SUBSCRIBE in the subject line to </w:t>
                        </w:r>
                        <w:hyperlink r:id="rId27" w:history="1">
                          <w:r w:rsidRPr="00DF2746">
                            <w:rPr>
                              <w:rStyle w:val="Hyperlink"/>
                              <w:rFonts w:cstheme="minorHAnsi"/>
                              <w:i/>
                              <w:sz w:val="24"/>
                              <w:szCs w:val="24"/>
                            </w:rPr>
                            <w:t>PsychiatricPracticeUpdates@gmail.com</w:t>
                          </w:r>
                        </w:hyperlink>
                      </w:p>
                      <w:p w14:paraId="2D6982B4" w14:textId="77777777" w:rsidR="000423E0" w:rsidRPr="00BE0C4D" w:rsidRDefault="000423E0" w:rsidP="000423E0">
                        <w:pPr>
                          <w:rPr>
                            <w:rFonts w:cstheme="minorHAnsi"/>
                            <w:b/>
                            <w:u w:val="single"/>
                          </w:rPr>
                        </w:pPr>
                        <w:r w:rsidRPr="00BE0C4D">
                          <w:rPr>
                            <w:rFonts w:cstheme="minorHAnsi"/>
                            <w:b/>
                            <w:u w:val="single"/>
                          </w:rPr>
                          <w:t>Chairs:</w:t>
                        </w:r>
                      </w:p>
                      <w:p w14:paraId="43C7FC98" w14:textId="77777777" w:rsidR="000423E0" w:rsidRPr="00BE0C4D" w:rsidRDefault="000423E0" w:rsidP="000423E0">
                        <w:pPr>
                          <w:rPr>
                            <w:rFonts w:cstheme="minorHAnsi"/>
                          </w:rPr>
                        </w:pPr>
                        <w:r w:rsidRPr="00BE0C4D">
                          <w:rPr>
                            <w:rFonts w:cstheme="minorHAnsi"/>
                          </w:rPr>
                          <w:t>Katrina DeBonis, MD</w:t>
                        </w:r>
                      </w:p>
                      <w:p w14:paraId="6A323ED0" w14:textId="77777777" w:rsidR="000423E0" w:rsidRPr="00BE0C4D" w:rsidRDefault="000423E0" w:rsidP="000423E0">
                        <w:pPr>
                          <w:rPr>
                            <w:rFonts w:cstheme="minorHAnsi"/>
                          </w:rPr>
                        </w:pPr>
                        <w:r w:rsidRPr="00BE0C4D">
                          <w:rPr>
                            <w:rFonts w:cstheme="minorHAnsi"/>
                          </w:rPr>
                          <w:t xml:space="preserve">Jane Eisen, MD </w:t>
                        </w:r>
                      </w:p>
                      <w:p w14:paraId="24A0AB79" w14:textId="77777777" w:rsidR="000423E0" w:rsidRPr="00BE0C4D" w:rsidRDefault="000423E0" w:rsidP="000423E0">
                        <w:pPr>
                          <w:rPr>
                            <w:rFonts w:cstheme="minorHAnsi"/>
                            <w:b/>
                            <w:u w:val="single"/>
                          </w:rPr>
                        </w:pPr>
                        <w:r w:rsidRPr="00BE0C4D">
                          <w:rPr>
                            <w:rFonts w:cstheme="minorHAnsi"/>
                            <w:b/>
                            <w:u w:val="single"/>
                          </w:rPr>
                          <w:t>Committee Members:</w:t>
                        </w:r>
                      </w:p>
                      <w:p w14:paraId="42DF08BD" w14:textId="77777777" w:rsidR="000423E0" w:rsidRPr="00BE0C4D" w:rsidRDefault="000423E0" w:rsidP="000423E0">
                        <w:pPr>
                          <w:rPr>
                            <w:rFonts w:cstheme="minorHAnsi"/>
                          </w:rPr>
                        </w:pPr>
                        <w:r w:rsidRPr="00BE0C4D">
                          <w:rPr>
                            <w:rFonts w:cstheme="minorHAnsi"/>
                          </w:rPr>
                          <w:t>Michael Fiori, MD</w:t>
                        </w:r>
                      </w:p>
                      <w:p w14:paraId="015F14F4" w14:textId="77777777" w:rsidR="000423E0" w:rsidRPr="00BE0C4D" w:rsidRDefault="000423E0" w:rsidP="000423E0">
                        <w:pPr>
                          <w:rPr>
                            <w:rFonts w:cstheme="minorHAnsi"/>
                          </w:rPr>
                        </w:pPr>
                        <w:r w:rsidRPr="00BE0C4D">
                          <w:rPr>
                            <w:rFonts w:cstheme="minorHAnsi"/>
                          </w:rPr>
                          <w:t>Michael Gitlin, MD</w:t>
                        </w:r>
                      </w:p>
                      <w:p w14:paraId="37B38366" w14:textId="6763B3D6" w:rsidR="000423E0" w:rsidRDefault="000423E0" w:rsidP="000423E0">
                        <w:pPr>
                          <w:rPr>
                            <w:rFonts w:cstheme="minorHAnsi"/>
                          </w:rPr>
                        </w:pPr>
                        <w:proofErr w:type="spellStart"/>
                        <w:r w:rsidRPr="00BE0C4D">
                          <w:rPr>
                            <w:rFonts w:cstheme="minorHAnsi"/>
                          </w:rPr>
                          <w:t>Raphaela</w:t>
                        </w:r>
                        <w:proofErr w:type="spellEnd"/>
                        <w:r w:rsidRPr="00BE0C4D">
                          <w:rPr>
                            <w:rFonts w:cstheme="minorHAnsi"/>
                          </w:rPr>
                          <w:t xml:space="preserve"> Gold, MD, MSc</w:t>
                        </w:r>
                      </w:p>
                      <w:p w14:paraId="76F6FEDE" w14:textId="42675E9D" w:rsidR="00337051" w:rsidRPr="00BE0C4D" w:rsidRDefault="00337051" w:rsidP="000423E0">
                        <w:pPr>
                          <w:rPr>
                            <w:rFonts w:cstheme="minorHAnsi"/>
                          </w:rPr>
                        </w:pPr>
                        <w:r>
                          <w:rPr>
                            <w:rFonts w:cstheme="minorHAnsi"/>
                          </w:rPr>
                          <w:t>Kevin Kennedy, D</w:t>
                        </w:r>
                      </w:p>
                      <w:p w14:paraId="7CC4A0B7" w14:textId="77777777" w:rsidR="000423E0" w:rsidRPr="00BE0C4D" w:rsidRDefault="000423E0" w:rsidP="000423E0">
                        <w:pPr>
                          <w:rPr>
                            <w:rFonts w:cstheme="minorHAnsi"/>
                          </w:rPr>
                        </w:pPr>
                        <w:r w:rsidRPr="00BE0C4D">
                          <w:rPr>
                            <w:rFonts w:cstheme="minorHAnsi"/>
                          </w:rPr>
                          <w:t>Stephen Marder, MD</w:t>
                        </w:r>
                      </w:p>
                      <w:p w14:paraId="1E568EC8" w14:textId="688529B2" w:rsidR="000423E0" w:rsidRDefault="000423E0" w:rsidP="000423E0">
                        <w:pPr>
                          <w:rPr>
                            <w:rFonts w:cstheme="minorHAnsi"/>
                          </w:rPr>
                        </w:pPr>
                        <w:r w:rsidRPr="00BE0C4D">
                          <w:rPr>
                            <w:rFonts w:cstheme="minorHAnsi"/>
                          </w:rPr>
                          <w:t>Collin Price, MD</w:t>
                        </w:r>
                      </w:p>
                      <w:p w14:paraId="4F28B2E4" w14:textId="77777777" w:rsidR="00337051" w:rsidRDefault="00337051" w:rsidP="00337051">
                        <w:pPr>
                          <w:rPr>
                            <w:rFonts w:ascii="Calibri" w:hAnsi="Calibri" w:cs="Calibri"/>
                            <w:sz w:val="24"/>
                            <w:szCs w:val="24"/>
                          </w:rPr>
                        </w:pPr>
                        <w:r>
                          <w:rPr>
                            <w:rFonts w:ascii="Calibri" w:hAnsi="Calibri" w:cs="Calibri"/>
                            <w:sz w:val="24"/>
                            <w:szCs w:val="24"/>
                          </w:rPr>
                          <w:t>James M. Wilkins, MD DPhil</w:t>
                        </w:r>
                      </w:p>
                      <w:p w14:paraId="579D789B" w14:textId="77777777" w:rsidR="00337051" w:rsidRPr="00BE0C4D" w:rsidRDefault="00337051" w:rsidP="000423E0">
                        <w:pPr>
                          <w:rPr>
                            <w:rFonts w:cstheme="minorHAnsi"/>
                          </w:rPr>
                        </w:pPr>
                      </w:p>
                      <w:p w14:paraId="79B063B2" w14:textId="77777777" w:rsidR="000423E0" w:rsidRPr="00BE0C4D" w:rsidRDefault="000423E0" w:rsidP="000423E0">
                        <w:pPr>
                          <w:rPr>
                            <w:rFonts w:cstheme="minorHAnsi"/>
                            <w:i/>
                            <w:color w:val="000000" w:themeColor="text1"/>
                            <w:sz w:val="24"/>
                            <w:szCs w:val="24"/>
                          </w:rPr>
                        </w:pPr>
                      </w:p>
                      <w:p w14:paraId="7EEDAA15" w14:textId="77777777" w:rsidR="000423E0" w:rsidRDefault="000423E0" w:rsidP="000423E0">
                        <w:pPr>
                          <w:rPr>
                            <w:caps/>
                            <w:color w:val="5B9BD5" w:themeColor="accent1"/>
                            <w:sz w:val="26"/>
                            <w:szCs w:val="26"/>
                          </w:rPr>
                        </w:pPr>
                      </w:p>
                    </w:txbxContent>
                  </v:textbox>
                </v:shape>
                <w10:wrap type="square" anchorx="margin" anchory="page"/>
              </v:group>
            </w:pict>
          </mc:Fallback>
        </mc:AlternateContent>
      </w:r>
    </w:p>
    <w:sectPr w:rsidR="000423E0" w:rsidRPr="0045378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54980"/>
    <w:rsid w:val="00017603"/>
    <w:rsid w:val="00030438"/>
    <w:rsid w:val="000423E0"/>
    <w:rsid w:val="000510E4"/>
    <w:rsid w:val="000A7B98"/>
    <w:rsid w:val="000B3815"/>
    <w:rsid w:val="00100DA1"/>
    <w:rsid w:val="00107500"/>
    <w:rsid w:val="0017002E"/>
    <w:rsid w:val="001824C2"/>
    <w:rsid w:val="001D558C"/>
    <w:rsid w:val="001D698C"/>
    <w:rsid w:val="00212121"/>
    <w:rsid w:val="00264263"/>
    <w:rsid w:val="00264F03"/>
    <w:rsid w:val="00276B5D"/>
    <w:rsid w:val="00295BEB"/>
    <w:rsid w:val="002E6CF4"/>
    <w:rsid w:val="00307E29"/>
    <w:rsid w:val="00313E9A"/>
    <w:rsid w:val="00335886"/>
    <w:rsid w:val="00337004"/>
    <w:rsid w:val="00337051"/>
    <w:rsid w:val="00351346"/>
    <w:rsid w:val="00375FB8"/>
    <w:rsid w:val="003821FA"/>
    <w:rsid w:val="00391F75"/>
    <w:rsid w:val="00391FF5"/>
    <w:rsid w:val="003E775C"/>
    <w:rsid w:val="00430530"/>
    <w:rsid w:val="004308DF"/>
    <w:rsid w:val="00443AB0"/>
    <w:rsid w:val="0045378A"/>
    <w:rsid w:val="0048464C"/>
    <w:rsid w:val="004D5D56"/>
    <w:rsid w:val="004D61DC"/>
    <w:rsid w:val="005063D4"/>
    <w:rsid w:val="00507647"/>
    <w:rsid w:val="00514989"/>
    <w:rsid w:val="0051639A"/>
    <w:rsid w:val="0052739B"/>
    <w:rsid w:val="00583B9B"/>
    <w:rsid w:val="00594B79"/>
    <w:rsid w:val="005C3C2E"/>
    <w:rsid w:val="005E4FFF"/>
    <w:rsid w:val="0060720C"/>
    <w:rsid w:val="006328E1"/>
    <w:rsid w:val="006346BE"/>
    <w:rsid w:val="006368D1"/>
    <w:rsid w:val="00687994"/>
    <w:rsid w:val="0069475A"/>
    <w:rsid w:val="006B3ED6"/>
    <w:rsid w:val="006C0895"/>
    <w:rsid w:val="006C2A8E"/>
    <w:rsid w:val="006C6008"/>
    <w:rsid w:val="006F1E47"/>
    <w:rsid w:val="007466BC"/>
    <w:rsid w:val="007770EE"/>
    <w:rsid w:val="007818A5"/>
    <w:rsid w:val="00836BD7"/>
    <w:rsid w:val="0084402C"/>
    <w:rsid w:val="00854980"/>
    <w:rsid w:val="00870B4C"/>
    <w:rsid w:val="00876D1F"/>
    <w:rsid w:val="00880BEB"/>
    <w:rsid w:val="00890822"/>
    <w:rsid w:val="008F66F2"/>
    <w:rsid w:val="0097450A"/>
    <w:rsid w:val="009C657C"/>
    <w:rsid w:val="00A00324"/>
    <w:rsid w:val="00A2462A"/>
    <w:rsid w:val="00A41334"/>
    <w:rsid w:val="00A749C6"/>
    <w:rsid w:val="00AC1FE1"/>
    <w:rsid w:val="00AE472E"/>
    <w:rsid w:val="00B57EC5"/>
    <w:rsid w:val="00B70B46"/>
    <w:rsid w:val="00B73EEB"/>
    <w:rsid w:val="00B80B6F"/>
    <w:rsid w:val="00B82BDF"/>
    <w:rsid w:val="00BC5E5E"/>
    <w:rsid w:val="00BD13DE"/>
    <w:rsid w:val="00BD6F72"/>
    <w:rsid w:val="00BF5AF4"/>
    <w:rsid w:val="00D17175"/>
    <w:rsid w:val="00D17217"/>
    <w:rsid w:val="00DB3E30"/>
    <w:rsid w:val="00DF1137"/>
    <w:rsid w:val="00DF2746"/>
    <w:rsid w:val="00E070C5"/>
    <w:rsid w:val="00E20DCD"/>
    <w:rsid w:val="00E21579"/>
    <w:rsid w:val="00E23E79"/>
    <w:rsid w:val="00E34DB9"/>
    <w:rsid w:val="00EC7D1E"/>
    <w:rsid w:val="00F00429"/>
    <w:rsid w:val="00F369C8"/>
    <w:rsid w:val="00FA3A4B"/>
    <w:rsid w:val="00FC0F56"/>
    <w:rsid w:val="00FE279F"/>
    <w:rsid w:val="00FF1D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E693DC"/>
  <w15:chartTrackingRefBased/>
  <w15:docId w15:val="{666473FA-1FC9-42A0-825D-E08C549968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F2746"/>
    <w:pPr>
      <w:pBdr>
        <w:top w:val="single" w:sz="24" w:space="0" w:color="5B9BD5" w:themeColor="accent1"/>
        <w:left w:val="single" w:sz="24" w:space="0" w:color="5B9BD5" w:themeColor="accent1"/>
        <w:bottom w:val="single" w:sz="24" w:space="0" w:color="5B9BD5" w:themeColor="accent1"/>
        <w:right w:val="single" w:sz="24" w:space="0" w:color="5B9BD5" w:themeColor="accent1"/>
      </w:pBdr>
      <w:shd w:val="clear" w:color="auto" w:fill="5B9BD5" w:themeFill="accent1"/>
      <w:spacing w:before="100" w:after="0" w:line="276" w:lineRule="auto"/>
      <w:outlineLvl w:val="0"/>
    </w:pPr>
    <w:rPr>
      <w:rFonts w:eastAsiaTheme="minorEastAsia"/>
      <w:caps/>
      <w:color w:val="FFFFFF" w:themeColor="background1"/>
      <w:spacing w:val="15"/>
    </w:rPr>
  </w:style>
  <w:style w:type="paragraph" w:styleId="Heading2">
    <w:name w:val="heading 2"/>
    <w:basedOn w:val="Normal"/>
    <w:next w:val="Normal"/>
    <w:link w:val="Heading2Char"/>
    <w:uiPriority w:val="9"/>
    <w:unhideWhenUsed/>
    <w:qFormat/>
    <w:rsid w:val="006C0895"/>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2E6CF4"/>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marknkk1o7nmb">
    <w:name w:val="marknkk1o7nmb"/>
    <w:basedOn w:val="DefaultParagraphFont"/>
    <w:rsid w:val="00854980"/>
  </w:style>
  <w:style w:type="paragraph" w:styleId="NormalWeb">
    <w:name w:val="Normal (Web)"/>
    <w:basedOn w:val="Normal"/>
    <w:uiPriority w:val="99"/>
    <w:unhideWhenUsed/>
    <w:rsid w:val="0085498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arkv5mjl31uu">
    <w:name w:val="markv5mjl31uu"/>
    <w:basedOn w:val="DefaultParagraphFont"/>
    <w:rsid w:val="00854980"/>
  </w:style>
  <w:style w:type="character" w:customStyle="1" w:styleId="markgm87h62zw">
    <w:name w:val="markgm87h62zw"/>
    <w:basedOn w:val="DefaultParagraphFont"/>
    <w:rsid w:val="00854980"/>
  </w:style>
  <w:style w:type="character" w:styleId="Hyperlink">
    <w:name w:val="Hyperlink"/>
    <w:basedOn w:val="DefaultParagraphFont"/>
    <w:uiPriority w:val="99"/>
    <w:unhideWhenUsed/>
    <w:rsid w:val="00DF2746"/>
    <w:rPr>
      <w:color w:val="0563C1" w:themeColor="hyperlink"/>
      <w:u w:val="single"/>
    </w:rPr>
  </w:style>
  <w:style w:type="character" w:customStyle="1" w:styleId="Heading1Char">
    <w:name w:val="Heading 1 Char"/>
    <w:basedOn w:val="DefaultParagraphFont"/>
    <w:link w:val="Heading1"/>
    <w:uiPriority w:val="9"/>
    <w:rsid w:val="00DF2746"/>
    <w:rPr>
      <w:rFonts w:eastAsiaTheme="minorEastAsia"/>
      <w:caps/>
      <w:color w:val="FFFFFF" w:themeColor="background1"/>
      <w:spacing w:val="15"/>
      <w:shd w:val="clear" w:color="auto" w:fill="5B9BD5" w:themeFill="accent1"/>
    </w:rPr>
  </w:style>
  <w:style w:type="paragraph" w:customStyle="1" w:styleId="paragraph">
    <w:name w:val="paragraph"/>
    <w:basedOn w:val="Normal"/>
    <w:rsid w:val="00DF274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rsid w:val="00DF2746"/>
  </w:style>
  <w:style w:type="character" w:customStyle="1" w:styleId="eop">
    <w:name w:val="eop"/>
    <w:basedOn w:val="DefaultParagraphFont"/>
    <w:rsid w:val="00DF2746"/>
  </w:style>
  <w:style w:type="paragraph" w:styleId="TOCHeading">
    <w:name w:val="TOC Heading"/>
    <w:basedOn w:val="Heading1"/>
    <w:next w:val="Normal"/>
    <w:uiPriority w:val="39"/>
    <w:unhideWhenUsed/>
    <w:qFormat/>
    <w:rsid w:val="00DF2746"/>
    <w:pPr>
      <w:outlineLvl w:val="9"/>
    </w:pPr>
  </w:style>
  <w:style w:type="paragraph" w:styleId="TOC1">
    <w:name w:val="toc 1"/>
    <w:basedOn w:val="Normal"/>
    <w:next w:val="Normal"/>
    <w:autoRedefine/>
    <w:uiPriority w:val="39"/>
    <w:unhideWhenUsed/>
    <w:rsid w:val="00DF2746"/>
    <w:pPr>
      <w:spacing w:before="100" w:after="100" w:line="276" w:lineRule="auto"/>
    </w:pPr>
    <w:rPr>
      <w:rFonts w:eastAsiaTheme="minorEastAsia"/>
      <w:sz w:val="20"/>
      <w:szCs w:val="20"/>
    </w:rPr>
  </w:style>
  <w:style w:type="character" w:styleId="Strong">
    <w:name w:val="Strong"/>
    <w:uiPriority w:val="22"/>
    <w:qFormat/>
    <w:rsid w:val="00DF2746"/>
    <w:rPr>
      <w:b/>
      <w:bCs/>
    </w:rPr>
  </w:style>
  <w:style w:type="character" w:styleId="FollowedHyperlink">
    <w:name w:val="FollowedHyperlink"/>
    <w:basedOn w:val="DefaultParagraphFont"/>
    <w:uiPriority w:val="99"/>
    <w:semiHidden/>
    <w:unhideWhenUsed/>
    <w:rsid w:val="00DF2746"/>
    <w:rPr>
      <w:color w:val="954F72" w:themeColor="followedHyperlink"/>
      <w:u w:val="single"/>
    </w:rPr>
  </w:style>
  <w:style w:type="character" w:styleId="UnresolvedMention">
    <w:name w:val="Unresolved Mention"/>
    <w:basedOn w:val="DefaultParagraphFont"/>
    <w:uiPriority w:val="99"/>
    <w:semiHidden/>
    <w:unhideWhenUsed/>
    <w:rsid w:val="00D17175"/>
    <w:rPr>
      <w:color w:val="605E5C"/>
      <w:shd w:val="clear" w:color="auto" w:fill="E1DFDD"/>
    </w:rPr>
  </w:style>
  <w:style w:type="character" w:customStyle="1" w:styleId="Heading2Char">
    <w:name w:val="Heading 2 Char"/>
    <w:basedOn w:val="DefaultParagraphFont"/>
    <w:link w:val="Heading2"/>
    <w:uiPriority w:val="9"/>
    <w:rsid w:val="006C0895"/>
    <w:rPr>
      <w:rFonts w:asciiTheme="majorHAnsi" w:eastAsiaTheme="majorEastAsia" w:hAnsiTheme="majorHAnsi" w:cstheme="majorBidi"/>
      <w:color w:val="2E74B5" w:themeColor="accent1" w:themeShade="BF"/>
      <w:sz w:val="26"/>
      <w:szCs w:val="26"/>
    </w:rPr>
  </w:style>
  <w:style w:type="paragraph" w:styleId="TOC2">
    <w:name w:val="toc 2"/>
    <w:basedOn w:val="Normal"/>
    <w:next w:val="Normal"/>
    <w:autoRedefine/>
    <w:uiPriority w:val="39"/>
    <w:unhideWhenUsed/>
    <w:rsid w:val="006C0895"/>
    <w:pPr>
      <w:spacing w:after="100"/>
      <w:ind w:left="220"/>
    </w:pPr>
  </w:style>
  <w:style w:type="character" w:customStyle="1" w:styleId="Heading3Char">
    <w:name w:val="Heading 3 Char"/>
    <w:basedOn w:val="DefaultParagraphFont"/>
    <w:link w:val="Heading3"/>
    <w:uiPriority w:val="9"/>
    <w:rsid w:val="002E6CF4"/>
    <w:rPr>
      <w:rFonts w:asciiTheme="majorHAnsi" w:eastAsiaTheme="majorEastAsia" w:hAnsiTheme="majorHAnsi" w:cstheme="majorBidi"/>
      <w:color w:val="1F4D78"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7965">
      <w:bodyDiv w:val="1"/>
      <w:marLeft w:val="0"/>
      <w:marRight w:val="0"/>
      <w:marTop w:val="0"/>
      <w:marBottom w:val="0"/>
      <w:divBdr>
        <w:top w:val="none" w:sz="0" w:space="0" w:color="auto"/>
        <w:left w:val="none" w:sz="0" w:space="0" w:color="auto"/>
        <w:bottom w:val="none" w:sz="0" w:space="0" w:color="auto"/>
        <w:right w:val="none" w:sz="0" w:space="0" w:color="auto"/>
      </w:divBdr>
    </w:div>
    <w:div w:id="31077380">
      <w:bodyDiv w:val="1"/>
      <w:marLeft w:val="0"/>
      <w:marRight w:val="0"/>
      <w:marTop w:val="0"/>
      <w:marBottom w:val="0"/>
      <w:divBdr>
        <w:top w:val="none" w:sz="0" w:space="0" w:color="auto"/>
        <w:left w:val="none" w:sz="0" w:space="0" w:color="auto"/>
        <w:bottom w:val="none" w:sz="0" w:space="0" w:color="auto"/>
        <w:right w:val="none" w:sz="0" w:space="0" w:color="auto"/>
      </w:divBdr>
    </w:div>
    <w:div w:id="69618428">
      <w:bodyDiv w:val="1"/>
      <w:marLeft w:val="0"/>
      <w:marRight w:val="0"/>
      <w:marTop w:val="0"/>
      <w:marBottom w:val="0"/>
      <w:divBdr>
        <w:top w:val="none" w:sz="0" w:space="0" w:color="auto"/>
        <w:left w:val="none" w:sz="0" w:space="0" w:color="auto"/>
        <w:bottom w:val="none" w:sz="0" w:space="0" w:color="auto"/>
        <w:right w:val="none" w:sz="0" w:space="0" w:color="auto"/>
      </w:divBdr>
    </w:div>
    <w:div w:id="105080399">
      <w:bodyDiv w:val="1"/>
      <w:marLeft w:val="0"/>
      <w:marRight w:val="0"/>
      <w:marTop w:val="0"/>
      <w:marBottom w:val="0"/>
      <w:divBdr>
        <w:top w:val="none" w:sz="0" w:space="0" w:color="auto"/>
        <w:left w:val="none" w:sz="0" w:space="0" w:color="auto"/>
        <w:bottom w:val="none" w:sz="0" w:space="0" w:color="auto"/>
        <w:right w:val="none" w:sz="0" w:space="0" w:color="auto"/>
      </w:divBdr>
    </w:div>
    <w:div w:id="126437297">
      <w:bodyDiv w:val="1"/>
      <w:marLeft w:val="0"/>
      <w:marRight w:val="0"/>
      <w:marTop w:val="0"/>
      <w:marBottom w:val="0"/>
      <w:divBdr>
        <w:top w:val="none" w:sz="0" w:space="0" w:color="auto"/>
        <w:left w:val="none" w:sz="0" w:space="0" w:color="auto"/>
        <w:bottom w:val="none" w:sz="0" w:space="0" w:color="auto"/>
        <w:right w:val="none" w:sz="0" w:space="0" w:color="auto"/>
      </w:divBdr>
    </w:div>
    <w:div w:id="179705204">
      <w:bodyDiv w:val="1"/>
      <w:marLeft w:val="0"/>
      <w:marRight w:val="0"/>
      <w:marTop w:val="0"/>
      <w:marBottom w:val="0"/>
      <w:divBdr>
        <w:top w:val="none" w:sz="0" w:space="0" w:color="auto"/>
        <w:left w:val="none" w:sz="0" w:space="0" w:color="auto"/>
        <w:bottom w:val="none" w:sz="0" w:space="0" w:color="auto"/>
        <w:right w:val="none" w:sz="0" w:space="0" w:color="auto"/>
      </w:divBdr>
    </w:div>
    <w:div w:id="200676534">
      <w:bodyDiv w:val="1"/>
      <w:marLeft w:val="0"/>
      <w:marRight w:val="0"/>
      <w:marTop w:val="0"/>
      <w:marBottom w:val="0"/>
      <w:divBdr>
        <w:top w:val="none" w:sz="0" w:space="0" w:color="auto"/>
        <w:left w:val="none" w:sz="0" w:space="0" w:color="auto"/>
        <w:bottom w:val="none" w:sz="0" w:space="0" w:color="auto"/>
        <w:right w:val="none" w:sz="0" w:space="0" w:color="auto"/>
      </w:divBdr>
    </w:div>
    <w:div w:id="249703994">
      <w:bodyDiv w:val="1"/>
      <w:marLeft w:val="0"/>
      <w:marRight w:val="0"/>
      <w:marTop w:val="0"/>
      <w:marBottom w:val="0"/>
      <w:divBdr>
        <w:top w:val="none" w:sz="0" w:space="0" w:color="auto"/>
        <w:left w:val="none" w:sz="0" w:space="0" w:color="auto"/>
        <w:bottom w:val="none" w:sz="0" w:space="0" w:color="auto"/>
        <w:right w:val="none" w:sz="0" w:space="0" w:color="auto"/>
      </w:divBdr>
    </w:div>
    <w:div w:id="252399982">
      <w:bodyDiv w:val="1"/>
      <w:marLeft w:val="0"/>
      <w:marRight w:val="0"/>
      <w:marTop w:val="0"/>
      <w:marBottom w:val="0"/>
      <w:divBdr>
        <w:top w:val="none" w:sz="0" w:space="0" w:color="auto"/>
        <w:left w:val="none" w:sz="0" w:space="0" w:color="auto"/>
        <w:bottom w:val="none" w:sz="0" w:space="0" w:color="auto"/>
        <w:right w:val="none" w:sz="0" w:space="0" w:color="auto"/>
      </w:divBdr>
    </w:div>
    <w:div w:id="370149512">
      <w:bodyDiv w:val="1"/>
      <w:marLeft w:val="0"/>
      <w:marRight w:val="0"/>
      <w:marTop w:val="0"/>
      <w:marBottom w:val="0"/>
      <w:divBdr>
        <w:top w:val="none" w:sz="0" w:space="0" w:color="auto"/>
        <w:left w:val="none" w:sz="0" w:space="0" w:color="auto"/>
        <w:bottom w:val="none" w:sz="0" w:space="0" w:color="auto"/>
        <w:right w:val="none" w:sz="0" w:space="0" w:color="auto"/>
      </w:divBdr>
    </w:div>
    <w:div w:id="410931438">
      <w:bodyDiv w:val="1"/>
      <w:marLeft w:val="0"/>
      <w:marRight w:val="0"/>
      <w:marTop w:val="0"/>
      <w:marBottom w:val="0"/>
      <w:divBdr>
        <w:top w:val="none" w:sz="0" w:space="0" w:color="auto"/>
        <w:left w:val="none" w:sz="0" w:space="0" w:color="auto"/>
        <w:bottom w:val="none" w:sz="0" w:space="0" w:color="auto"/>
        <w:right w:val="none" w:sz="0" w:space="0" w:color="auto"/>
      </w:divBdr>
    </w:div>
    <w:div w:id="422534477">
      <w:bodyDiv w:val="1"/>
      <w:marLeft w:val="0"/>
      <w:marRight w:val="0"/>
      <w:marTop w:val="0"/>
      <w:marBottom w:val="0"/>
      <w:divBdr>
        <w:top w:val="none" w:sz="0" w:space="0" w:color="auto"/>
        <w:left w:val="none" w:sz="0" w:space="0" w:color="auto"/>
        <w:bottom w:val="none" w:sz="0" w:space="0" w:color="auto"/>
        <w:right w:val="none" w:sz="0" w:space="0" w:color="auto"/>
      </w:divBdr>
    </w:div>
    <w:div w:id="430515703">
      <w:bodyDiv w:val="1"/>
      <w:marLeft w:val="0"/>
      <w:marRight w:val="0"/>
      <w:marTop w:val="0"/>
      <w:marBottom w:val="0"/>
      <w:divBdr>
        <w:top w:val="none" w:sz="0" w:space="0" w:color="auto"/>
        <w:left w:val="none" w:sz="0" w:space="0" w:color="auto"/>
        <w:bottom w:val="none" w:sz="0" w:space="0" w:color="auto"/>
        <w:right w:val="none" w:sz="0" w:space="0" w:color="auto"/>
      </w:divBdr>
    </w:div>
    <w:div w:id="443548391">
      <w:bodyDiv w:val="1"/>
      <w:marLeft w:val="0"/>
      <w:marRight w:val="0"/>
      <w:marTop w:val="0"/>
      <w:marBottom w:val="0"/>
      <w:divBdr>
        <w:top w:val="none" w:sz="0" w:space="0" w:color="auto"/>
        <w:left w:val="none" w:sz="0" w:space="0" w:color="auto"/>
        <w:bottom w:val="none" w:sz="0" w:space="0" w:color="auto"/>
        <w:right w:val="none" w:sz="0" w:space="0" w:color="auto"/>
      </w:divBdr>
    </w:div>
    <w:div w:id="451051347">
      <w:bodyDiv w:val="1"/>
      <w:marLeft w:val="0"/>
      <w:marRight w:val="0"/>
      <w:marTop w:val="0"/>
      <w:marBottom w:val="0"/>
      <w:divBdr>
        <w:top w:val="none" w:sz="0" w:space="0" w:color="auto"/>
        <w:left w:val="none" w:sz="0" w:space="0" w:color="auto"/>
        <w:bottom w:val="none" w:sz="0" w:space="0" w:color="auto"/>
        <w:right w:val="none" w:sz="0" w:space="0" w:color="auto"/>
      </w:divBdr>
    </w:div>
    <w:div w:id="479737067">
      <w:bodyDiv w:val="1"/>
      <w:marLeft w:val="0"/>
      <w:marRight w:val="0"/>
      <w:marTop w:val="0"/>
      <w:marBottom w:val="0"/>
      <w:divBdr>
        <w:top w:val="none" w:sz="0" w:space="0" w:color="auto"/>
        <w:left w:val="none" w:sz="0" w:space="0" w:color="auto"/>
        <w:bottom w:val="none" w:sz="0" w:space="0" w:color="auto"/>
        <w:right w:val="none" w:sz="0" w:space="0" w:color="auto"/>
      </w:divBdr>
    </w:div>
    <w:div w:id="500583564">
      <w:bodyDiv w:val="1"/>
      <w:marLeft w:val="0"/>
      <w:marRight w:val="0"/>
      <w:marTop w:val="0"/>
      <w:marBottom w:val="0"/>
      <w:divBdr>
        <w:top w:val="none" w:sz="0" w:space="0" w:color="auto"/>
        <w:left w:val="none" w:sz="0" w:space="0" w:color="auto"/>
        <w:bottom w:val="none" w:sz="0" w:space="0" w:color="auto"/>
        <w:right w:val="none" w:sz="0" w:space="0" w:color="auto"/>
      </w:divBdr>
    </w:div>
    <w:div w:id="546184359">
      <w:bodyDiv w:val="1"/>
      <w:marLeft w:val="0"/>
      <w:marRight w:val="0"/>
      <w:marTop w:val="0"/>
      <w:marBottom w:val="0"/>
      <w:divBdr>
        <w:top w:val="none" w:sz="0" w:space="0" w:color="auto"/>
        <w:left w:val="none" w:sz="0" w:space="0" w:color="auto"/>
        <w:bottom w:val="none" w:sz="0" w:space="0" w:color="auto"/>
        <w:right w:val="none" w:sz="0" w:space="0" w:color="auto"/>
      </w:divBdr>
    </w:div>
    <w:div w:id="555896933">
      <w:bodyDiv w:val="1"/>
      <w:marLeft w:val="0"/>
      <w:marRight w:val="0"/>
      <w:marTop w:val="0"/>
      <w:marBottom w:val="0"/>
      <w:divBdr>
        <w:top w:val="none" w:sz="0" w:space="0" w:color="auto"/>
        <w:left w:val="none" w:sz="0" w:space="0" w:color="auto"/>
        <w:bottom w:val="none" w:sz="0" w:space="0" w:color="auto"/>
        <w:right w:val="none" w:sz="0" w:space="0" w:color="auto"/>
      </w:divBdr>
    </w:div>
    <w:div w:id="573398793">
      <w:bodyDiv w:val="1"/>
      <w:marLeft w:val="0"/>
      <w:marRight w:val="0"/>
      <w:marTop w:val="0"/>
      <w:marBottom w:val="0"/>
      <w:divBdr>
        <w:top w:val="none" w:sz="0" w:space="0" w:color="auto"/>
        <w:left w:val="none" w:sz="0" w:space="0" w:color="auto"/>
        <w:bottom w:val="none" w:sz="0" w:space="0" w:color="auto"/>
        <w:right w:val="none" w:sz="0" w:space="0" w:color="auto"/>
      </w:divBdr>
    </w:div>
    <w:div w:id="581381034">
      <w:bodyDiv w:val="1"/>
      <w:marLeft w:val="0"/>
      <w:marRight w:val="0"/>
      <w:marTop w:val="0"/>
      <w:marBottom w:val="0"/>
      <w:divBdr>
        <w:top w:val="none" w:sz="0" w:space="0" w:color="auto"/>
        <w:left w:val="none" w:sz="0" w:space="0" w:color="auto"/>
        <w:bottom w:val="none" w:sz="0" w:space="0" w:color="auto"/>
        <w:right w:val="none" w:sz="0" w:space="0" w:color="auto"/>
      </w:divBdr>
    </w:div>
    <w:div w:id="605583553">
      <w:bodyDiv w:val="1"/>
      <w:marLeft w:val="0"/>
      <w:marRight w:val="0"/>
      <w:marTop w:val="0"/>
      <w:marBottom w:val="0"/>
      <w:divBdr>
        <w:top w:val="none" w:sz="0" w:space="0" w:color="auto"/>
        <w:left w:val="none" w:sz="0" w:space="0" w:color="auto"/>
        <w:bottom w:val="none" w:sz="0" w:space="0" w:color="auto"/>
        <w:right w:val="none" w:sz="0" w:space="0" w:color="auto"/>
      </w:divBdr>
    </w:div>
    <w:div w:id="633145562">
      <w:bodyDiv w:val="1"/>
      <w:marLeft w:val="0"/>
      <w:marRight w:val="0"/>
      <w:marTop w:val="0"/>
      <w:marBottom w:val="0"/>
      <w:divBdr>
        <w:top w:val="none" w:sz="0" w:space="0" w:color="auto"/>
        <w:left w:val="none" w:sz="0" w:space="0" w:color="auto"/>
        <w:bottom w:val="none" w:sz="0" w:space="0" w:color="auto"/>
        <w:right w:val="none" w:sz="0" w:space="0" w:color="auto"/>
      </w:divBdr>
    </w:div>
    <w:div w:id="642931286">
      <w:bodyDiv w:val="1"/>
      <w:marLeft w:val="0"/>
      <w:marRight w:val="0"/>
      <w:marTop w:val="0"/>
      <w:marBottom w:val="0"/>
      <w:divBdr>
        <w:top w:val="none" w:sz="0" w:space="0" w:color="auto"/>
        <w:left w:val="none" w:sz="0" w:space="0" w:color="auto"/>
        <w:bottom w:val="none" w:sz="0" w:space="0" w:color="auto"/>
        <w:right w:val="none" w:sz="0" w:space="0" w:color="auto"/>
      </w:divBdr>
    </w:div>
    <w:div w:id="686908088">
      <w:bodyDiv w:val="1"/>
      <w:marLeft w:val="0"/>
      <w:marRight w:val="0"/>
      <w:marTop w:val="0"/>
      <w:marBottom w:val="0"/>
      <w:divBdr>
        <w:top w:val="none" w:sz="0" w:space="0" w:color="auto"/>
        <w:left w:val="none" w:sz="0" w:space="0" w:color="auto"/>
        <w:bottom w:val="none" w:sz="0" w:space="0" w:color="auto"/>
        <w:right w:val="none" w:sz="0" w:space="0" w:color="auto"/>
      </w:divBdr>
    </w:div>
    <w:div w:id="718556184">
      <w:bodyDiv w:val="1"/>
      <w:marLeft w:val="0"/>
      <w:marRight w:val="0"/>
      <w:marTop w:val="0"/>
      <w:marBottom w:val="0"/>
      <w:divBdr>
        <w:top w:val="none" w:sz="0" w:space="0" w:color="auto"/>
        <w:left w:val="none" w:sz="0" w:space="0" w:color="auto"/>
        <w:bottom w:val="none" w:sz="0" w:space="0" w:color="auto"/>
        <w:right w:val="none" w:sz="0" w:space="0" w:color="auto"/>
      </w:divBdr>
    </w:div>
    <w:div w:id="738090071">
      <w:bodyDiv w:val="1"/>
      <w:marLeft w:val="0"/>
      <w:marRight w:val="0"/>
      <w:marTop w:val="0"/>
      <w:marBottom w:val="0"/>
      <w:divBdr>
        <w:top w:val="none" w:sz="0" w:space="0" w:color="auto"/>
        <w:left w:val="none" w:sz="0" w:space="0" w:color="auto"/>
        <w:bottom w:val="none" w:sz="0" w:space="0" w:color="auto"/>
        <w:right w:val="none" w:sz="0" w:space="0" w:color="auto"/>
      </w:divBdr>
    </w:div>
    <w:div w:id="740374582">
      <w:bodyDiv w:val="1"/>
      <w:marLeft w:val="0"/>
      <w:marRight w:val="0"/>
      <w:marTop w:val="0"/>
      <w:marBottom w:val="0"/>
      <w:divBdr>
        <w:top w:val="none" w:sz="0" w:space="0" w:color="auto"/>
        <w:left w:val="none" w:sz="0" w:space="0" w:color="auto"/>
        <w:bottom w:val="none" w:sz="0" w:space="0" w:color="auto"/>
        <w:right w:val="none" w:sz="0" w:space="0" w:color="auto"/>
      </w:divBdr>
    </w:div>
    <w:div w:id="750850385">
      <w:bodyDiv w:val="1"/>
      <w:marLeft w:val="0"/>
      <w:marRight w:val="0"/>
      <w:marTop w:val="0"/>
      <w:marBottom w:val="0"/>
      <w:divBdr>
        <w:top w:val="none" w:sz="0" w:space="0" w:color="auto"/>
        <w:left w:val="none" w:sz="0" w:space="0" w:color="auto"/>
        <w:bottom w:val="none" w:sz="0" w:space="0" w:color="auto"/>
        <w:right w:val="none" w:sz="0" w:space="0" w:color="auto"/>
      </w:divBdr>
      <w:divsChild>
        <w:div w:id="1234201895">
          <w:marLeft w:val="0"/>
          <w:marRight w:val="0"/>
          <w:marTop w:val="0"/>
          <w:marBottom w:val="0"/>
          <w:divBdr>
            <w:top w:val="none" w:sz="0" w:space="0" w:color="auto"/>
            <w:left w:val="none" w:sz="0" w:space="0" w:color="auto"/>
            <w:bottom w:val="none" w:sz="0" w:space="0" w:color="auto"/>
            <w:right w:val="none" w:sz="0" w:space="0" w:color="auto"/>
          </w:divBdr>
          <w:divsChild>
            <w:div w:id="1411077938">
              <w:marLeft w:val="0"/>
              <w:marRight w:val="0"/>
              <w:marTop w:val="0"/>
              <w:marBottom w:val="0"/>
              <w:divBdr>
                <w:top w:val="none" w:sz="0" w:space="0" w:color="auto"/>
                <w:left w:val="none" w:sz="0" w:space="0" w:color="auto"/>
                <w:bottom w:val="none" w:sz="0" w:space="0" w:color="auto"/>
                <w:right w:val="none" w:sz="0" w:space="0" w:color="auto"/>
              </w:divBdr>
              <w:divsChild>
                <w:div w:id="1693722088">
                  <w:marLeft w:val="0"/>
                  <w:marRight w:val="0"/>
                  <w:marTop w:val="0"/>
                  <w:marBottom w:val="0"/>
                  <w:divBdr>
                    <w:top w:val="none" w:sz="0" w:space="0" w:color="auto"/>
                    <w:left w:val="none" w:sz="0" w:space="0" w:color="auto"/>
                    <w:bottom w:val="none" w:sz="0" w:space="0" w:color="auto"/>
                    <w:right w:val="none" w:sz="0" w:space="0" w:color="auto"/>
                  </w:divBdr>
                  <w:divsChild>
                    <w:div w:id="514341648">
                      <w:marLeft w:val="0"/>
                      <w:marRight w:val="0"/>
                      <w:marTop w:val="0"/>
                      <w:marBottom w:val="0"/>
                      <w:divBdr>
                        <w:top w:val="none" w:sz="0" w:space="0" w:color="auto"/>
                        <w:left w:val="none" w:sz="0" w:space="0" w:color="auto"/>
                        <w:bottom w:val="none" w:sz="0" w:space="0" w:color="auto"/>
                        <w:right w:val="none" w:sz="0" w:space="0" w:color="auto"/>
                      </w:divBdr>
                      <w:divsChild>
                        <w:div w:id="1290741670">
                          <w:marLeft w:val="0"/>
                          <w:marRight w:val="0"/>
                          <w:marTop w:val="0"/>
                          <w:marBottom w:val="0"/>
                          <w:divBdr>
                            <w:top w:val="none" w:sz="0" w:space="0" w:color="auto"/>
                            <w:left w:val="none" w:sz="0" w:space="0" w:color="auto"/>
                            <w:bottom w:val="none" w:sz="0" w:space="0" w:color="auto"/>
                            <w:right w:val="none" w:sz="0" w:space="0" w:color="auto"/>
                          </w:divBdr>
                          <w:divsChild>
                            <w:div w:id="1851069750">
                              <w:marLeft w:val="0"/>
                              <w:marRight w:val="0"/>
                              <w:marTop w:val="0"/>
                              <w:marBottom w:val="0"/>
                              <w:divBdr>
                                <w:top w:val="none" w:sz="0" w:space="0" w:color="auto"/>
                                <w:left w:val="none" w:sz="0" w:space="0" w:color="auto"/>
                                <w:bottom w:val="none" w:sz="0" w:space="0" w:color="auto"/>
                                <w:right w:val="none" w:sz="0" w:space="0" w:color="auto"/>
                              </w:divBdr>
                              <w:divsChild>
                                <w:div w:id="1216620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22521275">
          <w:marLeft w:val="0"/>
          <w:marRight w:val="0"/>
          <w:marTop w:val="0"/>
          <w:marBottom w:val="0"/>
          <w:divBdr>
            <w:top w:val="none" w:sz="0" w:space="0" w:color="auto"/>
            <w:left w:val="none" w:sz="0" w:space="0" w:color="auto"/>
            <w:bottom w:val="none" w:sz="0" w:space="0" w:color="auto"/>
            <w:right w:val="none" w:sz="0" w:space="0" w:color="auto"/>
          </w:divBdr>
        </w:div>
      </w:divsChild>
    </w:div>
    <w:div w:id="833031199">
      <w:bodyDiv w:val="1"/>
      <w:marLeft w:val="0"/>
      <w:marRight w:val="0"/>
      <w:marTop w:val="0"/>
      <w:marBottom w:val="0"/>
      <w:divBdr>
        <w:top w:val="none" w:sz="0" w:space="0" w:color="auto"/>
        <w:left w:val="none" w:sz="0" w:space="0" w:color="auto"/>
        <w:bottom w:val="none" w:sz="0" w:space="0" w:color="auto"/>
        <w:right w:val="none" w:sz="0" w:space="0" w:color="auto"/>
      </w:divBdr>
    </w:div>
    <w:div w:id="840704239">
      <w:bodyDiv w:val="1"/>
      <w:marLeft w:val="0"/>
      <w:marRight w:val="0"/>
      <w:marTop w:val="0"/>
      <w:marBottom w:val="0"/>
      <w:divBdr>
        <w:top w:val="none" w:sz="0" w:space="0" w:color="auto"/>
        <w:left w:val="none" w:sz="0" w:space="0" w:color="auto"/>
        <w:bottom w:val="none" w:sz="0" w:space="0" w:color="auto"/>
        <w:right w:val="none" w:sz="0" w:space="0" w:color="auto"/>
      </w:divBdr>
    </w:div>
    <w:div w:id="886376647">
      <w:bodyDiv w:val="1"/>
      <w:marLeft w:val="0"/>
      <w:marRight w:val="0"/>
      <w:marTop w:val="0"/>
      <w:marBottom w:val="0"/>
      <w:divBdr>
        <w:top w:val="none" w:sz="0" w:space="0" w:color="auto"/>
        <w:left w:val="none" w:sz="0" w:space="0" w:color="auto"/>
        <w:bottom w:val="none" w:sz="0" w:space="0" w:color="auto"/>
        <w:right w:val="none" w:sz="0" w:space="0" w:color="auto"/>
      </w:divBdr>
    </w:div>
    <w:div w:id="888689485">
      <w:bodyDiv w:val="1"/>
      <w:marLeft w:val="0"/>
      <w:marRight w:val="0"/>
      <w:marTop w:val="0"/>
      <w:marBottom w:val="0"/>
      <w:divBdr>
        <w:top w:val="none" w:sz="0" w:space="0" w:color="auto"/>
        <w:left w:val="none" w:sz="0" w:space="0" w:color="auto"/>
        <w:bottom w:val="none" w:sz="0" w:space="0" w:color="auto"/>
        <w:right w:val="none" w:sz="0" w:space="0" w:color="auto"/>
      </w:divBdr>
    </w:div>
    <w:div w:id="960841651">
      <w:bodyDiv w:val="1"/>
      <w:marLeft w:val="0"/>
      <w:marRight w:val="0"/>
      <w:marTop w:val="0"/>
      <w:marBottom w:val="0"/>
      <w:divBdr>
        <w:top w:val="none" w:sz="0" w:space="0" w:color="auto"/>
        <w:left w:val="none" w:sz="0" w:space="0" w:color="auto"/>
        <w:bottom w:val="none" w:sz="0" w:space="0" w:color="auto"/>
        <w:right w:val="none" w:sz="0" w:space="0" w:color="auto"/>
      </w:divBdr>
    </w:div>
    <w:div w:id="987440546">
      <w:bodyDiv w:val="1"/>
      <w:marLeft w:val="0"/>
      <w:marRight w:val="0"/>
      <w:marTop w:val="0"/>
      <w:marBottom w:val="0"/>
      <w:divBdr>
        <w:top w:val="none" w:sz="0" w:space="0" w:color="auto"/>
        <w:left w:val="none" w:sz="0" w:space="0" w:color="auto"/>
        <w:bottom w:val="none" w:sz="0" w:space="0" w:color="auto"/>
        <w:right w:val="none" w:sz="0" w:space="0" w:color="auto"/>
      </w:divBdr>
    </w:div>
    <w:div w:id="1004748963">
      <w:bodyDiv w:val="1"/>
      <w:marLeft w:val="0"/>
      <w:marRight w:val="0"/>
      <w:marTop w:val="0"/>
      <w:marBottom w:val="0"/>
      <w:divBdr>
        <w:top w:val="none" w:sz="0" w:space="0" w:color="auto"/>
        <w:left w:val="none" w:sz="0" w:space="0" w:color="auto"/>
        <w:bottom w:val="none" w:sz="0" w:space="0" w:color="auto"/>
        <w:right w:val="none" w:sz="0" w:space="0" w:color="auto"/>
      </w:divBdr>
    </w:div>
    <w:div w:id="1005786289">
      <w:bodyDiv w:val="1"/>
      <w:marLeft w:val="0"/>
      <w:marRight w:val="0"/>
      <w:marTop w:val="0"/>
      <w:marBottom w:val="0"/>
      <w:divBdr>
        <w:top w:val="none" w:sz="0" w:space="0" w:color="auto"/>
        <w:left w:val="none" w:sz="0" w:space="0" w:color="auto"/>
        <w:bottom w:val="none" w:sz="0" w:space="0" w:color="auto"/>
        <w:right w:val="none" w:sz="0" w:space="0" w:color="auto"/>
      </w:divBdr>
    </w:div>
    <w:div w:id="1009525369">
      <w:bodyDiv w:val="1"/>
      <w:marLeft w:val="0"/>
      <w:marRight w:val="0"/>
      <w:marTop w:val="0"/>
      <w:marBottom w:val="0"/>
      <w:divBdr>
        <w:top w:val="none" w:sz="0" w:space="0" w:color="auto"/>
        <w:left w:val="none" w:sz="0" w:space="0" w:color="auto"/>
        <w:bottom w:val="none" w:sz="0" w:space="0" w:color="auto"/>
        <w:right w:val="none" w:sz="0" w:space="0" w:color="auto"/>
      </w:divBdr>
    </w:div>
    <w:div w:id="1021277070">
      <w:bodyDiv w:val="1"/>
      <w:marLeft w:val="0"/>
      <w:marRight w:val="0"/>
      <w:marTop w:val="0"/>
      <w:marBottom w:val="0"/>
      <w:divBdr>
        <w:top w:val="none" w:sz="0" w:space="0" w:color="auto"/>
        <w:left w:val="none" w:sz="0" w:space="0" w:color="auto"/>
        <w:bottom w:val="none" w:sz="0" w:space="0" w:color="auto"/>
        <w:right w:val="none" w:sz="0" w:space="0" w:color="auto"/>
      </w:divBdr>
      <w:divsChild>
        <w:div w:id="868491821">
          <w:marLeft w:val="0"/>
          <w:marRight w:val="0"/>
          <w:marTop w:val="0"/>
          <w:marBottom w:val="0"/>
          <w:divBdr>
            <w:top w:val="none" w:sz="0" w:space="0" w:color="auto"/>
            <w:left w:val="none" w:sz="0" w:space="0" w:color="auto"/>
            <w:bottom w:val="none" w:sz="0" w:space="0" w:color="auto"/>
            <w:right w:val="none" w:sz="0" w:space="0" w:color="auto"/>
          </w:divBdr>
        </w:div>
      </w:divsChild>
    </w:div>
    <w:div w:id="1032220586">
      <w:bodyDiv w:val="1"/>
      <w:marLeft w:val="0"/>
      <w:marRight w:val="0"/>
      <w:marTop w:val="0"/>
      <w:marBottom w:val="0"/>
      <w:divBdr>
        <w:top w:val="none" w:sz="0" w:space="0" w:color="auto"/>
        <w:left w:val="none" w:sz="0" w:space="0" w:color="auto"/>
        <w:bottom w:val="none" w:sz="0" w:space="0" w:color="auto"/>
        <w:right w:val="none" w:sz="0" w:space="0" w:color="auto"/>
      </w:divBdr>
    </w:div>
    <w:div w:id="1084649415">
      <w:bodyDiv w:val="1"/>
      <w:marLeft w:val="0"/>
      <w:marRight w:val="0"/>
      <w:marTop w:val="0"/>
      <w:marBottom w:val="0"/>
      <w:divBdr>
        <w:top w:val="none" w:sz="0" w:space="0" w:color="auto"/>
        <w:left w:val="none" w:sz="0" w:space="0" w:color="auto"/>
        <w:bottom w:val="none" w:sz="0" w:space="0" w:color="auto"/>
        <w:right w:val="none" w:sz="0" w:space="0" w:color="auto"/>
      </w:divBdr>
    </w:div>
    <w:div w:id="1093474793">
      <w:bodyDiv w:val="1"/>
      <w:marLeft w:val="0"/>
      <w:marRight w:val="0"/>
      <w:marTop w:val="0"/>
      <w:marBottom w:val="0"/>
      <w:divBdr>
        <w:top w:val="none" w:sz="0" w:space="0" w:color="auto"/>
        <w:left w:val="none" w:sz="0" w:space="0" w:color="auto"/>
        <w:bottom w:val="none" w:sz="0" w:space="0" w:color="auto"/>
        <w:right w:val="none" w:sz="0" w:space="0" w:color="auto"/>
      </w:divBdr>
    </w:div>
    <w:div w:id="1094784989">
      <w:bodyDiv w:val="1"/>
      <w:marLeft w:val="0"/>
      <w:marRight w:val="0"/>
      <w:marTop w:val="0"/>
      <w:marBottom w:val="0"/>
      <w:divBdr>
        <w:top w:val="none" w:sz="0" w:space="0" w:color="auto"/>
        <w:left w:val="none" w:sz="0" w:space="0" w:color="auto"/>
        <w:bottom w:val="none" w:sz="0" w:space="0" w:color="auto"/>
        <w:right w:val="none" w:sz="0" w:space="0" w:color="auto"/>
      </w:divBdr>
    </w:div>
    <w:div w:id="1097215233">
      <w:bodyDiv w:val="1"/>
      <w:marLeft w:val="0"/>
      <w:marRight w:val="0"/>
      <w:marTop w:val="0"/>
      <w:marBottom w:val="0"/>
      <w:divBdr>
        <w:top w:val="none" w:sz="0" w:space="0" w:color="auto"/>
        <w:left w:val="none" w:sz="0" w:space="0" w:color="auto"/>
        <w:bottom w:val="none" w:sz="0" w:space="0" w:color="auto"/>
        <w:right w:val="none" w:sz="0" w:space="0" w:color="auto"/>
      </w:divBdr>
    </w:div>
    <w:div w:id="1102146024">
      <w:bodyDiv w:val="1"/>
      <w:marLeft w:val="0"/>
      <w:marRight w:val="0"/>
      <w:marTop w:val="0"/>
      <w:marBottom w:val="0"/>
      <w:divBdr>
        <w:top w:val="none" w:sz="0" w:space="0" w:color="auto"/>
        <w:left w:val="none" w:sz="0" w:space="0" w:color="auto"/>
        <w:bottom w:val="none" w:sz="0" w:space="0" w:color="auto"/>
        <w:right w:val="none" w:sz="0" w:space="0" w:color="auto"/>
      </w:divBdr>
    </w:div>
    <w:div w:id="1113136154">
      <w:bodyDiv w:val="1"/>
      <w:marLeft w:val="0"/>
      <w:marRight w:val="0"/>
      <w:marTop w:val="0"/>
      <w:marBottom w:val="0"/>
      <w:divBdr>
        <w:top w:val="none" w:sz="0" w:space="0" w:color="auto"/>
        <w:left w:val="none" w:sz="0" w:space="0" w:color="auto"/>
        <w:bottom w:val="none" w:sz="0" w:space="0" w:color="auto"/>
        <w:right w:val="none" w:sz="0" w:space="0" w:color="auto"/>
      </w:divBdr>
    </w:div>
    <w:div w:id="1137181718">
      <w:bodyDiv w:val="1"/>
      <w:marLeft w:val="0"/>
      <w:marRight w:val="0"/>
      <w:marTop w:val="0"/>
      <w:marBottom w:val="0"/>
      <w:divBdr>
        <w:top w:val="none" w:sz="0" w:space="0" w:color="auto"/>
        <w:left w:val="none" w:sz="0" w:space="0" w:color="auto"/>
        <w:bottom w:val="none" w:sz="0" w:space="0" w:color="auto"/>
        <w:right w:val="none" w:sz="0" w:space="0" w:color="auto"/>
      </w:divBdr>
      <w:divsChild>
        <w:div w:id="86388028">
          <w:marLeft w:val="0"/>
          <w:marRight w:val="0"/>
          <w:marTop w:val="0"/>
          <w:marBottom w:val="0"/>
          <w:divBdr>
            <w:top w:val="none" w:sz="0" w:space="0" w:color="auto"/>
            <w:left w:val="none" w:sz="0" w:space="0" w:color="auto"/>
            <w:bottom w:val="none" w:sz="0" w:space="0" w:color="auto"/>
            <w:right w:val="none" w:sz="0" w:space="0" w:color="auto"/>
          </w:divBdr>
        </w:div>
        <w:div w:id="1247572288">
          <w:marLeft w:val="0"/>
          <w:marRight w:val="0"/>
          <w:marTop w:val="0"/>
          <w:marBottom w:val="0"/>
          <w:divBdr>
            <w:top w:val="none" w:sz="0" w:space="0" w:color="auto"/>
            <w:left w:val="none" w:sz="0" w:space="0" w:color="auto"/>
            <w:bottom w:val="none" w:sz="0" w:space="0" w:color="auto"/>
            <w:right w:val="none" w:sz="0" w:space="0" w:color="auto"/>
          </w:divBdr>
          <w:divsChild>
            <w:div w:id="1804692096">
              <w:marLeft w:val="0"/>
              <w:marRight w:val="0"/>
              <w:marTop w:val="0"/>
              <w:marBottom w:val="0"/>
              <w:divBdr>
                <w:top w:val="single" w:sz="6" w:space="0" w:color="5B616B"/>
                <w:left w:val="single" w:sz="6" w:space="0" w:color="5B616B"/>
                <w:bottom w:val="single" w:sz="6" w:space="0" w:color="5B616B"/>
                <w:right w:val="single" w:sz="6" w:space="0" w:color="5B616B"/>
              </w:divBdr>
            </w:div>
          </w:divsChild>
        </w:div>
      </w:divsChild>
    </w:div>
    <w:div w:id="1161384175">
      <w:bodyDiv w:val="1"/>
      <w:marLeft w:val="0"/>
      <w:marRight w:val="0"/>
      <w:marTop w:val="0"/>
      <w:marBottom w:val="0"/>
      <w:divBdr>
        <w:top w:val="none" w:sz="0" w:space="0" w:color="auto"/>
        <w:left w:val="none" w:sz="0" w:space="0" w:color="auto"/>
        <w:bottom w:val="none" w:sz="0" w:space="0" w:color="auto"/>
        <w:right w:val="none" w:sz="0" w:space="0" w:color="auto"/>
      </w:divBdr>
    </w:div>
    <w:div w:id="1170677103">
      <w:bodyDiv w:val="1"/>
      <w:marLeft w:val="0"/>
      <w:marRight w:val="0"/>
      <w:marTop w:val="0"/>
      <w:marBottom w:val="0"/>
      <w:divBdr>
        <w:top w:val="none" w:sz="0" w:space="0" w:color="auto"/>
        <w:left w:val="none" w:sz="0" w:space="0" w:color="auto"/>
        <w:bottom w:val="none" w:sz="0" w:space="0" w:color="auto"/>
        <w:right w:val="none" w:sz="0" w:space="0" w:color="auto"/>
      </w:divBdr>
    </w:div>
    <w:div w:id="1193881084">
      <w:bodyDiv w:val="1"/>
      <w:marLeft w:val="0"/>
      <w:marRight w:val="0"/>
      <w:marTop w:val="0"/>
      <w:marBottom w:val="0"/>
      <w:divBdr>
        <w:top w:val="none" w:sz="0" w:space="0" w:color="auto"/>
        <w:left w:val="none" w:sz="0" w:space="0" w:color="auto"/>
        <w:bottom w:val="none" w:sz="0" w:space="0" w:color="auto"/>
        <w:right w:val="none" w:sz="0" w:space="0" w:color="auto"/>
      </w:divBdr>
      <w:divsChild>
        <w:div w:id="1029140923">
          <w:marLeft w:val="0"/>
          <w:marRight w:val="0"/>
          <w:marTop w:val="0"/>
          <w:marBottom w:val="0"/>
          <w:divBdr>
            <w:top w:val="none" w:sz="0" w:space="0" w:color="auto"/>
            <w:left w:val="none" w:sz="0" w:space="0" w:color="auto"/>
            <w:bottom w:val="none" w:sz="0" w:space="0" w:color="auto"/>
            <w:right w:val="none" w:sz="0" w:space="0" w:color="auto"/>
          </w:divBdr>
        </w:div>
      </w:divsChild>
    </w:div>
    <w:div w:id="1202403886">
      <w:bodyDiv w:val="1"/>
      <w:marLeft w:val="0"/>
      <w:marRight w:val="0"/>
      <w:marTop w:val="0"/>
      <w:marBottom w:val="0"/>
      <w:divBdr>
        <w:top w:val="none" w:sz="0" w:space="0" w:color="auto"/>
        <w:left w:val="none" w:sz="0" w:space="0" w:color="auto"/>
        <w:bottom w:val="none" w:sz="0" w:space="0" w:color="auto"/>
        <w:right w:val="none" w:sz="0" w:space="0" w:color="auto"/>
      </w:divBdr>
    </w:div>
    <w:div w:id="1212308390">
      <w:bodyDiv w:val="1"/>
      <w:marLeft w:val="0"/>
      <w:marRight w:val="0"/>
      <w:marTop w:val="0"/>
      <w:marBottom w:val="0"/>
      <w:divBdr>
        <w:top w:val="none" w:sz="0" w:space="0" w:color="auto"/>
        <w:left w:val="none" w:sz="0" w:space="0" w:color="auto"/>
        <w:bottom w:val="none" w:sz="0" w:space="0" w:color="auto"/>
        <w:right w:val="none" w:sz="0" w:space="0" w:color="auto"/>
      </w:divBdr>
    </w:div>
    <w:div w:id="1266307339">
      <w:bodyDiv w:val="1"/>
      <w:marLeft w:val="0"/>
      <w:marRight w:val="0"/>
      <w:marTop w:val="0"/>
      <w:marBottom w:val="0"/>
      <w:divBdr>
        <w:top w:val="none" w:sz="0" w:space="0" w:color="auto"/>
        <w:left w:val="none" w:sz="0" w:space="0" w:color="auto"/>
        <w:bottom w:val="none" w:sz="0" w:space="0" w:color="auto"/>
        <w:right w:val="none" w:sz="0" w:space="0" w:color="auto"/>
      </w:divBdr>
    </w:div>
    <w:div w:id="1274553162">
      <w:bodyDiv w:val="1"/>
      <w:marLeft w:val="0"/>
      <w:marRight w:val="0"/>
      <w:marTop w:val="0"/>
      <w:marBottom w:val="0"/>
      <w:divBdr>
        <w:top w:val="none" w:sz="0" w:space="0" w:color="auto"/>
        <w:left w:val="none" w:sz="0" w:space="0" w:color="auto"/>
        <w:bottom w:val="none" w:sz="0" w:space="0" w:color="auto"/>
        <w:right w:val="none" w:sz="0" w:space="0" w:color="auto"/>
      </w:divBdr>
    </w:div>
    <w:div w:id="1277829832">
      <w:bodyDiv w:val="1"/>
      <w:marLeft w:val="0"/>
      <w:marRight w:val="0"/>
      <w:marTop w:val="0"/>
      <w:marBottom w:val="0"/>
      <w:divBdr>
        <w:top w:val="none" w:sz="0" w:space="0" w:color="auto"/>
        <w:left w:val="none" w:sz="0" w:space="0" w:color="auto"/>
        <w:bottom w:val="none" w:sz="0" w:space="0" w:color="auto"/>
        <w:right w:val="none" w:sz="0" w:space="0" w:color="auto"/>
      </w:divBdr>
    </w:div>
    <w:div w:id="1318195103">
      <w:bodyDiv w:val="1"/>
      <w:marLeft w:val="0"/>
      <w:marRight w:val="0"/>
      <w:marTop w:val="0"/>
      <w:marBottom w:val="0"/>
      <w:divBdr>
        <w:top w:val="none" w:sz="0" w:space="0" w:color="auto"/>
        <w:left w:val="none" w:sz="0" w:space="0" w:color="auto"/>
        <w:bottom w:val="none" w:sz="0" w:space="0" w:color="auto"/>
        <w:right w:val="none" w:sz="0" w:space="0" w:color="auto"/>
      </w:divBdr>
    </w:div>
    <w:div w:id="1321427192">
      <w:bodyDiv w:val="1"/>
      <w:marLeft w:val="0"/>
      <w:marRight w:val="0"/>
      <w:marTop w:val="0"/>
      <w:marBottom w:val="0"/>
      <w:divBdr>
        <w:top w:val="none" w:sz="0" w:space="0" w:color="auto"/>
        <w:left w:val="none" w:sz="0" w:space="0" w:color="auto"/>
        <w:bottom w:val="none" w:sz="0" w:space="0" w:color="auto"/>
        <w:right w:val="none" w:sz="0" w:space="0" w:color="auto"/>
      </w:divBdr>
    </w:div>
    <w:div w:id="1430003610">
      <w:bodyDiv w:val="1"/>
      <w:marLeft w:val="0"/>
      <w:marRight w:val="0"/>
      <w:marTop w:val="0"/>
      <w:marBottom w:val="0"/>
      <w:divBdr>
        <w:top w:val="none" w:sz="0" w:space="0" w:color="auto"/>
        <w:left w:val="none" w:sz="0" w:space="0" w:color="auto"/>
        <w:bottom w:val="none" w:sz="0" w:space="0" w:color="auto"/>
        <w:right w:val="none" w:sz="0" w:space="0" w:color="auto"/>
      </w:divBdr>
    </w:div>
    <w:div w:id="1447236479">
      <w:bodyDiv w:val="1"/>
      <w:marLeft w:val="0"/>
      <w:marRight w:val="0"/>
      <w:marTop w:val="0"/>
      <w:marBottom w:val="0"/>
      <w:divBdr>
        <w:top w:val="none" w:sz="0" w:space="0" w:color="auto"/>
        <w:left w:val="none" w:sz="0" w:space="0" w:color="auto"/>
        <w:bottom w:val="none" w:sz="0" w:space="0" w:color="auto"/>
        <w:right w:val="none" w:sz="0" w:space="0" w:color="auto"/>
      </w:divBdr>
    </w:div>
    <w:div w:id="1504664819">
      <w:bodyDiv w:val="1"/>
      <w:marLeft w:val="0"/>
      <w:marRight w:val="0"/>
      <w:marTop w:val="0"/>
      <w:marBottom w:val="0"/>
      <w:divBdr>
        <w:top w:val="none" w:sz="0" w:space="0" w:color="auto"/>
        <w:left w:val="none" w:sz="0" w:space="0" w:color="auto"/>
        <w:bottom w:val="none" w:sz="0" w:space="0" w:color="auto"/>
        <w:right w:val="none" w:sz="0" w:space="0" w:color="auto"/>
      </w:divBdr>
    </w:div>
    <w:div w:id="1519537392">
      <w:bodyDiv w:val="1"/>
      <w:marLeft w:val="0"/>
      <w:marRight w:val="0"/>
      <w:marTop w:val="0"/>
      <w:marBottom w:val="0"/>
      <w:divBdr>
        <w:top w:val="none" w:sz="0" w:space="0" w:color="auto"/>
        <w:left w:val="none" w:sz="0" w:space="0" w:color="auto"/>
        <w:bottom w:val="none" w:sz="0" w:space="0" w:color="auto"/>
        <w:right w:val="none" w:sz="0" w:space="0" w:color="auto"/>
      </w:divBdr>
    </w:div>
    <w:div w:id="1566338158">
      <w:bodyDiv w:val="1"/>
      <w:marLeft w:val="0"/>
      <w:marRight w:val="0"/>
      <w:marTop w:val="0"/>
      <w:marBottom w:val="0"/>
      <w:divBdr>
        <w:top w:val="none" w:sz="0" w:space="0" w:color="auto"/>
        <w:left w:val="none" w:sz="0" w:space="0" w:color="auto"/>
        <w:bottom w:val="none" w:sz="0" w:space="0" w:color="auto"/>
        <w:right w:val="none" w:sz="0" w:space="0" w:color="auto"/>
      </w:divBdr>
    </w:div>
    <w:div w:id="1581521826">
      <w:bodyDiv w:val="1"/>
      <w:marLeft w:val="0"/>
      <w:marRight w:val="0"/>
      <w:marTop w:val="0"/>
      <w:marBottom w:val="0"/>
      <w:divBdr>
        <w:top w:val="none" w:sz="0" w:space="0" w:color="auto"/>
        <w:left w:val="none" w:sz="0" w:space="0" w:color="auto"/>
        <w:bottom w:val="none" w:sz="0" w:space="0" w:color="auto"/>
        <w:right w:val="none" w:sz="0" w:space="0" w:color="auto"/>
      </w:divBdr>
    </w:div>
    <w:div w:id="1584021909">
      <w:bodyDiv w:val="1"/>
      <w:marLeft w:val="0"/>
      <w:marRight w:val="0"/>
      <w:marTop w:val="0"/>
      <w:marBottom w:val="0"/>
      <w:divBdr>
        <w:top w:val="none" w:sz="0" w:space="0" w:color="auto"/>
        <w:left w:val="none" w:sz="0" w:space="0" w:color="auto"/>
        <w:bottom w:val="none" w:sz="0" w:space="0" w:color="auto"/>
        <w:right w:val="none" w:sz="0" w:space="0" w:color="auto"/>
      </w:divBdr>
    </w:div>
    <w:div w:id="1599674819">
      <w:bodyDiv w:val="1"/>
      <w:marLeft w:val="0"/>
      <w:marRight w:val="0"/>
      <w:marTop w:val="0"/>
      <w:marBottom w:val="0"/>
      <w:divBdr>
        <w:top w:val="none" w:sz="0" w:space="0" w:color="auto"/>
        <w:left w:val="none" w:sz="0" w:space="0" w:color="auto"/>
        <w:bottom w:val="none" w:sz="0" w:space="0" w:color="auto"/>
        <w:right w:val="none" w:sz="0" w:space="0" w:color="auto"/>
      </w:divBdr>
    </w:div>
    <w:div w:id="1650556380">
      <w:bodyDiv w:val="1"/>
      <w:marLeft w:val="0"/>
      <w:marRight w:val="0"/>
      <w:marTop w:val="0"/>
      <w:marBottom w:val="0"/>
      <w:divBdr>
        <w:top w:val="none" w:sz="0" w:space="0" w:color="auto"/>
        <w:left w:val="none" w:sz="0" w:space="0" w:color="auto"/>
        <w:bottom w:val="none" w:sz="0" w:space="0" w:color="auto"/>
        <w:right w:val="none" w:sz="0" w:space="0" w:color="auto"/>
      </w:divBdr>
    </w:div>
    <w:div w:id="1663464207">
      <w:bodyDiv w:val="1"/>
      <w:marLeft w:val="0"/>
      <w:marRight w:val="0"/>
      <w:marTop w:val="0"/>
      <w:marBottom w:val="0"/>
      <w:divBdr>
        <w:top w:val="none" w:sz="0" w:space="0" w:color="auto"/>
        <w:left w:val="none" w:sz="0" w:space="0" w:color="auto"/>
        <w:bottom w:val="none" w:sz="0" w:space="0" w:color="auto"/>
        <w:right w:val="none" w:sz="0" w:space="0" w:color="auto"/>
      </w:divBdr>
    </w:div>
    <w:div w:id="1717125000">
      <w:bodyDiv w:val="1"/>
      <w:marLeft w:val="0"/>
      <w:marRight w:val="0"/>
      <w:marTop w:val="0"/>
      <w:marBottom w:val="0"/>
      <w:divBdr>
        <w:top w:val="none" w:sz="0" w:space="0" w:color="auto"/>
        <w:left w:val="none" w:sz="0" w:space="0" w:color="auto"/>
        <w:bottom w:val="none" w:sz="0" w:space="0" w:color="auto"/>
        <w:right w:val="none" w:sz="0" w:space="0" w:color="auto"/>
      </w:divBdr>
    </w:div>
    <w:div w:id="1739473329">
      <w:bodyDiv w:val="1"/>
      <w:marLeft w:val="0"/>
      <w:marRight w:val="0"/>
      <w:marTop w:val="0"/>
      <w:marBottom w:val="0"/>
      <w:divBdr>
        <w:top w:val="none" w:sz="0" w:space="0" w:color="auto"/>
        <w:left w:val="none" w:sz="0" w:space="0" w:color="auto"/>
        <w:bottom w:val="none" w:sz="0" w:space="0" w:color="auto"/>
        <w:right w:val="none" w:sz="0" w:space="0" w:color="auto"/>
      </w:divBdr>
    </w:div>
    <w:div w:id="1745764489">
      <w:bodyDiv w:val="1"/>
      <w:marLeft w:val="0"/>
      <w:marRight w:val="0"/>
      <w:marTop w:val="0"/>
      <w:marBottom w:val="0"/>
      <w:divBdr>
        <w:top w:val="none" w:sz="0" w:space="0" w:color="auto"/>
        <w:left w:val="none" w:sz="0" w:space="0" w:color="auto"/>
        <w:bottom w:val="none" w:sz="0" w:space="0" w:color="auto"/>
        <w:right w:val="none" w:sz="0" w:space="0" w:color="auto"/>
      </w:divBdr>
    </w:div>
    <w:div w:id="1750882969">
      <w:bodyDiv w:val="1"/>
      <w:marLeft w:val="0"/>
      <w:marRight w:val="0"/>
      <w:marTop w:val="0"/>
      <w:marBottom w:val="0"/>
      <w:divBdr>
        <w:top w:val="none" w:sz="0" w:space="0" w:color="auto"/>
        <w:left w:val="none" w:sz="0" w:space="0" w:color="auto"/>
        <w:bottom w:val="none" w:sz="0" w:space="0" w:color="auto"/>
        <w:right w:val="none" w:sz="0" w:space="0" w:color="auto"/>
      </w:divBdr>
    </w:div>
    <w:div w:id="1764036402">
      <w:bodyDiv w:val="1"/>
      <w:marLeft w:val="0"/>
      <w:marRight w:val="0"/>
      <w:marTop w:val="0"/>
      <w:marBottom w:val="0"/>
      <w:divBdr>
        <w:top w:val="none" w:sz="0" w:space="0" w:color="auto"/>
        <w:left w:val="none" w:sz="0" w:space="0" w:color="auto"/>
        <w:bottom w:val="none" w:sz="0" w:space="0" w:color="auto"/>
        <w:right w:val="none" w:sz="0" w:space="0" w:color="auto"/>
      </w:divBdr>
    </w:div>
    <w:div w:id="1796022170">
      <w:bodyDiv w:val="1"/>
      <w:marLeft w:val="0"/>
      <w:marRight w:val="0"/>
      <w:marTop w:val="0"/>
      <w:marBottom w:val="0"/>
      <w:divBdr>
        <w:top w:val="none" w:sz="0" w:space="0" w:color="auto"/>
        <w:left w:val="none" w:sz="0" w:space="0" w:color="auto"/>
        <w:bottom w:val="none" w:sz="0" w:space="0" w:color="auto"/>
        <w:right w:val="none" w:sz="0" w:space="0" w:color="auto"/>
      </w:divBdr>
    </w:div>
    <w:div w:id="1826512667">
      <w:bodyDiv w:val="1"/>
      <w:marLeft w:val="0"/>
      <w:marRight w:val="0"/>
      <w:marTop w:val="0"/>
      <w:marBottom w:val="0"/>
      <w:divBdr>
        <w:top w:val="none" w:sz="0" w:space="0" w:color="auto"/>
        <w:left w:val="none" w:sz="0" w:space="0" w:color="auto"/>
        <w:bottom w:val="none" w:sz="0" w:space="0" w:color="auto"/>
        <w:right w:val="none" w:sz="0" w:space="0" w:color="auto"/>
      </w:divBdr>
    </w:div>
    <w:div w:id="1836870863">
      <w:bodyDiv w:val="1"/>
      <w:marLeft w:val="0"/>
      <w:marRight w:val="0"/>
      <w:marTop w:val="0"/>
      <w:marBottom w:val="0"/>
      <w:divBdr>
        <w:top w:val="none" w:sz="0" w:space="0" w:color="auto"/>
        <w:left w:val="none" w:sz="0" w:space="0" w:color="auto"/>
        <w:bottom w:val="none" w:sz="0" w:space="0" w:color="auto"/>
        <w:right w:val="none" w:sz="0" w:space="0" w:color="auto"/>
      </w:divBdr>
    </w:div>
    <w:div w:id="1881280643">
      <w:bodyDiv w:val="1"/>
      <w:marLeft w:val="0"/>
      <w:marRight w:val="0"/>
      <w:marTop w:val="0"/>
      <w:marBottom w:val="0"/>
      <w:divBdr>
        <w:top w:val="none" w:sz="0" w:space="0" w:color="auto"/>
        <w:left w:val="none" w:sz="0" w:space="0" w:color="auto"/>
        <w:bottom w:val="none" w:sz="0" w:space="0" w:color="auto"/>
        <w:right w:val="none" w:sz="0" w:space="0" w:color="auto"/>
      </w:divBdr>
    </w:div>
    <w:div w:id="1891527567">
      <w:bodyDiv w:val="1"/>
      <w:marLeft w:val="0"/>
      <w:marRight w:val="0"/>
      <w:marTop w:val="0"/>
      <w:marBottom w:val="0"/>
      <w:divBdr>
        <w:top w:val="none" w:sz="0" w:space="0" w:color="auto"/>
        <w:left w:val="none" w:sz="0" w:space="0" w:color="auto"/>
        <w:bottom w:val="none" w:sz="0" w:space="0" w:color="auto"/>
        <w:right w:val="none" w:sz="0" w:space="0" w:color="auto"/>
      </w:divBdr>
    </w:div>
    <w:div w:id="1907959238">
      <w:bodyDiv w:val="1"/>
      <w:marLeft w:val="0"/>
      <w:marRight w:val="0"/>
      <w:marTop w:val="0"/>
      <w:marBottom w:val="0"/>
      <w:divBdr>
        <w:top w:val="none" w:sz="0" w:space="0" w:color="auto"/>
        <w:left w:val="none" w:sz="0" w:space="0" w:color="auto"/>
        <w:bottom w:val="none" w:sz="0" w:space="0" w:color="auto"/>
        <w:right w:val="none" w:sz="0" w:space="0" w:color="auto"/>
      </w:divBdr>
    </w:div>
    <w:div w:id="1917781150">
      <w:bodyDiv w:val="1"/>
      <w:marLeft w:val="0"/>
      <w:marRight w:val="0"/>
      <w:marTop w:val="0"/>
      <w:marBottom w:val="0"/>
      <w:divBdr>
        <w:top w:val="none" w:sz="0" w:space="0" w:color="auto"/>
        <w:left w:val="none" w:sz="0" w:space="0" w:color="auto"/>
        <w:bottom w:val="none" w:sz="0" w:space="0" w:color="auto"/>
        <w:right w:val="none" w:sz="0" w:space="0" w:color="auto"/>
      </w:divBdr>
    </w:div>
    <w:div w:id="1960214148">
      <w:bodyDiv w:val="1"/>
      <w:marLeft w:val="0"/>
      <w:marRight w:val="0"/>
      <w:marTop w:val="0"/>
      <w:marBottom w:val="0"/>
      <w:divBdr>
        <w:top w:val="none" w:sz="0" w:space="0" w:color="auto"/>
        <w:left w:val="none" w:sz="0" w:space="0" w:color="auto"/>
        <w:bottom w:val="none" w:sz="0" w:space="0" w:color="auto"/>
        <w:right w:val="none" w:sz="0" w:space="0" w:color="auto"/>
      </w:divBdr>
    </w:div>
    <w:div w:id="1963999772">
      <w:bodyDiv w:val="1"/>
      <w:marLeft w:val="0"/>
      <w:marRight w:val="0"/>
      <w:marTop w:val="0"/>
      <w:marBottom w:val="0"/>
      <w:divBdr>
        <w:top w:val="none" w:sz="0" w:space="0" w:color="auto"/>
        <w:left w:val="none" w:sz="0" w:space="0" w:color="auto"/>
        <w:bottom w:val="none" w:sz="0" w:space="0" w:color="auto"/>
        <w:right w:val="none" w:sz="0" w:space="0" w:color="auto"/>
      </w:divBdr>
    </w:div>
    <w:div w:id="2001931387">
      <w:bodyDiv w:val="1"/>
      <w:marLeft w:val="0"/>
      <w:marRight w:val="0"/>
      <w:marTop w:val="0"/>
      <w:marBottom w:val="0"/>
      <w:divBdr>
        <w:top w:val="none" w:sz="0" w:space="0" w:color="auto"/>
        <w:left w:val="none" w:sz="0" w:space="0" w:color="auto"/>
        <w:bottom w:val="none" w:sz="0" w:space="0" w:color="auto"/>
        <w:right w:val="none" w:sz="0" w:space="0" w:color="auto"/>
      </w:divBdr>
    </w:div>
    <w:div w:id="2029868436">
      <w:bodyDiv w:val="1"/>
      <w:marLeft w:val="0"/>
      <w:marRight w:val="0"/>
      <w:marTop w:val="0"/>
      <w:marBottom w:val="0"/>
      <w:divBdr>
        <w:top w:val="none" w:sz="0" w:space="0" w:color="auto"/>
        <w:left w:val="none" w:sz="0" w:space="0" w:color="auto"/>
        <w:bottom w:val="none" w:sz="0" w:space="0" w:color="auto"/>
        <w:right w:val="none" w:sz="0" w:space="0" w:color="auto"/>
      </w:divBdr>
    </w:div>
    <w:div w:id="2091727969">
      <w:bodyDiv w:val="1"/>
      <w:marLeft w:val="0"/>
      <w:marRight w:val="0"/>
      <w:marTop w:val="0"/>
      <w:marBottom w:val="0"/>
      <w:divBdr>
        <w:top w:val="none" w:sz="0" w:space="0" w:color="auto"/>
        <w:left w:val="none" w:sz="0" w:space="0" w:color="auto"/>
        <w:bottom w:val="none" w:sz="0" w:space="0" w:color="auto"/>
        <w:right w:val="none" w:sz="0" w:space="0" w:color="auto"/>
      </w:divBdr>
    </w:div>
    <w:div w:id="2111966458">
      <w:bodyDiv w:val="1"/>
      <w:marLeft w:val="0"/>
      <w:marRight w:val="0"/>
      <w:marTop w:val="0"/>
      <w:marBottom w:val="0"/>
      <w:divBdr>
        <w:top w:val="none" w:sz="0" w:space="0" w:color="auto"/>
        <w:left w:val="none" w:sz="0" w:space="0" w:color="auto"/>
        <w:bottom w:val="none" w:sz="0" w:space="0" w:color="auto"/>
        <w:right w:val="none" w:sz="0" w:space="0" w:color="auto"/>
      </w:divBdr>
    </w:div>
    <w:div w:id="21449289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ubmed.ncbi.nlm.nih.gov/36190722/" TargetMode="External"/><Relationship Id="rId13" Type="http://schemas.openxmlformats.org/officeDocument/2006/relationships/hyperlink" Target="https://pubmed.ncbi.nlm.nih.gov/36280755/" TargetMode="External"/><Relationship Id="rId18" Type="http://schemas.openxmlformats.org/officeDocument/2006/relationships/hyperlink" Target="https://pubmed.ncbi.nlm.nih.gov/36223114/" TargetMode="External"/><Relationship Id="rId26" Type="http://schemas.openxmlformats.org/officeDocument/2006/relationships/hyperlink" Target="mailto:PsychiatricPracticeUpdates@gmail.com" TargetMode="External"/><Relationship Id="rId3" Type="http://schemas.openxmlformats.org/officeDocument/2006/relationships/customXml" Target="../customXml/item3.xml"/><Relationship Id="rId21" Type="http://schemas.openxmlformats.org/officeDocument/2006/relationships/hyperlink" Target="https://pubmed.ncbi.nlm.nih.gov/36289300/" TargetMode="External"/><Relationship Id="rId7" Type="http://schemas.openxmlformats.org/officeDocument/2006/relationships/hyperlink" Target="mailto:PsychiatricPracticeUpdates@gmail.com" TargetMode="External"/><Relationship Id="rId12" Type="http://schemas.openxmlformats.org/officeDocument/2006/relationships/hyperlink" Target="https://pubmed.ncbi.nlm.nih.gov/36300995/" TargetMode="External"/><Relationship Id="rId17" Type="http://schemas.openxmlformats.org/officeDocument/2006/relationships/hyperlink" Target="https://pubmed.ncbi.nlm.nih.gov/36134676/" TargetMode="External"/><Relationship Id="rId25" Type="http://schemas.openxmlformats.org/officeDocument/2006/relationships/hyperlink" Target="https://pubmed.ncbi.nlm.nih.gov/36044204/" TargetMode="External"/><Relationship Id="rId2" Type="http://schemas.openxmlformats.org/officeDocument/2006/relationships/customXml" Target="../customXml/item2.xml"/><Relationship Id="rId16" Type="http://schemas.openxmlformats.org/officeDocument/2006/relationships/hyperlink" Target="https://pubmed.ncbi.nlm.nih.gov/36113975/" TargetMode="External"/><Relationship Id="rId20" Type="http://schemas.openxmlformats.org/officeDocument/2006/relationships/hyperlink" Target="https://pubmed.ncbi.nlm.nih.gov/36302965/"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pubmed.ncbi.nlm.nih.gov/36244360/" TargetMode="External"/><Relationship Id="rId24" Type="http://schemas.openxmlformats.org/officeDocument/2006/relationships/hyperlink" Target="https://pubmed.ncbi.nlm.nih.gov/36001305/" TargetMode="External"/><Relationship Id="rId5" Type="http://schemas.openxmlformats.org/officeDocument/2006/relationships/settings" Target="settings.xml"/><Relationship Id="rId15" Type="http://schemas.openxmlformats.org/officeDocument/2006/relationships/hyperlink" Target="https://pubmed.ncbi.nlm.nih.gov/36244359/" TargetMode="External"/><Relationship Id="rId23" Type="http://schemas.openxmlformats.org/officeDocument/2006/relationships/hyperlink" Target="https://pubmed.ncbi.nlm.nih.gov/35914985/" TargetMode="External"/><Relationship Id="rId28" Type="http://schemas.openxmlformats.org/officeDocument/2006/relationships/fontTable" Target="fontTable.xml"/><Relationship Id="rId10" Type="http://schemas.openxmlformats.org/officeDocument/2006/relationships/hyperlink" Target="https://pubmed.ncbi.nlm.nih.gov/36128684/" TargetMode="External"/><Relationship Id="rId19" Type="http://schemas.openxmlformats.org/officeDocument/2006/relationships/hyperlink" Target="https://pubmed.ncbi.nlm.nih.gov/36273673/" TargetMode="External"/><Relationship Id="rId4" Type="http://schemas.openxmlformats.org/officeDocument/2006/relationships/styles" Target="styles.xml"/><Relationship Id="rId9" Type="http://schemas.openxmlformats.org/officeDocument/2006/relationships/hyperlink" Target="https://pubmed.ncbi.nlm.nih.gov/35909254/" TargetMode="External"/><Relationship Id="rId14" Type="http://schemas.openxmlformats.org/officeDocument/2006/relationships/hyperlink" Target="https://pubmed.ncbi.nlm.nih.gov/35987197/" TargetMode="External"/><Relationship Id="rId22" Type="http://schemas.openxmlformats.org/officeDocument/2006/relationships/hyperlink" Target="https://pubmed.ncbi.nlm.nih.gov/36190708/" TargetMode="External"/><Relationship Id="rId27" Type="http://schemas.openxmlformats.org/officeDocument/2006/relationships/hyperlink" Target="mailto:PsychiatricPracticeUpdates@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094E90F9D00E441967C69CD711E8B56" ma:contentTypeVersion="12" ma:contentTypeDescription="Create a new document." ma:contentTypeScope="" ma:versionID="f8d249d234bfdb672acf7d61bda88d2d">
  <xsd:schema xmlns:xsd="http://www.w3.org/2001/XMLSchema" xmlns:xs="http://www.w3.org/2001/XMLSchema" xmlns:p="http://schemas.microsoft.com/office/2006/metadata/properties" xmlns:ns3="91441c8d-ca26-44dc-94a4-57e3644a5890" xmlns:ns4="d8477fae-83d0-48aa-8785-73bd0b430834" targetNamespace="http://schemas.microsoft.com/office/2006/metadata/properties" ma:root="true" ma:fieldsID="0cf2b0a5d703f1436b072e2eb3df63f9" ns3:_="" ns4:_="">
    <xsd:import namespace="91441c8d-ca26-44dc-94a4-57e3644a5890"/>
    <xsd:import namespace="d8477fae-83d0-48aa-8785-73bd0b430834"/>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element ref="ns3:MediaServiceAutoTags" minOccurs="0"/>
                <xsd:element ref="ns3:MediaServiceGenerationTime" minOccurs="0"/>
                <xsd:element ref="ns3:MediaServiceEventHashCode" minOccurs="0"/>
                <xsd:element ref="ns3:MediaServiceDateTaken"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1441c8d-ca26-44dc-94a4-57e3644a589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5" nillable="true" ma:displayName="Tags" ma:internalName="MediaServiceAutoTags"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8477fae-83d0-48aa-8785-73bd0b430834"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08C7DEF-1437-4DAE-9012-0B1103561B3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1441c8d-ca26-44dc-94a4-57e3644a5890"/>
    <ds:schemaRef ds:uri="d8477fae-83d0-48aa-8785-73bd0b43083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40C0AE0-D038-4280-9378-C9B905595241}">
  <ds:schemaRefs>
    <ds:schemaRef ds:uri="http://schemas.microsoft.com/sharepoint/v3/contenttype/forms"/>
  </ds:schemaRefs>
</ds:datastoreItem>
</file>

<file path=customXml/itemProps3.xml><?xml version="1.0" encoding="utf-8"?>
<ds:datastoreItem xmlns:ds="http://schemas.openxmlformats.org/officeDocument/2006/customXml" ds:itemID="{0FA5A0B4-82F6-4D7B-8136-5DB898F3BC86}">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20</Pages>
  <Words>7845</Words>
  <Characters>44718</Characters>
  <Application>Microsoft Office Word</Application>
  <DocSecurity>0</DocSecurity>
  <Lines>372</Lines>
  <Paragraphs>104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52459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Katrina Debonis</dc:creator>
  <cp:keywords/>
  <dc:description/>
  <cp:lastModifiedBy>jason debonis</cp:lastModifiedBy>
  <cp:revision>2</cp:revision>
  <dcterms:created xsi:type="dcterms:W3CDTF">2026-03-06T04:32:00Z</dcterms:created>
  <dcterms:modified xsi:type="dcterms:W3CDTF">2026-03-06T04:32:00Z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0x0101005094E90F9D00E441967C69CD711E8B56</vt:lpwstr>
  </property>
</Properties>
</file>