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F218" w14:textId="77777777" w:rsidR="00647C74" w:rsidRDefault="00000000">
      <w:pPr>
        <w:shd w:val="clear" w:color="auto" w:fill="FFFFFF"/>
        <w:spacing w:after="0" w:line="240" w:lineRule="auto"/>
      </w:pPr>
      <w:r>
        <w:rPr>
          <w:rFonts w:ascii="Segoe UI" w:hAnsi="Segoe UI" w:cs="Segoe UI"/>
          <w:color w:val="212121"/>
        </w:rPr>
        <w:t>Dear Colleagues,</w:t>
      </w:r>
    </w:p>
    <w:p w14:paraId="126633A6" w14:textId="77777777" w:rsidR="00647C74" w:rsidRDefault="00647C74">
      <w:pPr>
        <w:shd w:val="clear" w:color="auto" w:fill="FFFFFF"/>
        <w:spacing w:after="0" w:line="240" w:lineRule="auto"/>
      </w:pPr>
    </w:p>
    <w:p w14:paraId="75D8323B" w14:textId="77777777" w:rsidR="00647C74" w:rsidRDefault="00000000">
      <w:pPr>
        <w:shd w:val="clear" w:color="auto" w:fill="FFFFFF"/>
        <w:spacing w:after="0" w:line="240" w:lineRule="auto"/>
      </w:pPr>
      <w:r>
        <w:rPr>
          <w:rFonts w:ascii="Segoe UI" w:hAnsi="Segoe UI" w:cs="Segoe UI"/>
          <w:color w:val="212121"/>
        </w:rPr>
        <w:t>We are excited to bring you the September 2026 edition of Psychiatric Practice Updates! We conduct reviews of over 20 peer-reviewed journals each month with the goal of selecting articles that are interesting, impactful, and clinically relevant. Through our reviews, we may also highlight articles that advance our scientific understanding of mental illness or service delivery.</w:t>
      </w:r>
    </w:p>
    <w:p w14:paraId="020BF3DA" w14:textId="77777777" w:rsidR="00647C74" w:rsidRDefault="00647C74">
      <w:pPr>
        <w:shd w:val="clear" w:color="auto" w:fill="FFFFFF"/>
        <w:spacing w:after="0" w:line="240" w:lineRule="auto"/>
      </w:pPr>
    </w:p>
    <w:p w14:paraId="1F96B3C3" w14:textId="77777777" w:rsidR="00647C74" w:rsidRDefault="00000000">
      <w:pPr>
        <w:shd w:val="clear" w:color="auto" w:fill="FFFFFF"/>
        <w:spacing w:after="0" w:line="240" w:lineRule="auto"/>
      </w:pPr>
      <w:r>
        <w:rPr>
          <w:rFonts w:ascii="Segoe UI" w:hAnsi="Segoe UI" w:cs="Segoe UI"/>
          <w:color w:val="212121"/>
        </w:rPr>
        <w:t xml:space="preserve">We have provided a list of articles that we selected from our reviews, followed by the abstracts and </w:t>
      </w:r>
      <w:proofErr w:type="spellStart"/>
      <w:r>
        <w:rPr>
          <w:rFonts w:ascii="Segoe UI" w:hAnsi="Segoe UI" w:cs="Segoe UI"/>
          <w:color w:val="212121"/>
        </w:rPr>
        <w:t>pubmed</w:t>
      </w:r>
      <w:proofErr w:type="spellEnd"/>
      <w:r>
        <w:rPr>
          <w:rFonts w:ascii="Segoe UI" w:hAnsi="Segoe UI" w:cs="Segoe UI"/>
          <w:color w:val="212121"/>
        </w:rPr>
        <w:t xml:space="preserve"> links. Clicking in the table of contents will take you to that section of the document. Feel free to share and disseminate.</w:t>
      </w:r>
    </w:p>
    <w:p w14:paraId="737AF0D8" w14:textId="77777777" w:rsidR="00647C74" w:rsidRDefault="00647C74">
      <w:pPr>
        <w:shd w:val="clear" w:color="auto" w:fill="FFFFFF"/>
        <w:spacing w:after="0" w:line="240" w:lineRule="auto"/>
      </w:pPr>
    </w:p>
    <w:p w14:paraId="4E76775E" w14:textId="77777777" w:rsidR="00647C74" w:rsidRDefault="00000000">
      <w:pPr>
        <w:shd w:val="clear" w:color="auto" w:fill="FFFFFF"/>
        <w:spacing w:after="0" w:line="240" w:lineRule="auto"/>
      </w:pPr>
      <w:r>
        <w:rPr>
          <w:rFonts w:ascii="Segoe UI" w:hAnsi="Segoe UI" w:cs="Segoe UI"/>
          <w:color w:val="212121"/>
        </w:rPr>
        <w:t xml:space="preserve">If you would like to receive the monthly Psychiatric Practice Updates email, please send an email with SUBSCRIBE in the subject to </w:t>
      </w:r>
      <w:hyperlink r:id="rId4" w:history="1">
        <w:r>
          <w:rPr>
            <w:rStyle w:val="Hyperlink"/>
            <w:rFonts w:ascii="Segoe UI" w:hAnsi="Segoe UI" w:cs="Segoe UI"/>
          </w:rPr>
          <w:t>PsychiatricPracticeUpdates@gmail.com</w:t>
        </w:r>
      </w:hyperlink>
    </w:p>
    <w:p w14:paraId="31CE3661" w14:textId="77777777" w:rsidR="00647C74" w:rsidRDefault="00647C74">
      <w:pPr>
        <w:shd w:val="clear" w:color="auto" w:fill="FFFFFF"/>
        <w:spacing w:after="0" w:line="240" w:lineRule="auto"/>
      </w:pPr>
    </w:p>
    <w:p w14:paraId="4F08E9ED" w14:textId="77777777" w:rsidR="00647C74" w:rsidRDefault="00000000">
      <w:pPr>
        <w:shd w:val="clear" w:color="auto" w:fill="FFFFFF"/>
        <w:spacing w:after="0" w:line="240" w:lineRule="auto"/>
      </w:pPr>
      <w:r>
        <w:rPr>
          <w:rFonts w:ascii="Segoe UI" w:hAnsi="Segoe UI" w:cs="Segoe UI"/>
          <w:color w:val="212121"/>
        </w:rPr>
        <w:t>Happy learning!</w:t>
      </w:r>
    </w:p>
    <w:p w14:paraId="2402F5E7" w14:textId="77777777" w:rsidR="00647C74" w:rsidRDefault="00647C74">
      <w:pPr>
        <w:shd w:val="clear" w:color="auto" w:fill="FFFFFF"/>
        <w:spacing w:after="0" w:line="240" w:lineRule="auto"/>
      </w:pPr>
    </w:p>
    <w:p w14:paraId="20A0595D" w14:textId="77777777" w:rsidR="00647C74" w:rsidRDefault="00000000">
      <w:pPr>
        <w:shd w:val="clear" w:color="auto" w:fill="FFFFFF"/>
        <w:spacing w:after="0" w:line="240" w:lineRule="auto"/>
      </w:pPr>
      <w:r>
        <w:rPr>
          <w:rStyle w:val="Strong"/>
          <w:rFonts w:ascii="Segoe UI" w:hAnsi="Segoe UI" w:cs="Segoe UI"/>
          <w:color w:val="212121"/>
        </w:rPr>
        <w:t>The Psychiatric Practice Updates Committee</w:t>
      </w:r>
    </w:p>
    <w:p w14:paraId="42911256" w14:textId="77777777" w:rsidR="00647C74" w:rsidRDefault="00647C74">
      <w:pPr>
        <w:shd w:val="clear" w:color="auto" w:fill="FFFFFF"/>
        <w:spacing w:after="0" w:line="240" w:lineRule="auto"/>
      </w:pPr>
    </w:p>
    <w:p w14:paraId="52794701" w14:textId="77777777" w:rsidR="00647C74" w:rsidRDefault="00000000">
      <w:pPr>
        <w:shd w:val="clear" w:color="auto" w:fill="FFFFFF"/>
        <w:spacing w:after="0" w:line="240" w:lineRule="auto"/>
      </w:pPr>
      <w:r>
        <w:rPr>
          <w:rFonts w:ascii="Segoe UI" w:hAnsi="Segoe UI" w:cs="Segoe UI"/>
          <w:color w:val="212121"/>
          <w:u w:val="single"/>
        </w:rPr>
        <w:t>Chairs:</w:t>
      </w:r>
    </w:p>
    <w:p w14:paraId="11A5E26F" w14:textId="77777777" w:rsidR="00647C74" w:rsidRDefault="00000000">
      <w:pPr>
        <w:shd w:val="clear" w:color="auto" w:fill="FFFFFF"/>
        <w:spacing w:after="0" w:line="240" w:lineRule="auto"/>
      </w:pPr>
      <w:r>
        <w:rPr>
          <w:rFonts w:ascii="Segoe UI" w:hAnsi="Segoe UI" w:cs="Segoe UI"/>
          <w:color w:val="212121"/>
        </w:rPr>
        <w:t>Katrina DeBonis, MD</w:t>
      </w:r>
    </w:p>
    <w:p w14:paraId="23EC7379" w14:textId="77777777" w:rsidR="00647C74" w:rsidRDefault="00000000">
      <w:pPr>
        <w:shd w:val="clear" w:color="auto" w:fill="FFFFFF"/>
        <w:spacing w:after="0" w:line="240" w:lineRule="auto"/>
      </w:pPr>
      <w:r>
        <w:rPr>
          <w:rFonts w:ascii="Segoe UI" w:hAnsi="Segoe UI" w:cs="Segoe UI"/>
          <w:color w:val="212121"/>
        </w:rPr>
        <w:t>Jane Eisen, MD</w:t>
      </w:r>
    </w:p>
    <w:p w14:paraId="4116B6CF" w14:textId="77777777" w:rsidR="00647C74" w:rsidRDefault="00647C74">
      <w:pPr>
        <w:shd w:val="clear" w:color="auto" w:fill="FFFFFF"/>
        <w:spacing w:after="0" w:line="240" w:lineRule="auto"/>
      </w:pPr>
    </w:p>
    <w:p w14:paraId="1F6FF27A" w14:textId="77777777" w:rsidR="00647C74" w:rsidRDefault="00000000">
      <w:pPr>
        <w:shd w:val="clear" w:color="auto" w:fill="FFFFFF"/>
        <w:spacing w:after="0" w:line="240" w:lineRule="auto"/>
      </w:pPr>
      <w:r>
        <w:rPr>
          <w:rFonts w:ascii="Segoe UI" w:hAnsi="Segoe UI" w:cs="Segoe UI"/>
          <w:color w:val="212121"/>
          <w:u w:val="single"/>
        </w:rPr>
        <w:t>Committee Members:</w:t>
      </w:r>
    </w:p>
    <w:p w14:paraId="24B5EC8B" w14:textId="77777777" w:rsidR="00647C74" w:rsidRDefault="00000000">
      <w:pPr>
        <w:shd w:val="clear" w:color="auto" w:fill="FFFFFF"/>
        <w:spacing w:after="0" w:line="240" w:lineRule="auto"/>
      </w:pPr>
      <w:r>
        <w:rPr>
          <w:rFonts w:ascii="Segoe UI" w:hAnsi="Segoe UI" w:cs="Segoe UI"/>
          <w:color w:val="212121"/>
        </w:rPr>
        <w:t>David Fogelson, MD</w:t>
      </w:r>
    </w:p>
    <w:p w14:paraId="72404924" w14:textId="77777777" w:rsidR="00647C74" w:rsidRDefault="00000000">
      <w:pPr>
        <w:shd w:val="clear" w:color="auto" w:fill="FFFFFF"/>
        <w:spacing w:after="0" w:line="240" w:lineRule="auto"/>
      </w:pPr>
      <w:r>
        <w:rPr>
          <w:rFonts w:ascii="Segoe UI" w:hAnsi="Segoe UI" w:cs="Segoe UI"/>
          <w:color w:val="212121"/>
        </w:rPr>
        <w:t>Michael Fiori, MD</w:t>
      </w:r>
    </w:p>
    <w:p w14:paraId="2742D035" w14:textId="77777777" w:rsidR="00647C74" w:rsidRDefault="00000000">
      <w:pPr>
        <w:shd w:val="clear" w:color="auto" w:fill="FFFFFF"/>
        <w:spacing w:after="0" w:line="240" w:lineRule="auto"/>
      </w:pPr>
      <w:r>
        <w:rPr>
          <w:rFonts w:ascii="Segoe UI" w:hAnsi="Segoe UI" w:cs="Segoe UI"/>
          <w:color w:val="212121"/>
        </w:rPr>
        <w:t>Michael Gitlin, MD</w:t>
      </w:r>
    </w:p>
    <w:p w14:paraId="493A4AE8" w14:textId="77777777" w:rsidR="00647C74" w:rsidRDefault="00000000">
      <w:pPr>
        <w:shd w:val="clear" w:color="auto" w:fill="FFFFFF"/>
        <w:spacing w:after="0" w:line="240" w:lineRule="auto"/>
      </w:pPr>
      <w:r>
        <w:rPr>
          <w:rFonts w:ascii="Segoe UI" w:hAnsi="Segoe UI" w:cs="Segoe UI"/>
          <w:color w:val="212121"/>
        </w:rPr>
        <w:t>Raphaela Gold, MD, MSc</w:t>
      </w:r>
    </w:p>
    <w:p w14:paraId="5C589553" w14:textId="77777777" w:rsidR="00647C74" w:rsidRDefault="00000000">
      <w:pPr>
        <w:shd w:val="clear" w:color="auto" w:fill="FFFFFF"/>
        <w:spacing w:after="0" w:line="240" w:lineRule="auto"/>
      </w:pPr>
      <w:r>
        <w:rPr>
          <w:rFonts w:ascii="Segoe UI" w:hAnsi="Segoe UI" w:cs="Segoe UI"/>
          <w:color w:val="212121"/>
        </w:rPr>
        <w:t>Kevin Kennedy, MD</w:t>
      </w:r>
    </w:p>
    <w:p w14:paraId="4D657255" w14:textId="77777777" w:rsidR="00647C74" w:rsidRDefault="00000000">
      <w:pPr>
        <w:shd w:val="clear" w:color="auto" w:fill="FFFFFF"/>
        <w:spacing w:after="0" w:line="240" w:lineRule="auto"/>
      </w:pPr>
      <w:r>
        <w:rPr>
          <w:rFonts w:ascii="Segoe UI" w:hAnsi="Segoe UI" w:cs="Segoe UI"/>
          <w:color w:val="212121"/>
        </w:rPr>
        <w:t>Stephen Marder, MD</w:t>
      </w:r>
    </w:p>
    <w:p w14:paraId="47E01745" w14:textId="77777777" w:rsidR="00647C74" w:rsidRDefault="00000000">
      <w:pPr>
        <w:shd w:val="clear" w:color="auto" w:fill="FFFFFF"/>
        <w:spacing w:after="0" w:line="240" w:lineRule="auto"/>
      </w:pPr>
      <w:r>
        <w:rPr>
          <w:rFonts w:ascii="Segoe UI" w:hAnsi="Segoe UI" w:cs="Segoe UI"/>
          <w:color w:val="212121"/>
        </w:rPr>
        <w:t>Collin Price, MD</w:t>
      </w:r>
    </w:p>
    <w:p w14:paraId="7AE99D96" w14:textId="77777777" w:rsidR="00647C74" w:rsidRDefault="00647C74">
      <w:pPr>
        <w:shd w:val="clear" w:color="auto" w:fill="FFFFFF"/>
        <w:spacing w:after="0" w:line="240" w:lineRule="auto"/>
      </w:pPr>
    </w:p>
    <w:p w14:paraId="6F4F766E" w14:textId="77777777" w:rsidR="00647C74" w:rsidRDefault="00000000">
      <w:pPr>
        <w:pStyle w:val="TOCHeading"/>
      </w:pPr>
      <w:r>
        <w:t>Psychiatric Practice Updates – September 2026</w:t>
      </w:r>
    </w:p>
    <w:p w14:paraId="567F4C3A" w14:textId="77777777" w:rsidR="00647C74" w:rsidRDefault="00000000">
      <w:pPr>
        <w:pStyle w:val="TOC1"/>
        <w:tabs>
          <w:tab w:val="right" w:leader="dot" w:pos="9350"/>
        </w:tabs>
        <w:rPr>
          <w:sz w:val="24"/>
          <w:szCs w:val="24"/>
        </w:rPr>
      </w:pPr>
      <w:hyperlink r:id="rId5" w:history="1">
        <w:r>
          <w:rPr>
            <w:rStyle w:val="Hyperlink"/>
            <w:rFonts w:ascii="Merriweather" w:hAnsi="Merriweather"/>
          </w:rPr>
          <w:t>Effect of pharmacological treatment of attention-deficit hyperactivity disorder on academic performance: registry-based population study</w:t>
        </w:r>
      </w:hyperlink>
    </w:p>
    <w:p w14:paraId="6C9C270F" w14:textId="77777777" w:rsidR="00647C74" w:rsidRDefault="00000000">
      <w:pPr>
        <w:pStyle w:val="TOC1"/>
        <w:tabs>
          <w:tab w:val="right" w:leader="dot" w:pos="9350"/>
        </w:tabs>
        <w:rPr>
          <w:sz w:val="24"/>
          <w:szCs w:val="24"/>
        </w:rPr>
      </w:pPr>
      <w:hyperlink r:id="rId6" w:history="1">
        <w:r>
          <w:rPr>
            <w:rStyle w:val="Hyperlink"/>
            <w:rFonts w:ascii="Merriweather" w:hAnsi="Merriweather"/>
          </w:rPr>
          <w:t>A Pragmatic SMART Study of Medication and CBT Sequencing in Pediatric Anxiety Disorders: A Randomized Clinical Trial</w:t>
        </w:r>
      </w:hyperlink>
    </w:p>
    <w:p w14:paraId="3D934A0F" w14:textId="77777777" w:rsidR="00647C74" w:rsidRDefault="00000000">
      <w:pPr>
        <w:pStyle w:val="TOC1"/>
        <w:tabs>
          <w:tab w:val="right" w:leader="dot" w:pos="9350"/>
        </w:tabs>
        <w:rPr>
          <w:sz w:val="24"/>
          <w:szCs w:val="24"/>
        </w:rPr>
      </w:pPr>
      <w:hyperlink r:id="rId7" w:history="1">
        <w:r>
          <w:rPr>
            <w:rStyle w:val="Hyperlink"/>
            <w:rFonts w:ascii="Merriweather" w:hAnsi="Merriweather"/>
          </w:rPr>
          <w:t>Specific, Replicable Behavioral and Neural Correlates of Sensory Over-Responsivity in Childhood</w:t>
        </w:r>
      </w:hyperlink>
    </w:p>
    <w:p w14:paraId="568CF298" w14:textId="77777777" w:rsidR="00647C74" w:rsidRDefault="00000000">
      <w:pPr>
        <w:pStyle w:val="TOC1"/>
        <w:tabs>
          <w:tab w:val="right" w:leader="dot" w:pos="9350"/>
        </w:tabs>
        <w:rPr>
          <w:sz w:val="24"/>
          <w:szCs w:val="24"/>
        </w:rPr>
      </w:pPr>
      <w:hyperlink r:id="rId8" w:history="1">
        <w:r>
          <w:rPr>
            <w:rStyle w:val="Hyperlink"/>
            <w:rFonts w:ascii="Merriweather" w:hAnsi="Merriweather"/>
          </w:rPr>
          <w:t>Temporal and cross-site validation of an AI system for self-harm detection</w:t>
        </w:r>
      </w:hyperlink>
    </w:p>
    <w:p w14:paraId="7843A68E" w14:textId="77777777" w:rsidR="00647C74" w:rsidRDefault="00000000">
      <w:pPr>
        <w:pStyle w:val="TOC1"/>
        <w:tabs>
          <w:tab w:val="right" w:leader="dot" w:pos="9350"/>
        </w:tabs>
        <w:rPr>
          <w:sz w:val="24"/>
          <w:szCs w:val="24"/>
        </w:rPr>
      </w:pPr>
      <w:hyperlink r:id="rId9" w:history="1">
        <w:r>
          <w:rPr>
            <w:rStyle w:val="Hyperlink"/>
            <w:rFonts w:ascii="Merriweather" w:hAnsi="Merriweather"/>
          </w:rPr>
          <w:t xml:space="preserve">NMDA subunit 2B-selective negative allosteric modulator </w:t>
        </w:r>
        <w:proofErr w:type="spellStart"/>
        <w:r>
          <w:rPr>
            <w:rStyle w:val="Hyperlink"/>
            <w:rFonts w:ascii="Merriweather" w:hAnsi="Merriweather"/>
          </w:rPr>
          <w:t>satoprodil</w:t>
        </w:r>
        <w:proofErr w:type="spellEnd"/>
        <w:r>
          <w:rPr>
            <w:rStyle w:val="Hyperlink"/>
            <w:rFonts w:ascii="Merriweather" w:hAnsi="Merriweather"/>
          </w:rPr>
          <w:t xml:space="preserve"> (BI 1569912) as mono- and adjunctive therapy in patients with major depressive disorder: results from two phase 2 randomized, controlled trials</w:t>
        </w:r>
      </w:hyperlink>
    </w:p>
    <w:p w14:paraId="565980A8" w14:textId="77777777" w:rsidR="00647C74" w:rsidRDefault="00000000">
      <w:pPr>
        <w:pStyle w:val="TOC1"/>
        <w:tabs>
          <w:tab w:val="right" w:leader="dot" w:pos="9350"/>
        </w:tabs>
        <w:rPr>
          <w:sz w:val="24"/>
          <w:szCs w:val="24"/>
        </w:rPr>
      </w:pPr>
      <w:hyperlink r:id="rId10" w:history="1">
        <w:r>
          <w:rPr>
            <w:rStyle w:val="Hyperlink"/>
            <w:rFonts w:ascii="Merriweather" w:hAnsi="Merriweather"/>
          </w:rPr>
          <w:t>Short-term ketamine interventions for depressive disorders: practical best-practice recommendations for psychiatrists using oral, subcutaneous, and nasal formulations</w:t>
        </w:r>
      </w:hyperlink>
    </w:p>
    <w:p w14:paraId="42A99C9A" w14:textId="77777777" w:rsidR="00647C74" w:rsidRDefault="00000000">
      <w:pPr>
        <w:pStyle w:val="TOC1"/>
        <w:tabs>
          <w:tab w:val="right" w:leader="dot" w:pos="9350"/>
        </w:tabs>
        <w:rPr>
          <w:sz w:val="24"/>
          <w:szCs w:val="24"/>
        </w:rPr>
      </w:pPr>
      <w:hyperlink r:id="rId11" w:history="1">
        <w:r>
          <w:rPr>
            <w:rStyle w:val="Hyperlink"/>
            <w:rFonts w:ascii="Merriweather" w:hAnsi="Merriweather"/>
          </w:rPr>
          <w:t>Comparative Effectiveness of Pharmacogenomics for Treatment of Depression</w:t>
        </w:r>
      </w:hyperlink>
    </w:p>
    <w:p w14:paraId="7FE9852D" w14:textId="77777777" w:rsidR="00647C74" w:rsidRDefault="00000000">
      <w:pPr>
        <w:pStyle w:val="TOC1"/>
        <w:tabs>
          <w:tab w:val="right" w:leader="dot" w:pos="9350"/>
        </w:tabs>
        <w:rPr>
          <w:sz w:val="24"/>
          <w:szCs w:val="24"/>
        </w:rPr>
      </w:pPr>
      <w:hyperlink r:id="rId12" w:history="1">
        <w:r>
          <w:rPr>
            <w:rStyle w:val="Hyperlink"/>
            <w:rFonts w:ascii="Merriweather" w:hAnsi="Merriweather"/>
          </w:rPr>
          <w:t xml:space="preserve">Comparative effectiveness of mood </w:t>
        </w:r>
        <w:proofErr w:type="spellStart"/>
        <w:r>
          <w:rPr>
            <w:rStyle w:val="Hyperlink"/>
            <w:rFonts w:ascii="Merriweather" w:hAnsi="Merriweather"/>
          </w:rPr>
          <w:t>stabiliser</w:t>
        </w:r>
        <w:proofErr w:type="spellEnd"/>
        <w:r>
          <w:rPr>
            <w:rStyle w:val="Hyperlink"/>
            <w:rFonts w:ascii="Merriweather" w:hAnsi="Merriweather"/>
          </w:rPr>
          <w:t xml:space="preserve"> monotherapy versus second-generation antipsychotic monotherapy versus combination therapy for continuation and maintenance treatment after a first episode of psychotic mania in North America, Chile, and Spain: a target trial emulation using data from the BD-CAUSAL Collaboration</w:t>
        </w:r>
      </w:hyperlink>
    </w:p>
    <w:p w14:paraId="3CA70942" w14:textId="77777777" w:rsidR="00647C74" w:rsidRDefault="00000000">
      <w:pPr>
        <w:pStyle w:val="TOC1"/>
        <w:tabs>
          <w:tab w:val="right" w:leader="dot" w:pos="9350"/>
        </w:tabs>
        <w:rPr>
          <w:sz w:val="24"/>
          <w:szCs w:val="24"/>
        </w:rPr>
      </w:pPr>
      <w:hyperlink r:id="rId13" w:history="1">
        <w:r>
          <w:rPr>
            <w:rStyle w:val="Hyperlink"/>
            <w:rFonts w:ascii="Merriweather" w:hAnsi="Merriweather"/>
          </w:rPr>
          <w:t>Suicide and Self-Harm Risk in Young People at Clinical High Risk of Psychosis: Exploring Comorbid Risk Factors and Potential Points for Intervention</w:t>
        </w:r>
      </w:hyperlink>
    </w:p>
    <w:p w14:paraId="6F1AF0D5" w14:textId="77777777" w:rsidR="00647C74" w:rsidRDefault="00000000">
      <w:pPr>
        <w:pStyle w:val="TOC1"/>
        <w:tabs>
          <w:tab w:val="right" w:leader="dot" w:pos="9350"/>
        </w:tabs>
        <w:rPr>
          <w:sz w:val="24"/>
          <w:szCs w:val="24"/>
        </w:rPr>
      </w:pPr>
      <w:hyperlink r:id="rId14" w:history="1">
        <w:r>
          <w:rPr>
            <w:rStyle w:val="Hyperlink"/>
            <w:rFonts w:ascii="Merriweather" w:hAnsi="Merriweather"/>
          </w:rPr>
          <w:t xml:space="preserve">As More Adults Seek ADHD Care, Primary Care Clinicians Are Tasked </w:t>
        </w:r>
        <w:proofErr w:type="gramStart"/>
        <w:r>
          <w:rPr>
            <w:rStyle w:val="Hyperlink"/>
            <w:rFonts w:ascii="Merriweather" w:hAnsi="Merriweather"/>
          </w:rPr>
          <w:t>With</w:t>
        </w:r>
        <w:proofErr w:type="gramEnd"/>
        <w:r>
          <w:rPr>
            <w:rStyle w:val="Hyperlink"/>
            <w:rFonts w:ascii="Merriweather" w:hAnsi="Merriweather"/>
          </w:rPr>
          <w:t xml:space="preserve"> Getting the Diagnosis Right</w:t>
        </w:r>
      </w:hyperlink>
    </w:p>
    <w:p w14:paraId="7795FCA2" w14:textId="77777777" w:rsidR="00647C74" w:rsidRDefault="00000000">
      <w:pPr>
        <w:pStyle w:val="TOC1"/>
        <w:tabs>
          <w:tab w:val="right" w:pos="9350"/>
        </w:tabs>
        <w:rPr>
          <w:b/>
          <w:bCs/>
          <w:color w:val="1A365D"/>
          <w:sz w:val="24"/>
          <w:szCs w:val="24"/>
        </w:rPr>
      </w:pPr>
      <w:r>
        <w:rPr>
          <w:rFonts w:ascii="Merriweather" w:hAnsi="Merriweather"/>
          <w:b/>
          <w:bCs/>
          <w:color w:val="1A365D"/>
          <w:sz w:val="24"/>
          <w:szCs w:val="24"/>
        </w:rPr>
        <w:t>Clinical Reviews &amp; Meta-Analyses</w:t>
      </w:r>
    </w:p>
    <w:p w14:paraId="5009CA36" w14:textId="77777777" w:rsidR="00647C74" w:rsidRDefault="00000000">
      <w:pPr>
        <w:pStyle w:val="TOC1"/>
        <w:tabs>
          <w:tab w:val="right" w:leader="dot" w:pos="9350"/>
        </w:tabs>
        <w:rPr>
          <w:sz w:val="24"/>
          <w:szCs w:val="24"/>
        </w:rPr>
      </w:pPr>
      <w:hyperlink r:id="rId15" w:history="1">
        <w:r>
          <w:rPr>
            <w:rStyle w:val="Hyperlink"/>
            <w:rFonts w:ascii="Merriweather" w:hAnsi="Merriweather"/>
          </w:rPr>
          <w:t>Beyond control in psychiatric research: systematic review and meta-analysis of placebo treatment responses across major psychiatric conditions in citalopram and escitalopram RCTs</w:t>
        </w:r>
      </w:hyperlink>
    </w:p>
    <w:p w14:paraId="229F6118" w14:textId="77777777" w:rsidR="00647C74" w:rsidRDefault="00000000">
      <w:pPr>
        <w:pStyle w:val="TOC1"/>
        <w:tabs>
          <w:tab w:val="right" w:leader="dot" w:pos="9350"/>
        </w:tabs>
        <w:rPr>
          <w:sz w:val="24"/>
          <w:szCs w:val="24"/>
        </w:rPr>
      </w:pPr>
      <w:hyperlink r:id="rId16" w:history="1">
        <w:r>
          <w:rPr>
            <w:rStyle w:val="Hyperlink"/>
            <w:rFonts w:ascii="Merriweather" w:hAnsi="Merriweather"/>
          </w:rPr>
          <w:t>The effect of vortioxetine on cognitive function in older adults with major depressive disorder: A systematic review</w:t>
        </w:r>
      </w:hyperlink>
    </w:p>
    <w:p w14:paraId="575CA9A3" w14:textId="77777777" w:rsidR="00647C74" w:rsidRDefault="00000000">
      <w:pPr>
        <w:pStyle w:val="TOC1"/>
        <w:tabs>
          <w:tab w:val="right" w:leader="dot" w:pos="9350"/>
        </w:tabs>
        <w:rPr>
          <w:sz w:val="24"/>
          <w:szCs w:val="24"/>
        </w:rPr>
      </w:pPr>
      <w:hyperlink r:id="rId17" w:history="1">
        <w:r>
          <w:rPr>
            <w:rStyle w:val="Hyperlink"/>
            <w:rFonts w:ascii="Merriweather" w:hAnsi="Merriweather"/>
          </w:rPr>
          <w:t>Effects of trazodone on polysomnographic sleep architecture in patients with depression and sleep disorders: a systematic review and exploratory meta-analysis</w:t>
        </w:r>
      </w:hyperlink>
    </w:p>
    <w:p w14:paraId="18E4BCD7" w14:textId="77777777" w:rsidR="00647C74" w:rsidRDefault="00000000">
      <w:pPr>
        <w:pStyle w:val="TOC1"/>
        <w:tabs>
          <w:tab w:val="right" w:leader="dot" w:pos="9350"/>
        </w:tabs>
        <w:rPr>
          <w:sz w:val="24"/>
          <w:szCs w:val="24"/>
        </w:rPr>
      </w:pPr>
      <w:hyperlink r:id="rId18" w:history="1">
        <w:r>
          <w:rPr>
            <w:rStyle w:val="Hyperlink"/>
            <w:rFonts w:ascii="Merriweather" w:hAnsi="Merriweather"/>
          </w:rPr>
          <w:t>Relapse trajectories and antipsychotic discontinuation in schizophrenia from individual participant data of five trials from the Yale Open Data Access database: a meta-analysis</w:t>
        </w:r>
      </w:hyperlink>
    </w:p>
    <w:p w14:paraId="1A2D49CB" w14:textId="77777777" w:rsidR="00647C74" w:rsidRDefault="00000000">
      <w:pPr>
        <w:pStyle w:val="TOC1"/>
        <w:tabs>
          <w:tab w:val="right" w:leader="dot" w:pos="9350"/>
        </w:tabs>
        <w:rPr>
          <w:sz w:val="24"/>
          <w:szCs w:val="24"/>
        </w:rPr>
      </w:pPr>
      <w:hyperlink r:id="rId19" w:history="1">
        <w:r>
          <w:rPr>
            <w:rStyle w:val="Hyperlink"/>
            <w:rFonts w:ascii="Merriweather" w:hAnsi="Merriweather"/>
          </w:rPr>
          <w:t>Systematic Review and Meta-Analysis: Lack of Early Improvement Predicts Inefficacy of Antipsychotics for Schizophrenia in Adolescents</w:t>
        </w:r>
      </w:hyperlink>
    </w:p>
    <w:p w14:paraId="5674A160" w14:textId="77777777" w:rsidR="00647C74" w:rsidRDefault="00000000">
      <w:pPr>
        <w:pStyle w:val="TOC1"/>
        <w:tabs>
          <w:tab w:val="right" w:pos="9350"/>
        </w:tabs>
        <w:rPr>
          <w:b/>
          <w:bCs/>
          <w:color w:val="1A365D"/>
          <w:sz w:val="24"/>
          <w:szCs w:val="24"/>
        </w:rPr>
      </w:pPr>
      <w:r>
        <w:rPr>
          <w:rFonts w:ascii="Merriweather" w:hAnsi="Merriweather"/>
          <w:b/>
          <w:bCs/>
          <w:color w:val="1A365D"/>
          <w:sz w:val="24"/>
          <w:szCs w:val="24"/>
        </w:rPr>
        <w:t>Interesting Viewpoints</w:t>
      </w:r>
    </w:p>
    <w:p w14:paraId="535FB54B" w14:textId="77777777" w:rsidR="00647C74" w:rsidRDefault="00000000">
      <w:pPr>
        <w:pStyle w:val="TOC1"/>
        <w:tabs>
          <w:tab w:val="right" w:leader="dot" w:pos="9350"/>
        </w:tabs>
        <w:rPr>
          <w:sz w:val="24"/>
          <w:szCs w:val="24"/>
        </w:rPr>
      </w:pPr>
      <w:hyperlink r:id="rId20" w:history="1">
        <w:r>
          <w:rPr>
            <w:rStyle w:val="Hyperlink"/>
            <w:rFonts w:ascii="Merriweather" w:hAnsi="Merriweather"/>
          </w:rPr>
          <w:t>Self-harm as ritual: evolutionary perspective</w:t>
        </w:r>
      </w:hyperlink>
    </w:p>
    <w:p w14:paraId="19BADAC9" w14:textId="77777777" w:rsidR="00647C74" w:rsidRDefault="00000000">
      <w:pPr>
        <w:pStyle w:val="TOC1"/>
        <w:tabs>
          <w:tab w:val="right" w:leader="dot" w:pos="9350"/>
        </w:tabs>
        <w:rPr>
          <w:sz w:val="24"/>
          <w:szCs w:val="24"/>
        </w:rPr>
      </w:pPr>
      <w:hyperlink r:id="rId21" w:history="1">
        <w:r>
          <w:rPr>
            <w:rStyle w:val="Hyperlink"/>
            <w:rFonts w:ascii="Merriweather" w:hAnsi="Merriweather"/>
          </w:rPr>
          <w:t>Updating Treatment Goals for Schizophrenia</w:t>
        </w:r>
      </w:hyperlink>
    </w:p>
    <w:p w14:paraId="30681102" w14:textId="77777777" w:rsidR="00647C74" w:rsidRDefault="00647C74">
      <w:pPr>
        <w:shd w:val="clear" w:color="auto" w:fill="FFFFFF"/>
        <w:spacing w:after="0" w:line="240" w:lineRule="auto"/>
      </w:pPr>
    </w:p>
    <w:p w14:paraId="23615837" w14:textId="77777777" w:rsidR="00647C74" w:rsidRDefault="00000000">
      <w:pPr>
        <w:pStyle w:val="Heading1"/>
        <w:shd w:val="clear" w:color="auto" w:fill="FFFFFF"/>
      </w:pPr>
      <w:r>
        <w:rPr>
          <w:rFonts w:ascii="Merriweather" w:hAnsi="Merriweather"/>
          <w:color w:val="212121"/>
        </w:rPr>
        <w:t>Effect of pharmacological treatment of attention-deficit hyperactivity disorder on academic performance: registry-based population study</w:t>
      </w:r>
    </w:p>
    <w:p w14:paraId="6881EB54" w14:textId="77777777" w:rsidR="00647C74" w:rsidRDefault="00000000">
      <w:pPr>
        <w:shd w:val="clear" w:color="auto" w:fill="FFFFFF"/>
        <w:spacing w:after="0" w:line="240" w:lineRule="auto"/>
      </w:pPr>
      <w:proofErr w:type="spellStart"/>
      <w:r>
        <w:rPr>
          <w:rFonts w:ascii="Segoe UI" w:hAnsi="Segoe UI" w:cs="Segoe UI"/>
          <w:color w:val="212121"/>
        </w:rPr>
        <w:t>Lyhmann</w:t>
      </w:r>
      <w:proofErr w:type="spellEnd"/>
      <w:r>
        <w:rPr>
          <w:rFonts w:ascii="Segoe UI" w:hAnsi="Segoe UI" w:cs="Segoe UI"/>
          <w:color w:val="212121"/>
        </w:rPr>
        <w:t xml:space="preserve"> I, Widding-</w:t>
      </w:r>
      <w:proofErr w:type="spellStart"/>
      <w:r>
        <w:rPr>
          <w:rFonts w:ascii="Segoe UI" w:hAnsi="Segoe UI" w:cs="Segoe UI"/>
          <w:color w:val="212121"/>
        </w:rPr>
        <w:t>Havneraas</w:t>
      </w:r>
      <w:proofErr w:type="spellEnd"/>
      <w:r>
        <w:rPr>
          <w:rFonts w:ascii="Segoe UI" w:hAnsi="Segoe UI" w:cs="Segoe UI"/>
          <w:color w:val="212121"/>
        </w:rPr>
        <w:t xml:space="preserve"> T, Markussen S, Zachrisson HD, </w:t>
      </w:r>
      <w:proofErr w:type="spellStart"/>
      <w:r>
        <w:rPr>
          <w:rFonts w:ascii="Segoe UI" w:hAnsi="Segoe UI" w:cs="Segoe UI"/>
          <w:color w:val="212121"/>
        </w:rPr>
        <w:t>Elwert</w:t>
      </w:r>
      <w:proofErr w:type="spellEnd"/>
      <w:r>
        <w:rPr>
          <w:rFonts w:ascii="Segoe UI" w:hAnsi="Segoe UI" w:cs="Segoe UI"/>
          <w:color w:val="212121"/>
        </w:rPr>
        <w:t xml:space="preserve"> F, </w:t>
      </w:r>
      <w:proofErr w:type="spellStart"/>
      <w:r>
        <w:rPr>
          <w:rFonts w:ascii="Segoe UI" w:hAnsi="Segoe UI" w:cs="Segoe UI"/>
          <w:color w:val="212121"/>
        </w:rPr>
        <w:t>Chaulagain</w:t>
      </w:r>
      <w:proofErr w:type="spellEnd"/>
      <w:r>
        <w:rPr>
          <w:rFonts w:ascii="Segoe UI" w:hAnsi="Segoe UI" w:cs="Segoe UI"/>
          <w:color w:val="212121"/>
        </w:rPr>
        <w:t xml:space="preserve"> A, et al. Effect of pharmacological treatment of attention-deficit hyperactivity disorder on academic performance: registry-based population study. Br J Psychiatry. Published online September 28, 2026:1-8. doi:10.1192/bjp.2026.10754 </w:t>
      </w:r>
      <w:hyperlink r:id="rId22" w:history="1">
        <w:r>
          <w:rPr>
            <w:rStyle w:val="Hyperlink"/>
            <w:rFonts w:ascii="Segoe UI" w:hAnsi="Segoe UI" w:cs="Segoe UI"/>
          </w:rPr>
          <w:t>DOI link</w:t>
        </w:r>
      </w:hyperlink>
      <w:r>
        <w:rPr>
          <w:rFonts w:ascii="Segoe UI" w:hAnsi="Segoe UI" w:cs="Segoe UI"/>
          <w:color w:val="212121"/>
        </w:rPr>
        <w:t>.</w:t>
      </w:r>
    </w:p>
    <w:p w14:paraId="5B2DDBF1" w14:textId="77777777" w:rsidR="00647C74" w:rsidRDefault="00000000">
      <w:pPr>
        <w:pStyle w:val="NormalWeb"/>
        <w:shd w:val="clear" w:color="auto" w:fill="FFFFFF"/>
      </w:pPr>
      <w:r>
        <w:rPr>
          <w:rStyle w:val="Strong"/>
          <w:rFonts w:ascii="Segoe UI" w:hAnsi="Segoe UI" w:cs="Segoe UI"/>
          <w:color w:val="212121"/>
        </w:rPr>
        <w:t xml:space="preserve">Background: </w:t>
      </w:r>
    </w:p>
    <w:p w14:paraId="095B9202" w14:textId="77777777" w:rsidR="00647C74" w:rsidRDefault="00000000">
      <w:pPr>
        <w:pStyle w:val="NormalWeb"/>
        <w:shd w:val="clear" w:color="auto" w:fill="FFFFFF"/>
      </w:pPr>
      <w:r>
        <w:rPr>
          <w:rFonts w:ascii="Segoe UI" w:hAnsi="Segoe UI" w:cs="Segoe UI"/>
          <w:color w:val="212121"/>
        </w:rPr>
        <w:t xml:space="preserve">Attention-deficit hyperactivity disorder (ADHD) is associated with high risks of adverse academic outcomes. A major motivation for initiating pharmacological treatment of </w:t>
      </w:r>
      <w:r>
        <w:rPr>
          <w:rFonts w:ascii="Segoe UI" w:hAnsi="Segoe UI" w:cs="Segoe UI"/>
          <w:color w:val="212121"/>
        </w:rPr>
        <w:lastRenderedPageBreak/>
        <w:t>ADHD is to mitigate these risks; however, the evidence regarding its long-term effects is inconclusive.</w:t>
      </w:r>
    </w:p>
    <w:p w14:paraId="18FD07F5" w14:textId="77777777" w:rsidR="00647C74" w:rsidRDefault="00000000">
      <w:pPr>
        <w:pStyle w:val="NormalWeb"/>
        <w:shd w:val="clear" w:color="auto" w:fill="FFFFFF"/>
      </w:pPr>
      <w:r>
        <w:rPr>
          <w:rStyle w:val="Strong"/>
          <w:rFonts w:ascii="Segoe UI" w:hAnsi="Segoe UI" w:cs="Segoe UI"/>
          <w:color w:val="212121"/>
        </w:rPr>
        <w:t xml:space="preserve">Aims: </w:t>
      </w:r>
    </w:p>
    <w:p w14:paraId="3E270271" w14:textId="77777777" w:rsidR="00647C74" w:rsidRDefault="00000000">
      <w:pPr>
        <w:pStyle w:val="NormalWeb"/>
        <w:shd w:val="clear" w:color="auto" w:fill="FFFFFF"/>
      </w:pPr>
      <w:r>
        <w:rPr>
          <w:rFonts w:ascii="Segoe UI" w:hAnsi="Segoe UI" w:cs="Segoe UI"/>
          <w:color w:val="212121"/>
        </w:rPr>
        <w:t>To estimate the causal effect of pharmacological treatment of ADHD on academic performance in children and adolescents.</w:t>
      </w:r>
    </w:p>
    <w:p w14:paraId="79958AFB" w14:textId="77777777" w:rsidR="00647C74" w:rsidRDefault="00000000">
      <w:pPr>
        <w:pStyle w:val="NormalWeb"/>
        <w:shd w:val="clear" w:color="auto" w:fill="FFFFFF"/>
      </w:pPr>
      <w:r>
        <w:rPr>
          <w:rStyle w:val="Strong"/>
          <w:rFonts w:ascii="Segoe UI" w:hAnsi="Segoe UI" w:cs="Segoe UI"/>
          <w:color w:val="212121"/>
        </w:rPr>
        <w:t xml:space="preserve">Method: </w:t>
      </w:r>
    </w:p>
    <w:p w14:paraId="7901A888" w14:textId="77777777" w:rsidR="00647C74" w:rsidRDefault="00000000">
      <w:pPr>
        <w:pStyle w:val="NormalWeb"/>
        <w:shd w:val="clear" w:color="auto" w:fill="FFFFFF"/>
      </w:pPr>
      <w:r>
        <w:rPr>
          <w:rFonts w:ascii="Segoe UI" w:hAnsi="Segoe UI" w:cs="Segoe UI"/>
          <w:color w:val="212121"/>
        </w:rPr>
        <w:t>We used nationwide Norwegian registry data covering all individuals aged 5–18 years diagnosed with ADHD during 2009–2011, followed through the end of 10th grade (maximum ~10 years of follow-up). Treatment exposure was defined as the cumulative number of defined daily doses of ADHD medication filled from diagnosis through the end of 10th grade; 74%–88% of patients filled prescriptions, depending on the diagnostic age group and treatment period. Outcomes were final grades in the nine mandatory subjects in 10th grade, the grade point average (GPA) across those subjects, and two binary outcomes: exemption from at least one subject and no basis for assessment in at least one subject. We estimated ordinary least squares (OLS) and instrumental variable (IV) models. By exploiting naturally occurring variation in treatment practices between clinics (provider preference as instrument), instrumental variable analysis addressed residual confounding and estimated causal effects for patients 'on the margin of treatment'—those prone to varying treatment practices.</w:t>
      </w:r>
    </w:p>
    <w:p w14:paraId="4FAB5215" w14:textId="77777777" w:rsidR="00647C74" w:rsidRDefault="00000000">
      <w:pPr>
        <w:pStyle w:val="NormalWeb"/>
        <w:shd w:val="clear" w:color="auto" w:fill="FFFFFF"/>
      </w:pPr>
      <w:r>
        <w:rPr>
          <w:rStyle w:val="Strong"/>
          <w:rFonts w:ascii="Segoe UI" w:hAnsi="Segoe UI" w:cs="Segoe UI"/>
          <w:color w:val="212121"/>
        </w:rPr>
        <w:t xml:space="preserve">Results: </w:t>
      </w:r>
    </w:p>
    <w:p w14:paraId="7A78C006" w14:textId="77777777" w:rsidR="00647C74" w:rsidRDefault="00000000">
      <w:pPr>
        <w:pStyle w:val="NormalWeb"/>
        <w:shd w:val="clear" w:color="auto" w:fill="FFFFFF"/>
      </w:pPr>
      <w:r>
        <w:rPr>
          <w:rFonts w:ascii="Segoe UI" w:hAnsi="Segoe UI" w:cs="Segoe UI"/>
          <w:color w:val="212121"/>
        </w:rPr>
        <w:t>OLS analysis indicated that pharmacological treatment for ADHD was associated with slightly improved grade point average (coefficient 0.05, 95% CI 0.02–0.09; GPA SD 0.94), a small effect of approximately 5% of the SD. In the instrumental variable model, treatment had no statistically significant effect on GPA (coefficient −0.01; Anderson-Rubin 95% CI −1.13 to 0.15; approximately 0.01 SD). No statistically significant causal effects were found on any individual subject grades or the binary academic outcomes.</w:t>
      </w:r>
    </w:p>
    <w:p w14:paraId="056BA291" w14:textId="77777777" w:rsidR="00647C74" w:rsidRDefault="00000000">
      <w:pPr>
        <w:pStyle w:val="NormalWeb"/>
        <w:shd w:val="clear" w:color="auto" w:fill="FFFFFF"/>
      </w:pPr>
      <w:r>
        <w:rPr>
          <w:rStyle w:val="Strong"/>
          <w:rFonts w:ascii="Segoe UI" w:hAnsi="Segoe UI" w:cs="Segoe UI"/>
          <w:color w:val="212121"/>
        </w:rPr>
        <w:t xml:space="preserve">Conclusions: </w:t>
      </w:r>
    </w:p>
    <w:p w14:paraId="0D4835DF" w14:textId="77777777" w:rsidR="00647C74" w:rsidRDefault="00000000">
      <w:pPr>
        <w:pStyle w:val="NormalWeb"/>
        <w:shd w:val="clear" w:color="auto" w:fill="FFFFFF"/>
      </w:pPr>
      <w:r>
        <w:rPr>
          <w:rFonts w:ascii="Segoe UI" w:hAnsi="Segoe UI" w:cs="Segoe UI"/>
          <w:color w:val="212121"/>
        </w:rPr>
        <w:t xml:space="preserve">For children and adolescents on the margin of pharmacological treatment for ADHD, we found no causal effect of pharmacological treatment on any of our measures of academic performance. Although our results do not provide evidence of any positive causal effects of pharmacological treatment on academic outcomes, neither do they suggest negative effects. Although further research is needed, this finding should be considered in the context of clinical decision-making and treatment planning. The </w:t>
      </w:r>
      <w:r>
        <w:rPr>
          <w:rFonts w:ascii="Segoe UI" w:hAnsi="Segoe UI" w:cs="Segoe UI"/>
          <w:color w:val="212121"/>
        </w:rPr>
        <w:lastRenderedPageBreak/>
        <w:t>potential improvement of grades is not the only reason to consider pharmacological treatment for ADHD.</w:t>
      </w:r>
    </w:p>
    <w:p w14:paraId="26477166" w14:textId="77777777" w:rsidR="00647C74" w:rsidRDefault="00647C74">
      <w:pPr>
        <w:shd w:val="clear" w:color="auto" w:fill="FFFFFF"/>
        <w:spacing w:after="0" w:line="240" w:lineRule="auto"/>
      </w:pPr>
    </w:p>
    <w:p w14:paraId="1DD6112D" w14:textId="77777777" w:rsidR="00647C74" w:rsidRDefault="00000000">
      <w:pPr>
        <w:pStyle w:val="Heading1"/>
        <w:shd w:val="clear" w:color="auto" w:fill="FFFFFF"/>
      </w:pPr>
      <w:r>
        <w:rPr>
          <w:rFonts w:ascii="Merriweather" w:hAnsi="Merriweather"/>
          <w:color w:val="212121"/>
        </w:rPr>
        <w:t>A Pragmatic SMART Study of Medication and CBT Sequencing in Pediatric Anxiety Disorders: A Randomized Clinical Trial</w:t>
      </w:r>
    </w:p>
    <w:p w14:paraId="385DAAE3" w14:textId="77777777" w:rsidR="00647C74" w:rsidRDefault="00000000">
      <w:pPr>
        <w:shd w:val="clear" w:color="auto" w:fill="FFFFFF"/>
        <w:spacing w:after="0" w:line="240" w:lineRule="auto"/>
      </w:pPr>
      <w:r>
        <w:rPr>
          <w:rFonts w:ascii="Segoe UI" w:hAnsi="Segoe UI" w:cs="Segoe UI"/>
          <w:color w:val="212121"/>
        </w:rPr>
        <w:t xml:space="preserve">Peterson BS, West AE, Weersing VR, Bansal R, Yu J, Findling RL, et al. A Pragmatic SMART Study of Medication and CBT Sequencing in Pediatric Anxiety Disorders: A Randomized Clinical Trial. Am J Psychiatry. 2026;183(9):668-681. </w:t>
      </w:r>
      <w:proofErr w:type="spellStart"/>
      <w:r>
        <w:rPr>
          <w:rFonts w:ascii="Segoe UI" w:hAnsi="Segoe UI" w:cs="Segoe UI"/>
          <w:color w:val="212121"/>
        </w:rPr>
        <w:t>doi</w:t>
      </w:r>
      <w:proofErr w:type="spellEnd"/>
      <w:r>
        <w:rPr>
          <w:rFonts w:ascii="Segoe UI" w:hAnsi="Segoe UI" w:cs="Segoe UI"/>
          <w:color w:val="212121"/>
        </w:rPr>
        <w:t xml:space="preserve">: 10.1176/appi.ajp.20251037 </w:t>
      </w:r>
      <w:hyperlink r:id="rId23" w:history="1">
        <w:r>
          <w:rPr>
            <w:rStyle w:val="Hyperlink"/>
            <w:rFonts w:ascii="Segoe UI" w:hAnsi="Segoe UI" w:cs="Segoe UI"/>
          </w:rPr>
          <w:t>PMID: 42337414</w:t>
        </w:r>
      </w:hyperlink>
      <w:r>
        <w:rPr>
          <w:rFonts w:ascii="Segoe UI" w:hAnsi="Segoe UI" w:cs="Segoe UI"/>
          <w:color w:val="212121"/>
        </w:rPr>
        <w:t>.</w:t>
      </w:r>
    </w:p>
    <w:p w14:paraId="7C71A180" w14:textId="77777777" w:rsidR="00647C74" w:rsidRDefault="00000000">
      <w:pPr>
        <w:pStyle w:val="NormalWeb"/>
        <w:shd w:val="clear" w:color="auto" w:fill="FFFFFF"/>
      </w:pPr>
      <w:r>
        <w:rPr>
          <w:rStyle w:val="Strong"/>
          <w:rFonts w:ascii="Segoe UI" w:hAnsi="Segoe UI" w:cs="Segoe UI"/>
          <w:color w:val="212121"/>
        </w:rPr>
        <w:t xml:space="preserve">Objective: </w:t>
      </w:r>
    </w:p>
    <w:p w14:paraId="2E4D9FF1" w14:textId="77777777" w:rsidR="00647C74" w:rsidRDefault="00000000">
      <w:pPr>
        <w:pStyle w:val="NormalWeb"/>
        <w:shd w:val="clear" w:color="auto" w:fill="FFFFFF"/>
      </w:pPr>
      <w:r>
        <w:rPr>
          <w:rFonts w:ascii="Segoe UI" w:hAnsi="Segoe UI" w:cs="Segoe UI"/>
          <w:color w:val="212121"/>
        </w:rPr>
        <w:t>Clinicians treating pediatric anxiety disorders have inadequate information to decide which evidence-based treatment should initiate care and what strategies to adopt when initial care proves to be insufficient. The authors sought to determine whether beginning treatment with fluoxetine or exposure-based CBT yielded better outcomes, and, if 3 months of treatment failed to produce remission, whether optimizing the initial treatment or adding the other treatment modality (combination therapy) yielded better outcomes.</w:t>
      </w:r>
    </w:p>
    <w:p w14:paraId="72FD9E5D" w14:textId="77777777" w:rsidR="00647C74" w:rsidRDefault="00000000">
      <w:pPr>
        <w:pStyle w:val="NormalWeb"/>
        <w:shd w:val="clear" w:color="auto" w:fill="FFFFFF"/>
      </w:pPr>
      <w:r>
        <w:rPr>
          <w:rStyle w:val="Strong"/>
          <w:rFonts w:ascii="Segoe UI" w:hAnsi="Segoe UI" w:cs="Segoe UI"/>
          <w:color w:val="212121"/>
        </w:rPr>
        <w:t xml:space="preserve">Methods: </w:t>
      </w:r>
    </w:p>
    <w:p w14:paraId="06B1505F" w14:textId="77777777" w:rsidR="00647C74" w:rsidRDefault="00000000">
      <w:pPr>
        <w:pStyle w:val="NormalWeb"/>
        <w:shd w:val="clear" w:color="auto" w:fill="FFFFFF"/>
      </w:pPr>
      <w:r>
        <w:rPr>
          <w:rFonts w:ascii="Segoe UI" w:hAnsi="Segoe UI" w:cs="Segoe UI"/>
          <w:color w:val="212121"/>
        </w:rPr>
        <w:t>Eligibility criteria included a DSM-5 anxiety disorder; age 8–17; at least 2nd-grade reading level; and not receiving anxiety treatments. The primary outcome was score on the youth-report 41-item Screen for Child Anxiety Related Emotional Disorders (SCARED). Secondary outcomes were score on the parent-report SCARED and scores on the youth- and parent-report Child Anxiety Impact Scale.</w:t>
      </w:r>
    </w:p>
    <w:p w14:paraId="5B650648" w14:textId="77777777" w:rsidR="00647C74" w:rsidRDefault="00000000">
      <w:pPr>
        <w:pStyle w:val="NormalWeb"/>
        <w:shd w:val="clear" w:color="auto" w:fill="FFFFFF"/>
      </w:pPr>
      <w:r>
        <w:rPr>
          <w:rStyle w:val="Strong"/>
          <w:rFonts w:ascii="Segoe UI" w:hAnsi="Segoe UI" w:cs="Segoe UI"/>
          <w:color w:val="212121"/>
        </w:rPr>
        <w:t xml:space="preserve">Results: </w:t>
      </w:r>
    </w:p>
    <w:p w14:paraId="4DAED3B8" w14:textId="77777777" w:rsidR="00647C74" w:rsidRDefault="00000000">
      <w:pPr>
        <w:pStyle w:val="NormalWeb"/>
        <w:shd w:val="clear" w:color="auto" w:fill="FFFFFF"/>
      </w:pPr>
      <w:r>
        <w:rPr>
          <w:rFonts w:ascii="Segoe UI" w:hAnsi="Segoe UI" w:cs="Segoe UI"/>
          <w:color w:val="212121"/>
        </w:rPr>
        <w:t xml:space="preserve">A total of 316 youths with severe anxiety who had high levels of sociodemographic disadvantage and co-occurring diagnoses were randomized. Overall, youth-reported SCARED scores declined 31.7% over the 24-week trial. Improvement did not differ significantly by initial treatment, although CBT afforded a nonsignificant advantage over medication (24-week difference in mean group change: 1.45, 95% CI=−2.25, 5.16). In week-12 </w:t>
      </w:r>
      <w:proofErr w:type="spellStart"/>
      <w:r>
        <w:rPr>
          <w:rFonts w:ascii="Segoe UI" w:hAnsi="Segoe UI" w:cs="Segoe UI"/>
          <w:color w:val="212121"/>
        </w:rPr>
        <w:t>nonremitters</w:t>
      </w:r>
      <w:proofErr w:type="spellEnd"/>
      <w:r>
        <w:rPr>
          <w:rFonts w:ascii="Segoe UI" w:hAnsi="Segoe UI" w:cs="Segoe UI"/>
          <w:color w:val="212121"/>
        </w:rPr>
        <w:t xml:space="preserve">, combination treatment did not yield superior week-24 improvement over continuing monotherapy (group difference in mean change from baseline: −2.74, 95% CI=−6.53, 1.05). Initial treatment with CBT followed by combination therapy significantly separated from other sequences on a subset of measures over 24 weeks. Non-Hispanic White youths benefited more from initiating treatment with fluoxetine and continuing it after week 12, whereas racial and ethnic minority youths </w:t>
      </w:r>
      <w:r>
        <w:rPr>
          <w:rFonts w:ascii="Segoe UI" w:hAnsi="Segoe UI" w:cs="Segoe UI"/>
          <w:color w:val="212121"/>
        </w:rPr>
        <w:lastRenderedPageBreak/>
        <w:t>benefited more from transitioning to combination therapy after week 12. Symptom improvement was approximately linear over time, with improvement in the second 12 weeks comparable to the first 12 weeks, suggesting that the 12- to 16-week duration commonly allocated clinically for exposure-based CBT is inadequate. Without the second 12 weeks of treatment, parent reports at week 12 would have misleadingly led to the conclusion that fluoxetine was superior to CBT.</w:t>
      </w:r>
    </w:p>
    <w:p w14:paraId="46FD1255" w14:textId="77777777" w:rsidR="00647C74" w:rsidRDefault="00000000">
      <w:pPr>
        <w:pStyle w:val="NormalWeb"/>
        <w:shd w:val="clear" w:color="auto" w:fill="FFFFFF"/>
      </w:pPr>
      <w:r>
        <w:rPr>
          <w:rStyle w:val="Strong"/>
          <w:rFonts w:ascii="Segoe UI" w:hAnsi="Segoe UI" w:cs="Segoe UI"/>
          <w:color w:val="212121"/>
        </w:rPr>
        <w:t xml:space="preserve">Conclusions: </w:t>
      </w:r>
    </w:p>
    <w:p w14:paraId="75B53492" w14:textId="77777777" w:rsidR="00647C74" w:rsidRDefault="00000000">
      <w:pPr>
        <w:pStyle w:val="NormalWeb"/>
        <w:shd w:val="clear" w:color="auto" w:fill="FFFFFF"/>
      </w:pPr>
      <w:r>
        <w:rPr>
          <w:rFonts w:ascii="Segoe UI" w:hAnsi="Segoe UI" w:cs="Segoe UI"/>
          <w:color w:val="212121"/>
        </w:rPr>
        <w:t>This pragmatic SMART study shows that symptom reduction is similar for fluoxetine, CBT, their combination, and variations in sequencing when delivered to youths with anxiety disorders. We conducted the first pragmatic sequential multiple assignment randomized trial (SMART) for pediatric anxiety to inform these treatment decisions in the real-world conditions and populations of youths underrepresented in previous research.</w:t>
      </w:r>
    </w:p>
    <w:p w14:paraId="43AEC23F" w14:textId="77777777" w:rsidR="00647C74" w:rsidRDefault="00647C74">
      <w:pPr>
        <w:shd w:val="clear" w:color="auto" w:fill="FFFFFF"/>
        <w:spacing w:after="0" w:line="240" w:lineRule="auto"/>
      </w:pPr>
    </w:p>
    <w:p w14:paraId="225EB272" w14:textId="77777777" w:rsidR="00647C74" w:rsidRDefault="00000000">
      <w:pPr>
        <w:pStyle w:val="Heading1"/>
        <w:shd w:val="clear" w:color="auto" w:fill="FFFFFF"/>
      </w:pPr>
      <w:r>
        <w:rPr>
          <w:rFonts w:ascii="Merriweather" w:hAnsi="Merriweather"/>
          <w:color w:val="212121"/>
        </w:rPr>
        <w:t>Specific, Replicable Behavioral and Neural Correlates of Sensory Over-Responsivity in Childhood</w:t>
      </w:r>
    </w:p>
    <w:p w14:paraId="25F084CD" w14:textId="77777777" w:rsidR="00647C74" w:rsidRDefault="00000000">
      <w:pPr>
        <w:shd w:val="clear" w:color="auto" w:fill="FFFFFF"/>
        <w:spacing w:after="0" w:line="240" w:lineRule="auto"/>
      </w:pPr>
      <w:r>
        <w:rPr>
          <w:rFonts w:ascii="Segoe UI" w:hAnsi="Segoe UI" w:cs="Segoe UI"/>
          <w:color w:val="212121"/>
        </w:rPr>
        <w:t xml:space="preserve">Luo H, Kim AW, </w:t>
      </w:r>
      <w:proofErr w:type="spellStart"/>
      <w:r>
        <w:rPr>
          <w:rFonts w:ascii="Segoe UI" w:hAnsi="Segoe UI" w:cs="Segoe UI"/>
          <w:color w:val="212121"/>
        </w:rPr>
        <w:t>Abbacchi</w:t>
      </w:r>
      <w:proofErr w:type="spellEnd"/>
      <w:r>
        <w:rPr>
          <w:rFonts w:ascii="Segoe UI" w:hAnsi="Segoe UI" w:cs="Segoe UI"/>
          <w:color w:val="212121"/>
        </w:rPr>
        <w:t xml:space="preserve"> AM, Constantino JN, Gurnett CA, Luby JL, et al. Specific, Replicable Behavioral and Neural Correlates of Sensory Over-Responsivity in Childhood. J Am </w:t>
      </w:r>
      <w:proofErr w:type="spellStart"/>
      <w:r>
        <w:rPr>
          <w:rFonts w:ascii="Segoe UI" w:hAnsi="Segoe UI" w:cs="Segoe UI"/>
          <w:color w:val="212121"/>
        </w:rPr>
        <w:t>Acad</w:t>
      </w:r>
      <w:proofErr w:type="spellEnd"/>
      <w:r>
        <w:rPr>
          <w:rFonts w:ascii="Segoe UI" w:hAnsi="Segoe UI" w:cs="Segoe UI"/>
          <w:color w:val="212121"/>
        </w:rPr>
        <w:t xml:space="preserve"> Child </w:t>
      </w:r>
      <w:proofErr w:type="spellStart"/>
      <w:r>
        <w:rPr>
          <w:rFonts w:ascii="Segoe UI" w:hAnsi="Segoe UI" w:cs="Segoe UI"/>
          <w:color w:val="212121"/>
        </w:rPr>
        <w:t>Adolesc</w:t>
      </w:r>
      <w:proofErr w:type="spellEnd"/>
      <w:r>
        <w:rPr>
          <w:rFonts w:ascii="Segoe UI" w:hAnsi="Segoe UI" w:cs="Segoe UI"/>
          <w:color w:val="212121"/>
        </w:rPr>
        <w:t xml:space="preserve"> Psychiatry. 2026 Aug </w:t>
      </w:r>
      <w:proofErr w:type="gramStart"/>
      <w:r>
        <w:rPr>
          <w:rFonts w:ascii="Segoe UI" w:hAnsi="Segoe UI" w:cs="Segoe UI"/>
          <w:color w:val="212121"/>
        </w:rPr>
        <w:t>13:S</w:t>
      </w:r>
      <w:proofErr w:type="gramEnd"/>
      <w:r>
        <w:rPr>
          <w:rFonts w:ascii="Segoe UI" w:hAnsi="Segoe UI" w:cs="Segoe UI"/>
          <w:color w:val="212121"/>
        </w:rPr>
        <w:t xml:space="preserve">0890-8567(26)01569-8. </w:t>
      </w:r>
      <w:proofErr w:type="spellStart"/>
      <w:r>
        <w:rPr>
          <w:rFonts w:ascii="Segoe UI" w:hAnsi="Segoe UI" w:cs="Segoe UI"/>
          <w:color w:val="212121"/>
        </w:rPr>
        <w:t>doi</w:t>
      </w:r>
      <w:proofErr w:type="spellEnd"/>
      <w:r>
        <w:rPr>
          <w:rFonts w:ascii="Segoe UI" w:hAnsi="Segoe UI" w:cs="Segoe UI"/>
          <w:color w:val="212121"/>
        </w:rPr>
        <w:t xml:space="preserve">: 10.1016/j.jaac.2026.08.003 </w:t>
      </w:r>
      <w:hyperlink r:id="rId24" w:history="1">
        <w:r>
          <w:rPr>
            <w:rStyle w:val="Hyperlink"/>
            <w:rFonts w:ascii="Segoe UI" w:hAnsi="Segoe UI" w:cs="Segoe UI"/>
          </w:rPr>
          <w:t>PMID: 42595007</w:t>
        </w:r>
      </w:hyperlink>
      <w:r>
        <w:rPr>
          <w:rFonts w:ascii="Segoe UI" w:hAnsi="Segoe UI" w:cs="Segoe UI"/>
          <w:color w:val="212121"/>
        </w:rPr>
        <w:t>.</w:t>
      </w:r>
    </w:p>
    <w:p w14:paraId="17236798" w14:textId="77777777" w:rsidR="00647C74" w:rsidRDefault="00000000">
      <w:pPr>
        <w:pStyle w:val="NormalWeb"/>
        <w:shd w:val="clear" w:color="auto" w:fill="FFFFFF"/>
      </w:pPr>
      <w:r>
        <w:rPr>
          <w:rStyle w:val="Strong"/>
          <w:rFonts w:ascii="Segoe UI" w:hAnsi="Segoe UI" w:cs="Segoe UI"/>
          <w:color w:val="212121"/>
        </w:rPr>
        <w:t xml:space="preserve">Objective: </w:t>
      </w:r>
      <w:r>
        <w:rPr>
          <w:rFonts w:ascii="Segoe UI" w:hAnsi="Segoe UI" w:cs="Segoe UI"/>
          <w:color w:val="212121"/>
        </w:rPr>
        <w:t xml:space="preserve">Sensory over-responsivity (SOR), characterized by strong negative reactions to typically innocuous stimuli, is considered a symptom of autism spectrum disorder. However, SOR also affects 15% to 20% of children overall, including </w:t>
      </w:r>
      <w:proofErr w:type="gramStart"/>
      <w:r>
        <w:rPr>
          <w:rFonts w:ascii="Segoe UI" w:hAnsi="Segoe UI" w:cs="Segoe UI"/>
          <w:color w:val="212121"/>
        </w:rPr>
        <w:t>a majority of</w:t>
      </w:r>
      <w:proofErr w:type="gramEnd"/>
      <w:r>
        <w:rPr>
          <w:rFonts w:ascii="Segoe UI" w:hAnsi="Segoe UI" w:cs="Segoe UI"/>
          <w:color w:val="212121"/>
        </w:rPr>
        <w:t xml:space="preserve"> children with common psychiatric conditions. Despite its prevalence, the clinical specificity and neurobiological bases of SOR remain poorly understood. Our study aims to determine the specific clinical significance of SOR across diverse child samples, and to establish whether SOR is associated with replicable patterns of functional connectivity (FC).</w:t>
      </w:r>
    </w:p>
    <w:p w14:paraId="4449F1C2" w14:textId="77777777" w:rsidR="00647C74" w:rsidRDefault="00000000">
      <w:pPr>
        <w:pStyle w:val="NormalWeb"/>
        <w:shd w:val="clear" w:color="auto" w:fill="FFFFFF"/>
      </w:pPr>
      <w:r>
        <w:rPr>
          <w:rStyle w:val="Strong"/>
          <w:rFonts w:ascii="Segoe UI" w:hAnsi="Segoe UI" w:cs="Segoe UI"/>
          <w:color w:val="212121"/>
        </w:rPr>
        <w:t xml:space="preserve">Method: </w:t>
      </w:r>
      <w:r>
        <w:rPr>
          <w:rFonts w:ascii="Segoe UI" w:hAnsi="Segoe UI" w:cs="Segoe UI"/>
          <w:color w:val="212121"/>
        </w:rPr>
        <w:t>We analyzed data from 15,728 children and adolescents (6–17.9 years of age) across 5 datasets: 3 community samples, including the Adolescent Brain Cognitive Development℠ (ABCD) study and the Healthy Brain Network (HBN) study, and 2 autism-enriched samples. Bivariate and multivariate models examined associations between SOR and symptoms of anxiety, attention-deficit/hyperactivity disorder, depression, conduct disorder, and oppositional defiant disorder, as well as autistic traits.</w:t>
      </w:r>
    </w:p>
    <w:p w14:paraId="63CC7A83" w14:textId="77777777" w:rsidR="00647C74" w:rsidRDefault="00000000">
      <w:pPr>
        <w:pStyle w:val="NormalWeb"/>
        <w:shd w:val="clear" w:color="auto" w:fill="FFFFFF"/>
      </w:pPr>
      <w:r>
        <w:rPr>
          <w:rStyle w:val="Strong"/>
          <w:rFonts w:ascii="Segoe UI" w:hAnsi="Segoe UI" w:cs="Segoe UI"/>
          <w:color w:val="212121"/>
        </w:rPr>
        <w:lastRenderedPageBreak/>
        <w:t xml:space="preserve">Results: </w:t>
      </w:r>
      <w:r>
        <w:rPr>
          <w:rFonts w:ascii="Segoe UI" w:hAnsi="Segoe UI" w:cs="Segoe UI"/>
          <w:color w:val="212121"/>
        </w:rPr>
        <w:t xml:space="preserve">Multivariate analyses revealed that SOR is associated with a remarkably consistent transdiagnostic profile: greater levels of both autistic traits and anxiety symptoms and, in community samples, lower levels of conduct disorder symptoms. Across samples, SOR is not reliably associated with symptoms of any other analyzed psychiatric conditions. SOR is associated with both brain-wide and circuit-specific resting-state functional connectivity (FC) patterns that replicate across independent subsamples and highlight FC differences between the </w:t>
      </w:r>
      <w:proofErr w:type="spellStart"/>
      <w:r>
        <w:rPr>
          <w:rFonts w:ascii="Segoe UI" w:hAnsi="Segoe UI" w:cs="Segoe UI"/>
          <w:color w:val="212121"/>
        </w:rPr>
        <w:t>cingulo</w:t>
      </w:r>
      <w:proofErr w:type="spellEnd"/>
      <w:r>
        <w:rPr>
          <w:rFonts w:ascii="Segoe UI" w:hAnsi="Segoe UI" w:cs="Segoe UI"/>
          <w:color w:val="212121"/>
        </w:rPr>
        <w:t xml:space="preserve">-parietal network and bilateral caudate nucleus. Mild SOR is associated with brain-wide FC patterns and, specifically, reduced FC between the </w:t>
      </w:r>
      <w:proofErr w:type="spellStart"/>
      <w:r>
        <w:rPr>
          <w:rFonts w:ascii="Segoe UI" w:hAnsi="Segoe UI" w:cs="Segoe UI"/>
          <w:color w:val="212121"/>
        </w:rPr>
        <w:t>cingulo</w:t>
      </w:r>
      <w:proofErr w:type="spellEnd"/>
      <w:r>
        <w:rPr>
          <w:rFonts w:ascii="Segoe UI" w:hAnsi="Segoe UI" w:cs="Segoe UI"/>
          <w:color w:val="212121"/>
        </w:rPr>
        <w:t>-parietal network and bilateral caudate nucleus; these patterns show robust replication across independent ABCD subsamples and extension to severe SOR in ABCD but are not significant in smaller samples, indicating that large sample size is needed to reliably detect brain effects.</w:t>
      </w:r>
    </w:p>
    <w:p w14:paraId="3684E808" w14:textId="77777777" w:rsidR="00647C74" w:rsidRDefault="00000000">
      <w:pPr>
        <w:pStyle w:val="NormalWeb"/>
        <w:shd w:val="clear" w:color="auto" w:fill="FFFFFF"/>
      </w:pPr>
      <w:r>
        <w:rPr>
          <w:rStyle w:val="Strong"/>
          <w:rFonts w:ascii="Segoe UI" w:hAnsi="Segoe UI" w:cs="Segoe UI"/>
          <w:color w:val="212121"/>
        </w:rPr>
        <w:t xml:space="preserve">Conclusion: </w:t>
      </w:r>
      <w:r>
        <w:rPr>
          <w:rFonts w:ascii="Segoe UI" w:hAnsi="Segoe UI" w:cs="Segoe UI"/>
          <w:color w:val="212121"/>
        </w:rPr>
        <w:t>Results suggest that SOR may constitute a latent trait associated with both specific clinical risk and protection, and with replicable cortico-subcortical neural correlates. These findings advance our understanding of the neurobiology and clinical relevance of SOR. They may also inform clinical practice and future research aimed at understanding and supporting individuals with sensory challenges.</w:t>
      </w:r>
    </w:p>
    <w:p w14:paraId="23C638B9" w14:textId="77777777" w:rsidR="00647C74" w:rsidRDefault="00647C74">
      <w:pPr>
        <w:shd w:val="clear" w:color="auto" w:fill="FFFFFF"/>
        <w:spacing w:after="0" w:line="240" w:lineRule="auto"/>
      </w:pPr>
    </w:p>
    <w:p w14:paraId="067AE56E" w14:textId="77777777" w:rsidR="00647C74" w:rsidRDefault="00000000">
      <w:pPr>
        <w:pStyle w:val="Heading1"/>
        <w:shd w:val="clear" w:color="auto" w:fill="FFFFFF"/>
      </w:pPr>
      <w:r>
        <w:rPr>
          <w:rFonts w:ascii="Merriweather" w:hAnsi="Merriweather"/>
          <w:color w:val="212121"/>
        </w:rPr>
        <w:t>Temporal and cross-site validation of an AI system for self-harm detection</w:t>
      </w:r>
    </w:p>
    <w:p w14:paraId="33C066BB" w14:textId="77777777" w:rsidR="00647C74" w:rsidRDefault="00000000">
      <w:pPr>
        <w:shd w:val="clear" w:color="auto" w:fill="FFFFFF"/>
        <w:spacing w:after="0" w:line="240" w:lineRule="auto"/>
      </w:pPr>
      <w:proofErr w:type="spellStart"/>
      <w:r>
        <w:rPr>
          <w:rFonts w:ascii="Segoe UI" w:hAnsi="Segoe UI" w:cs="Segoe UI"/>
          <w:color w:val="212121"/>
        </w:rPr>
        <w:t>Rozova</w:t>
      </w:r>
      <w:proofErr w:type="spellEnd"/>
      <w:r>
        <w:rPr>
          <w:rFonts w:ascii="Segoe UI" w:hAnsi="Segoe UI" w:cs="Segoe UI"/>
          <w:color w:val="212121"/>
        </w:rPr>
        <w:t xml:space="preserve"> V, Chen L, Witt K, Conway M, Robinson J, </w:t>
      </w:r>
      <w:proofErr w:type="spellStart"/>
      <w:r>
        <w:rPr>
          <w:rFonts w:ascii="Segoe UI" w:hAnsi="Segoe UI" w:cs="Segoe UI"/>
          <w:color w:val="212121"/>
        </w:rPr>
        <w:t>Verspoor</w:t>
      </w:r>
      <w:proofErr w:type="spellEnd"/>
      <w:r>
        <w:rPr>
          <w:rFonts w:ascii="Segoe UI" w:hAnsi="Segoe UI" w:cs="Segoe UI"/>
          <w:color w:val="212121"/>
        </w:rPr>
        <w:t xml:space="preserve"> K. Temporal and cross-site validation of an AI system for self-harm detection. PLOS Digit Health. 2026;5(9</w:t>
      </w:r>
      <w:proofErr w:type="gramStart"/>
      <w:r>
        <w:rPr>
          <w:rFonts w:ascii="Segoe UI" w:hAnsi="Segoe UI" w:cs="Segoe UI"/>
          <w:color w:val="212121"/>
        </w:rPr>
        <w:t>):e</w:t>
      </w:r>
      <w:proofErr w:type="gramEnd"/>
      <w:r>
        <w:rPr>
          <w:rFonts w:ascii="Segoe UI" w:hAnsi="Segoe UI" w:cs="Segoe UI"/>
          <w:color w:val="212121"/>
        </w:rPr>
        <w:t xml:space="preserve">0001667. </w:t>
      </w:r>
      <w:proofErr w:type="spellStart"/>
      <w:r>
        <w:rPr>
          <w:rFonts w:ascii="Segoe UI" w:hAnsi="Segoe UI" w:cs="Segoe UI"/>
          <w:color w:val="212121"/>
        </w:rPr>
        <w:t>doi</w:t>
      </w:r>
      <w:proofErr w:type="spellEnd"/>
      <w:r>
        <w:rPr>
          <w:rFonts w:ascii="Segoe UI" w:hAnsi="Segoe UI" w:cs="Segoe UI"/>
          <w:color w:val="212121"/>
        </w:rPr>
        <w:t xml:space="preserve">: 10.1371/journal.pdig.0001667 </w:t>
      </w:r>
      <w:hyperlink r:id="rId25" w:history="1">
        <w:r>
          <w:rPr>
            <w:rStyle w:val="Hyperlink"/>
            <w:rFonts w:ascii="Segoe UI" w:hAnsi="Segoe UI" w:cs="Segoe UI"/>
          </w:rPr>
          <w:t>DOI link</w:t>
        </w:r>
      </w:hyperlink>
      <w:r>
        <w:rPr>
          <w:rFonts w:ascii="Segoe UI" w:hAnsi="Segoe UI" w:cs="Segoe UI"/>
          <w:color w:val="212121"/>
        </w:rPr>
        <w:t>.</w:t>
      </w:r>
    </w:p>
    <w:p w14:paraId="7731EF7E" w14:textId="77777777" w:rsidR="00647C74" w:rsidRDefault="00000000">
      <w:pPr>
        <w:pStyle w:val="NormalWeb"/>
        <w:shd w:val="clear" w:color="auto" w:fill="FFFFFF"/>
      </w:pPr>
      <w:r>
        <w:rPr>
          <w:rFonts w:ascii="Segoe UI" w:hAnsi="Segoe UI" w:cs="Segoe UI"/>
          <w:color w:val="212121"/>
        </w:rPr>
        <w:t xml:space="preserve">Adequate self-harm surveillance is a key part of suicide prevention. Our previous research demonstrated that an artificial intelligence (AI)-based system could effectively detect self-harm in emergency department triage notes. However, the system was developed using data from a single hospital, raising concerns about its </w:t>
      </w:r>
      <w:proofErr w:type="spellStart"/>
      <w:r>
        <w:rPr>
          <w:rFonts w:ascii="Segoe UI" w:hAnsi="Segoe UI" w:cs="Segoe UI"/>
          <w:color w:val="212121"/>
        </w:rPr>
        <w:t>generalisability</w:t>
      </w:r>
      <w:proofErr w:type="spellEnd"/>
      <w:r>
        <w:rPr>
          <w:rFonts w:ascii="Segoe UI" w:hAnsi="Segoe UI" w:cs="Segoe UI"/>
          <w:color w:val="212121"/>
        </w:rPr>
        <w:t>. Here, we aim to validate the system prospectively and externally to better understand its portability across hospitals.</w:t>
      </w:r>
    </w:p>
    <w:p w14:paraId="51BDB3A0" w14:textId="77777777" w:rsidR="00647C74" w:rsidRDefault="00000000">
      <w:pPr>
        <w:pStyle w:val="NormalWeb"/>
        <w:shd w:val="clear" w:color="auto" w:fill="FFFFFF"/>
      </w:pPr>
      <w:r>
        <w:rPr>
          <w:rFonts w:ascii="Segoe UI" w:hAnsi="Segoe UI" w:cs="Segoe UI"/>
          <w:color w:val="212121"/>
        </w:rPr>
        <w:t xml:space="preserve">We leveraged emergency department data from two Australian hospitals, with free-text triage notes manually annotated for self-harm. The AI system was developed using data from a major metropolitan hospital in Melbourne, spanning 2012–2017. The system combined extensive text </w:t>
      </w:r>
      <w:proofErr w:type="spellStart"/>
      <w:r>
        <w:rPr>
          <w:rFonts w:ascii="Segoe UI" w:hAnsi="Segoe UI" w:cs="Segoe UI"/>
          <w:color w:val="212121"/>
        </w:rPr>
        <w:t>normalisation</w:t>
      </w:r>
      <w:proofErr w:type="spellEnd"/>
      <w:r>
        <w:rPr>
          <w:rFonts w:ascii="Segoe UI" w:hAnsi="Segoe UI" w:cs="Segoe UI"/>
          <w:color w:val="212121"/>
        </w:rPr>
        <w:t xml:space="preserve"> with a self-harm classification model </w:t>
      </w:r>
      <w:proofErr w:type="spellStart"/>
      <w:r>
        <w:rPr>
          <w:rFonts w:ascii="Segoe UI" w:hAnsi="Segoe UI" w:cs="Segoe UI"/>
          <w:color w:val="212121"/>
        </w:rPr>
        <w:t>utilising</w:t>
      </w:r>
      <w:proofErr w:type="spellEnd"/>
      <w:r>
        <w:rPr>
          <w:rFonts w:ascii="Segoe UI" w:hAnsi="Segoe UI" w:cs="Segoe UI"/>
          <w:color w:val="212121"/>
        </w:rPr>
        <w:t xml:space="preserve"> 1931 selected features. We prospectively validated the model on 329,655 triage notes from the same hospital over the following four years. For external validation, we used </w:t>
      </w:r>
      <w:r>
        <w:rPr>
          <w:rFonts w:ascii="Segoe UI" w:hAnsi="Segoe UI" w:cs="Segoe UI"/>
          <w:color w:val="212121"/>
        </w:rPr>
        <w:lastRenderedPageBreak/>
        <w:t>316,877 triage notes from 2012 to 2021 from a regional hospital 150 km outside Melbourne.</w:t>
      </w:r>
    </w:p>
    <w:p w14:paraId="75A0EEE4" w14:textId="77777777" w:rsidR="00647C74" w:rsidRDefault="00000000">
      <w:pPr>
        <w:pStyle w:val="NormalWeb"/>
        <w:shd w:val="clear" w:color="auto" w:fill="FFFFFF"/>
      </w:pPr>
      <w:r>
        <w:rPr>
          <w:rFonts w:ascii="Segoe UI" w:hAnsi="Segoe UI" w:cs="Segoe UI"/>
          <w:color w:val="212121"/>
        </w:rPr>
        <w:t xml:space="preserve">On the test set, the model achieved an area under the precision-recall curve (PR AUC) of 0.84 with a 95% confidence interval of [0.82, 0.86]. This performance remained stable at the development site with a PR AUC of 0.84, 95% CI [0.83, 0.85]. When applied in the regional context, the model's ability to distinguish self-harm cases declined, resulting in an overall PR AUC of 0.78, 95% CI [0.77, 0.79]. While the text </w:t>
      </w:r>
      <w:proofErr w:type="spellStart"/>
      <w:r>
        <w:rPr>
          <w:rFonts w:ascii="Segoe UI" w:hAnsi="Segoe UI" w:cs="Segoe UI"/>
          <w:color w:val="212121"/>
        </w:rPr>
        <w:t>normalisation</w:t>
      </w:r>
      <w:proofErr w:type="spellEnd"/>
      <w:r>
        <w:rPr>
          <w:rFonts w:ascii="Segoe UI" w:hAnsi="Segoe UI" w:cs="Segoe UI"/>
          <w:color w:val="212121"/>
        </w:rPr>
        <w:t xml:space="preserve"> component was equally effective across the datasets, our analysis revealed that in regional settings, self-harm presentations are more likely to involve medication ingestion.</w:t>
      </w:r>
    </w:p>
    <w:p w14:paraId="39F9A501" w14:textId="77777777" w:rsidR="00647C74" w:rsidRDefault="00000000">
      <w:pPr>
        <w:pStyle w:val="NormalWeb"/>
        <w:shd w:val="clear" w:color="auto" w:fill="FFFFFF"/>
      </w:pPr>
      <w:r>
        <w:rPr>
          <w:rFonts w:ascii="Segoe UI" w:hAnsi="Segoe UI" w:cs="Segoe UI"/>
          <w:color w:val="212121"/>
        </w:rPr>
        <w:t xml:space="preserve">At the metropolitan hospital, the AI system for self-harm detection maintained its epidemiological utility. At the regional hospital, the text </w:t>
      </w:r>
      <w:proofErr w:type="spellStart"/>
      <w:r>
        <w:rPr>
          <w:rFonts w:ascii="Segoe UI" w:hAnsi="Segoe UI" w:cs="Segoe UI"/>
          <w:color w:val="212121"/>
        </w:rPr>
        <w:t>normalisation</w:t>
      </w:r>
      <w:proofErr w:type="spellEnd"/>
      <w:r>
        <w:rPr>
          <w:rFonts w:ascii="Segoe UI" w:hAnsi="Segoe UI" w:cs="Segoe UI"/>
          <w:color w:val="212121"/>
        </w:rPr>
        <w:t xml:space="preserve"> process was effective, but performance was unstable primarily due to linguistic domain shift and differences in self-harm presentations.</w:t>
      </w:r>
    </w:p>
    <w:p w14:paraId="393BDAB9" w14:textId="77777777" w:rsidR="00647C74" w:rsidRDefault="00647C74">
      <w:pPr>
        <w:shd w:val="clear" w:color="auto" w:fill="FFFFFF"/>
        <w:spacing w:after="0" w:line="240" w:lineRule="auto"/>
      </w:pPr>
    </w:p>
    <w:p w14:paraId="4842D05C" w14:textId="77777777" w:rsidR="00647C74" w:rsidRDefault="00000000">
      <w:pPr>
        <w:pStyle w:val="Heading1"/>
        <w:shd w:val="clear" w:color="auto" w:fill="FFFFFF"/>
      </w:pPr>
      <w:r>
        <w:rPr>
          <w:rFonts w:ascii="Merriweather" w:hAnsi="Merriweather"/>
          <w:color w:val="212121"/>
        </w:rPr>
        <w:t>NMDA subunit 2B-selective negative allosteric modulator satoprodil (BI 1569912) as mono- and adjunctive therapy in patients with major depressive disorder: results from two phase 2 randomized, controlled trials</w:t>
      </w:r>
    </w:p>
    <w:p w14:paraId="46403B81" w14:textId="77777777" w:rsidR="00647C74" w:rsidRDefault="00000000">
      <w:pPr>
        <w:shd w:val="clear" w:color="auto" w:fill="FFFFFF"/>
        <w:spacing w:after="0" w:line="240" w:lineRule="auto"/>
      </w:pPr>
      <w:r>
        <w:rPr>
          <w:rFonts w:ascii="Segoe UI" w:hAnsi="Segoe UI" w:cs="Segoe UI"/>
          <w:color w:val="212121"/>
        </w:rPr>
        <w:t xml:space="preserve">Cohen EA, </w:t>
      </w:r>
      <w:proofErr w:type="spellStart"/>
      <w:r>
        <w:rPr>
          <w:rFonts w:ascii="Segoe UI" w:hAnsi="Segoe UI" w:cs="Segoe UI"/>
          <w:color w:val="212121"/>
        </w:rPr>
        <w:t>Sanacora</w:t>
      </w:r>
      <w:proofErr w:type="spellEnd"/>
      <w:r>
        <w:rPr>
          <w:rFonts w:ascii="Segoe UI" w:hAnsi="Segoe UI" w:cs="Segoe UI"/>
          <w:color w:val="212121"/>
        </w:rPr>
        <w:t xml:space="preserve"> G, Watanabe K, </w:t>
      </w:r>
      <w:proofErr w:type="spellStart"/>
      <w:r>
        <w:rPr>
          <w:rFonts w:ascii="Segoe UI" w:hAnsi="Segoe UI" w:cs="Segoe UI"/>
          <w:color w:val="212121"/>
        </w:rPr>
        <w:t>Feldbarg</w:t>
      </w:r>
      <w:proofErr w:type="spellEnd"/>
      <w:r>
        <w:rPr>
          <w:rFonts w:ascii="Segoe UI" w:hAnsi="Segoe UI" w:cs="Segoe UI"/>
          <w:color w:val="212121"/>
        </w:rPr>
        <w:t xml:space="preserve"> A, Goeldner R, Scholz A, et al. NMDA subunit 2B-selective negative allosteric modulator </w:t>
      </w:r>
      <w:proofErr w:type="spellStart"/>
      <w:r>
        <w:rPr>
          <w:rFonts w:ascii="Segoe UI" w:hAnsi="Segoe UI" w:cs="Segoe UI"/>
          <w:color w:val="212121"/>
        </w:rPr>
        <w:t>satoprodil</w:t>
      </w:r>
      <w:proofErr w:type="spellEnd"/>
      <w:r>
        <w:rPr>
          <w:rFonts w:ascii="Segoe UI" w:hAnsi="Segoe UI" w:cs="Segoe UI"/>
          <w:color w:val="212121"/>
        </w:rPr>
        <w:t xml:space="preserve"> (BI 1569912) as mono- and adjunctive therapy in patients with major depressive disorder: results from two phase 2 randomized, controlled trials. Neuropsychopharmacology. </w:t>
      </w:r>
      <w:proofErr w:type="gramStart"/>
      <w:r>
        <w:rPr>
          <w:rFonts w:ascii="Segoe UI" w:hAnsi="Segoe UI" w:cs="Segoe UI"/>
          <w:color w:val="212121"/>
        </w:rPr>
        <w:t>2026 .</w:t>
      </w:r>
      <w:proofErr w:type="gramEnd"/>
      <w:r>
        <w:rPr>
          <w:rFonts w:ascii="Segoe UI" w:hAnsi="Segoe UI" w:cs="Segoe UI"/>
          <w:color w:val="212121"/>
        </w:rPr>
        <w:t xml:space="preserve"> </w:t>
      </w:r>
      <w:proofErr w:type="spellStart"/>
      <w:r>
        <w:rPr>
          <w:rFonts w:ascii="Segoe UI" w:hAnsi="Segoe UI" w:cs="Segoe UI"/>
          <w:color w:val="212121"/>
        </w:rPr>
        <w:t>doi</w:t>
      </w:r>
      <w:proofErr w:type="spellEnd"/>
      <w:r>
        <w:rPr>
          <w:rFonts w:ascii="Segoe UI" w:hAnsi="Segoe UI" w:cs="Segoe UI"/>
          <w:color w:val="212121"/>
        </w:rPr>
        <w:t xml:space="preserve">: 10.1038/s41386-026-02538-4 </w:t>
      </w:r>
      <w:hyperlink r:id="rId26" w:history="1">
        <w:r>
          <w:rPr>
            <w:rStyle w:val="Hyperlink"/>
            <w:rFonts w:ascii="Segoe UI" w:hAnsi="Segoe UI" w:cs="Segoe UI"/>
          </w:rPr>
          <w:t>PMID: 42701110</w:t>
        </w:r>
      </w:hyperlink>
      <w:r>
        <w:rPr>
          <w:rFonts w:ascii="Segoe UI" w:hAnsi="Segoe UI" w:cs="Segoe UI"/>
          <w:color w:val="212121"/>
        </w:rPr>
        <w:t>.</w:t>
      </w:r>
    </w:p>
    <w:p w14:paraId="293794CA" w14:textId="77777777" w:rsidR="00647C74" w:rsidRDefault="00000000">
      <w:pPr>
        <w:pStyle w:val="NormalWeb"/>
        <w:shd w:val="clear" w:color="auto" w:fill="FFFFFF"/>
      </w:pPr>
      <w:r>
        <w:rPr>
          <w:rFonts w:ascii="Segoe UI" w:hAnsi="Segoe UI" w:cs="Segoe UI"/>
          <w:color w:val="212121"/>
        </w:rPr>
        <w:t xml:space="preserve">Major depressive disorder (MDD) is a leading cause of disability worldwide, with many patients experiencing inadequate response to standard antidepressants. Dysregulation of N-methyl-D-aspartate (NMDA) receptor activity is implicated in the pathophysiology of MDD. </w:t>
      </w:r>
      <w:proofErr w:type="spellStart"/>
      <w:r>
        <w:rPr>
          <w:rFonts w:ascii="Segoe UI" w:hAnsi="Segoe UI" w:cs="Segoe UI"/>
          <w:color w:val="212121"/>
        </w:rPr>
        <w:t>Satoprodil</w:t>
      </w:r>
      <w:proofErr w:type="spellEnd"/>
      <w:r>
        <w:rPr>
          <w:rFonts w:ascii="Segoe UI" w:hAnsi="Segoe UI" w:cs="Segoe UI"/>
          <w:color w:val="212121"/>
        </w:rPr>
        <w:t xml:space="preserve"> (BI 1569912), an oral NMDA subunit GluN2B-selective negative allosteric modulator, was evaluated for safety and efficacy in MDD in two multicenter, randomized, placebo-controlled Phase II dose-finding trials as an adjunctive or monotherapy.</w:t>
      </w:r>
    </w:p>
    <w:p w14:paraId="5453C374" w14:textId="77777777" w:rsidR="00647C74" w:rsidRDefault="00000000">
      <w:pPr>
        <w:pStyle w:val="NormalWeb"/>
        <w:shd w:val="clear" w:color="auto" w:fill="FFFFFF"/>
      </w:pPr>
      <w:r>
        <w:rPr>
          <w:rFonts w:ascii="Segoe UI" w:hAnsi="Segoe UI" w:cs="Segoe UI"/>
          <w:color w:val="212121"/>
        </w:rPr>
        <w:t xml:space="preserve">In each trial, patients (18–65 years old) were randomized 2:1:1:2 to placebo or </w:t>
      </w:r>
      <w:proofErr w:type="spellStart"/>
      <w:r>
        <w:rPr>
          <w:rFonts w:ascii="Segoe UI" w:hAnsi="Segoe UI" w:cs="Segoe UI"/>
          <w:color w:val="212121"/>
        </w:rPr>
        <w:t>satoprodil</w:t>
      </w:r>
      <w:proofErr w:type="spellEnd"/>
      <w:r>
        <w:rPr>
          <w:rFonts w:ascii="Segoe UI" w:hAnsi="Segoe UI" w:cs="Segoe UI"/>
          <w:color w:val="212121"/>
        </w:rPr>
        <w:t xml:space="preserve"> (5 mg, 10 mg, or 20 mg) once-daily for 6 weeks, with ongoing antidepressant treatment in the adjunctive trial. Primary endpoint was change from baseline in Montgomery-</w:t>
      </w:r>
      <w:proofErr w:type="spellStart"/>
      <w:r>
        <w:rPr>
          <w:rFonts w:ascii="Segoe UI" w:hAnsi="Segoe UI" w:cs="Segoe UI"/>
          <w:color w:val="212121"/>
        </w:rPr>
        <w:t>Åsberg</w:t>
      </w:r>
      <w:proofErr w:type="spellEnd"/>
      <w:r>
        <w:rPr>
          <w:rFonts w:ascii="Segoe UI" w:hAnsi="Segoe UI" w:cs="Segoe UI"/>
          <w:color w:val="212121"/>
        </w:rPr>
        <w:t xml:space="preserve"> Depression Rating Scale (MADRS) total score at Week 6 (both trials). Safety and tolerability were also assessed.</w:t>
      </w:r>
    </w:p>
    <w:p w14:paraId="2C7E0A37" w14:textId="77777777" w:rsidR="00647C74" w:rsidRDefault="00000000">
      <w:pPr>
        <w:pStyle w:val="NormalWeb"/>
        <w:shd w:val="clear" w:color="auto" w:fill="FFFFFF"/>
      </w:pPr>
      <w:r>
        <w:rPr>
          <w:rFonts w:ascii="Segoe UI" w:hAnsi="Segoe UI" w:cs="Segoe UI"/>
          <w:color w:val="212121"/>
        </w:rPr>
        <w:lastRenderedPageBreak/>
        <w:t xml:space="preserve">In the adjunctive trial (N = 243; 60.9% female), the adjusted mean (standard error [SE]) change in MADRS total score at Week 6 was: placebo, –12.0 (1.1); </w:t>
      </w:r>
      <w:proofErr w:type="spellStart"/>
      <w:r>
        <w:rPr>
          <w:rFonts w:ascii="Segoe UI" w:hAnsi="Segoe UI" w:cs="Segoe UI"/>
          <w:color w:val="212121"/>
        </w:rPr>
        <w:t>satoprodil</w:t>
      </w:r>
      <w:proofErr w:type="spellEnd"/>
      <w:r>
        <w:rPr>
          <w:rFonts w:ascii="Segoe UI" w:hAnsi="Segoe UI" w:cs="Segoe UI"/>
          <w:color w:val="212121"/>
        </w:rPr>
        <w:t xml:space="preserve"> 5 mg, −7.8 (1.6); </w:t>
      </w:r>
      <w:proofErr w:type="spellStart"/>
      <w:r>
        <w:rPr>
          <w:rFonts w:ascii="Segoe UI" w:hAnsi="Segoe UI" w:cs="Segoe UI"/>
          <w:color w:val="212121"/>
        </w:rPr>
        <w:t>satoprodil</w:t>
      </w:r>
      <w:proofErr w:type="spellEnd"/>
      <w:r>
        <w:rPr>
          <w:rFonts w:ascii="Segoe UI" w:hAnsi="Segoe UI" w:cs="Segoe UI"/>
          <w:color w:val="212121"/>
        </w:rPr>
        <w:t xml:space="preserve"> 10 mg, −11.9 (1.6); and </w:t>
      </w:r>
      <w:proofErr w:type="spellStart"/>
      <w:r>
        <w:rPr>
          <w:rFonts w:ascii="Segoe UI" w:hAnsi="Segoe UI" w:cs="Segoe UI"/>
          <w:color w:val="212121"/>
        </w:rPr>
        <w:t>satoprodil</w:t>
      </w:r>
      <w:proofErr w:type="spellEnd"/>
      <w:r>
        <w:rPr>
          <w:rFonts w:ascii="Segoe UI" w:hAnsi="Segoe UI" w:cs="Segoe UI"/>
          <w:color w:val="212121"/>
        </w:rPr>
        <w:t xml:space="preserve"> 20 mg, −12.3 (1.2).</w:t>
      </w:r>
    </w:p>
    <w:p w14:paraId="7A5AA7FC" w14:textId="77777777" w:rsidR="00647C74" w:rsidRDefault="00000000">
      <w:pPr>
        <w:pStyle w:val="NormalWeb"/>
        <w:shd w:val="clear" w:color="auto" w:fill="FFFFFF"/>
      </w:pPr>
      <w:r>
        <w:rPr>
          <w:rFonts w:ascii="Segoe UI" w:hAnsi="Segoe UI" w:cs="Segoe UI"/>
          <w:color w:val="212121"/>
        </w:rPr>
        <w:t xml:space="preserve">In the monotherapy trial (N = 225; 54.2% female), the adjusted mean (SE) change in MADRS total score at Week 6 was: placebo, –10.3 (1.4); </w:t>
      </w:r>
      <w:proofErr w:type="spellStart"/>
      <w:r>
        <w:rPr>
          <w:rFonts w:ascii="Segoe UI" w:hAnsi="Segoe UI" w:cs="Segoe UI"/>
          <w:color w:val="212121"/>
        </w:rPr>
        <w:t>satoprodil</w:t>
      </w:r>
      <w:proofErr w:type="spellEnd"/>
      <w:r>
        <w:rPr>
          <w:rFonts w:ascii="Segoe UI" w:hAnsi="Segoe UI" w:cs="Segoe UI"/>
          <w:color w:val="212121"/>
        </w:rPr>
        <w:t xml:space="preserve"> 5 mg, −13.6 (2.1); </w:t>
      </w:r>
      <w:proofErr w:type="spellStart"/>
      <w:r>
        <w:rPr>
          <w:rFonts w:ascii="Segoe UI" w:hAnsi="Segoe UI" w:cs="Segoe UI"/>
          <w:color w:val="212121"/>
        </w:rPr>
        <w:t>satoprodil</w:t>
      </w:r>
      <w:proofErr w:type="spellEnd"/>
      <w:r>
        <w:rPr>
          <w:rFonts w:ascii="Segoe UI" w:hAnsi="Segoe UI" w:cs="Segoe UI"/>
          <w:color w:val="212121"/>
        </w:rPr>
        <w:t xml:space="preserve"> 10 mg, −10.6 (2.0); and </w:t>
      </w:r>
      <w:proofErr w:type="spellStart"/>
      <w:r>
        <w:rPr>
          <w:rFonts w:ascii="Segoe UI" w:hAnsi="Segoe UI" w:cs="Segoe UI"/>
          <w:color w:val="212121"/>
        </w:rPr>
        <w:t>satoprodil</w:t>
      </w:r>
      <w:proofErr w:type="spellEnd"/>
      <w:r>
        <w:rPr>
          <w:rFonts w:ascii="Segoe UI" w:hAnsi="Segoe UI" w:cs="Segoe UI"/>
          <w:color w:val="212121"/>
        </w:rPr>
        <w:t xml:space="preserve"> 20 mg, −10.0 (1.4).</w:t>
      </w:r>
    </w:p>
    <w:p w14:paraId="02EB5DBF" w14:textId="77777777" w:rsidR="00647C74" w:rsidRDefault="00000000">
      <w:pPr>
        <w:pStyle w:val="NormalWeb"/>
        <w:shd w:val="clear" w:color="auto" w:fill="FFFFFF"/>
      </w:pPr>
      <w:r>
        <w:rPr>
          <w:rFonts w:ascii="Segoe UI" w:hAnsi="Segoe UI" w:cs="Segoe UI"/>
          <w:color w:val="212121"/>
        </w:rPr>
        <w:t xml:space="preserve">In patients with MDD, </w:t>
      </w:r>
      <w:proofErr w:type="spellStart"/>
      <w:r>
        <w:rPr>
          <w:rFonts w:ascii="Segoe UI" w:hAnsi="Segoe UI" w:cs="Segoe UI"/>
          <w:color w:val="212121"/>
        </w:rPr>
        <w:t>satoprodil</w:t>
      </w:r>
      <w:proofErr w:type="spellEnd"/>
      <w:r>
        <w:rPr>
          <w:rFonts w:ascii="Segoe UI" w:hAnsi="Segoe UI" w:cs="Segoe UI"/>
          <w:color w:val="212121"/>
        </w:rPr>
        <w:t xml:space="preserve"> (all doses) over 6 weeks was well tolerated but did not reduce depressive symptoms beyond placebo in either trial in a relevant manner. These trials provide the most comprehensive clinical evidence to date on GluN2B-selective modulation in MDD and will inform future research on glutamatergic pathways.</w:t>
      </w:r>
    </w:p>
    <w:p w14:paraId="1A780AC8" w14:textId="77777777" w:rsidR="00647C74" w:rsidRDefault="00647C74">
      <w:pPr>
        <w:shd w:val="clear" w:color="auto" w:fill="FFFFFF"/>
        <w:spacing w:after="0" w:line="240" w:lineRule="auto"/>
      </w:pPr>
    </w:p>
    <w:p w14:paraId="0A425C73" w14:textId="77777777" w:rsidR="00647C74" w:rsidRDefault="00000000">
      <w:pPr>
        <w:pStyle w:val="Heading1"/>
        <w:shd w:val="clear" w:color="auto" w:fill="FFFFFF"/>
      </w:pPr>
      <w:r>
        <w:rPr>
          <w:rFonts w:ascii="Merriweather" w:hAnsi="Merriweather"/>
          <w:color w:val="212121"/>
        </w:rPr>
        <w:t>Short-term ketamine interventions for depressive disorders: practical best-practice recommendations for psychiatrists using oral, subcutaneous, and nasal formulations</w:t>
      </w:r>
    </w:p>
    <w:p w14:paraId="2EE15E54" w14:textId="77777777" w:rsidR="00647C74" w:rsidRDefault="00000000">
      <w:pPr>
        <w:shd w:val="clear" w:color="auto" w:fill="FFFFFF"/>
        <w:spacing w:after="0" w:line="240" w:lineRule="auto"/>
      </w:pPr>
      <w:proofErr w:type="spellStart"/>
      <w:r>
        <w:rPr>
          <w:rFonts w:ascii="Segoe UI" w:hAnsi="Segoe UI" w:cs="Segoe UI"/>
          <w:color w:val="212121"/>
        </w:rPr>
        <w:t>Słupska</w:t>
      </w:r>
      <w:proofErr w:type="spellEnd"/>
      <w:r>
        <w:rPr>
          <w:rFonts w:ascii="Segoe UI" w:hAnsi="Segoe UI" w:cs="Segoe UI"/>
          <w:color w:val="212121"/>
        </w:rPr>
        <w:t xml:space="preserve"> A, </w:t>
      </w:r>
      <w:proofErr w:type="spellStart"/>
      <w:r>
        <w:rPr>
          <w:rFonts w:ascii="Segoe UI" w:hAnsi="Segoe UI" w:cs="Segoe UI"/>
          <w:color w:val="212121"/>
        </w:rPr>
        <w:t>Cubała</w:t>
      </w:r>
      <w:proofErr w:type="spellEnd"/>
      <w:r>
        <w:rPr>
          <w:rFonts w:ascii="Segoe UI" w:hAnsi="Segoe UI" w:cs="Segoe UI"/>
          <w:color w:val="212121"/>
        </w:rPr>
        <w:t xml:space="preserve"> WJ, Swieczkowski D, Szarmach J, </w:t>
      </w:r>
      <w:proofErr w:type="spellStart"/>
      <w:r>
        <w:rPr>
          <w:rFonts w:ascii="Segoe UI" w:hAnsi="Segoe UI" w:cs="Segoe UI"/>
          <w:color w:val="212121"/>
        </w:rPr>
        <w:t>Słupski</w:t>
      </w:r>
      <w:proofErr w:type="spellEnd"/>
      <w:r>
        <w:rPr>
          <w:rFonts w:ascii="Segoe UI" w:hAnsi="Segoe UI" w:cs="Segoe UI"/>
          <w:color w:val="212121"/>
        </w:rPr>
        <w:t xml:space="preserve"> J, </w:t>
      </w:r>
      <w:proofErr w:type="spellStart"/>
      <w:r>
        <w:rPr>
          <w:rFonts w:ascii="Segoe UI" w:hAnsi="Segoe UI" w:cs="Segoe UI"/>
          <w:color w:val="212121"/>
        </w:rPr>
        <w:t>Włodarczyk</w:t>
      </w:r>
      <w:proofErr w:type="spellEnd"/>
      <w:r>
        <w:rPr>
          <w:rFonts w:ascii="Segoe UI" w:hAnsi="Segoe UI" w:cs="Segoe UI"/>
          <w:color w:val="212121"/>
        </w:rPr>
        <w:t xml:space="preserve"> A. Short-term ketamine interventions for depressive disorders: practical best-practice recommendations for psychiatrists using oral, subcutaneous, and nasal formulations. Front Psychiatry. </w:t>
      </w:r>
      <w:proofErr w:type="gramStart"/>
      <w:r>
        <w:rPr>
          <w:rFonts w:ascii="Segoe UI" w:hAnsi="Segoe UI" w:cs="Segoe UI"/>
          <w:color w:val="212121"/>
        </w:rPr>
        <w:t>2026;17:1931248</w:t>
      </w:r>
      <w:proofErr w:type="gramEnd"/>
      <w:r>
        <w:rPr>
          <w:rFonts w:ascii="Segoe UI" w:hAnsi="Segoe UI" w:cs="Segoe UI"/>
          <w:color w:val="212121"/>
        </w:rPr>
        <w:t xml:space="preserve">. </w:t>
      </w:r>
      <w:proofErr w:type="spellStart"/>
      <w:r>
        <w:rPr>
          <w:rFonts w:ascii="Segoe UI" w:hAnsi="Segoe UI" w:cs="Segoe UI"/>
          <w:color w:val="212121"/>
        </w:rPr>
        <w:t>doi</w:t>
      </w:r>
      <w:proofErr w:type="spellEnd"/>
      <w:r>
        <w:rPr>
          <w:rFonts w:ascii="Segoe UI" w:hAnsi="Segoe UI" w:cs="Segoe UI"/>
          <w:color w:val="212121"/>
        </w:rPr>
        <w:t xml:space="preserve">: 10.3389/fpsyt.2026.1931248. PMCID: PMC13584313 </w:t>
      </w:r>
      <w:hyperlink r:id="rId27" w:history="1">
        <w:r>
          <w:rPr>
            <w:rStyle w:val="Hyperlink"/>
            <w:rFonts w:ascii="Segoe UI" w:hAnsi="Segoe UI" w:cs="Segoe UI"/>
          </w:rPr>
          <w:t>DOI link</w:t>
        </w:r>
      </w:hyperlink>
      <w:r>
        <w:rPr>
          <w:rFonts w:ascii="Segoe UI" w:hAnsi="Segoe UI" w:cs="Segoe UI"/>
          <w:color w:val="212121"/>
        </w:rPr>
        <w:t>.</w:t>
      </w:r>
    </w:p>
    <w:p w14:paraId="16EC78FC" w14:textId="77777777" w:rsidR="00647C74" w:rsidRDefault="00000000">
      <w:pPr>
        <w:pStyle w:val="NormalWeb"/>
        <w:shd w:val="clear" w:color="auto" w:fill="FFFFFF"/>
      </w:pPr>
      <w:r>
        <w:rPr>
          <w:rStyle w:val="Strong"/>
          <w:rFonts w:ascii="Segoe UI" w:hAnsi="Segoe UI" w:cs="Segoe UI"/>
          <w:color w:val="212121"/>
        </w:rPr>
        <w:t xml:space="preserve">Objective: </w:t>
      </w:r>
      <w:r>
        <w:rPr>
          <w:rFonts w:ascii="Segoe UI" w:hAnsi="Segoe UI" w:cs="Segoe UI"/>
          <w:color w:val="212121"/>
        </w:rPr>
        <w:t>s:</w:t>
      </w:r>
    </w:p>
    <w:p w14:paraId="08EA256E" w14:textId="77777777" w:rsidR="00647C74" w:rsidRDefault="00000000">
      <w:pPr>
        <w:pStyle w:val="NormalWeb"/>
        <w:shd w:val="clear" w:color="auto" w:fill="FFFFFF"/>
      </w:pPr>
      <w:r>
        <w:rPr>
          <w:rFonts w:ascii="Segoe UI" w:hAnsi="Segoe UI" w:cs="Segoe UI"/>
          <w:color w:val="212121"/>
        </w:rPr>
        <w:t xml:space="preserve">Ketamine and </w:t>
      </w:r>
      <w:proofErr w:type="spellStart"/>
      <w:r>
        <w:rPr>
          <w:rFonts w:ascii="Segoe UI" w:hAnsi="Segoe UI" w:cs="Segoe UI"/>
          <w:color w:val="212121"/>
        </w:rPr>
        <w:t>esketamine</w:t>
      </w:r>
      <w:proofErr w:type="spellEnd"/>
      <w:r>
        <w:rPr>
          <w:rFonts w:ascii="Segoe UI" w:hAnsi="Segoe UI" w:cs="Segoe UI"/>
          <w:color w:val="212121"/>
        </w:rPr>
        <w:t xml:space="preserve"> are increasingly used for treatment-resistant depressive disorders, particularly when rapid symptom reduction is clinically desirable. Intranasal </w:t>
      </w:r>
      <w:proofErr w:type="spellStart"/>
      <w:r>
        <w:rPr>
          <w:rFonts w:ascii="Segoe UI" w:hAnsi="Segoe UI" w:cs="Segoe UI"/>
          <w:color w:val="212121"/>
        </w:rPr>
        <w:t>esketamine</w:t>
      </w:r>
      <w:proofErr w:type="spellEnd"/>
      <w:r>
        <w:rPr>
          <w:rFonts w:ascii="Segoe UI" w:hAnsi="Segoe UI" w:cs="Segoe UI"/>
          <w:color w:val="212121"/>
        </w:rPr>
        <w:t xml:space="preserve"> has a product-specific regulatory framework in several jurisdictions, whereas most racemic ketamine formulations remain off-label for psychiatric indications. This narrative review provides practical recommendations for psychiatrists considering short-term ketamine interventions in depressive disorders, with emphasis on oral solution, oral tablets, subcutaneous injection, and nasal spray formulations.</w:t>
      </w:r>
    </w:p>
    <w:p w14:paraId="19AAA430" w14:textId="77777777" w:rsidR="00647C74" w:rsidRDefault="00000000">
      <w:pPr>
        <w:pStyle w:val="NormalWeb"/>
        <w:shd w:val="clear" w:color="auto" w:fill="FFFFFF"/>
      </w:pPr>
      <w:r>
        <w:rPr>
          <w:rStyle w:val="Strong"/>
          <w:rFonts w:ascii="Segoe UI" w:hAnsi="Segoe UI" w:cs="Segoe UI"/>
          <w:color w:val="212121"/>
        </w:rPr>
        <w:t xml:space="preserve">Methods: </w:t>
      </w:r>
    </w:p>
    <w:p w14:paraId="426973E5" w14:textId="77777777" w:rsidR="00647C74" w:rsidRDefault="00000000">
      <w:pPr>
        <w:pStyle w:val="NormalWeb"/>
        <w:shd w:val="clear" w:color="auto" w:fill="FFFFFF"/>
      </w:pPr>
      <w:r>
        <w:rPr>
          <w:rFonts w:ascii="Segoe UI" w:hAnsi="Segoe UI" w:cs="Segoe UI"/>
          <w:color w:val="212121"/>
        </w:rPr>
        <w:t xml:space="preserve">We conducted a narrative review and clinical-practice synthesis of PubMed/MEDLINE-indexed literature, open bibliographic sources, and regulatory documents, searched through 20 July 2026. Search concepts covered ketamine and </w:t>
      </w:r>
      <w:proofErr w:type="spellStart"/>
      <w:r>
        <w:rPr>
          <w:rFonts w:ascii="Segoe UI" w:hAnsi="Segoe UI" w:cs="Segoe UI"/>
          <w:color w:val="212121"/>
        </w:rPr>
        <w:t>esketamine</w:t>
      </w:r>
      <w:proofErr w:type="spellEnd"/>
      <w:r>
        <w:rPr>
          <w:rFonts w:ascii="Segoe UI" w:hAnsi="Segoe UI" w:cs="Segoe UI"/>
          <w:color w:val="212121"/>
        </w:rPr>
        <w:t xml:space="preserve">, treatment-resistant major depressive disorder, intravenous, oral, subcutaneous, and intranasal administration, dosing, monitoring, treatment setting, substance-use risk, misuse/diversion, and short-term intervention. Evidence was prioritized by study design and regulatory status; practical recommendations were categorized according to </w:t>
      </w:r>
      <w:r>
        <w:rPr>
          <w:rFonts w:ascii="Segoe UI" w:hAnsi="Segoe UI" w:cs="Segoe UI"/>
          <w:color w:val="212121"/>
        </w:rPr>
        <w:lastRenderedPageBreak/>
        <w:t>whether they were label-supported, directly evidence-supported, or based mainly on expert-practice synthesis.</w:t>
      </w:r>
    </w:p>
    <w:p w14:paraId="628FE358" w14:textId="77777777" w:rsidR="00647C74" w:rsidRDefault="00000000">
      <w:pPr>
        <w:pStyle w:val="NormalWeb"/>
        <w:shd w:val="clear" w:color="auto" w:fill="FFFFFF"/>
      </w:pPr>
      <w:r>
        <w:rPr>
          <w:rStyle w:val="Strong"/>
          <w:rFonts w:ascii="Segoe UI" w:hAnsi="Segoe UI" w:cs="Segoe UI"/>
          <w:color w:val="212121"/>
        </w:rPr>
        <w:t xml:space="preserve">Results: </w:t>
      </w:r>
    </w:p>
    <w:p w14:paraId="451187ED" w14:textId="77777777" w:rsidR="00647C74" w:rsidRDefault="00000000">
      <w:pPr>
        <w:pStyle w:val="NormalWeb"/>
        <w:shd w:val="clear" w:color="auto" w:fill="FFFFFF"/>
      </w:pPr>
      <w:r>
        <w:rPr>
          <w:rFonts w:ascii="Segoe UI" w:hAnsi="Segoe UI" w:cs="Segoe UI"/>
          <w:color w:val="212121"/>
        </w:rPr>
        <w:t xml:space="preserve">Evidence is strongest for labeled intranasal </w:t>
      </w:r>
      <w:proofErr w:type="spellStart"/>
      <w:r>
        <w:rPr>
          <w:rFonts w:ascii="Segoe UI" w:hAnsi="Segoe UI" w:cs="Segoe UI"/>
          <w:color w:val="212121"/>
        </w:rPr>
        <w:t>esketamine</w:t>
      </w:r>
      <w:proofErr w:type="spellEnd"/>
      <w:r>
        <w:rPr>
          <w:rFonts w:ascii="Segoe UI" w:hAnsi="Segoe UI" w:cs="Segoe UI"/>
          <w:color w:val="212121"/>
        </w:rPr>
        <w:t xml:space="preserve"> and intravenous racemic ketamine. Among the non-IV approaches reviewed here, subcutaneous racemic ketamine has coherent randomized evidence for flexible-dose short-term treatment; oral ketamine has limited but supportive small-trial and systematic-review evidence, with newer prolonged-release tablets remaining formulation-specific and investigational; and compounded racemic intranasal ketamine has weaker, more heterogeneous evidence. For all off-label racemic formulations, optimal dosing, frequency, durability, long-term safety, misuse risk, and maintenance strategy remain incompletely established. </w:t>
      </w:r>
      <w:proofErr w:type="spellStart"/>
      <w:r>
        <w:rPr>
          <w:rFonts w:ascii="Segoe UI" w:hAnsi="Segoe UI" w:cs="Segoe UI"/>
          <w:color w:val="212121"/>
        </w:rPr>
        <w:t>Esketamine</w:t>
      </w:r>
      <w:proofErr w:type="spellEnd"/>
      <w:r>
        <w:rPr>
          <w:rFonts w:ascii="Segoe UI" w:hAnsi="Segoe UI" w:cs="Segoe UI"/>
          <w:color w:val="212121"/>
        </w:rPr>
        <w:t xml:space="preserve"> nasal spray should follow the approved product label where available, whereas compounded racemic nasal ketamine should be reserved for exceptional circumstances.</w:t>
      </w:r>
    </w:p>
    <w:p w14:paraId="4C986A96" w14:textId="77777777" w:rsidR="00647C74" w:rsidRDefault="00000000">
      <w:pPr>
        <w:pStyle w:val="NormalWeb"/>
        <w:shd w:val="clear" w:color="auto" w:fill="FFFFFF"/>
      </w:pPr>
      <w:r>
        <w:rPr>
          <w:rStyle w:val="Strong"/>
          <w:rFonts w:ascii="Segoe UI" w:hAnsi="Segoe UI" w:cs="Segoe UI"/>
          <w:color w:val="212121"/>
        </w:rPr>
        <w:t xml:space="preserve">Conclusions: </w:t>
      </w:r>
    </w:p>
    <w:p w14:paraId="0E3DCE04" w14:textId="77777777" w:rsidR="00647C74" w:rsidRDefault="00000000">
      <w:pPr>
        <w:pStyle w:val="NormalWeb"/>
        <w:shd w:val="clear" w:color="auto" w:fill="FFFFFF"/>
      </w:pPr>
      <w:r>
        <w:rPr>
          <w:rFonts w:ascii="Segoe UI" w:hAnsi="Segoe UI" w:cs="Segoe UI"/>
          <w:color w:val="212121"/>
        </w:rPr>
        <w:t>Short-term ketamine treatment should be protocolized, measurement-based, supervised, time-limited, and embedded in a broader treatment plan for depressive disorders. For off-label racemic ketamine, the best-supported non-IV short-term regimen is supervised subcutaneous dosing with response-guided titration. Oral ketamine may be considered when parenteral or regulated nasal options are inaccessible, but it requires cautious patient selection, controlled dispensing, and careful monitoring. The clinical goal is meaningful antidepressant benefit with the lowest effective exposure, not a dissociative experience.</w:t>
      </w:r>
    </w:p>
    <w:p w14:paraId="74153AE7" w14:textId="77777777" w:rsidR="00647C74" w:rsidRDefault="00647C74">
      <w:pPr>
        <w:shd w:val="clear" w:color="auto" w:fill="FFFFFF"/>
        <w:spacing w:after="0" w:line="240" w:lineRule="auto"/>
      </w:pPr>
    </w:p>
    <w:p w14:paraId="6D81ACBF" w14:textId="77777777" w:rsidR="00647C74" w:rsidRDefault="00000000">
      <w:pPr>
        <w:pStyle w:val="Heading1"/>
        <w:shd w:val="clear" w:color="auto" w:fill="FFFFFF"/>
      </w:pPr>
      <w:r>
        <w:rPr>
          <w:rFonts w:ascii="Merriweather" w:hAnsi="Merriweather"/>
          <w:color w:val="212121"/>
        </w:rPr>
        <w:t>Comparative Effectiveness of Pharmacogenomics for Treatment of Depression</w:t>
      </w:r>
    </w:p>
    <w:p w14:paraId="22CD0CC1" w14:textId="77777777" w:rsidR="00647C74" w:rsidRDefault="00000000">
      <w:pPr>
        <w:shd w:val="clear" w:color="auto" w:fill="FFFFFF"/>
        <w:spacing w:after="0" w:line="240" w:lineRule="auto"/>
      </w:pPr>
      <w:r>
        <w:rPr>
          <w:rFonts w:ascii="Segoe UI" w:hAnsi="Segoe UI" w:cs="Segoe UI"/>
          <w:color w:val="212121"/>
        </w:rPr>
        <w:t xml:space="preserve">Nierenberg AA, Kamali M, Rabideau DJ, Alpert JE, Taylor WD, Pegg S, et al. Comparative Effectiveness of Pharmacogenomics for Treatment of Depression. J Clin </w:t>
      </w:r>
      <w:proofErr w:type="spellStart"/>
      <w:r>
        <w:rPr>
          <w:rFonts w:ascii="Segoe UI" w:hAnsi="Segoe UI" w:cs="Segoe UI"/>
          <w:color w:val="212121"/>
        </w:rPr>
        <w:t>Psychopharmacol</w:t>
      </w:r>
      <w:proofErr w:type="spellEnd"/>
      <w:r>
        <w:rPr>
          <w:rFonts w:ascii="Segoe UI" w:hAnsi="Segoe UI" w:cs="Segoe UI"/>
          <w:color w:val="212121"/>
        </w:rPr>
        <w:t xml:space="preserve">. 2026;46(5):571-583. </w:t>
      </w:r>
      <w:proofErr w:type="spellStart"/>
      <w:r>
        <w:rPr>
          <w:rFonts w:ascii="Segoe UI" w:hAnsi="Segoe UI" w:cs="Segoe UI"/>
          <w:color w:val="212121"/>
        </w:rPr>
        <w:t>doi</w:t>
      </w:r>
      <w:proofErr w:type="spellEnd"/>
      <w:r>
        <w:rPr>
          <w:rFonts w:ascii="Segoe UI" w:hAnsi="Segoe UI" w:cs="Segoe UI"/>
          <w:color w:val="212121"/>
        </w:rPr>
        <w:t xml:space="preserve">: 10.1097/JCP.0000000000002175 </w:t>
      </w:r>
      <w:hyperlink r:id="rId28" w:history="1">
        <w:r>
          <w:rPr>
            <w:rStyle w:val="Hyperlink"/>
            <w:rFonts w:ascii="Segoe UI" w:hAnsi="Segoe UI" w:cs="Segoe UI"/>
          </w:rPr>
          <w:t>PMID: 42572938</w:t>
        </w:r>
      </w:hyperlink>
      <w:r>
        <w:rPr>
          <w:rFonts w:ascii="Segoe UI" w:hAnsi="Segoe UI" w:cs="Segoe UI"/>
          <w:color w:val="212121"/>
        </w:rPr>
        <w:t>.</w:t>
      </w:r>
    </w:p>
    <w:p w14:paraId="2F6F1B36" w14:textId="77777777" w:rsidR="00647C74" w:rsidRDefault="00000000">
      <w:pPr>
        <w:pStyle w:val="NormalWeb"/>
        <w:shd w:val="clear" w:color="auto" w:fill="FFFFFF"/>
      </w:pPr>
      <w:r>
        <w:rPr>
          <w:rStyle w:val="Strong"/>
          <w:rFonts w:ascii="Segoe UI" w:hAnsi="Segoe UI" w:cs="Segoe UI"/>
          <w:color w:val="212121"/>
        </w:rPr>
        <w:t xml:space="preserve">Purpose: </w:t>
      </w:r>
      <w:r>
        <w:rPr>
          <w:rFonts w:ascii="Segoe UI" w:hAnsi="Segoe UI" w:cs="Segoe UI"/>
          <w:color w:val="212121"/>
        </w:rPr>
        <w:t>/Background: Pharmacogenomics (PGx), or the use of genetic information to assess drug-gene interactions, is an important step toward precision medicine. It is unclear if clinician use of PGx yields better outcomes for their patients. This study compared the effectiveness of combinatorial PGx-guided plus guideline-informed treatment (</w:t>
      </w:r>
      <w:proofErr w:type="spellStart"/>
      <w:r>
        <w:rPr>
          <w:rFonts w:ascii="Segoe UI" w:hAnsi="Segoe UI" w:cs="Segoe UI"/>
          <w:color w:val="212121"/>
        </w:rPr>
        <w:t>PGx+GIT</w:t>
      </w:r>
      <w:proofErr w:type="spellEnd"/>
      <w:r>
        <w:rPr>
          <w:rFonts w:ascii="Segoe UI" w:hAnsi="Segoe UI" w:cs="Segoe UI"/>
          <w:color w:val="212121"/>
        </w:rPr>
        <w:t>) with guideline-informed treatment (GIT) alone to improve well-being in individuals with major depressive disorder.</w:t>
      </w:r>
    </w:p>
    <w:p w14:paraId="5473AAF3" w14:textId="77777777" w:rsidR="00647C74" w:rsidRDefault="00000000">
      <w:pPr>
        <w:pStyle w:val="NormalWeb"/>
        <w:shd w:val="clear" w:color="auto" w:fill="FFFFFF"/>
      </w:pPr>
      <w:r>
        <w:rPr>
          <w:rStyle w:val="Strong"/>
          <w:rFonts w:ascii="Segoe UI" w:hAnsi="Segoe UI" w:cs="Segoe UI"/>
          <w:color w:val="212121"/>
        </w:rPr>
        <w:lastRenderedPageBreak/>
        <w:t xml:space="preserve">Methods: </w:t>
      </w:r>
      <w:r>
        <w:rPr>
          <w:rFonts w:ascii="Segoe UI" w:hAnsi="Segoe UI" w:cs="Segoe UI"/>
          <w:color w:val="212121"/>
        </w:rPr>
        <w:t xml:space="preserve">/Procedures: Eligible participants (N=201) were randomized to </w:t>
      </w:r>
      <w:proofErr w:type="spellStart"/>
      <w:r>
        <w:rPr>
          <w:rFonts w:ascii="Segoe UI" w:hAnsi="Segoe UI" w:cs="Segoe UI"/>
          <w:color w:val="212121"/>
        </w:rPr>
        <w:t>PGx+GIT</w:t>
      </w:r>
      <w:proofErr w:type="spellEnd"/>
      <w:r>
        <w:rPr>
          <w:rFonts w:ascii="Segoe UI" w:hAnsi="Segoe UI" w:cs="Segoe UI"/>
          <w:color w:val="212121"/>
        </w:rPr>
        <w:t xml:space="preserve"> or GIT alone. PGx was measured with the proprietary </w:t>
      </w:r>
      <w:proofErr w:type="spellStart"/>
      <w:r>
        <w:rPr>
          <w:rFonts w:ascii="Segoe UI" w:hAnsi="Segoe UI" w:cs="Segoe UI"/>
          <w:color w:val="212121"/>
        </w:rPr>
        <w:t>GeneSight</w:t>
      </w:r>
      <w:proofErr w:type="spellEnd"/>
      <w:r>
        <w:rPr>
          <w:rFonts w:ascii="Segoe UI" w:hAnsi="Segoe UI" w:cs="Segoe UI"/>
          <w:color w:val="212121"/>
        </w:rPr>
        <w:t xml:space="preserve"> combinatorial test. </w:t>
      </w:r>
      <w:proofErr w:type="spellStart"/>
      <w:r>
        <w:rPr>
          <w:rFonts w:ascii="Segoe UI" w:hAnsi="Segoe UI" w:cs="Segoe UI"/>
          <w:color w:val="212121"/>
        </w:rPr>
        <w:t>PGx+GIT</w:t>
      </w:r>
      <w:proofErr w:type="spellEnd"/>
      <w:r>
        <w:rPr>
          <w:rFonts w:ascii="Segoe UI" w:hAnsi="Segoe UI" w:cs="Segoe UI"/>
          <w:color w:val="212121"/>
        </w:rPr>
        <w:t xml:space="preserve"> participant clinicians received test results within 2 business days to inform decisions about medication changes. Well-being (WHO-5), depression (PHQ-9), and PROMIS physical functioning and social roles and activity were measured repeatedly over 12 months.</w:t>
      </w:r>
    </w:p>
    <w:p w14:paraId="74721F4A" w14:textId="77777777" w:rsidR="00647C74" w:rsidRDefault="00000000">
      <w:pPr>
        <w:pStyle w:val="NormalWeb"/>
        <w:shd w:val="clear" w:color="auto" w:fill="FFFFFF"/>
      </w:pPr>
      <w:r>
        <w:rPr>
          <w:rStyle w:val="Strong"/>
          <w:rFonts w:ascii="Segoe UI" w:hAnsi="Segoe UI" w:cs="Segoe UI"/>
          <w:color w:val="212121"/>
        </w:rPr>
        <w:t xml:space="preserve">Findings: </w:t>
      </w:r>
      <w:r>
        <w:rPr>
          <w:rFonts w:ascii="Segoe UI" w:hAnsi="Segoe UI" w:cs="Segoe UI"/>
          <w:color w:val="212121"/>
        </w:rPr>
        <w:t xml:space="preserve">/Results: Both groups improved average well-being over the 12-month study period (model-based change in WHO-5 per log (week) [95% CI]: 4.1 [3.3, 5.0] </w:t>
      </w:r>
      <w:proofErr w:type="spellStart"/>
      <w:r>
        <w:rPr>
          <w:rFonts w:ascii="Segoe UI" w:hAnsi="Segoe UI" w:cs="Segoe UI"/>
          <w:color w:val="212121"/>
        </w:rPr>
        <w:t>PGx+GIT</w:t>
      </w:r>
      <w:proofErr w:type="spellEnd"/>
      <w:r>
        <w:rPr>
          <w:rFonts w:ascii="Segoe UI" w:hAnsi="Segoe UI" w:cs="Segoe UI"/>
          <w:color w:val="212121"/>
        </w:rPr>
        <w:t xml:space="preserve"> and 4.8 [4.0, 5.5] GIT). </w:t>
      </w:r>
      <w:proofErr w:type="spellStart"/>
      <w:r>
        <w:rPr>
          <w:rFonts w:ascii="Segoe UI" w:hAnsi="Segoe UI" w:cs="Segoe UI"/>
          <w:color w:val="212121"/>
        </w:rPr>
        <w:t>PGx+GIT</w:t>
      </w:r>
      <w:proofErr w:type="spellEnd"/>
      <w:r>
        <w:rPr>
          <w:rFonts w:ascii="Segoe UI" w:hAnsi="Segoe UI" w:cs="Segoe UI"/>
          <w:color w:val="212121"/>
        </w:rPr>
        <w:t xml:space="preserve"> did not result in superior improvement in well-being (model-based difference [95% CI]: −0.6 [−1.8, 0.5], P=0.270), or any secondary outcomes. The effect of randomized treatment on well-being was not moderated by depression severity, number of previous failed medications for major depressive disorder, or presence of a comorbid condition.</w:t>
      </w:r>
    </w:p>
    <w:p w14:paraId="5927531E" w14:textId="77777777" w:rsidR="00647C74" w:rsidRDefault="00000000">
      <w:pPr>
        <w:pStyle w:val="NormalWeb"/>
        <w:shd w:val="clear" w:color="auto" w:fill="FFFFFF"/>
      </w:pPr>
      <w:r>
        <w:rPr>
          <w:rStyle w:val="Strong"/>
          <w:rFonts w:ascii="Segoe UI" w:hAnsi="Segoe UI" w:cs="Segoe UI"/>
          <w:color w:val="212121"/>
        </w:rPr>
        <w:t xml:space="preserve">Implications/Conclusions: </w:t>
      </w:r>
      <w:r>
        <w:rPr>
          <w:rFonts w:ascii="Segoe UI" w:hAnsi="Segoe UI" w:cs="Segoe UI"/>
          <w:color w:val="212121"/>
        </w:rPr>
        <w:t xml:space="preserve">This study tested whether adding pharmacogenomics (PGx) to guideline-informed treatment (GIT) improves well-being in people with major depressive disorder. A total of 201 participants were randomized to </w:t>
      </w:r>
      <w:proofErr w:type="spellStart"/>
      <w:r>
        <w:rPr>
          <w:rFonts w:ascii="Segoe UI" w:hAnsi="Segoe UI" w:cs="Segoe UI"/>
          <w:color w:val="212121"/>
        </w:rPr>
        <w:t>PGx+GIT</w:t>
      </w:r>
      <w:proofErr w:type="spellEnd"/>
      <w:r>
        <w:rPr>
          <w:rFonts w:ascii="Segoe UI" w:hAnsi="Segoe UI" w:cs="Segoe UI"/>
          <w:color w:val="212121"/>
        </w:rPr>
        <w:t xml:space="preserve">, using the </w:t>
      </w:r>
      <w:proofErr w:type="spellStart"/>
      <w:r>
        <w:rPr>
          <w:rFonts w:ascii="Segoe UI" w:hAnsi="Segoe UI" w:cs="Segoe UI"/>
          <w:color w:val="212121"/>
        </w:rPr>
        <w:t>GeneSight</w:t>
      </w:r>
      <w:proofErr w:type="spellEnd"/>
      <w:r>
        <w:rPr>
          <w:rFonts w:ascii="Segoe UI" w:hAnsi="Segoe UI" w:cs="Segoe UI"/>
          <w:color w:val="212121"/>
        </w:rPr>
        <w:t xml:space="preserve"> combinatorial test, or to GIT alone. Clinicians for </w:t>
      </w:r>
      <w:proofErr w:type="spellStart"/>
      <w:r>
        <w:rPr>
          <w:rFonts w:ascii="Segoe UI" w:hAnsi="Segoe UI" w:cs="Segoe UI"/>
          <w:color w:val="212121"/>
        </w:rPr>
        <w:t>PGx+GIT</w:t>
      </w:r>
      <w:proofErr w:type="spellEnd"/>
      <w:r>
        <w:rPr>
          <w:rFonts w:ascii="Segoe UI" w:hAnsi="Segoe UI" w:cs="Segoe UI"/>
          <w:color w:val="212121"/>
        </w:rPr>
        <w:t xml:space="preserve"> received test results within 2 business days to guide medication changes. Both groups showed similar improvements in WHO-5 (model-based change per log (week): 4.1 </w:t>
      </w:r>
      <w:proofErr w:type="spellStart"/>
      <w:r>
        <w:rPr>
          <w:rFonts w:ascii="Segoe UI" w:hAnsi="Segoe UI" w:cs="Segoe UI"/>
          <w:color w:val="212121"/>
        </w:rPr>
        <w:t>PGx+GIT</w:t>
      </w:r>
      <w:proofErr w:type="spellEnd"/>
      <w:r>
        <w:rPr>
          <w:rFonts w:ascii="Segoe UI" w:hAnsi="Segoe UI" w:cs="Segoe UI"/>
          <w:color w:val="212121"/>
        </w:rPr>
        <w:t xml:space="preserve"> vs 4.8 GIT). </w:t>
      </w:r>
      <w:proofErr w:type="spellStart"/>
      <w:r>
        <w:rPr>
          <w:rFonts w:ascii="Segoe UI" w:hAnsi="Segoe UI" w:cs="Segoe UI"/>
          <w:color w:val="212121"/>
        </w:rPr>
        <w:t>PGx+GIT</w:t>
      </w:r>
      <w:proofErr w:type="spellEnd"/>
      <w:r>
        <w:rPr>
          <w:rFonts w:ascii="Segoe UI" w:hAnsi="Segoe UI" w:cs="Segoe UI"/>
          <w:color w:val="212121"/>
        </w:rPr>
        <w:t xml:space="preserve"> did not outperform GIT for well-being or any secondary outcomes, regardless of baseline depression severity or treatment history.</w:t>
      </w:r>
    </w:p>
    <w:p w14:paraId="54AC7BB1" w14:textId="77777777" w:rsidR="00647C74" w:rsidRDefault="00647C74">
      <w:pPr>
        <w:shd w:val="clear" w:color="auto" w:fill="FFFFFF"/>
        <w:spacing w:after="0" w:line="240" w:lineRule="auto"/>
      </w:pPr>
    </w:p>
    <w:p w14:paraId="78120E50" w14:textId="77777777" w:rsidR="00647C74" w:rsidRDefault="00000000">
      <w:pPr>
        <w:pStyle w:val="Heading1"/>
        <w:shd w:val="clear" w:color="auto" w:fill="FFFFFF"/>
      </w:pPr>
      <w:r>
        <w:rPr>
          <w:rFonts w:ascii="Merriweather" w:hAnsi="Merriweather"/>
          <w:color w:val="212121"/>
        </w:rPr>
        <w:t>Comparative effectiveness of mood stabiliser monotherapy versus second-generation antipsychotic monotherapy versus combination therapy for continuation and maintenance treatment after a first episode of psychotic mania in North America, Chile, and Spain: a target trial emulation using data from the BD-CAUSAL Collaboration</w:t>
      </w:r>
    </w:p>
    <w:p w14:paraId="67BC0B2C" w14:textId="77777777" w:rsidR="00647C74" w:rsidRDefault="00000000">
      <w:pPr>
        <w:shd w:val="clear" w:color="auto" w:fill="FFFFFF"/>
        <w:spacing w:after="0" w:line="240" w:lineRule="auto"/>
      </w:pPr>
      <w:proofErr w:type="spellStart"/>
      <w:r>
        <w:rPr>
          <w:rFonts w:ascii="Segoe UI" w:hAnsi="Segoe UI" w:cs="Segoe UI"/>
          <w:color w:val="212121"/>
        </w:rPr>
        <w:t>Szmulewicz</w:t>
      </w:r>
      <w:proofErr w:type="spellEnd"/>
      <w:r>
        <w:rPr>
          <w:rFonts w:ascii="Segoe UI" w:hAnsi="Segoe UI" w:cs="Segoe UI"/>
          <w:color w:val="212121"/>
        </w:rPr>
        <w:t xml:space="preserve"> AG, Liang YH, Martínez-</w:t>
      </w:r>
      <w:proofErr w:type="spellStart"/>
      <w:r>
        <w:rPr>
          <w:rFonts w:ascii="Segoe UI" w:hAnsi="Segoe UI" w:cs="Segoe UI"/>
          <w:color w:val="212121"/>
        </w:rPr>
        <w:t>Alés</w:t>
      </w:r>
      <w:proofErr w:type="spellEnd"/>
      <w:r>
        <w:rPr>
          <w:rFonts w:ascii="Segoe UI" w:hAnsi="Segoe UI" w:cs="Segoe UI"/>
          <w:color w:val="212121"/>
        </w:rPr>
        <w:t xml:space="preserve"> G, O'Dea R, Thorpe LE, </w:t>
      </w:r>
      <w:proofErr w:type="spellStart"/>
      <w:r>
        <w:rPr>
          <w:rFonts w:ascii="Segoe UI" w:hAnsi="Segoe UI" w:cs="Segoe UI"/>
          <w:color w:val="212121"/>
        </w:rPr>
        <w:t>Conderino</w:t>
      </w:r>
      <w:proofErr w:type="spellEnd"/>
      <w:r>
        <w:rPr>
          <w:rFonts w:ascii="Segoe UI" w:hAnsi="Segoe UI" w:cs="Segoe UI"/>
          <w:color w:val="212121"/>
        </w:rPr>
        <w:t xml:space="preserve"> S, et al. Comparative effectiveness of mood </w:t>
      </w:r>
      <w:proofErr w:type="spellStart"/>
      <w:r>
        <w:rPr>
          <w:rFonts w:ascii="Segoe UI" w:hAnsi="Segoe UI" w:cs="Segoe UI"/>
          <w:color w:val="212121"/>
        </w:rPr>
        <w:t>stabiliser</w:t>
      </w:r>
      <w:proofErr w:type="spellEnd"/>
      <w:r>
        <w:rPr>
          <w:rFonts w:ascii="Segoe UI" w:hAnsi="Segoe UI" w:cs="Segoe UI"/>
          <w:color w:val="212121"/>
        </w:rPr>
        <w:t xml:space="preserve"> monotherapy versus second-generation antipsychotic monotherapy versus combination therapy for continuation and maintenance treatment after a first episode of psychotic mania in North America, Chile, and Spain: a target trial emulation using data from the BD-CAUSAL Collaboration. Lancet Psychiatry. 2026;13(10):861-869. doi:10.1016/S2215-0366(26)00239-7 </w:t>
      </w:r>
      <w:hyperlink r:id="rId29" w:history="1">
        <w:r>
          <w:rPr>
            <w:rStyle w:val="Hyperlink"/>
            <w:rFonts w:ascii="Segoe UI" w:hAnsi="Segoe UI" w:cs="Segoe UI"/>
          </w:rPr>
          <w:t>PMID: 42716056</w:t>
        </w:r>
      </w:hyperlink>
      <w:r>
        <w:rPr>
          <w:rFonts w:ascii="Segoe UI" w:hAnsi="Segoe UI" w:cs="Segoe UI"/>
          <w:color w:val="212121"/>
        </w:rPr>
        <w:t>.</w:t>
      </w:r>
    </w:p>
    <w:p w14:paraId="3405776B" w14:textId="77777777" w:rsidR="00647C74" w:rsidRDefault="00000000">
      <w:pPr>
        <w:pStyle w:val="NormalWeb"/>
        <w:shd w:val="clear" w:color="auto" w:fill="FFFFFF"/>
      </w:pPr>
      <w:r>
        <w:rPr>
          <w:rStyle w:val="Strong"/>
          <w:rFonts w:ascii="Segoe UI" w:hAnsi="Segoe UI" w:cs="Segoe UI"/>
          <w:color w:val="212121"/>
        </w:rPr>
        <w:t xml:space="preserve">BACKGROUND: </w:t>
      </w:r>
      <w:r>
        <w:rPr>
          <w:rFonts w:ascii="Segoe UI" w:hAnsi="Segoe UI" w:cs="Segoe UI"/>
          <w:color w:val="212121"/>
        </w:rPr>
        <w:t xml:space="preserve">Guidelines suggest that traditional mood </w:t>
      </w:r>
      <w:proofErr w:type="spellStart"/>
      <w:r>
        <w:rPr>
          <w:rFonts w:ascii="Segoe UI" w:hAnsi="Segoe UI" w:cs="Segoe UI"/>
          <w:color w:val="212121"/>
        </w:rPr>
        <w:t>stabilisers</w:t>
      </w:r>
      <w:proofErr w:type="spellEnd"/>
      <w:r>
        <w:rPr>
          <w:rFonts w:ascii="Segoe UI" w:hAnsi="Segoe UI" w:cs="Segoe UI"/>
          <w:color w:val="212121"/>
        </w:rPr>
        <w:t xml:space="preserve"> work as well as antipsychotics for psychotic mania, but comparative effectiveness evidence from </w:t>
      </w:r>
      <w:r>
        <w:rPr>
          <w:rFonts w:ascii="Segoe UI" w:hAnsi="Segoe UI" w:cs="Segoe UI"/>
          <w:color w:val="212121"/>
        </w:rPr>
        <w:lastRenderedPageBreak/>
        <w:t>continuation and maintenance treatment after a first episode is lacking. The BD-CAUSAL Collaboration was established to address this gap using target trial emulation.</w:t>
      </w:r>
    </w:p>
    <w:p w14:paraId="50C314F1" w14:textId="77777777" w:rsidR="00647C74" w:rsidRDefault="00000000">
      <w:pPr>
        <w:pStyle w:val="NormalWeb"/>
        <w:shd w:val="clear" w:color="auto" w:fill="FFFFFF"/>
      </w:pPr>
      <w:r>
        <w:rPr>
          <w:rStyle w:val="Strong"/>
          <w:rFonts w:ascii="Segoe UI" w:hAnsi="Segoe UI" w:cs="Segoe UI"/>
          <w:color w:val="212121"/>
        </w:rPr>
        <w:t xml:space="preserve">METHODS: </w:t>
      </w:r>
      <w:r>
        <w:rPr>
          <w:rFonts w:ascii="Segoe UI" w:hAnsi="Segoe UI" w:cs="Segoe UI"/>
          <w:color w:val="212121"/>
        </w:rPr>
        <w:t xml:space="preserve">We emulated a pragmatic target trial using observational data from first-episode psychosis cohorts in North America, Chile, and Spain. Eligible participants had bipolar I disorder with a first manic episode with psychotic symptoms. Participants (n=371; 465 eligible treatment initiations) were compared across three treatment strategies initiated after acute </w:t>
      </w:r>
      <w:proofErr w:type="spellStart"/>
      <w:r>
        <w:rPr>
          <w:rFonts w:ascii="Segoe UI" w:hAnsi="Segoe UI" w:cs="Segoe UI"/>
          <w:color w:val="212121"/>
        </w:rPr>
        <w:t>stabilisation</w:t>
      </w:r>
      <w:proofErr w:type="spellEnd"/>
      <w:r>
        <w:rPr>
          <w:rFonts w:ascii="Segoe UI" w:hAnsi="Segoe UI" w:cs="Segoe UI"/>
          <w:color w:val="212121"/>
        </w:rPr>
        <w:t xml:space="preserve">: mood </w:t>
      </w:r>
      <w:proofErr w:type="spellStart"/>
      <w:r>
        <w:rPr>
          <w:rFonts w:ascii="Segoe UI" w:hAnsi="Segoe UI" w:cs="Segoe UI"/>
          <w:color w:val="212121"/>
        </w:rPr>
        <w:t>stabiliser</w:t>
      </w:r>
      <w:proofErr w:type="spellEnd"/>
      <w:r>
        <w:rPr>
          <w:rFonts w:ascii="Segoe UI" w:hAnsi="Segoe UI" w:cs="Segoe UI"/>
          <w:color w:val="212121"/>
        </w:rPr>
        <w:t xml:space="preserve"> monotherapy, second-generation antipsychotic (SGA) monotherapy, and combination therapy (mood </w:t>
      </w:r>
      <w:proofErr w:type="spellStart"/>
      <w:r>
        <w:rPr>
          <w:rFonts w:ascii="Segoe UI" w:hAnsi="Segoe UI" w:cs="Segoe UI"/>
          <w:color w:val="212121"/>
        </w:rPr>
        <w:t>stabiliser</w:t>
      </w:r>
      <w:proofErr w:type="spellEnd"/>
      <w:r>
        <w:rPr>
          <w:rFonts w:ascii="Segoe UI" w:hAnsi="Segoe UI" w:cs="Segoe UI"/>
          <w:color w:val="212121"/>
        </w:rPr>
        <w:t xml:space="preserve"> plus SGA). The primary outcome was </w:t>
      </w:r>
      <w:proofErr w:type="spellStart"/>
      <w:r>
        <w:rPr>
          <w:rFonts w:ascii="Segoe UI" w:hAnsi="Segoe UI" w:cs="Segoe UI"/>
          <w:color w:val="212121"/>
        </w:rPr>
        <w:t>hospitalisation</w:t>
      </w:r>
      <w:proofErr w:type="spellEnd"/>
      <w:r>
        <w:rPr>
          <w:rFonts w:ascii="Segoe UI" w:hAnsi="Segoe UI" w:cs="Segoe UI"/>
          <w:color w:val="212121"/>
        </w:rPr>
        <w:t xml:space="preserve"> or emergency department visit for any psychiatric reason over two years. Inverse probability weighting was used to control for confounding.</w:t>
      </w:r>
    </w:p>
    <w:p w14:paraId="67074FEB" w14:textId="77777777" w:rsidR="00647C74" w:rsidRDefault="00000000">
      <w:pPr>
        <w:pStyle w:val="NormalWeb"/>
        <w:shd w:val="clear" w:color="auto" w:fill="FFFFFF"/>
      </w:pPr>
      <w:r>
        <w:rPr>
          <w:rStyle w:val="Strong"/>
          <w:rFonts w:ascii="Segoe UI" w:hAnsi="Segoe UI" w:cs="Segoe UI"/>
          <w:color w:val="212121"/>
        </w:rPr>
        <w:t xml:space="preserve">FINDINGS: </w:t>
      </w:r>
      <w:r>
        <w:rPr>
          <w:rFonts w:ascii="Segoe UI" w:hAnsi="Segoe UI" w:cs="Segoe UI"/>
          <w:color w:val="212121"/>
        </w:rPr>
        <w:t xml:space="preserve">The estimated two-year risk of </w:t>
      </w:r>
      <w:proofErr w:type="spellStart"/>
      <w:r>
        <w:rPr>
          <w:rFonts w:ascii="Segoe UI" w:hAnsi="Segoe UI" w:cs="Segoe UI"/>
          <w:color w:val="212121"/>
        </w:rPr>
        <w:t>hospitalisation</w:t>
      </w:r>
      <w:proofErr w:type="spellEnd"/>
      <w:r>
        <w:rPr>
          <w:rFonts w:ascii="Segoe UI" w:hAnsi="Segoe UI" w:cs="Segoe UI"/>
          <w:color w:val="212121"/>
        </w:rPr>
        <w:t xml:space="preserve"> or emergency department visit was 42.3% (95% CI 32.5–61.1) for mood </w:t>
      </w:r>
      <w:proofErr w:type="spellStart"/>
      <w:r>
        <w:rPr>
          <w:rFonts w:ascii="Segoe UI" w:hAnsi="Segoe UI" w:cs="Segoe UI"/>
          <w:color w:val="212121"/>
        </w:rPr>
        <w:t>stabiliser</w:t>
      </w:r>
      <w:proofErr w:type="spellEnd"/>
      <w:r>
        <w:rPr>
          <w:rFonts w:ascii="Segoe UI" w:hAnsi="Segoe UI" w:cs="Segoe UI"/>
          <w:color w:val="212121"/>
        </w:rPr>
        <w:t xml:space="preserve"> monotherapy, 49.5% (95% CI 42.4–60.6) for SGA monotherapy, and 42.2% (95% CI 33.3–52.5) for combination therapy. Mood </w:t>
      </w:r>
      <w:proofErr w:type="spellStart"/>
      <w:r>
        <w:rPr>
          <w:rFonts w:ascii="Segoe UI" w:hAnsi="Segoe UI" w:cs="Segoe UI"/>
          <w:color w:val="212121"/>
        </w:rPr>
        <w:t>stabiliser</w:t>
      </w:r>
      <w:proofErr w:type="spellEnd"/>
      <w:r>
        <w:rPr>
          <w:rFonts w:ascii="Segoe UI" w:hAnsi="Segoe UI" w:cs="Segoe UI"/>
          <w:color w:val="212121"/>
        </w:rPr>
        <w:t xml:space="preserve"> monotherapy was associated with a risk ratio of 0.82 versus SGA monotherapy (approximately 7 fewer </w:t>
      </w:r>
      <w:proofErr w:type="spellStart"/>
      <w:r>
        <w:rPr>
          <w:rFonts w:ascii="Segoe UI" w:hAnsi="Segoe UI" w:cs="Segoe UI"/>
          <w:color w:val="212121"/>
        </w:rPr>
        <w:t>hospitalisations</w:t>
      </w:r>
      <w:proofErr w:type="spellEnd"/>
      <w:r>
        <w:rPr>
          <w:rFonts w:ascii="Segoe UI" w:hAnsi="Segoe UI" w:cs="Segoe UI"/>
          <w:color w:val="212121"/>
        </w:rPr>
        <w:t xml:space="preserve"> per 100 patients). Depressive relapses or suicide-related events were more common with SGA monotherapy (approximately 19%) than with mood </w:t>
      </w:r>
      <w:proofErr w:type="spellStart"/>
      <w:r>
        <w:rPr>
          <w:rFonts w:ascii="Segoe UI" w:hAnsi="Segoe UI" w:cs="Segoe UI"/>
          <w:color w:val="212121"/>
        </w:rPr>
        <w:t>stabiliser</w:t>
      </w:r>
      <w:proofErr w:type="spellEnd"/>
      <w:r>
        <w:rPr>
          <w:rFonts w:ascii="Segoe UI" w:hAnsi="Segoe UI" w:cs="Segoe UI"/>
          <w:color w:val="212121"/>
        </w:rPr>
        <w:t xml:space="preserve"> monotherapy or combination therapy (approximately 12–14%). Manic relapses were similar across groups. Adding an SGA to a mood </w:t>
      </w:r>
      <w:proofErr w:type="spellStart"/>
      <w:r>
        <w:rPr>
          <w:rFonts w:ascii="Segoe UI" w:hAnsi="Segoe UI" w:cs="Segoe UI"/>
          <w:color w:val="212121"/>
        </w:rPr>
        <w:t>stabiliser</w:t>
      </w:r>
      <w:proofErr w:type="spellEnd"/>
      <w:r>
        <w:rPr>
          <w:rFonts w:ascii="Segoe UI" w:hAnsi="Segoe UI" w:cs="Segoe UI"/>
          <w:color w:val="212121"/>
        </w:rPr>
        <w:t xml:space="preserve"> conferred no additional benefit over mood </w:t>
      </w:r>
      <w:proofErr w:type="spellStart"/>
      <w:r>
        <w:rPr>
          <w:rFonts w:ascii="Segoe UI" w:hAnsi="Segoe UI" w:cs="Segoe UI"/>
          <w:color w:val="212121"/>
        </w:rPr>
        <w:t>stabiliser</w:t>
      </w:r>
      <w:proofErr w:type="spellEnd"/>
      <w:r>
        <w:rPr>
          <w:rFonts w:ascii="Segoe UI" w:hAnsi="Segoe UI" w:cs="Segoe UI"/>
          <w:color w:val="212121"/>
        </w:rPr>
        <w:t xml:space="preserve"> monotherapy.</w:t>
      </w:r>
    </w:p>
    <w:p w14:paraId="1E91D991" w14:textId="77777777" w:rsidR="00647C74" w:rsidRDefault="00000000">
      <w:pPr>
        <w:pStyle w:val="NormalWeb"/>
        <w:shd w:val="clear" w:color="auto" w:fill="FFFFFF"/>
      </w:pPr>
      <w:r>
        <w:rPr>
          <w:rStyle w:val="Strong"/>
          <w:rFonts w:ascii="Segoe UI" w:hAnsi="Segoe UI" w:cs="Segoe UI"/>
          <w:color w:val="212121"/>
        </w:rPr>
        <w:t xml:space="preserve">INTERPRETATION: </w:t>
      </w:r>
      <w:r>
        <w:rPr>
          <w:rFonts w:ascii="Segoe UI" w:hAnsi="Segoe UI" w:cs="Segoe UI"/>
          <w:color w:val="212121"/>
        </w:rPr>
        <w:t xml:space="preserve">Mood </w:t>
      </w:r>
      <w:proofErr w:type="spellStart"/>
      <w:r>
        <w:rPr>
          <w:rFonts w:ascii="Segoe UI" w:hAnsi="Segoe UI" w:cs="Segoe UI"/>
          <w:color w:val="212121"/>
        </w:rPr>
        <w:t>stabiliser</w:t>
      </w:r>
      <w:proofErr w:type="spellEnd"/>
      <w:r>
        <w:rPr>
          <w:rFonts w:ascii="Segoe UI" w:hAnsi="Segoe UI" w:cs="Segoe UI"/>
          <w:color w:val="212121"/>
        </w:rPr>
        <w:t xml:space="preserve">-based strategies, alone or in combination, had a lower relapse risk than second-generation antipsychotic monotherapy in the continuation and maintenance treatment after a first episode of mania with psychotic symptoms. These findings would support </w:t>
      </w:r>
      <w:proofErr w:type="spellStart"/>
      <w:r>
        <w:rPr>
          <w:rFonts w:ascii="Segoe UI" w:hAnsi="Segoe UI" w:cs="Segoe UI"/>
          <w:color w:val="212121"/>
        </w:rPr>
        <w:t>prioritising</w:t>
      </w:r>
      <w:proofErr w:type="spellEnd"/>
      <w:r>
        <w:rPr>
          <w:rFonts w:ascii="Segoe UI" w:hAnsi="Segoe UI" w:cs="Segoe UI"/>
          <w:color w:val="212121"/>
        </w:rPr>
        <w:t xml:space="preserve"> mood </w:t>
      </w:r>
      <w:proofErr w:type="spellStart"/>
      <w:r>
        <w:rPr>
          <w:rFonts w:ascii="Segoe UI" w:hAnsi="Segoe UI" w:cs="Segoe UI"/>
          <w:color w:val="212121"/>
        </w:rPr>
        <w:t>stabilisers</w:t>
      </w:r>
      <w:proofErr w:type="spellEnd"/>
      <w:r>
        <w:rPr>
          <w:rFonts w:ascii="Segoe UI" w:hAnsi="Segoe UI" w:cs="Segoe UI"/>
          <w:color w:val="212121"/>
        </w:rPr>
        <w:t xml:space="preserve"> in early treatment and highlight the need for </w:t>
      </w:r>
      <w:proofErr w:type="spellStart"/>
      <w:r>
        <w:rPr>
          <w:rFonts w:ascii="Segoe UI" w:hAnsi="Segoe UI" w:cs="Segoe UI"/>
          <w:color w:val="212121"/>
        </w:rPr>
        <w:t>randomised</w:t>
      </w:r>
      <w:proofErr w:type="spellEnd"/>
      <w:r>
        <w:rPr>
          <w:rFonts w:ascii="Segoe UI" w:hAnsi="Segoe UI" w:cs="Segoe UI"/>
          <w:color w:val="212121"/>
        </w:rPr>
        <w:t xml:space="preserve"> trials for confirmation.</w:t>
      </w:r>
    </w:p>
    <w:p w14:paraId="5C54586E" w14:textId="77777777" w:rsidR="00647C74" w:rsidRDefault="00000000">
      <w:pPr>
        <w:pStyle w:val="NormalWeb"/>
        <w:shd w:val="clear" w:color="auto" w:fill="FFFFFF"/>
      </w:pPr>
      <w:r>
        <w:rPr>
          <w:rStyle w:val="Strong"/>
          <w:rFonts w:ascii="Segoe UI" w:hAnsi="Segoe UI" w:cs="Segoe UI"/>
          <w:color w:val="212121"/>
        </w:rPr>
        <w:t xml:space="preserve">FUNDING: </w:t>
      </w:r>
      <w:r>
        <w:rPr>
          <w:rFonts w:ascii="Segoe UI" w:hAnsi="Segoe UI" w:cs="Segoe UI"/>
          <w:color w:val="212121"/>
        </w:rPr>
        <w:t>ASISA (Spain) and National Institute of Mental Health.</w:t>
      </w:r>
    </w:p>
    <w:p w14:paraId="2AD15C1D" w14:textId="77777777" w:rsidR="00647C74" w:rsidRDefault="00647C74">
      <w:pPr>
        <w:shd w:val="clear" w:color="auto" w:fill="FFFFFF"/>
        <w:spacing w:after="0" w:line="240" w:lineRule="auto"/>
      </w:pPr>
    </w:p>
    <w:p w14:paraId="3CC78A72" w14:textId="77777777" w:rsidR="00647C74" w:rsidRDefault="00000000">
      <w:pPr>
        <w:pStyle w:val="Heading1"/>
        <w:shd w:val="clear" w:color="auto" w:fill="FFFFFF"/>
      </w:pPr>
      <w:r>
        <w:rPr>
          <w:rFonts w:ascii="Merriweather" w:hAnsi="Merriweather"/>
          <w:color w:val="212121"/>
        </w:rPr>
        <w:t>Suicide and Self-Harm Risk in Young People at Clinical High Risk of Psychosis: Exploring Comorbid Risk Factors and Potential Points for Intervention</w:t>
      </w:r>
    </w:p>
    <w:p w14:paraId="4E16FCF2" w14:textId="77777777" w:rsidR="00647C74" w:rsidRDefault="00000000">
      <w:pPr>
        <w:shd w:val="clear" w:color="auto" w:fill="FFFFFF"/>
        <w:spacing w:after="0" w:line="240" w:lineRule="auto"/>
      </w:pPr>
      <w:r>
        <w:rPr>
          <w:rFonts w:ascii="Segoe UI" w:hAnsi="Segoe UI" w:cs="Segoe UI"/>
          <w:color w:val="212121"/>
        </w:rPr>
        <w:t xml:space="preserve">McKay S, Robinson J, McGorry P, </w:t>
      </w:r>
      <w:proofErr w:type="spellStart"/>
      <w:r>
        <w:rPr>
          <w:rFonts w:ascii="Segoe UI" w:hAnsi="Segoe UI" w:cs="Segoe UI"/>
          <w:color w:val="212121"/>
        </w:rPr>
        <w:t>Wannan</w:t>
      </w:r>
      <w:proofErr w:type="spellEnd"/>
      <w:r>
        <w:rPr>
          <w:rFonts w:ascii="Segoe UI" w:hAnsi="Segoe UI" w:cs="Segoe UI"/>
          <w:color w:val="212121"/>
        </w:rPr>
        <w:t xml:space="preserve"> C, Kerr M, </w:t>
      </w:r>
      <w:proofErr w:type="spellStart"/>
      <w:r>
        <w:rPr>
          <w:rFonts w:ascii="Segoe UI" w:hAnsi="Segoe UI" w:cs="Segoe UI"/>
          <w:color w:val="212121"/>
        </w:rPr>
        <w:t>Amminger</w:t>
      </w:r>
      <w:proofErr w:type="spellEnd"/>
      <w:r>
        <w:rPr>
          <w:rFonts w:ascii="Segoe UI" w:hAnsi="Segoe UI" w:cs="Segoe UI"/>
          <w:color w:val="212121"/>
        </w:rPr>
        <w:t xml:space="preserve"> P, et al. Suicide and Self-Harm Risk in Young People at Clinical High Risk of Psychosis: Exploring Comorbid Risk Factors and Potential Points for Intervention. </w:t>
      </w:r>
      <w:proofErr w:type="spellStart"/>
      <w:r>
        <w:rPr>
          <w:rFonts w:ascii="Segoe UI" w:hAnsi="Segoe UI" w:cs="Segoe UI"/>
          <w:color w:val="212121"/>
        </w:rPr>
        <w:t>Schizophr</w:t>
      </w:r>
      <w:proofErr w:type="spellEnd"/>
      <w:r>
        <w:rPr>
          <w:rFonts w:ascii="Segoe UI" w:hAnsi="Segoe UI" w:cs="Segoe UI"/>
          <w:color w:val="212121"/>
        </w:rPr>
        <w:t xml:space="preserve"> Bull. 2026;52(5</w:t>
      </w:r>
      <w:proofErr w:type="gramStart"/>
      <w:r>
        <w:rPr>
          <w:rFonts w:ascii="Segoe UI" w:hAnsi="Segoe UI" w:cs="Segoe UI"/>
          <w:color w:val="212121"/>
        </w:rPr>
        <w:t>):sbag</w:t>
      </w:r>
      <w:proofErr w:type="gramEnd"/>
      <w:r>
        <w:rPr>
          <w:rFonts w:ascii="Segoe UI" w:hAnsi="Segoe UI" w:cs="Segoe UI"/>
          <w:color w:val="212121"/>
        </w:rPr>
        <w:t xml:space="preserve">080. </w:t>
      </w:r>
      <w:proofErr w:type="spellStart"/>
      <w:r>
        <w:rPr>
          <w:rFonts w:ascii="Segoe UI" w:hAnsi="Segoe UI" w:cs="Segoe UI"/>
          <w:color w:val="212121"/>
        </w:rPr>
        <w:t>doi</w:t>
      </w:r>
      <w:proofErr w:type="spellEnd"/>
      <w:r>
        <w:rPr>
          <w:rFonts w:ascii="Segoe UI" w:hAnsi="Segoe UI" w:cs="Segoe UI"/>
          <w:color w:val="212121"/>
        </w:rPr>
        <w:t>: 10.1093/</w:t>
      </w:r>
      <w:proofErr w:type="spellStart"/>
      <w:r>
        <w:rPr>
          <w:rFonts w:ascii="Segoe UI" w:hAnsi="Segoe UI" w:cs="Segoe UI"/>
          <w:color w:val="212121"/>
        </w:rPr>
        <w:t>schbul</w:t>
      </w:r>
      <w:proofErr w:type="spellEnd"/>
      <w:r>
        <w:rPr>
          <w:rFonts w:ascii="Segoe UI" w:hAnsi="Segoe UI" w:cs="Segoe UI"/>
          <w:color w:val="212121"/>
        </w:rPr>
        <w:t xml:space="preserve">/sbag080 </w:t>
      </w:r>
      <w:hyperlink r:id="rId30" w:history="1">
        <w:r>
          <w:rPr>
            <w:rStyle w:val="Hyperlink"/>
            <w:rFonts w:ascii="Segoe UI" w:hAnsi="Segoe UI" w:cs="Segoe UI"/>
          </w:rPr>
          <w:t>PMID: 42636463</w:t>
        </w:r>
      </w:hyperlink>
      <w:r>
        <w:rPr>
          <w:rFonts w:ascii="Segoe UI" w:hAnsi="Segoe UI" w:cs="Segoe UI"/>
          <w:color w:val="212121"/>
        </w:rPr>
        <w:t>.</w:t>
      </w:r>
    </w:p>
    <w:p w14:paraId="62F2BF55" w14:textId="77777777" w:rsidR="00647C74" w:rsidRDefault="00000000">
      <w:pPr>
        <w:pStyle w:val="NormalWeb"/>
        <w:shd w:val="clear" w:color="auto" w:fill="FFFFFF"/>
      </w:pPr>
      <w:r>
        <w:rPr>
          <w:rStyle w:val="Strong"/>
          <w:rFonts w:ascii="Segoe UI" w:hAnsi="Segoe UI" w:cs="Segoe UI"/>
          <w:color w:val="212121"/>
        </w:rPr>
        <w:t xml:space="preserve">Background: </w:t>
      </w:r>
    </w:p>
    <w:p w14:paraId="15A2FD8B" w14:textId="77777777" w:rsidR="00647C74" w:rsidRDefault="00000000">
      <w:pPr>
        <w:pStyle w:val="NormalWeb"/>
        <w:shd w:val="clear" w:color="auto" w:fill="FFFFFF"/>
      </w:pPr>
      <w:r>
        <w:rPr>
          <w:rFonts w:ascii="Segoe UI" w:hAnsi="Segoe UI" w:cs="Segoe UI"/>
          <w:color w:val="212121"/>
        </w:rPr>
        <w:lastRenderedPageBreak/>
        <w:t>Suicide is a leading cause of death among young people, and those at clinical high risk (CHR) of psychosis face increased suicide risk. Despite recommendations for routine suicide monitoring in CHR individuals, identifying effective intervention points remains challenging. This study investigates clinical correlates of suicidality in CHR youth, with particular focus on depression severity and DSM-5 diagnoses.</w:t>
      </w:r>
    </w:p>
    <w:p w14:paraId="28E572EC" w14:textId="77777777" w:rsidR="00647C74" w:rsidRDefault="00000000">
      <w:pPr>
        <w:pStyle w:val="NormalWeb"/>
        <w:shd w:val="clear" w:color="auto" w:fill="FFFFFF"/>
      </w:pPr>
      <w:r>
        <w:rPr>
          <w:rFonts w:ascii="Segoe UI" w:hAnsi="Segoe UI" w:cs="Segoe UI"/>
          <w:color w:val="212121"/>
        </w:rPr>
        <w:t>Hypotheses:</w:t>
      </w:r>
    </w:p>
    <w:p w14:paraId="05768EC5" w14:textId="77777777" w:rsidR="00647C74" w:rsidRDefault="00000000">
      <w:pPr>
        <w:pStyle w:val="NormalWeb"/>
        <w:shd w:val="clear" w:color="auto" w:fill="FFFFFF"/>
      </w:pPr>
      <w:r>
        <w:rPr>
          <w:rFonts w:ascii="Segoe UI" w:hAnsi="Segoe UI" w:cs="Segoe UI"/>
          <w:color w:val="212121"/>
        </w:rPr>
        <w:t>We expected suicidality to be positively associated with depressive symptoms, psychiatric symptoms, and common comorbid DSM-5 diagnoses, particularly depression and substance use disorders, and negatively associated with social and occupational functioning.</w:t>
      </w:r>
    </w:p>
    <w:p w14:paraId="304FD689" w14:textId="77777777" w:rsidR="00647C74" w:rsidRDefault="00000000">
      <w:pPr>
        <w:pStyle w:val="NormalWeb"/>
        <w:shd w:val="clear" w:color="auto" w:fill="FFFFFF"/>
      </w:pPr>
      <w:r>
        <w:rPr>
          <w:rFonts w:ascii="Segoe UI" w:hAnsi="Segoe UI" w:cs="Segoe UI"/>
          <w:color w:val="212121"/>
        </w:rPr>
        <w:t>Study Design:</w:t>
      </w:r>
    </w:p>
    <w:p w14:paraId="01E61DBD" w14:textId="77777777" w:rsidR="00647C74" w:rsidRDefault="00000000">
      <w:pPr>
        <w:pStyle w:val="NormalWeb"/>
        <w:shd w:val="clear" w:color="auto" w:fill="FFFFFF"/>
      </w:pPr>
      <w:r>
        <w:rPr>
          <w:rFonts w:ascii="Segoe UI" w:hAnsi="Segoe UI" w:cs="Segoe UI"/>
          <w:color w:val="212121"/>
        </w:rPr>
        <w:t>Cross-sectional data were drawn from the baseline assessment in the Staged Treatment in Early Psychosis (STEP) trial. Participants were 342 CHR young people (age M = 17.7, SD = 3.1, 57.9% female and 42.1% male). Measures included psychosis risk, suicidal ideation, and self-harm, psychiatric symptoms, functioning, depression, and DSM-5 disorders (SCID).</w:t>
      </w:r>
    </w:p>
    <w:p w14:paraId="740F9893" w14:textId="77777777" w:rsidR="00647C74" w:rsidRDefault="00000000">
      <w:pPr>
        <w:pStyle w:val="NormalWeb"/>
        <w:shd w:val="clear" w:color="auto" w:fill="FFFFFF"/>
      </w:pPr>
      <w:r>
        <w:rPr>
          <w:rFonts w:ascii="Segoe UI" w:hAnsi="Segoe UI" w:cs="Segoe UI"/>
          <w:color w:val="212121"/>
        </w:rPr>
        <w:t>Study Results:</w:t>
      </w:r>
    </w:p>
    <w:p w14:paraId="155D3319" w14:textId="77777777" w:rsidR="00647C74" w:rsidRDefault="00000000">
      <w:pPr>
        <w:pStyle w:val="NormalWeb"/>
        <w:shd w:val="clear" w:color="auto" w:fill="FFFFFF"/>
      </w:pPr>
      <w:r>
        <w:rPr>
          <w:rFonts w:ascii="Segoe UI" w:hAnsi="Segoe UI" w:cs="Segoe UI"/>
          <w:color w:val="212121"/>
        </w:rPr>
        <w:t>Seventy-seven percent of participants reported lifetime thoughts of suicide or engaging in self-harm. While there were positive relationships between suicidality and severity of attenuated psychiatric symptoms, multivariable analyses showed that only depression, particularly moderate to severe depression, was associated with suicidality when controlling for other clinical factors and diagnoses. This pattern remained consistent across sensitivity analyses.</w:t>
      </w:r>
    </w:p>
    <w:p w14:paraId="337DFB82" w14:textId="77777777" w:rsidR="00647C74" w:rsidRDefault="00000000">
      <w:pPr>
        <w:pStyle w:val="NormalWeb"/>
        <w:shd w:val="clear" w:color="auto" w:fill="FFFFFF"/>
      </w:pPr>
      <w:r>
        <w:rPr>
          <w:rStyle w:val="Strong"/>
          <w:rFonts w:ascii="Segoe UI" w:hAnsi="Segoe UI" w:cs="Segoe UI"/>
          <w:color w:val="212121"/>
        </w:rPr>
        <w:t xml:space="preserve">Conclusions: </w:t>
      </w:r>
    </w:p>
    <w:p w14:paraId="03267143" w14:textId="77777777" w:rsidR="00647C74" w:rsidRDefault="00000000">
      <w:pPr>
        <w:pStyle w:val="NormalWeb"/>
        <w:shd w:val="clear" w:color="auto" w:fill="FFFFFF"/>
      </w:pPr>
      <w:r>
        <w:rPr>
          <w:rFonts w:ascii="Segoe UI" w:hAnsi="Segoe UI" w:cs="Segoe UI"/>
          <w:color w:val="212121"/>
        </w:rPr>
        <w:t>Suicidality is highly prevalent among CHR young people. This study shows that depression severity, particularly severe and ongoing depression, should be a key consideration in monitoring and treating suicide risk within CHR services.</w:t>
      </w:r>
    </w:p>
    <w:p w14:paraId="74D3D24E" w14:textId="77777777" w:rsidR="00647C74" w:rsidRDefault="00647C74">
      <w:pPr>
        <w:shd w:val="clear" w:color="auto" w:fill="FFFFFF"/>
        <w:spacing w:after="0" w:line="240" w:lineRule="auto"/>
      </w:pPr>
    </w:p>
    <w:p w14:paraId="7D37F8AA" w14:textId="77777777" w:rsidR="00647C74" w:rsidRDefault="00000000">
      <w:pPr>
        <w:pStyle w:val="Heading1"/>
        <w:shd w:val="clear" w:color="auto" w:fill="FFFFFF"/>
      </w:pPr>
      <w:r>
        <w:rPr>
          <w:rFonts w:ascii="Merriweather" w:hAnsi="Merriweather"/>
          <w:color w:val="212121"/>
        </w:rPr>
        <w:t>As More Adults Seek ADHD Care, Primary Care Clinicians Are Tasked With Getting the Diagnosis Right</w:t>
      </w:r>
    </w:p>
    <w:p w14:paraId="674B8BF7" w14:textId="77777777" w:rsidR="00647C74" w:rsidRDefault="00000000">
      <w:pPr>
        <w:shd w:val="clear" w:color="auto" w:fill="FFFFFF"/>
        <w:spacing w:after="0" w:line="240" w:lineRule="auto"/>
      </w:pPr>
      <w:r>
        <w:rPr>
          <w:rFonts w:ascii="Segoe UI" w:hAnsi="Segoe UI" w:cs="Segoe UI"/>
          <w:color w:val="212121"/>
        </w:rPr>
        <w:t xml:space="preserve">Schweitzer K. As More Adults Seek ADHD Care, Primary Care Clinicians Are Tasked </w:t>
      </w:r>
      <w:proofErr w:type="gramStart"/>
      <w:r>
        <w:rPr>
          <w:rFonts w:ascii="Segoe UI" w:hAnsi="Segoe UI" w:cs="Segoe UI"/>
          <w:color w:val="212121"/>
        </w:rPr>
        <w:t>With</w:t>
      </w:r>
      <w:proofErr w:type="gramEnd"/>
      <w:r>
        <w:rPr>
          <w:rFonts w:ascii="Segoe UI" w:hAnsi="Segoe UI" w:cs="Segoe UI"/>
          <w:color w:val="212121"/>
        </w:rPr>
        <w:t xml:space="preserve"> Getting the Diagnosis Right. JAMA. 2026;336(14):1188-1190. </w:t>
      </w:r>
      <w:proofErr w:type="spellStart"/>
      <w:r>
        <w:rPr>
          <w:rFonts w:ascii="Segoe UI" w:hAnsi="Segoe UI" w:cs="Segoe UI"/>
          <w:color w:val="212121"/>
        </w:rPr>
        <w:t>doi</w:t>
      </w:r>
      <w:proofErr w:type="spellEnd"/>
      <w:r>
        <w:rPr>
          <w:rFonts w:ascii="Segoe UI" w:hAnsi="Segoe UI" w:cs="Segoe UI"/>
          <w:color w:val="212121"/>
        </w:rPr>
        <w:t xml:space="preserve">: 10.1001/jama.2026.16679 </w:t>
      </w:r>
      <w:hyperlink r:id="rId31" w:history="1">
        <w:r>
          <w:rPr>
            <w:rStyle w:val="Hyperlink"/>
            <w:rFonts w:ascii="Segoe UI" w:hAnsi="Segoe UI" w:cs="Segoe UI"/>
          </w:rPr>
          <w:t>DOI link</w:t>
        </w:r>
      </w:hyperlink>
      <w:r>
        <w:rPr>
          <w:rFonts w:ascii="Segoe UI" w:hAnsi="Segoe UI" w:cs="Segoe UI"/>
          <w:color w:val="212121"/>
        </w:rPr>
        <w:t>.</w:t>
      </w:r>
    </w:p>
    <w:p w14:paraId="58456675" w14:textId="77777777" w:rsidR="00647C74" w:rsidRDefault="00000000">
      <w:pPr>
        <w:pStyle w:val="NormalWeb"/>
        <w:shd w:val="clear" w:color="auto" w:fill="FFFFFF"/>
      </w:pPr>
      <w:r>
        <w:rPr>
          <w:rFonts w:ascii="Segoe UI" w:hAnsi="Segoe UI" w:cs="Segoe UI"/>
          <w:color w:val="212121"/>
        </w:rPr>
        <w:lastRenderedPageBreak/>
        <w:t>This Medical News article discusses the rise in adults seeking attention-deficit/hyperactivity disorder (ADHD) evaluations and the need for more consistent approaches to diagnosis and treatment as primary care clinicians take on a larger role.</w:t>
      </w:r>
    </w:p>
    <w:p w14:paraId="79788DA3" w14:textId="77777777" w:rsidR="00647C74" w:rsidRDefault="00647C74">
      <w:pPr>
        <w:shd w:val="clear" w:color="auto" w:fill="FFFFFF"/>
        <w:spacing w:after="0" w:line="240" w:lineRule="auto"/>
      </w:pPr>
    </w:p>
    <w:p w14:paraId="20DE9F14" w14:textId="77777777" w:rsidR="00647C74" w:rsidRDefault="00000000">
      <w:pPr>
        <w:shd w:val="clear" w:color="auto" w:fill="1A365D"/>
        <w:spacing w:before="200" w:after="100"/>
      </w:pPr>
      <w:r>
        <w:rPr>
          <w:rFonts w:ascii="Segoe UI" w:hAnsi="Segoe UI" w:cs="Segoe UI"/>
          <w:b/>
          <w:bCs/>
          <w:caps/>
          <w:color w:val="FFFFFF"/>
        </w:rPr>
        <w:t xml:space="preserve">  Clinical Reviews &amp; Meta-Analyses</w:t>
      </w:r>
    </w:p>
    <w:p w14:paraId="1789754B" w14:textId="77777777" w:rsidR="00647C74" w:rsidRDefault="00647C74">
      <w:pPr>
        <w:shd w:val="clear" w:color="auto" w:fill="FFFFFF"/>
        <w:spacing w:after="0" w:line="240" w:lineRule="auto"/>
      </w:pPr>
    </w:p>
    <w:p w14:paraId="0F658C79" w14:textId="77777777" w:rsidR="00647C74" w:rsidRDefault="00000000">
      <w:pPr>
        <w:pStyle w:val="Heading1"/>
        <w:shd w:val="clear" w:color="auto" w:fill="FFFFFF"/>
      </w:pPr>
      <w:r>
        <w:rPr>
          <w:rFonts w:ascii="Merriweather" w:hAnsi="Merriweather"/>
          <w:color w:val="212121"/>
        </w:rPr>
        <w:t>Beyond control in psychiatric research: systematic review and meta-analysis of placebo treatment responses across major psychiatric conditions in citalopram and escitalopram RCTs</w:t>
      </w:r>
    </w:p>
    <w:p w14:paraId="45CAC9B6" w14:textId="77777777" w:rsidR="00647C74" w:rsidRDefault="00000000">
      <w:pPr>
        <w:shd w:val="clear" w:color="auto" w:fill="FFFFFF"/>
        <w:spacing w:after="0" w:line="240" w:lineRule="auto"/>
      </w:pPr>
      <w:r>
        <w:rPr>
          <w:rFonts w:ascii="Segoe UI" w:hAnsi="Segoe UI" w:cs="Segoe UI"/>
          <w:color w:val="212121"/>
        </w:rPr>
        <w:t xml:space="preserve">Ahmadzad-Asl M, </w:t>
      </w:r>
      <w:proofErr w:type="spellStart"/>
      <w:r>
        <w:rPr>
          <w:rFonts w:ascii="Segoe UI" w:hAnsi="Segoe UI" w:cs="Segoe UI"/>
          <w:color w:val="212121"/>
        </w:rPr>
        <w:t>Jabbarinejad</w:t>
      </w:r>
      <w:proofErr w:type="spellEnd"/>
      <w:r>
        <w:rPr>
          <w:rFonts w:ascii="Segoe UI" w:hAnsi="Segoe UI" w:cs="Segoe UI"/>
          <w:color w:val="212121"/>
        </w:rPr>
        <w:t xml:space="preserve"> R, </w:t>
      </w:r>
      <w:proofErr w:type="spellStart"/>
      <w:r>
        <w:rPr>
          <w:rFonts w:ascii="Segoe UI" w:hAnsi="Segoe UI" w:cs="Segoe UI"/>
          <w:color w:val="212121"/>
        </w:rPr>
        <w:t>Shekouh</w:t>
      </w:r>
      <w:proofErr w:type="spellEnd"/>
      <w:r>
        <w:rPr>
          <w:rFonts w:ascii="Segoe UI" w:hAnsi="Segoe UI" w:cs="Segoe UI"/>
          <w:color w:val="212121"/>
        </w:rPr>
        <w:t xml:space="preserve"> D, </w:t>
      </w:r>
      <w:proofErr w:type="spellStart"/>
      <w:r>
        <w:rPr>
          <w:rFonts w:ascii="Segoe UI" w:hAnsi="Segoe UI" w:cs="Segoe UI"/>
          <w:color w:val="212121"/>
        </w:rPr>
        <w:t>Moshfeghinia</w:t>
      </w:r>
      <w:proofErr w:type="spellEnd"/>
      <w:r>
        <w:rPr>
          <w:rFonts w:ascii="Segoe UI" w:hAnsi="Segoe UI" w:cs="Segoe UI"/>
          <w:color w:val="212121"/>
        </w:rPr>
        <w:t xml:space="preserve"> R, Arshadi M, Mohamadi S, et al. Beyond control in psychiatric research: systematic review and meta-analysis of placebo treatment responses across major psychiatric conditions in citalopram and escitalopram RCTs. Br J Psychiatry. 2026:1-12. </w:t>
      </w:r>
      <w:proofErr w:type="spellStart"/>
      <w:r>
        <w:rPr>
          <w:rFonts w:ascii="Segoe UI" w:hAnsi="Segoe UI" w:cs="Segoe UI"/>
          <w:color w:val="212121"/>
        </w:rPr>
        <w:t>doi</w:t>
      </w:r>
      <w:proofErr w:type="spellEnd"/>
      <w:r>
        <w:rPr>
          <w:rFonts w:ascii="Segoe UI" w:hAnsi="Segoe UI" w:cs="Segoe UI"/>
          <w:color w:val="212121"/>
        </w:rPr>
        <w:t xml:space="preserve">: 10.1192/bjp.2026.10665 </w:t>
      </w:r>
      <w:hyperlink r:id="rId32" w:history="1">
        <w:r>
          <w:rPr>
            <w:rStyle w:val="Hyperlink"/>
            <w:rFonts w:ascii="Segoe UI" w:hAnsi="Segoe UI" w:cs="Segoe UI"/>
          </w:rPr>
          <w:t>PMID: 42639721</w:t>
        </w:r>
      </w:hyperlink>
      <w:r>
        <w:rPr>
          <w:rFonts w:ascii="Segoe UI" w:hAnsi="Segoe UI" w:cs="Segoe UI"/>
          <w:color w:val="212121"/>
        </w:rPr>
        <w:t>.</w:t>
      </w:r>
    </w:p>
    <w:p w14:paraId="0FA91719" w14:textId="77777777" w:rsidR="00647C74" w:rsidRDefault="00000000">
      <w:pPr>
        <w:pStyle w:val="NormalWeb"/>
        <w:shd w:val="clear" w:color="auto" w:fill="FFFFFF"/>
      </w:pPr>
      <w:r>
        <w:rPr>
          <w:rStyle w:val="Strong"/>
          <w:rFonts w:ascii="Segoe UI" w:hAnsi="Segoe UI" w:cs="Segoe UI"/>
          <w:color w:val="212121"/>
        </w:rPr>
        <w:t xml:space="preserve">Background: </w:t>
      </w:r>
    </w:p>
    <w:p w14:paraId="64E7D499" w14:textId="77777777" w:rsidR="00647C74" w:rsidRDefault="00000000">
      <w:pPr>
        <w:pStyle w:val="NormalWeb"/>
        <w:shd w:val="clear" w:color="auto" w:fill="FFFFFF"/>
      </w:pPr>
      <w:r>
        <w:rPr>
          <w:rFonts w:ascii="Segoe UI" w:hAnsi="Segoe UI" w:cs="Segoe UI"/>
          <w:color w:val="212121"/>
        </w:rPr>
        <w:t xml:space="preserve">Placebos have historically been used as comparative tools in </w:t>
      </w:r>
      <w:proofErr w:type="spellStart"/>
      <w:r>
        <w:rPr>
          <w:rFonts w:ascii="Segoe UI" w:hAnsi="Segoe UI" w:cs="Segoe UI"/>
          <w:color w:val="212121"/>
        </w:rPr>
        <w:t>randomised</w:t>
      </w:r>
      <w:proofErr w:type="spellEnd"/>
      <w:r>
        <w:rPr>
          <w:rFonts w:ascii="Segoe UI" w:hAnsi="Segoe UI" w:cs="Segoe UI"/>
          <w:color w:val="212121"/>
        </w:rPr>
        <w:t xml:space="preserve"> controlled trials (RCTs), but their therapeutic effect, particularly in psychiatric conditions, warrant a more detailed exploration to improve research design and clinical practice.</w:t>
      </w:r>
    </w:p>
    <w:p w14:paraId="2CD3EC77" w14:textId="77777777" w:rsidR="00647C74" w:rsidRDefault="00000000">
      <w:pPr>
        <w:pStyle w:val="NormalWeb"/>
        <w:shd w:val="clear" w:color="auto" w:fill="FFFFFF"/>
      </w:pPr>
      <w:r>
        <w:rPr>
          <w:rStyle w:val="Strong"/>
          <w:rFonts w:ascii="Segoe UI" w:hAnsi="Segoe UI" w:cs="Segoe UI"/>
          <w:color w:val="212121"/>
        </w:rPr>
        <w:t xml:space="preserve">Aims: </w:t>
      </w:r>
    </w:p>
    <w:p w14:paraId="592366DF" w14:textId="77777777" w:rsidR="00647C74" w:rsidRDefault="00000000">
      <w:pPr>
        <w:pStyle w:val="NormalWeb"/>
        <w:shd w:val="clear" w:color="auto" w:fill="FFFFFF"/>
      </w:pPr>
      <w:r>
        <w:rPr>
          <w:rFonts w:ascii="Segoe UI" w:hAnsi="Segoe UI" w:cs="Segoe UI"/>
          <w:color w:val="212121"/>
        </w:rPr>
        <w:t xml:space="preserve">This systematic review and meta-analysis </w:t>
      </w:r>
      <w:proofErr w:type="gramStart"/>
      <w:r>
        <w:rPr>
          <w:rFonts w:ascii="Segoe UI" w:hAnsi="Segoe UI" w:cs="Segoe UI"/>
          <w:color w:val="212121"/>
        </w:rPr>
        <w:t>examines</w:t>
      </w:r>
      <w:proofErr w:type="gramEnd"/>
      <w:r>
        <w:rPr>
          <w:rFonts w:ascii="Segoe UI" w:hAnsi="Segoe UI" w:cs="Segoe UI"/>
          <w:color w:val="212121"/>
        </w:rPr>
        <w:t xml:space="preserve"> the factors influencing placebo treatment effects across major psychiatric disorders, including depression, anxiety disorders, obsessive-compulsive disorder (OCD) and post-traumatic stress disorder (PTSD).</w:t>
      </w:r>
    </w:p>
    <w:p w14:paraId="3E2E6A74" w14:textId="77777777" w:rsidR="00647C74" w:rsidRDefault="00000000">
      <w:pPr>
        <w:pStyle w:val="NormalWeb"/>
        <w:shd w:val="clear" w:color="auto" w:fill="FFFFFF"/>
      </w:pPr>
      <w:r>
        <w:rPr>
          <w:rStyle w:val="Strong"/>
          <w:rFonts w:ascii="Segoe UI" w:hAnsi="Segoe UI" w:cs="Segoe UI"/>
          <w:color w:val="212121"/>
        </w:rPr>
        <w:t xml:space="preserve">Method: </w:t>
      </w:r>
    </w:p>
    <w:p w14:paraId="15B6BE22" w14:textId="77777777" w:rsidR="00647C74" w:rsidRDefault="00000000">
      <w:pPr>
        <w:pStyle w:val="NormalWeb"/>
        <w:shd w:val="clear" w:color="auto" w:fill="FFFFFF"/>
      </w:pPr>
      <w:r>
        <w:rPr>
          <w:rFonts w:ascii="Segoe UI" w:hAnsi="Segoe UI" w:cs="Segoe UI"/>
          <w:color w:val="212121"/>
        </w:rPr>
        <w:t>This PROSPERO registered systematic review and meta-analysis followed Preferred Reporting Items for Systematic Reviews and Meta-Analyses guidelines to identify RCTs with at least one placebo and one medication arm (citalopram or escitalopram), across four major groups of psychiatric conditions. Data extraction focused on study characteristics, methodology, target condition, participant demographics and outcome measurements. Cohen's d effect sizes for placebo and medication groups were calculated, with random-effects model meta-analyses performed to assess heterogeneity and their correlates.</w:t>
      </w:r>
    </w:p>
    <w:p w14:paraId="1EA8D799" w14:textId="77777777" w:rsidR="00647C74" w:rsidRDefault="00000000">
      <w:pPr>
        <w:pStyle w:val="NormalWeb"/>
        <w:shd w:val="clear" w:color="auto" w:fill="FFFFFF"/>
      </w:pPr>
      <w:r>
        <w:rPr>
          <w:rStyle w:val="Strong"/>
          <w:rFonts w:ascii="Segoe UI" w:hAnsi="Segoe UI" w:cs="Segoe UI"/>
          <w:color w:val="212121"/>
        </w:rPr>
        <w:t xml:space="preserve">Results: </w:t>
      </w:r>
    </w:p>
    <w:p w14:paraId="4E63D9BB" w14:textId="77777777" w:rsidR="00647C74" w:rsidRDefault="00000000">
      <w:pPr>
        <w:pStyle w:val="NormalWeb"/>
        <w:shd w:val="clear" w:color="auto" w:fill="FFFFFF"/>
      </w:pPr>
      <w:r>
        <w:rPr>
          <w:rFonts w:ascii="Segoe UI" w:hAnsi="Segoe UI" w:cs="Segoe UI"/>
          <w:color w:val="212121"/>
        </w:rPr>
        <w:lastRenderedPageBreak/>
        <w:t>The review included 80 studies with 312 outcome measures, involving 19 776 participants (7 to 91 years old). A large placebo response was observed (effect size: 1.01; 95% CI: 0.93–1.10) with significant heterogeneity (I²: 99.61%). The medication effect size (1.43) also demonstrated considerable heterogeneity (I²: 99.76%) but was not significantly different across psychiatric conditions (P = 0.61). Significant differences in placebo responses were noted across clinical conditions, independent of the medication type. PTSD and depressive disorders exhibited the highest placebo effect size (1.14 and 1.02, respectively), whereas OCD showed the lowest (effect size: 0.62, P &lt; 0.01). Anxiety disorders displayed a moderately large placebo effect size (0.86), with significant variability among anxiety disorder subclasses. Placebo response magnitude was larger in studies with more study arms (b: 0.181, P &lt; 0.01) and younger mean age of the participant (b: −0.010, P &lt; 0.01). Moreover, clinician-rated outcomes versus patient self-reports showed higher placebo effect sizes (effect size: 1.07 v. lower for self-report).</w:t>
      </w:r>
    </w:p>
    <w:p w14:paraId="67A4A9E8" w14:textId="77777777" w:rsidR="00647C74" w:rsidRDefault="00000000">
      <w:pPr>
        <w:pStyle w:val="NormalWeb"/>
        <w:shd w:val="clear" w:color="auto" w:fill="FFFFFF"/>
      </w:pPr>
      <w:r>
        <w:rPr>
          <w:rStyle w:val="Strong"/>
          <w:rFonts w:ascii="Segoe UI" w:hAnsi="Segoe UI" w:cs="Segoe UI"/>
          <w:color w:val="212121"/>
        </w:rPr>
        <w:t xml:space="preserve">Conclusions: </w:t>
      </w:r>
    </w:p>
    <w:p w14:paraId="3317145B" w14:textId="77777777" w:rsidR="00647C74" w:rsidRDefault="00000000">
      <w:pPr>
        <w:pStyle w:val="NormalWeb"/>
        <w:shd w:val="clear" w:color="auto" w:fill="FFFFFF"/>
      </w:pPr>
      <w:r>
        <w:rPr>
          <w:rFonts w:ascii="Segoe UI" w:hAnsi="Segoe UI" w:cs="Segoe UI"/>
          <w:color w:val="212121"/>
        </w:rPr>
        <w:t>This study used a unique approach to examine placebo responses from the same interventions across multiple major psychiatric disorders. We found substantial placebo responses across psychiatric conditions and significant heterogeneity, influenced by a range of study-related and demographic factors. The findings underscore the complexity of placebo responses and highlight the importance of considering these variances in both research design and clinical translation.</w:t>
      </w:r>
    </w:p>
    <w:p w14:paraId="1774B031" w14:textId="77777777" w:rsidR="00647C74" w:rsidRDefault="00647C74">
      <w:pPr>
        <w:shd w:val="clear" w:color="auto" w:fill="FFFFFF"/>
        <w:spacing w:after="0" w:line="240" w:lineRule="auto"/>
      </w:pPr>
    </w:p>
    <w:p w14:paraId="72980610" w14:textId="77777777" w:rsidR="00647C74" w:rsidRDefault="00000000">
      <w:pPr>
        <w:pStyle w:val="Heading1"/>
        <w:shd w:val="clear" w:color="auto" w:fill="FFFFFF"/>
      </w:pPr>
      <w:r>
        <w:rPr>
          <w:rFonts w:ascii="Merriweather" w:hAnsi="Merriweather"/>
          <w:color w:val="212121"/>
        </w:rPr>
        <w:t>The effect of vortioxetine on cognitive function in older adults with major depressive disorder: A systematic review</w:t>
      </w:r>
    </w:p>
    <w:p w14:paraId="4D2D91D7" w14:textId="77777777" w:rsidR="00647C74" w:rsidRDefault="00000000">
      <w:pPr>
        <w:shd w:val="clear" w:color="auto" w:fill="FFFFFF"/>
        <w:spacing w:after="0" w:line="240" w:lineRule="auto"/>
      </w:pPr>
      <w:r>
        <w:rPr>
          <w:rFonts w:ascii="Segoe UI" w:hAnsi="Segoe UI" w:cs="Segoe UI"/>
          <w:color w:val="212121"/>
        </w:rPr>
        <w:t xml:space="preserve">El-Kassem M, Ali M, Madani MT, Butt FR, </w:t>
      </w:r>
      <w:proofErr w:type="spellStart"/>
      <w:r>
        <w:rPr>
          <w:rFonts w:ascii="Segoe UI" w:hAnsi="Segoe UI" w:cs="Segoe UI"/>
          <w:color w:val="212121"/>
        </w:rPr>
        <w:t>Elhusein</w:t>
      </w:r>
      <w:proofErr w:type="spellEnd"/>
      <w:r>
        <w:rPr>
          <w:rFonts w:ascii="Segoe UI" w:hAnsi="Segoe UI" w:cs="Segoe UI"/>
          <w:color w:val="212121"/>
        </w:rPr>
        <w:t xml:space="preserve"> B, et al. The effect of vortioxetine on cognitive function in older adults with major depressive disorder: A systematic review. J Affect </w:t>
      </w:r>
      <w:proofErr w:type="spellStart"/>
      <w:r>
        <w:rPr>
          <w:rFonts w:ascii="Segoe UI" w:hAnsi="Segoe UI" w:cs="Segoe UI"/>
          <w:color w:val="212121"/>
        </w:rPr>
        <w:t>Disord</w:t>
      </w:r>
      <w:proofErr w:type="spellEnd"/>
      <w:r>
        <w:rPr>
          <w:rFonts w:ascii="Segoe UI" w:hAnsi="Segoe UI" w:cs="Segoe UI"/>
          <w:color w:val="212121"/>
        </w:rPr>
        <w:t xml:space="preserve">. </w:t>
      </w:r>
      <w:proofErr w:type="gramStart"/>
      <w:r>
        <w:rPr>
          <w:rFonts w:ascii="Segoe UI" w:hAnsi="Segoe UI" w:cs="Segoe UI"/>
          <w:color w:val="212121"/>
        </w:rPr>
        <w:t>2026;415:122421</w:t>
      </w:r>
      <w:proofErr w:type="gramEnd"/>
      <w:r>
        <w:rPr>
          <w:rFonts w:ascii="Segoe UI" w:hAnsi="Segoe UI" w:cs="Segoe UI"/>
          <w:color w:val="212121"/>
        </w:rPr>
        <w:t xml:space="preserve">. </w:t>
      </w:r>
      <w:proofErr w:type="spellStart"/>
      <w:r>
        <w:rPr>
          <w:rFonts w:ascii="Segoe UI" w:hAnsi="Segoe UI" w:cs="Segoe UI"/>
          <w:color w:val="212121"/>
        </w:rPr>
        <w:t>doi</w:t>
      </w:r>
      <w:proofErr w:type="spellEnd"/>
      <w:r>
        <w:rPr>
          <w:rFonts w:ascii="Segoe UI" w:hAnsi="Segoe UI" w:cs="Segoe UI"/>
          <w:color w:val="212121"/>
        </w:rPr>
        <w:t xml:space="preserve">: 10.1016/j.jad.2026.122421 </w:t>
      </w:r>
      <w:hyperlink r:id="rId33" w:history="1">
        <w:r>
          <w:rPr>
            <w:rStyle w:val="Hyperlink"/>
            <w:rFonts w:ascii="Segoe UI" w:hAnsi="Segoe UI" w:cs="Segoe UI"/>
          </w:rPr>
          <w:t>DOI link</w:t>
        </w:r>
      </w:hyperlink>
      <w:r>
        <w:rPr>
          <w:rFonts w:ascii="Segoe UI" w:hAnsi="Segoe UI" w:cs="Segoe UI"/>
          <w:color w:val="212121"/>
        </w:rPr>
        <w:t>.</w:t>
      </w:r>
    </w:p>
    <w:p w14:paraId="6840D2E0" w14:textId="77777777" w:rsidR="00647C74" w:rsidRDefault="00000000">
      <w:pPr>
        <w:pStyle w:val="NormalWeb"/>
        <w:shd w:val="clear" w:color="auto" w:fill="FFFFFF"/>
      </w:pPr>
      <w:r>
        <w:rPr>
          <w:rStyle w:val="Strong"/>
          <w:rFonts w:ascii="Segoe UI" w:hAnsi="Segoe UI" w:cs="Segoe UI"/>
          <w:color w:val="212121"/>
        </w:rPr>
        <w:t xml:space="preserve">BACKGROUND: </w:t>
      </w:r>
      <w:r>
        <w:rPr>
          <w:rFonts w:ascii="Segoe UI" w:hAnsi="Segoe UI" w:cs="Segoe UI"/>
          <w:color w:val="212121"/>
        </w:rPr>
        <w:t xml:space="preserve">Cognitive impairment is a persistent feature of late-life depression, contributing to functional decline and complicating differentiation from early neurocognitive disorders. Conventional antidepressants often demonstrate limited direct </w:t>
      </w:r>
      <w:proofErr w:type="spellStart"/>
      <w:r>
        <w:rPr>
          <w:rFonts w:ascii="Segoe UI" w:hAnsi="Segoe UI" w:cs="Segoe UI"/>
          <w:color w:val="212121"/>
        </w:rPr>
        <w:t>procognitive</w:t>
      </w:r>
      <w:proofErr w:type="spellEnd"/>
      <w:r>
        <w:rPr>
          <w:rFonts w:ascii="Segoe UI" w:hAnsi="Segoe UI" w:cs="Segoe UI"/>
          <w:color w:val="212121"/>
        </w:rPr>
        <w:t xml:space="preserve"> effects. Vortioxetine, a multimodal antidepressant, has been proposed to improve depressive symptoms and cognitive functioning, but its effects in older adults remain unclear.</w:t>
      </w:r>
    </w:p>
    <w:p w14:paraId="19E6B930" w14:textId="77777777" w:rsidR="00647C74" w:rsidRDefault="00000000">
      <w:pPr>
        <w:pStyle w:val="NormalWeb"/>
        <w:shd w:val="clear" w:color="auto" w:fill="FFFFFF"/>
      </w:pPr>
      <w:r>
        <w:rPr>
          <w:rStyle w:val="Strong"/>
          <w:rFonts w:ascii="Segoe UI" w:hAnsi="Segoe UI" w:cs="Segoe UI"/>
          <w:color w:val="212121"/>
        </w:rPr>
        <w:t xml:space="preserve">AIM: </w:t>
      </w:r>
      <w:r>
        <w:rPr>
          <w:rFonts w:ascii="Segoe UI" w:hAnsi="Segoe UI" w:cs="Segoe UI"/>
          <w:color w:val="212121"/>
        </w:rPr>
        <w:t>To evaluate the impact of vortioxetine on cognitive function and depressive symptoms in older adults with depression.</w:t>
      </w:r>
    </w:p>
    <w:p w14:paraId="435B29CC" w14:textId="77777777" w:rsidR="00647C74" w:rsidRDefault="00000000">
      <w:pPr>
        <w:pStyle w:val="NormalWeb"/>
        <w:shd w:val="clear" w:color="auto" w:fill="FFFFFF"/>
      </w:pPr>
      <w:r>
        <w:rPr>
          <w:rStyle w:val="Strong"/>
          <w:rFonts w:ascii="Segoe UI" w:hAnsi="Segoe UI" w:cs="Segoe UI"/>
          <w:color w:val="212121"/>
        </w:rPr>
        <w:lastRenderedPageBreak/>
        <w:t xml:space="preserve">METHODS: </w:t>
      </w:r>
      <w:r>
        <w:rPr>
          <w:rFonts w:ascii="Segoe UI" w:hAnsi="Segoe UI" w:cs="Segoe UI"/>
          <w:color w:val="212121"/>
        </w:rPr>
        <w:t>A systematic review was conducted in accordance with PRISMA guidelines. MEDLINE, EMBASE, CINAHL, and Cochrane CENTRAL were searched for studies published between January 2010 and January 2025. Eligible studies included randomized and observational studies involving adults aged ≥65 years with major depressive disorder treated with vortioxetine reporting cognitive outcomes. Studies with fewer than 10 participants, non-human studies, and non-English publications were excluded. Twelve studies met the inclusion criteria.</w:t>
      </w:r>
    </w:p>
    <w:p w14:paraId="1B5F5C44" w14:textId="77777777" w:rsidR="00647C74" w:rsidRDefault="00000000">
      <w:pPr>
        <w:pStyle w:val="NormalWeb"/>
        <w:shd w:val="clear" w:color="auto" w:fill="FFFFFF"/>
      </w:pPr>
      <w:r>
        <w:rPr>
          <w:rStyle w:val="Strong"/>
          <w:rFonts w:ascii="Segoe UI" w:hAnsi="Segoe UI" w:cs="Segoe UI"/>
          <w:color w:val="212121"/>
        </w:rPr>
        <w:t xml:space="preserve">OUTCOMES: </w:t>
      </w:r>
      <w:r>
        <w:rPr>
          <w:rFonts w:ascii="Segoe UI" w:hAnsi="Segoe UI" w:cs="Segoe UI"/>
          <w:color w:val="212121"/>
        </w:rPr>
        <w:t>Primary outcomes included changes in cognitive function assessed using validated neuropsychological measures. Secondary outcomes included depressive symptom severity and functional outcomes.</w:t>
      </w:r>
    </w:p>
    <w:p w14:paraId="3463586C" w14:textId="77777777" w:rsidR="00647C74" w:rsidRDefault="00000000">
      <w:pPr>
        <w:pStyle w:val="NormalWeb"/>
        <w:shd w:val="clear" w:color="auto" w:fill="FFFFFF"/>
      </w:pPr>
      <w:r>
        <w:rPr>
          <w:rStyle w:val="Strong"/>
          <w:rFonts w:ascii="Segoe UI" w:hAnsi="Segoe UI" w:cs="Segoe UI"/>
          <w:color w:val="212121"/>
        </w:rPr>
        <w:t xml:space="preserve">RESULTS: </w:t>
      </w:r>
      <w:r>
        <w:rPr>
          <w:rFonts w:ascii="Segoe UI" w:hAnsi="Segoe UI" w:cs="Segoe UI"/>
          <w:color w:val="212121"/>
        </w:rPr>
        <w:t>Vortioxetine was consistently associated with improvements in depressive symptoms. Cognitive findings were heterogeneous: observational studies demonstrated improvements in domain-specific measures, including processing speed, attention, and executive function, whereas randomized and comparative studies showed inconsistent effects on global cognition and no clear superiority over placebo or other antidepressants. Functional outcomes were limited but suggested a modest benefit.</w:t>
      </w:r>
    </w:p>
    <w:p w14:paraId="6243F828" w14:textId="77777777" w:rsidR="00647C74" w:rsidRDefault="00000000">
      <w:pPr>
        <w:pStyle w:val="NormalWeb"/>
        <w:shd w:val="clear" w:color="auto" w:fill="FFFFFF"/>
      </w:pPr>
      <w:r>
        <w:rPr>
          <w:rStyle w:val="Strong"/>
          <w:rFonts w:ascii="Segoe UI" w:hAnsi="Segoe UI" w:cs="Segoe UI"/>
          <w:color w:val="212121"/>
        </w:rPr>
        <w:t xml:space="preserve">CONCLUSION: </w:t>
      </w:r>
      <w:r>
        <w:rPr>
          <w:rFonts w:ascii="Segoe UI" w:hAnsi="Segoe UI" w:cs="Segoe UI"/>
          <w:color w:val="212121"/>
        </w:rPr>
        <w:t>Vortioxetine was associated with consistent reductions in depressive symptoms and with neutral-to-positive, predominantly domain-specific cognitive effects in late-life depression. Its effect on global cognition, and whether any cognitive benefit is independent of mood improvement, remain uncertain. Further longitudinal randomized studies are needed to clarify its clinical role.</w:t>
      </w:r>
    </w:p>
    <w:p w14:paraId="6493F6F6" w14:textId="77777777" w:rsidR="00647C74" w:rsidRDefault="00647C74">
      <w:pPr>
        <w:shd w:val="clear" w:color="auto" w:fill="FFFFFF"/>
        <w:spacing w:after="0" w:line="240" w:lineRule="auto"/>
      </w:pPr>
    </w:p>
    <w:p w14:paraId="1B7632CE" w14:textId="77777777" w:rsidR="00647C74" w:rsidRDefault="00000000">
      <w:pPr>
        <w:pStyle w:val="Heading1"/>
        <w:shd w:val="clear" w:color="auto" w:fill="FFFFFF"/>
      </w:pPr>
      <w:r>
        <w:rPr>
          <w:rFonts w:ascii="Merriweather" w:hAnsi="Merriweather"/>
          <w:color w:val="212121"/>
        </w:rPr>
        <w:t>Effects of trazodone on polysomnographic sleep architecture in patients with depression and sleep disorders: a systematic review and exploratory meta-analysis</w:t>
      </w:r>
    </w:p>
    <w:p w14:paraId="2087D0D8" w14:textId="77777777" w:rsidR="00647C74" w:rsidRDefault="00000000">
      <w:pPr>
        <w:shd w:val="clear" w:color="auto" w:fill="FFFFFF"/>
        <w:spacing w:after="0" w:line="240" w:lineRule="auto"/>
      </w:pPr>
      <w:r>
        <w:rPr>
          <w:rFonts w:ascii="Segoe UI" w:hAnsi="Segoe UI" w:cs="Segoe UI"/>
          <w:color w:val="212121"/>
        </w:rPr>
        <w:t xml:space="preserve">Meng L, Ji J, Zhang H, Cui Z, Yang Y. Effects of trazodone on polysomnographic sleep architecture in patients with depression and sleep disorders: a systematic review and exploratory meta-analysis. Front Psychiatry. </w:t>
      </w:r>
      <w:proofErr w:type="gramStart"/>
      <w:r>
        <w:rPr>
          <w:rFonts w:ascii="Segoe UI" w:hAnsi="Segoe UI" w:cs="Segoe UI"/>
          <w:color w:val="212121"/>
        </w:rPr>
        <w:t>2026;17:1889208</w:t>
      </w:r>
      <w:proofErr w:type="gramEnd"/>
      <w:r>
        <w:rPr>
          <w:rFonts w:ascii="Segoe UI" w:hAnsi="Segoe UI" w:cs="Segoe UI"/>
          <w:color w:val="212121"/>
        </w:rPr>
        <w:t xml:space="preserve">. </w:t>
      </w:r>
      <w:proofErr w:type="spellStart"/>
      <w:r>
        <w:rPr>
          <w:rFonts w:ascii="Segoe UI" w:hAnsi="Segoe UI" w:cs="Segoe UI"/>
          <w:color w:val="212121"/>
        </w:rPr>
        <w:t>doi</w:t>
      </w:r>
      <w:proofErr w:type="spellEnd"/>
      <w:r>
        <w:rPr>
          <w:rFonts w:ascii="Segoe UI" w:hAnsi="Segoe UI" w:cs="Segoe UI"/>
          <w:color w:val="212121"/>
        </w:rPr>
        <w:t xml:space="preserve">: 10.3389/fpsyt.2026.1889208 </w:t>
      </w:r>
      <w:hyperlink r:id="rId34" w:history="1">
        <w:r>
          <w:rPr>
            <w:rStyle w:val="Hyperlink"/>
            <w:rFonts w:ascii="Segoe UI" w:hAnsi="Segoe UI" w:cs="Segoe UI"/>
          </w:rPr>
          <w:t>DOI link</w:t>
        </w:r>
      </w:hyperlink>
      <w:r>
        <w:rPr>
          <w:rFonts w:ascii="Segoe UI" w:hAnsi="Segoe UI" w:cs="Segoe UI"/>
          <w:color w:val="212121"/>
        </w:rPr>
        <w:t>.</w:t>
      </w:r>
    </w:p>
    <w:p w14:paraId="1563B74D" w14:textId="77777777" w:rsidR="00647C74" w:rsidRDefault="00000000">
      <w:pPr>
        <w:pStyle w:val="NormalWeb"/>
        <w:shd w:val="clear" w:color="auto" w:fill="FFFFFF"/>
      </w:pPr>
      <w:r>
        <w:rPr>
          <w:rStyle w:val="Strong"/>
          <w:rFonts w:ascii="Segoe UI" w:hAnsi="Segoe UI" w:cs="Segoe UI"/>
          <w:color w:val="212121"/>
        </w:rPr>
        <w:t xml:space="preserve">Objective: </w:t>
      </w:r>
    </w:p>
    <w:p w14:paraId="2D7BCDBB" w14:textId="77777777" w:rsidR="00647C74" w:rsidRDefault="00000000">
      <w:pPr>
        <w:pStyle w:val="NormalWeb"/>
        <w:shd w:val="clear" w:color="auto" w:fill="FFFFFF"/>
      </w:pPr>
      <w:r>
        <w:rPr>
          <w:rFonts w:ascii="Segoe UI" w:hAnsi="Segoe UI" w:cs="Segoe UI"/>
          <w:color w:val="212121"/>
        </w:rPr>
        <w:t>Sleep disturbance and cognitive impairment are common in depression. Trazodone is often used for sleep problems and may improve cognition by modifying sleep architecture. However, its effects on specific polysomnography-derived sleep stages remain unclear. This systematic review and exploratory meta-analysis aimed to investigate trazodone's effects on sleep architecture in patients with depression and sleep disorders.</w:t>
      </w:r>
    </w:p>
    <w:p w14:paraId="019040BA" w14:textId="77777777" w:rsidR="00647C74" w:rsidRDefault="00000000">
      <w:pPr>
        <w:pStyle w:val="NormalWeb"/>
        <w:shd w:val="clear" w:color="auto" w:fill="FFFFFF"/>
      </w:pPr>
      <w:r>
        <w:rPr>
          <w:rStyle w:val="Strong"/>
          <w:rFonts w:ascii="Segoe UI" w:hAnsi="Segoe UI" w:cs="Segoe UI"/>
          <w:color w:val="212121"/>
        </w:rPr>
        <w:lastRenderedPageBreak/>
        <w:t xml:space="preserve">Methods: </w:t>
      </w:r>
    </w:p>
    <w:p w14:paraId="160FBF1E" w14:textId="77777777" w:rsidR="00647C74" w:rsidRDefault="00000000">
      <w:pPr>
        <w:pStyle w:val="NormalWeb"/>
        <w:shd w:val="clear" w:color="auto" w:fill="FFFFFF"/>
      </w:pPr>
      <w:r>
        <w:rPr>
          <w:rFonts w:ascii="Segoe UI" w:hAnsi="Segoe UI" w:cs="Segoe UI"/>
          <w:color w:val="212121"/>
        </w:rPr>
        <w:t xml:space="preserve">Seven databases were searched for interventional studies published up to October 2025. We searched PubMed, Web of Science, Cochrane Library, Ovid MEDLINE, Embase, Scopus, APA </w:t>
      </w:r>
      <w:proofErr w:type="spellStart"/>
      <w:r>
        <w:rPr>
          <w:rFonts w:ascii="Segoe UI" w:hAnsi="Segoe UI" w:cs="Segoe UI"/>
          <w:color w:val="212121"/>
        </w:rPr>
        <w:t>PsycInfo</w:t>
      </w:r>
      <w:proofErr w:type="spellEnd"/>
      <w:r>
        <w:rPr>
          <w:rFonts w:ascii="Segoe UI" w:hAnsi="Segoe UI" w:cs="Segoe UI"/>
          <w:color w:val="212121"/>
        </w:rPr>
        <w:t xml:space="preserve"> (accessed through EBSCOhost), and the World Health Organization International Clinical Trials Registry Platform (ICTRP) from database inception to October 24, 2025. The main search terms included: Dyssomnias, sleep problems, sleep disturbances, sleep, Depression, Depressive Symptoms, and Trazodone. Random-effects models were applied to estimate pooled mean differences (MDs) and risk ratios (RRs), as appropriate. To maximize the utility of limited PSG evidence, a single-group pre-post meta-analysis was conducted for sleep parameters. For RCTs, only data from the trazodone group at baseline and endpoint were extracted. For single-arm trials, baseline and post-treatment data were extracted. All analyses were performed using </w:t>
      </w:r>
      <w:proofErr w:type="spellStart"/>
      <w:r>
        <w:rPr>
          <w:rFonts w:ascii="Segoe UI" w:hAnsi="Segoe UI" w:cs="Segoe UI"/>
          <w:color w:val="212121"/>
        </w:rPr>
        <w:t>RevMan</w:t>
      </w:r>
      <w:proofErr w:type="spellEnd"/>
      <w:r>
        <w:rPr>
          <w:rFonts w:ascii="Segoe UI" w:hAnsi="Segoe UI" w:cs="Segoe UI"/>
          <w:color w:val="212121"/>
        </w:rPr>
        <w:t xml:space="preserve"> 5.4 and Stata 15.</w:t>
      </w:r>
    </w:p>
    <w:p w14:paraId="7523A76E" w14:textId="77777777" w:rsidR="00647C74" w:rsidRDefault="00000000">
      <w:pPr>
        <w:pStyle w:val="NormalWeb"/>
        <w:shd w:val="clear" w:color="auto" w:fill="FFFFFF"/>
      </w:pPr>
      <w:r>
        <w:rPr>
          <w:rStyle w:val="Strong"/>
          <w:rFonts w:ascii="Segoe UI" w:hAnsi="Segoe UI" w:cs="Segoe UI"/>
          <w:color w:val="212121"/>
        </w:rPr>
        <w:t xml:space="preserve">Results: </w:t>
      </w:r>
    </w:p>
    <w:p w14:paraId="73DB21E1" w14:textId="77777777" w:rsidR="00647C74" w:rsidRDefault="00000000">
      <w:pPr>
        <w:pStyle w:val="NormalWeb"/>
        <w:shd w:val="clear" w:color="auto" w:fill="FFFFFF"/>
      </w:pPr>
      <w:r>
        <w:rPr>
          <w:rFonts w:ascii="Segoe UI" w:hAnsi="Segoe UI" w:cs="Segoe UI"/>
          <w:color w:val="212121"/>
        </w:rPr>
        <w:t xml:space="preserve">Eight studies involving 980 patients were included: five randomized controlled trials and three single-arm studies. This systematic review and exploratory meta-analysis </w:t>
      </w:r>
      <w:proofErr w:type="gramStart"/>
      <w:r>
        <w:rPr>
          <w:rFonts w:ascii="Segoe UI" w:hAnsi="Segoe UI" w:cs="Segoe UI"/>
          <w:color w:val="212121"/>
        </w:rPr>
        <w:t>indicates</w:t>
      </w:r>
      <w:proofErr w:type="gramEnd"/>
      <w:r>
        <w:rPr>
          <w:rFonts w:ascii="Segoe UI" w:hAnsi="Segoe UI" w:cs="Segoe UI"/>
          <w:color w:val="212121"/>
        </w:rPr>
        <w:t xml:space="preserve"> that trazodone treatment may improve sleep continuity in patients with depression and sleep disorders. Specifically, it is reflected by an increase in TST and SE, along with a trend toward reduced SL. In terms of sleep architecture, trazodone may be associated with an increase in the proportion of SWS and a reduction in N2 sleep. Results also suggested reduced HAMD-17 scores and higher response rates versus placebo, but more adverse events, especially somnolence and dizziness, with trazodone.</w:t>
      </w:r>
    </w:p>
    <w:p w14:paraId="38AFA103" w14:textId="77777777" w:rsidR="00647C74" w:rsidRDefault="00000000">
      <w:pPr>
        <w:pStyle w:val="NormalWeb"/>
        <w:shd w:val="clear" w:color="auto" w:fill="FFFFFF"/>
      </w:pPr>
      <w:r>
        <w:rPr>
          <w:rStyle w:val="Strong"/>
          <w:rFonts w:ascii="Segoe UI" w:hAnsi="Segoe UI" w:cs="Segoe UI"/>
          <w:color w:val="212121"/>
        </w:rPr>
        <w:t xml:space="preserve">Conclusion: </w:t>
      </w:r>
    </w:p>
    <w:p w14:paraId="44C0B5B3" w14:textId="77777777" w:rsidR="00647C74" w:rsidRDefault="00000000">
      <w:pPr>
        <w:pStyle w:val="NormalWeb"/>
        <w:shd w:val="clear" w:color="auto" w:fill="FFFFFF"/>
      </w:pPr>
      <w:r>
        <w:rPr>
          <w:rFonts w:ascii="Segoe UI" w:hAnsi="Segoe UI" w:cs="Segoe UI"/>
          <w:color w:val="212121"/>
        </w:rPr>
        <w:t>Trazodone may improve objective sleep continuity and may be associated with changes in sleep architecture, including increased SWS and reduced N2 sleep, in patients with depression, without significantly altering REM sleep. These potential benefits should be weighed against increased adverse events.</w:t>
      </w:r>
    </w:p>
    <w:p w14:paraId="3007640D" w14:textId="77777777" w:rsidR="00647C74" w:rsidRDefault="00000000">
      <w:pPr>
        <w:pStyle w:val="NormalWeb"/>
        <w:shd w:val="clear" w:color="auto" w:fill="FFFFFF"/>
      </w:pPr>
      <w:r>
        <w:rPr>
          <w:rStyle w:val="Strong"/>
          <w:rFonts w:ascii="Segoe UI" w:hAnsi="Segoe UI" w:cs="Segoe UI"/>
          <w:color w:val="212121"/>
        </w:rPr>
        <w:t xml:space="preserve">SYSTEMATIC REVIEW REGISTRATION: </w:t>
      </w:r>
      <w:r>
        <w:rPr>
          <w:rFonts w:ascii="Segoe UI" w:hAnsi="Segoe UI" w:cs="Segoe UI"/>
          <w:color w:val="212121"/>
        </w:rPr>
        <w:t>CRD420251173354.</w:t>
      </w:r>
    </w:p>
    <w:p w14:paraId="26962044" w14:textId="77777777" w:rsidR="00647C74" w:rsidRDefault="00647C74">
      <w:pPr>
        <w:shd w:val="clear" w:color="auto" w:fill="FFFFFF"/>
        <w:spacing w:after="0" w:line="240" w:lineRule="auto"/>
      </w:pPr>
    </w:p>
    <w:p w14:paraId="68608680" w14:textId="77777777" w:rsidR="00647C74" w:rsidRDefault="00000000">
      <w:pPr>
        <w:pStyle w:val="Heading1"/>
        <w:shd w:val="clear" w:color="auto" w:fill="FFFFFF"/>
      </w:pPr>
      <w:r>
        <w:rPr>
          <w:rFonts w:ascii="Merriweather" w:hAnsi="Merriweather"/>
          <w:color w:val="212121"/>
        </w:rPr>
        <w:t>Relapse trajectories and antipsychotic discontinuation in schizophrenia from individual participant data of five trials from the Yale Open Data Access database: a meta-analysis</w:t>
      </w:r>
    </w:p>
    <w:p w14:paraId="5A14C65F" w14:textId="77777777" w:rsidR="00647C74" w:rsidRDefault="00000000">
      <w:pPr>
        <w:shd w:val="clear" w:color="auto" w:fill="FFFFFF"/>
        <w:spacing w:after="0" w:line="240" w:lineRule="auto"/>
      </w:pPr>
      <w:r>
        <w:rPr>
          <w:rFonts w:ascii="Segoe UI" w:hAnsi="Segoe UI" w:cs="Segoe UI"/>
          <w:color w:val="212121"/>
        </w:rPr>
        <w:t xml:space="preserve">Louie K, Jauhar S, Rubio J, Brand B, Pillinger T, Howes OD, McCutcheon RA. Relapse trajectories and antipsychotic discontinuation in schizophrenia from individual participant data of five trials </w:t>
      </w:r>
      <w:r>
        <w:rPr>
          <w:rFonts w:ascii="Segoe UI" w:hAnsi="Segoe UI" w:cs="Segoe UI"/>
          <w:color w:val="212121"/>
        </w:rPr>
        <w:lastRenderedPageBreak/>
        <w:t xml:space="preserve">from the Yale Open Data Access database: a meta-analysis. Lancet Psychiatry. 2026;13(10):829-840. doi:10.1016/S2215-0366(26)00225-7 </w:t>
      </w:r>
      <w:hyperlink r:id="rId35" w:history="1">
        <w:r>
          <w:rPr>
            <w:rStyle w:val="Hyperlink"/>
            <w:rFonts w:ascii="Segoe UI" w:hAnsi="Segoe UI" w:cs="Segoe UI"/>
          </w:rPr>
          <w:t>PMID: 42636852</w:t>
        </w:r>
      </w:hyperlink>
      <w:r>
        <w:rPr>
          <w:rFonts w:ascii="Segoe UI" w:hAnsi="Segoe UI" w:cs="Segoe UI"/>
          <w:color w:val="212121"/>
        </w:rPr>
        <w:t>.</w:t>
      </w:r>
    </w:p>
    <w:p w14:paraId="6A0B1D99" w14:textId="77777777" w:rsidR="00647C74" w:rsidRDefault="00000000">
      <w:pPr>
        <w:pStyle w:val="NormalWeb"/>
        <w:shd w:val="clear" w:color="auto" w:fill="FFFFFF"/>
      </w:pPr>
      <w:r>
        <w:rPr>
          <w:rStyle w:val="Strong"/>
          <w:rFonts w:ascii="Segoe UI" w:hAnsi="Segoe UI" w:cs="Segoe UI"/>
          <w:color w:val="212121"/>
        </w:rPr>
        <w:t xml:space="preserve">Background: </w:t>
      </w:r>
      <w:r>
        <w:rPr>
          <w:rFonts w:ascii="Segoe UI" w:hAnsi="Segoe UI" w:cs="Segoe UI"/>
          <w:color w:val="212121"/>
        </w:rPr>
        <w:t>Antipsychotics reduce risk of relapse in schizophrenia, but longer-term use is associated with adverse effects, often prompting dose reduction or discontinuation. Although discontinuation increases relapse risk, the clinical course is heterogeneous. Rapid relapse following antipsychotic discontinuation has been observed in clinical trials and could reflect a direct pharmacological consequence of stopping medication, as opposed to re-emergence of underlying illness.</w:t>
      </w:r>
    </w:p>
    <w:p w14:paraId="477B76C9" w14:textId="77777777" w:rsidR="00647C74" w:rsidRDefault="00000000">
      <w:pPr>
        <w:pStyle w:val="NormalWeb"/>
        <w:shd w:val="clear" w:color="auto" w:fill="FFFFFF"/>
      </w:pPr>
      <w:r>
        <w:rPr>
          <w:rStyle w:val="Strong"/>
          <w:rFonts w:ascii="Segoe UI" w:hAnsi="Segoe UI" w:cs="Segoe UI"/>
          <w:color w:val="212121"/>
        </w:rPr>
        <w:t xml:space="preserve">Aims: </w:t>
      </w:r>
      <w:r>
        <w:rPr>
          <w:rFonts w:ascii="Segoe UI" w:hAnsi="Segoe UI" w:cs="Segoe UI"/>
          <w:color w:val="212121"/>
        </w:rPr>
        <w:t>We aimed to identify distinct trajectories of symptom change preceding relapse, to examine whether trajectory membership was associated with treatment arm and baseline clinical characteristics, and to compare symptom profiles at time of relapse between individuals whose illness relapsed following discontinuation and those whose illness relapsed during continued treatment.</w:t>
      </w:r>
    </w:p>
    <w:p w14:paraId="6688CEB0" w14:textId="77777777" w:rsidR="00647C74" w:rsidRDefault="00000000">
      <w:pPr>
        <w:pStyle w:val="NormalWeb"/>
        <w:shd w:val="clear" w:color="auto" w:fill="FFFFFF"/>
      </w:pPr>
      <w:r>
        <w:rPr>
          <w:rStyle w:val="Strong"/>
          <w:rFonts w:ascii="Segoe UI" w:hAnsi="Segoe UI" w:cs="Segoe UI"/>
          <w:color w:val="212121"/>
        </w:rPr>
        <w:t xml:space="preserve">Methods: </w:t>
      </w:r>
      <w:r>
        <w:rPr>
          <w:rFonts w:ascii="Segoe UI" w:hAnsi="Segoe UI" w:cs="Segoe UI"/>
          <w:color w:val="212121"/>
        </w:rPr>
        <w:t xml:space="preserve">We </w:t>
      </w:r>
      <w:proofErr w:type="spellStart"/>
      <w:r>
        <w:rPr>
          <w:rFonts w:ascii="Segoe UI" w:hAnsi="Segoe UI" w:cs="Segoe UI"/>
          <w:color w:val="212121"/>
        </w:rPr>
        <w:t>analysed</w:t>
      </w:r>
      <w:proofErr w:type="spellEnd"/>
      <w:r>
        <w:rPr>
          <w:rFonts w:ascii="Segoe UI" w:hAnsi="Segoe UI" w:cs="Segoe UI"/>
          <w:color w:val="212121"/>
        </w:rPr>
        <w:t xml:space="preserve"> longitudinal symptom data (Positive and Negative Syndrome Scale; PANSS) from individuals with schizophrenia who experienced relapse post-</w:t>
      </w:r>
      <w:proofErr w:type="spellStart"/>
      <w:r>
        <w:rPr>
          <w:rFonts w:ascii="Segoe UI" w:hAnsi="Segoe UI" w:cs="Segoe UI"/>
          <w:color w:val="212121"/>
        </w:rPr>
        <w:t>stabilisation</w:t>
      </w:r>
      <w:proofErr w:type="spellEnd"/>
      <w:r>
        <w:rPr>
          <w:rFonts w:ascii="Segoe UI" w:hAnsi="Segoe UI" w:cs="Segoe UI"/>
          <w:color w:val="212121"/>
        </w:rPr>
        <w:t xml:space="preserve"> in five </w:t>
      </w:r>
      <w:proofErr w:type="spellStart"/>
      <w:r>
        <w:rPr>
          <w:rFonts w:ascii="Segoe UI" w:hAnsi="Segoe UI" w:cs="Segoe UI"/>
          <w:color w:val="212121"/>
        </w:rPr>
        <w:t>randomised</w:t>
      </w:r>
      <w:proofErr w:type="spellEnd"/>
      <w:r>
        <w:rPr>
          <w:rFonts w:ascii="Segoe UI" w:hAnsi="Segoe UI" w:cs="Segoe UI"/>
          <w:color w:val="212121"/>
        </w:rPr>
        <w:t>, double-blind, placebo-controlled discontinuation trials of oral and long-acting injectable (LAI) paliperidone from the Yale Open Data Access (YODA) database. Latent class mixed modelling was used to identify distinct trajectories of symptom change preceding relapse.</w:t>
      </w:r>
    </w:p>
    <w:p w14:paraId="296E35B1" w14:textId="77777777" w:rsidR="00647C74" w:rsidRDefault="00000000">
      <w:pPr>
        <w:pStyle w:val="NormalWeb"/>
        <w:shd w:val="clear" w:color="auto" w:fill="FFFFFF"/>
      </w:pPr>
      <w:r>
        <w:rPr>
          <w:rStyle w:val="Strong"/>
          <w:rFonts w:ascii="Segoe UI" w:hAnsi="Segoe UI" w:cs="Segoe UI"/>
          <w:color w:val="212121"/>
        </w:rPr>
        <w:t xml:space="preserve">Findings: </w:t>
      </w:r>
      <w:r>
        <w:rPr>
          <w:rFonts w:ascii="Segoe UI" w:hAnsi="Segoe UI" w:cs="Segoe UI"/>
          <w:color w:val="212121"/>
        </w:rPr>
        <w:t xml:space="preserve">We identified five </w:t>
      </w:r>
      <w:proofErr w:type="spellStart"/>
      <w:r>
        <w:rPr>
          <w:rFonts w:ascii="Segoe UI" w:hAnsi="Segoe UI" w:cs="Segoe UI"/>
          <w:color w:val="212121"/>
        </w:rPr>
        <w:t>randomised</w:t>
      </w:r>
      <w:proofErr w:type="spellEnd"/>
      <w:r>
        <w:rPr>
          <w:rFonts w:ascii="Segoe UI" w:hAnsi="Segoe UI" w:cs="Segoe UI"/>
          <w:color w:val="212121"/>
        </w:rPr>
        <w:t>, double-blind, placebo-controlled, discontinuation trials of oral and long-acting injectable (LAI) paliperidone. In our analysis, we included 271 participants from the LAI trials (155 men [57%] and 116 women [43%], mean age 38·4 years [SD 11·2, range 18–65]) and 146 from the oral trials (72 men [49%] and 74 women [51%], mean age 34·8 years [SD 11·5, range 18–61]). Two latent classes of relapse were identified: rapid and delayed onset, with rapid relapse associated with more severe symptoms at point of relapse. The proportion with rapid relapse did not differ between continuation and discontinuation groups in either LAI (discontinuation 39 [20%] of 197, continuation eight [11%] of 74; p=0·12) or oral trials (discontinuation 29 [27%] of 108, continuation ten [26%] of 38; p=0·95). Symptom profiles at relapse did not differ by discontinuation status. Across both formulations, those with rapid relapse had significantly higher baseline PANSS scores than those with delayed relapse (p&lt;0·0010).</w:t>
      </w:r>
    </w:p>
    <w:p w14:paraId="040E9588" w14:textId="77777777" w:rsidR="00647C74" w:rsidRDefault="00000000">
      <w:pPr>
        <w:pStyle w:val="NormalWeb"/>
        <w:shd w:val="clear" w:color="auto" w:fill="FFFFFF"/>
      </w:pPr>
      <w:r>
        <w:rPr>
          <w:rStyle w:val="Strong"/>
          <w:rFonts w:ascii="Segoe UI" w:hAnsi="Segoe UI" w:cs="Segoe UI"/>
          <w:color w:val="212121"/>
        </w:rPr>
        <w:t xml:space="preserve">Interpretation: </w:t>
      </w:r>
      <w:r>
        <w:rPr>
          <w:rFonts w:ascii="Segoe UI" w:hAnsi="Segoe UI" w:cs="Segoe UI"/>
          <w:color w:val="212121"/>
        </w:rPr>
        <w:t xml:space="preserve">Relapse following paliperidone discontinuation follows two distinct trajectories, rapid and delayed, the former being related to baseline severity. Rapid relapse was not over-represented among those who discontinued treatment, which is not the pattern expected if rapid relapse following paliperidone discontinuation were </w:t>
      </w:r>
      <w:r>
        <w:rPr>
          <w:rFonts w:ascii="Segoe UI" w:hAnsi="Segoe UI" w:cs="Segoe UI"/>
          <w:color w:val="212121"/>
        </w:rPr>
        <w:lastRenderedPageBreak/>
        <w:t>commonly a pharmacological withdrawal phenomenon. These findings do not support pharmacological withdrawal as a common driver of relapse following antipsychotic discontinuation.</w:t>
      </w:r>
    </w:p>
    <w:p w14:paraId="3E8B27CC" w14:textId="77777777" w:rsidR="00647C74" w:rsidRDefault="00647C74">
      <w:pPr>
        <w:shd w:val="clear" w:color="auto" w:fill="FFFFFF"/>
        <w:spacing w:after="0" w:line="240" w:lineRule="auto"/>
      </w:pPr>
    </w:p>
    <w:p w14:paraId="7B828915" w14:textId="77777777" w:rsidR="00647C74" w:rsidRDefault="00000000">
      <w:pPr>
        <w:pStyle w:val="Heading1"/>
        <w:shd w:val="clear" w:color="auto" w:fill="FFFFFF"/>
      </w:pPr>
      <w:r>
        <w:rPr>
          <w:rFonts w:ascii="Merriweather" w:hAnsi="Merriweather"/>
          <w:color w:val="212121"/>
        </w:rPr>
        <w:t>Systematic Review and Meta-Analysis: Lack of Early Improvement Predicts Inefficacy of Antipsychotics for Schizophrenia in Adolescents</w:t>
      </w:r>
    </w:p>
    <w:p w14:paraId="59D1F1E0" w14:textId="77777777" w:rsidR="00647C74" w:rsidRDefault="00000000">
      <w:pPr>
        <w:shd w:val="clear" w:color="auto" w:fill="FFFFFF"/>
        <w:spacing w:after="0" w:line="240" w:lineRule="auto"/>
      </w:pPr>
      <w:r>
        <w:rPr>
          <w:rFonts w:ascii="Segoe UI" w:hAnsi="Segoe UI" w:cs="Segoe UI"/>
          <w:color w:val="212121"/>
        </w:rPr>
        <w:t xml:space="preserve">Farhat LC, Sampaio EK, Nunes DDA, </w:t>
      </w:r>
      <w:proofErr w:type="spellStart"/>
      <w:r>
        <w:rPr>
          <w:rFonts w:ascii="Segoe UI" w:hAnsi="Segoe UI" w:cs="Segoe UI"/>
          <w:color w:val="212121"/>
        </w:rPr>
        <w:t>Curiki</w:t>
      </w:r>
      <w:proofErr w:type="spellEnd"/>
      <w:r>
        <w:rPr>
          <w:rFonts w:ascii="Segoe UI" w:hAnsi="Segoe UI" w:cs="Segoe UI"/>
          <w:color w:val="212121"/>
        </w:rPr>
        <w:t xml:space="preserve"> GC, Taylor JH, Bloch MH, </w:t>
      </w:r>
      <w:proofErr w:type="spellStart"/>
      <w:r>
        <w:rPr>
          <w:rFonts w:ascii="Segoe UI" w:hAnsi="Segoe UI" w:cs="Segoe UI"/>
          <w:color w:val="212121"/>
        </w:rPr>
        <w:t>Polanczyk</w:t>
      </w:r>
      <w:proofErr w:type="spellEnd"/>
      <w:r>
        <w:rPr>
          <w:rFonts w:ascii="Segoe UI" w:hAnsi="Segoe UI" w:cs="Segoe UI"/>
          <w:color w:val="212121"/>
        </w:rPr>
        <w:t xml:space="preserve"> GV. Systematic Review and Meta-Analysis: Lack of Early Improvement Predicts Inefficacy of Antipsychotics for Schizophrenia in Adolescents. J Am </w:t>
      </w:r>
      <w:proofErr w:type="spellStart"/>
      <w:r>
        <w:rPr>
          <w:rFonts w:ascii="Segoe UI" w:hAnsi="Segoe UI" w:cs="Segoe UI"/>
          <w:color w:val="212121"/>
        </w:rPr>
        <w:t>Acad</w:t>
      </w:r>
      <w:proofErr w:type="spellEnd"/>
      <w:r>
        <w:rPr>
          <w:rFonts w:ascii="Segoe UI" w:hAnsi="Segoe UI" w:cs="Segoe UI"/>
          <w:color w:val="212121"/>
        </w:rPr>
        <w:t xml:space="preserve"> Child </w:t>
      </w:r>
      <w:proofErr w:type="spellStart"/>
      <w:r>
        <w:rPr>
          <w:rFonts w:ascii="Segoe UI" w:hAnsi="Segoe UI" w:cs="Segoe UI"/>
          <w:color w:val="212121"/>
        </w:rPr>
        <w:t>Adolesc</w:t>
      </w:r>
      <w:proofErr w:type="spellEnd"/>
      <w:r>
        <w:rPr>
          <w:rFonts w:ascii="Segoe UI" w:hAnsi="Segoe UI" w:cs="Segoe UI"/>
          <w:color w:val="212121"/>
        </w:rPr>
        <w:t xml:space="preserve"> Psychiatry. Published online September 15, 2026. </w:t>
      </w:r>
      <w:proofErr w:type="spellStart"/>
      <w:r>
        <w:rPr>
          <w:rFonts w:ascii="Segoe UI" w:hAnsi="Segoe UI" w:cs="Segoe UI"/>
          <w:color w:val="212121"/>
        </w:rPr>
        <w:t>doi</w:t>
      </w:r>
      <w:proofErr w:type="spellEnd"/>
      <w:r>
        <w:rPr>
          <w:rFonts w:ascii="Segoe UI" w:hAnsi="Segoe UI" w:cs="Segoe UI"/>
          <w:color w:val="212121"/>
        </w:rPr>
        <w:t xml:space="preserve">: 10.1016/j.jaac.2026.09.002 </w:t>
      </w:r>
      <w:hyperlink r:id="rId36" w:history="1">
        <w:r>
          <w:rPr>
            <w:rStyle w:val="Hyperlink"/>
            <w:rFonts w:ascii="Segoe UI" w:hAnsi="Segoe UI" w:cs="Segoe UI"/>
          </w:rPr>
          <w:t>DOI link</w:t>
        </w:r>
      </w:hyperlink>
      <w:r>
        <w:rPr>
          <w:rFonts w:ascii="Segoe UI" w:hAnsi="Segoe UI" w:cs="Segoe UI"/>
          <w:color w:val="212121"/>
        </w:rPr>
        <w:t>.</w:t>
      </w:r>
    </w:p>
    <w:p w14:paraId="6638F2F8" w14:textId="77777777" w:rsidR="00647C74" w:rsidRDefault="00647C74">
      <w:pPr>
        <w:shd w:val="clear" w:color="auto" w:fill="FFFFFF"/>
        <w:spacing w:after="0" w:line="240" w:lineRule="auto"/>
      </w:pPr>
    </w:p>
    <w:p w14:paraId="31CDF0B5" w14:textId="77777777" w:rsidR="00647C74" w:rsidRDefault="00000000">
      <w:pPr>
        <w:shd w:val="clear" w:color="auto" w:fill="1A365D"/>
        <w:spacing w:before="200" w:after="100"/>
      </w:pPr>
      <w:r>
        <w:rPr>
          <w:rFonts w:ascii="Segoe UI" w:hAnsi="Segoe UI" w:cs="Segoe UI"/>
          <w:b/>
          <w:bCs/>
          <w:caps/>
          <w:color w:val="FFFFFF"/>
        </w:rPr>
        <w:t xml:space="preserve">  Interesting Viewpoints</w:t>
      </w:r>
    </w:p>
    <w:p w14:paraId="449816B6" w14:textId="77777777" w:rsidR="00647C74" w:rsidRDefault="00647C74">
      <w:pPr>
        <w:shd w:val="clear" w:color="auto" w:fill="FFFFFF"/>
        <w:spacing w:after="0" w:line="240" w:lineRule="auto"/>
      </w:pPr>
    </w:p>
    <w:p w14:paraId="19AC1E7C" w14:textId="77777777" w:rsidR="00647C74" w:rsidRDefault="00000000">
      <w:pPr>
        <w:pStyle w:val="Heading1"/>
        <w:shd w:val="clear" w:color="auto" w:fill="FFFFFF"/>
      </w:pPr>
      <w:r>
        <w:rPr>
          <w:rFonts w:ascii="Merriweather" w:hAnsi="Merriweather"/>
          <w:color w:val="212121"/>
        </w:rPr>
        <w:t>Self-harm as ritual: evolutionary perspective</w:t>
      </w:r>
    </w:p>
    <w:p w14:paraId="7B1A30C4" w14:textId="77777777" w:rsidR="00647C74" w:rsidRDefault="00000000">
      <w:pPr>
        <w:shd w:val="clear" w:color="auto" w:fill="FFFFFF"/>
        <w:spacing w:after="0" w:line="240" w:lineRule="auto"/>
      </w:pPr>
      <w:proofErr w:type="spellStart"/>
      <w:r>
        <w:rPr>
          <w:rFonts w:ascii="Segoe UI" w:hAnsi="Segoe UI" w:cs="Segoe UI"/>
          <w:color w:val="212121"/>
        </w:rPr>
        <w:t>Sornarajah</w:t>
      </w:r>
      <w:proofErr w:type="spellEnd"/>
      <w:r>
        <w:rPr>
          <w:rFonts w:ascii="Segoe UI" w:hAnsi="Segoe UI" w:cs="Segoe UI"/>
          <w:color w:val="212121"/>
        </w:rPr>
        <w:t xml:space="preserve"> V, Swanepoel A, Eaton A. Self-harm as ritual: evolutionary perspective. Br J Psychiatry. Published online 2026:1-3. </w:t>
      </w:r>
      <w:proofErr w:type="spellStart"/>
      <w:r>
        <w:rPr>
          <w:rFonts w:ascii="Segoe UI" w:hAnsi="Segoe UI" w:cs="Segoe UI"/>
          <w:color w:val="212121"/>
        </w:rPr>
        <w:t>doi</w:t>
      </w:r>
      <w:proofErr w:type="spellEnd"/>
      <w:r>
        <w:rPr>
          <w:rFonts w:ascii="Segoe UI" w:hAnsi="Segoe UI" w:cs="Segoe UI"/>
          <w:color w:val="212121"/>
        </w:rPr>
        <w:t xml:space="preserve">: 10.1192/bjp.2026.10783 </w:t>
      </w:r>
      <w:hyperlink r:id="rId37" w:history="1">
        <w:r>
          <w:rPr>
            <w:rStyle w:val="Hyperlink"/>
            <w:rFonts w:ascii="Segoe UI" w:hAnsi="Segoe UI" w:cs="Segoe UI"/>
          </w:rPr>
          <w:t>DOI link</w:t>
        </w:r>
      </w:hyperlink>
      <w:r>
        <w:rPr>
          <w:rFonts w:ascii="Segoe UI" w:hAnsi="Segoe UI" w:cs="Segoe UI"/>
          <w:color w:val="212121"/>
        </w:rPr>
        <w:t>.</w:t>
      </w:r>
    </w:p>
    <w:p w14:paraId="36CDD879" w14:textId="77777777" w:rsidR="00647C74" w:rsidRDefault="00000000">
      <w:pPr>
        <w:pStyle w:val="NormalWeb"/>
        <w:shd w:val="clear" w:color="auto" w:fill="FFFFFF"/>
      </w:pPr>
      <w:r>
        <w:rPr>
          <w:rFonts w:ascii="Segoe UI" w:hAnsi="Segoe UI" w:cs="Segoe UI"/>
          <w:color w:val="212121"/>
        </w:rPr>
        <w:t>Self-harm among young people is rising worldwide and spreads through peer networks. We apply Tinbergen's four questions – a framework from evolutionary biology applicable to all biological phenomena – to argue that group self-harm may be an ancient ritual process that has become dangerous when severed from the cultural structures that once contained it.</w:t>
      </w:r>
    </w:p>
    <w:p w14:paraId="11F66ACF" w14:textId="77777777" w:rsidR="00647C74" w:rsidRDefault="00647C74">
      <w:pPr>
        <w:shd w:val="clear" w:color="auto" w:fill="FFFFFF"/>
        <w:spacing w:after="0" w:line="240" w:lineRule="auto"/>
      </w:pPr>
    </w:p>
    <w:p w14:paraId="356C3A4D" w14:textId="77777777" w:rsidR="00647C74" w:rsidRDefault="00000000">
      <w:pPr>
        <w:pStyle w:val="Heading1"/>
        <w:shd w:val="clear" w:color="auto" w:fill="FFFFFF"/>
      </w:pPr>
      <w:r>
        <w:rPr>
          <w:rFonts w:ascii="Merriweather" w:hAnsi="Merriweather"/>
          <w:color w:val="212121"/>
        </w:rPr>
        <w:t>Updating Treatment Goals for Schizophrenia</w:t>
      </w:r>
    </w:p>
    <w:p w14:paraId="1405712B" w14:textId="77777777" w:rsidR="00647C74" w:rsidRDefault="00000000">
      <w:pPr>
        <w:shd w:val="clear" w:color="auto" w:fill="FFFFFF"/>
        <w:spacing w:after="0" w:line="240" w:lineRule="auto"/>
      </w:pPr>
      <w:r>
        <w:rPr>
          <w:rFonts w:ascii="Segoe UI" w:hAnsi="Segoe UI" w:cs="Segoe UI"/>
          <w:color w:val="212121"/>
        </w:rPr>
        <w:t xml:space="preserve">Moghaddam B. Updating Treatment Goals for Schizophrenia. JAMA Psychiatry. 2026;83(10). </w:t>
      </w:r>
      <w:proofErr w:type="spellStart"/>
      <w:r>
        <w:rPr>
          <w:rFonts w:ascii="Segoe UI" w:hAnsi="Segoe UI" w:cs="Segoe UI"/>
          <w:color w:val="212121"/>
        </w:rPr>
        <w:t>doi</w:t>
      </w:r>
      <w:proofErr w:type="spellEnd"/>
      <w:r>
        <w:rPr>
          <w:rFonts w:ascii="Segoe UI" w:hAnsi="Segoe UI" w:cs="Segoe UI"/>
          <w:color w:val="212121"/>
        </w:rPr>
        <w:t xml:space="preserve">: 10.1001/jamapsychiatry.2026.2862 </w:t>
      </w:r>
      <w:hyperlink r:id="rId38" w:history="1">
        <w:r>
          <w:rPr>
            <w:rStyle w:val="Hyperlink"/>
            <w:rFonts w:ascii="Segoe UI" w:hAnsi="Segoe UI" w:cs="Segoe UI"/>
          </w:rPr>
          <w:t>DOI link</w:t>
        </w:r>
      </w:hyperlink>
      <w:r>
        <w:rPr>
          <w:rFonts w:ascii="Segoe UI" w:hAnsi="Segoe UI" w:cs="Segoe UI"/>
          <w:color w:val="212121"/>
        </w:rPr>
        <w:t>.</w:t>
      </w:r>
    </w:p>
    <w:p w14:paraId="2FD34641" w14:textId="77777777" w:rsidR="00647C74" w:rsidRDefault="00000000">
      <w:pPr>
        <w:pStyle w:val="NormalWeb"/>
        <w:shd w:val="clear" w:color="auto" w:fill="FFFFFF"/>
      </w:pPr>
      <w:r>
        <w:rPr>
          <w:rFonts w:ascii="Segoe UI" w:hAnsi="Segoe UI" w:cs="Segoe UI"/>
          <w:color w:val="212121"/>
        </w:rPr>
        <w:t>This century began with cautious optimism about the discovery of truly novel and more effective treatments for schizophrenia. The advances in systems and molecular neuroscience had allowed preclinical scientists to move beyond focusing on the dopamine D2 receptor to mechanistically driven approaches that focused on glutamate, γ-aminobutyric acid (GABA), and cholinergic circuitry, as well as inflammatory- and metabolic-related mechanisms. These efforts identified several drug targets that appeared promising in preclinical models and early clinical trials.</w:t>
      </w:r>
    </w:p>
    <w:p w14:paraId="573AF7F7" w14:textId="77777777" w:rsidR="00647C74" w:rsidRDefault="00647C74">
      <w:pPr>
        <w:shd w:val="clear" w:color="auto" w:fill="FFFFFF"/>
        <w:spacing w:after="0" w:line="240" w:lineRule="auto"/>
      </w:pPr>
    </w:p>
    <w:sectPr w:rsidR="00647C7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rriweather">
    <w:panose1 w:val="00000500000000000000"/>
    <w:charset w:val="4D"/>
    <w:family w:val="auto"/>
    <w:pitch w:val="variable"/>
    <w:sig w:usb0="20000207" w:usb1="00000002"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C74"/>
    <w:rsid w:val="002E5297"/>
    <w:rsid w:val="00545930"/>
    <w:rsid w:val="00647C74"/>
    <w:rsid w:val="00AD7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DFFFC"/>
  <w15:docId w15:val="{389905BA-6509-7146-9BAB-507F2D93D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basedOn w:val="Normal"/>
    <w:next w:val="Normal"/>
    <w:uiPriority w:val="9"/>
    <w:qFormat/>
    <w:pPr>
      <w:pBdr>
        <w:top w:val="single" w:sz="24" w:space="0" w:color="5B9BD5"/>
        <w:left w:val="single" w:sz="24" w:space="0" w:color="5B9BD5"/>
        <w:bottom w:val="single" w:sz="24" w:space="0" w:color="5B9BD5"/>
        <w:right w:val="single" w:sz="24" w:space="0" w:color="5B9BD5"/>
      </w:pBdr>
      <w:shd w:val="clear" w:color="auto" w:fill="5B9BD5"/>
      <w:spacing w:before="100" w:after="0" w:line="276" w:lineRule="auto"/>
      <w:outlineLvl w:val="0"/>
    </w:pPr>
    <w:rPr>
      <w:caps/>
      <w:color w:val="FFFFFF"/>
      <w:spacing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Heading">
    <w:name w:val="TOC Heading"/>
    <w:basedOn w:val="Heading1"/>
    <w:next w:val="Normal"/>
    <w:pPr>
      <w:outlineLvl w:val="9"/>
    </w:pPr>
  </w:style>
  <w:style w:type="paragraph" w:styleId="TOC1">
    <w:name w:val="toc 1"/>
    <w:basedOn w:val="Normal"/>
    <w:next w:val="Normal"/>
    <w:pPr>
      <w:spacing w:before="100" w:after="100" w:line="276" w:lineRule="auto"/>
    </w:pPr>
    <w:rPr>
      <w:sz w:val="20"/>
      <w:szCs w:val="20"/>
    </w:rPr>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rPr>
      <w:color w:val="0563C1"/>
      <w:u w:val="single"/>
    </w:rPr>
  </w:style>
  <w:style w:type="character" w:styleId="Strong">
    <w:name w:val="Strong"/>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ubmed.ncbi.nlm.nih.gov/42636463/" TargetMode="External"/><Relationship Id="rId18" Type="http://schemas.openxmlformats.org/officeDocument/2006/relationships/hyperlink" Target="https://pubmed.ncbi.nlm.nih.gov/42636852/" TargetMode="External"/><Relationship Id="rId26" Type="http://schemas.openxmlformats.org/officeDocument/2006/relationships/hyperlink" Target="https://pubmed.ncbi.nlm.nih.gov/42701110/" TargetMode="External"/><Relationship Id="rId39" Type="http://schemas.openxmlformats.org/officeDocument/2006/relationships/fontTable" Target="fontTable.xml"/><Relationship Id="rId21" Type="http://schemas.openxmlformats.org/officeDocument/2006/relationships/hyperlink" Target="https://doi.org/10.1001/jamapsychiatry.2026.2862" TargetMode="External"/><Relationship Id="rId34" Type="http://schemas.openxmlformats.org/officeDocument/2006/relationships/hyperlink" Target="https://doi.org/10.3389/fpsyt.2026.1889208" TargetMode="External"/><Relationship Id="rId7" Type="http://schemas.openxmlformats.org/officeDocument/2006/relationships/hyperlink" Target="https://pubmed.ncbi.nlm.nih.gov/42595007/" TargetMode="External"/><Relationship Id="rId12" Type="http://schemas.openxmlformats.org/officeDocument/2006/relationships/hyperlink" Target="https://pubmed.ncbi.nlm.nih.gov/42716056/" TargetMode="External"/><Relationship Id="rId17" Type="http://schemas.openxmlformats.org/officeDocument/2006/relationships/hyperlink" Target="https://doi.org/10.3389/fpsyt.2026.1889208" TargetMode="External"/><Relationship Id="rId25" Type="http://schemas.openxmlformats.org/officeDocument/2006/relationships/hyperlink" Target="https://doi.org/10.1371/journal.pdig.0001667" TargetMode="External"/><Relationship Id="rId33" Type="http://schemas.openxmlformats.org/officeDocument/2006/relationships/hyperlink" Target="https://doi.org/10.1016/j.jad.2026.122421" TargetMode="External"/><Relationship Id="rId38" Type="http://schemas.openxmlformats.org/officeDocument/2006/relationships/hyperlink" Target="https://doi.org/10.1001/jamapsychiatry.2026.2862" TargetMode="External"/><Relationship Id="rId2" Type="http://schemas.openxmlformats.org/officeDocument/2006/relationships/settings" Target="settings.xml"/><Relationship Id="rId16" Type="http://schemas.openxmlformats.org/officeDocument/2006/relationships/hyperlink" Target="https://doi.org/10.1016/j.jad.2026.122421" TargetMode="External"/><Relationship Id="rId20" Type="http://schemas.openxmlformats.org/officeDocument/2006/relationships/hyperlink" Target="https://doi.org/10.1192/bjp.2026.10783" TargetMode="External"/><Relationship Id="rId29" Type="http://schemas.openxmlformats.org/officeDocument/2006/relationships/hyperlink" Target="https://pubmed.ncbi.nlm.nih.gov/42716056/" TargetMode="External"/><Relationship Id="rId1" Type="http://schemas.openxmlformats.org/officeDocument/2006/relationships/styles" Target="styles.xml"/><Relationship Id="rId6" Type="http://schemas.openxmlformats.org/officeDocument/2006/relationships/hyperlink" Target="https://pubmed.ncbi.nlm.nih.gov/42337414/" TargetMode="External"/><Relationship Id="rId11" Type="http://schemas.openxmlformats.org/officeDocument/2006/relationships/hyperlink" Target="https://pubmed.ncbi.nlm.nih.gov/42572938/" TargetMode="External"/><Relationship Id="rId24" Type="http://schemas.openxmlformats.org/officeDocument/2006/relationships/hyperlink" Target="https://pubmed.ncbi.nlm.nih.gov/42595007/" TargetMode="External"/><Relationship Id="rId32" Type="http://schemas.openxmlformats.org/officeDocument/2006/relationships/hyperlink" Target="https://pubmed.ncbi.nlm.nih.gov/42639721/" TargetMode="External"/><Relationship Id="rId37" Type="http://schemas.openxmlformats.org/officeDocument/2006/relationships/hyperlink" Target="https://doi.org/10.1192/bjp.2026.10783" TargetMode="External"/><Relationship Id="rId40" Type="http://schemas.openxmlformats.org/officeDocument/2006/relationships/theme" Target="theme/theme1.xml"/><Relationship Id="rId5" Type="http://schemas.openxmlformats.org/officeDocument/2006/relationships/hyperlink" Target="https://doi.org/10.1192/bjp.2026.10754" TargetMode="External"/><Relationship Id="rId15" Type="http://schemas.openxmlformats.org/officeDocument/2006/relationships/hyperlink" Target="https://pubmed.ncbi.nlm.nih.gov/42639721/" TargetMode="External"/><Relationship Id="rId23" Type="http://schemas.openxmlformats.org/officeDocument/2006/relationships/hyperlink" Target="https://pubmed.ncbi.nlm.nih.gov/42337414/" TargetMode="External"/><Relationship Id="rId28" Type="http://schemas.openxmlformats.org/officeDocument/2006/relationships/hyperlink" Target="https://pubmed.ncbi.nlm.nih.gov/42572938/" TargetMode="External"/><Relationship Id="rId36" Type="http://schemas.openxmlformats.org/officeDocument/2006/relationships/hyperlink" Target="https://doi.org/10.1016/j.jaac.2026.09.002" TargetMode="External"/><Relationship Id="rId10" Type="http://schemas.openxmlformats.org/officeDocument/2006/relationships/hyperlink" Target="https://doi.org/10.3389/fpsyt.2026.1931248" TargetMode="External"/><Relationship Id="rId19" Type="http://schemas.openxmlformats.org/officeDocument/2006/relationships/hyperlink" Target="https://doi.org/10.1016/j.jaac.2026.09.002" TargetMode="External"/><Relationship Id="rId31" Type="http://schemas.openxmlformats.org/officeDocument/2006/relationships/hyperlink" Target="https://doi.org/10.1001/jama.2026.16679" TargetMode="External"/><Relationship Id="rId4" Type="http://schemas.openxmlformats.org/officeDocument/2006/relationships/hyperlink" Target="mailto:PsychiatricPracticeUpdates@gmail.com" TargetMode="External"/><Relationship Id="rId9" Type="http://schemas.openxmlformats.org/officeDocument/2006/relationships/hyperlink" Target="https://pubmed.ncbi.nlm.nih.gov/42701110/" TargetMode="External"/><Relationship Id="rId14" Type="http://schemas.openxmlformats.org/officeDocument/2006/relationships/hyperlink" Target="https://doi.org/10.1001/jama.2026.16679" TargetMode="External"/><Relationship Id="rId22" Type="http://schemas.openxmlformats.org/officeDocument/2006/relationships/hyperlink" Target="https://doi.org/10.1192/bjp.2026.10754" TargetMode="External"/><Relationship Id="rId27" Type="http://schemas.openxmlformats.org/officeDocument/2006/relationships/hyperlink" Target="https://doi.org/10.3389/fpsyt.2026.1931248" TargetMode="External"/><Relationship Id="rId30" Type="http://schemas.openxmlformats.org/officeDocument/2006/relationships/hyperlink" Target="https://pubmed.ncbi.nlm.nih.gov/42636463/" TargetMode="External"/><Relationship Id="rId35" Type="http://schemas.openxmlformats.org/officeDocument/2006/relationships/hyperlink" Target="https://pubmed.ncbi.nlm.nih.gov/42636852/" TargetMode="External"/><Relationship Id="rId8" Type="http://schemas.openxmlformats.org/officeDocument/2006/relationships/hyperlink" Target="https://doi.org/10.1371/journal.pdig.0001667"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6646</Words>
  <Characters>37888</Characters>
  <Application>Microsoft Office Word</Application>
  <DocSecurity>0</DocSecurity>
  <Lines>315</Lines>
  <Paragraphs>88</Paragraphs>
  <ScaleCrop>false</ScaleCrop>
  <Company/>
  <LinksUpToDate>false</LinksUpToDate>
  <CharactersWithSpaces>44446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debonis</cp:lastModifiedBy>
  <cp:revision>2</cp:revision>
  <dcterms:created xsi:type="dcterms:W3CDTF">2026-10-14T17:42:00Z</dcterms:created>
  <dcterms:modified xsi:type="dcterms:W3CDTF">2026-10-14T17:42:00Z</dcterms:modified>
</cp:coreProperties>
</file>