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Contributions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 methodology that utilizes knowledge distillation and the teacher-student paradigm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Methodology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This paper introduces the Local Fuzzy Explainable Component system, a nove 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LibreOffice/25.8.4.2$Linux_X86_64 LibreOffice_project/0366609b1de41a39e1896ae41e33c673f2a73802</Application>
  <AppVersion>15.0000</AppVersion>
  <Pages>1</Pages>
  <Words>23</Words>
  <Characters>162</Characters>
  <CharactersWithSpaces>182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2025-12-19T10:58:50Z</dcterms:created>
  <dc:creator/>
  <dc:description/>
  <dc:language>en-US</dc:language>
  <cp:lastModifiedBy/>
  <dcterms:modified xsi:type="dcterms:W3CDTF">2025-12-19T11:20:52Z</dcterms:modified>
  <cp:revision>1</cp:revision>
  <dc:subject/>
  <dc:title/>
</cp:coreProperties>
</file>