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</w:pPr>
      <w:r>
        <w:rPr>
          <w:rFonts w:ascii="Meiryo" w:cs="Meiryo" w:eastAsia="Meiryo" w:hAnsi="Meiryo"/>
          <w:b/>
          <w:bCs/>
          <w:color w:val="2E5FA3"/>
          <w:sz w:val="40"/>
          <w:szCs w:val="40"/>
        </w:rPr>
        <w:t xml:space="preserve">WPC2029 学生アドボカシープロジェクト</w:t>
      </w:r>
    </w:p>
    <w:p>
      <w:pPr>
        <w:spacing w:after="80" w:before="0"/>
      </w:pPr>
      <w:r>
        <w:rPr>
          <w:rFonts w:ascii="Meiryo" w:cs="Meiryo" w:eastAsia="Meiryo" w:hAnsi="Meiryo"/>
          <w:color w:val="1A1A1A"/>
          <w:sz w:val="22"/>
          <w:szCs w:val="22"/>
        </w:rPr>
        <w:t xml:space="preserve">パーキンソン病の課題に、自分たちの専門性で向き合う仲間を探しています</w:t>
      </w:r>
    </w:p>
    <w:p>
      <w:pPr>
        <w:spacing w:after="360" w:before="0"/>
      </w:pPr>
      <w:r>
        <w:rPr>
          <w:rFonts w:ascii="Meiryo" w:cs="Meiryo" w:eastAsia="Meiryo" w:hAnsi="Meiryo"/>
          <w:color w:val="666666"/>
          <w:sz w:val="18"/>
          <w:szCs w:val="18"/>
        </w:rPr>
        <w:t xml:space="preserve">主催：NPO法人てんびん　2026年</w:t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1. このプロジェクトでやること</w:t>
      </w:r>
    </w:p>
    <w:p>
      <w:pPr>
        <w:spacing w:after="80" w:before="8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NPO法人てんびんと連携した高校・大学が、パーキンソン病に関するテーマを「半年サイクル」で探究・発表するプロジェクトです。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b/>
          <w:bCs/>
          <w:color w:val="1A1A1A"/>
          <w:sz w:val="20"/>
          <w:szCs w:val="20"/>
        </w:rPr>
        <w:t xml:space="preserve">【半年サイクル制】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各期の参加チームは、半年間テーマを探究し、期末に国内発表の場で成果を発表します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発表で終わりではなく、次の期のチームがそのテーマを掘り下げるか、実践へ発展させるかを引き継ぎます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メンバーは期ごとに変わってよい。「人」ではなく「テーマと知見」が積み重なる構造です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b/>
          <w:bCs/>
          <w:color w:val="1A1A1A"/>
          <w:sz w:val="20"/>
          <w:szCs w:val="20"/>
        </w:rPr>
        <w:t xml:space="preserve">【WPC2029への発信】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てんびんが複数期にわたる成果を整理・統合し、世界パーキンソン病学会（WPC2029）で発信します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発表の形式・分野は問いません（映像・アート・学術研究・政策提言・ワークショップなど）</w:t>
      </w:r>
    </w:p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2. 参加メンバーと役割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コーディネーター（NPO）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場の設計・当事者へのアクセス提供・各期の進行管理・WPC2029への蓄積整理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参加チーム（高校・大学）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半年間のテーマ探究・期末発表。複数校混合チームも可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次期参加チーム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前期の成果を受け取り、テーマをどう継承・発展させるかを自ら設計する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パーキンソン病当事者・家族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活動への協力・意見提供・各期の発表に参加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3. ステークホルダーそれぞれの意義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ステークホルダー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この企画から得られる意義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NPO法人てんびん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若い世代との継続的な連携・テーマの蓄積・WPC2029での国際発信力強化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参加チームの学生（共通）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半年間の実践経験・国内発表の実績・本物の社会課題への参加・異分野連携体験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高校生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総合型選抜での活動実績・社会へ提言する体験（半年で完結するため参加しやすい）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大学生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研究・就活における実績・社会実装の経験（ゼミ・研究室単位での参加も可）</w:t>
            </w:r>
          </w:p>
        </w:tc>
      </w:tr>
      <w:tr>
        <w:tc>
          <w:tcPr>
            <w:tcW w:type="dxa" w:w="28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パーキンソン病当事者・家族</w:t>
            </w:r>
          </w:p>
        </w:tc>
        <w:tc>
          <w:tcPr>
            <w:tcW w:type="dxa" w:w="62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多様な視点からの継続的なアドボカシー・次世代との継続的な対話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4. サイクルとテーマ継承のイメージ</w:t>
      </w:r>
    </w:p>
    <w:p>
      <w:pPr>
        <w:spacing w:after="80" w:before="8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以下はテーマが「スティグマと学生」から発展する場合の例です。実際のテーマは参加チームが設定します。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期</w:t>
            </w:r>
          </w:p>
        </w:tc>
        <w:tc>
          <w:tcPr>
            <w:tcW w:type="dxa" w:w="2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テーマの方向</w:t>
            </w:r>
          </w:p>
        </w:tc>
        <w:tc>
          <w:tcPr>
            <w:tcW w:type="dxa" w:w="54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活動・発表のイメージ（例）</w:t>
            </w:r>
          </w:p>
        </w:tc>
      </w:tr>
      <w:tr>
        <w:tc>
          <w:tcPr>
            <w:tcW w:type="dxa" w:w="14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第1期（半年）</w:t>
            </w:r>
          </w:p>
        </w:tc>
        <w:tc>
          <w:tcPr>
            <w:tcW w:type="dxa" w:w="2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探究・提言</w:t>
            </w:r>
          </w:p>
        </w:tc>
        <w:tc>
          <w:tcPr>
            <w:tcW w:type="dxa" w:w="54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「パーキンソン病のスティグマと学生にできること」を調査し、医療者・行政への提言を発表</w:t>
            </w:r>
          </w:p>
        </w:tc>
      </w:tr>
      <w:tr>
        <w:tc>
          <w:tcPr>
            <w:tcW w:type="dxa" w:w="14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第2期（半年）</w:t>
            </w:r>
          </w:p>
        </w:tc>
        <w:tc>
          <w:tcPr>
            <w:tcW w:type="dxa" w:w="2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掘り下げ・発展</w:t>
            </w:r>
          </w:p>
        </w:tc>
        <w:tc>
          <w:tcPr>
            <w:tcW w:type="dxa" w:w="54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前期の提言を受け、「スティグマを減らす映像表現」をテーマにアニメーション制作・上映</w:t>
            </w:r>
          </w:p>
        </w:tc>
      </w:tr>
      <w:tr>
        <w:tc>
          <w:tcPr>
            <w:tcW w:type="dxa" w:w="14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とりまとめ（約1年）</w:t>
            </w:r>
          </w:p>
        </w:tc>
        <w:tc>
          <w:tcPr>
            <w:tcW w:type="dxa" w:w="2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てんびんが統合・整理</w:t>
            </w:r>
          </w:p>
        </w:tc>
        <w:tc>
          <w:tcPr>
            <w:tcW w:type="dxa" w:w="54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てんびんが2期分の成果を整理・編集し、WPC2029の発表コンテンツを仕上げる</w:t>
            </w:r>
          </w:p>
        </w:tc>
      </w:tr>
      <w:tr>
        <w:tc>
          <w:tcPr>
            <w:tcW w:type="dxa" w:w="14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WPC2029</w:t>
            </w:r>
          </w:p>
        </w:tc>
        <w:tc>
          <w:tcPr>
            <w:tcW w:type="dxa" w:w="2200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世界へ発信</w:t>
            </w:r>
          </w:p>
        </w:tc>
        <w:tc>
          <w:tcPr>
            <w:tcW w:type="dxa" w:w="5426"/>
            <w:tcBorders>
              <w:top w:val="single" w:color="ADBFDF" w:sz="1"/>
              <w:left w:val="single" w:color="ADBFDF" w:sz="1"/>
              <w:bottom w:val="single" w:color="ADBFDF" w:sz="1"/>
              <w:right w:val="single" w:color="ADBFDF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color w:val="1A1A1A"/>
                <w:sz w:val="18"/>
                <w:szCs w:val="18"/>
              </w:rPr>
              <w:t xml:space="preserve">「日本の学生×パーキンソン病」として国際学会で発表。次の世代へ引き継ぐ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※ 各期のテーマは次期チームが自由に設定します。前期を掘り下げるか、全く新しい角度で入り直してもかまいません。</w:t>
      </w:r>
    </w:p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5. 懸念への回答</w:t>
      </w:r>
    </w:p>
    <w:p>
      <w:pPr>
        <w:spacing w:after="80" w:before="80"/>
      </w:pPr>
      <w:r>
        <w:rPr>
          <w:rFonts w:ascii="Meiryo" w:cs="Meiryo" w:eastAsia="Meiryo" w:hAnsi="Meiryo"/>
          <w:b/>
          <w:bCs/>
          <w:color w:val="1A1A1A"/>
          <w:sz w:val="20"/>
          <w:szCs w:val="20"/>
        </w:rPr>
        <w:t xml:space="preserve">Q：学生がお客様になってしまうのでは？</w:t>
      </w:r>
    </w:p>
    <w:p>
      <w:pPr>
        <w:spacing w:after="80" w:before="8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A：半年サイクル制にすることで、この問題を構造的に解決します。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参加は半年間の完結型。「3年間続けなければ」というプレッシャーがない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期末発表が必須なので、参加するだけで終わる構造になっていない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前期の成果をどう使うかを自分たちで設計するため、次期チームも主体的に関わる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それでも以下の3条件を参加の前提として明示し、自己選別を促します：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自分たちの視点・テーマを持っていること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主体的に動けること（「参加させてもらう」スタンスは不可）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定期連携（月1〜2回程度）に参加できること</w:t>
      </w:r>
    </w:p>
    <w:p>
      <w:pPr>
        <w:spacing w:after="80" w:before="80"/>
      </w:pPr>
      <w:r>
        <w:t xml:space="preserve"/>
      </w:r>
    </w:p>
    <w:p>
      <w:pPr>
        <w:pBdr>
          <w:bottom w:val="single" w:color="2E5FA3" w:sz="6" w:space="4"/>
        </w:pBdr>
        <w:spacing w:after="140" w:before="360"/>
      </w:pPr>
      <w:r>
        <w:rPr>
          <w:rFonts w:ascii="Meiryo" w:cs="Meiryo" w:eastAsia="Meiryo" w:hAnsi="Meiryo"/>
          <w:b/>
          <w:bCs/>
          <w:color w:val="2E5FA3"/>
          <w:sz w:val="24"/>
          <w:szCs w:val="24"/>
        </w:rPr>
        <w:t xml:space="preserve">6. 次のステップ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第1期の参加チーム募集開始（2026年内）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キックオフミーティングの設計・日程調整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国内発表の場の設計（開催時期・場所・形式）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テーマ継承の仕組みづくり（引き継ぎ資料・記録のフォーマット）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" w:cs="Meiryo" w:eastAsia="Meiryo" w:hAnsi="Meiryo"/>
          <w:color w:val="1A1A1A"/>
          <w:sz w:val="20"/>
          <w:szCs w:val="20"/>
        </w:rPr>
        <w:t xml:space="preserve">WPC2029の発表申し込みに関する情報収集</w:t>
      </w:r>
    </w:p>
    <w:p>
      <w:pPr>
        <w:spacing w:after="80" w:before="80"/>
      </w:pPr>
      <w:r>
        <w:t xml:space="preserve"/>
      </w:r>
    </w:p>
    <w:p>
      <w:pPr>
        <w:spacing w:after="0" w:before="200"/>
        <w:jc w:val="right"/>
      </w:pPr>
      <w:r>
        <w:rPr>
          <w:rFonts w:ascii="Meiryo" w:cs="Meiryo" w:eastAsia="Meiryo" w:hAnsi="Meiryo"/>
          <w:color w:val="666666"/>
          <w:sz w:val="18"/>
          <w:szCs w:val="18"/>
        </w:rPr>
        <w:t xml:space="preserve">2026年6月　NPO法人てんびん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Meiryo" w:cs="Meiryo" w:eastAsia="Meiryo" w:hAnsi="Meiryo"/>
        <w:color w:val="666666"/>
        <w:sz w:val="16"/>
        <w:szCs w:val="16"/>
      </w:rPr>
      <w:t xml:space="preserve">NPO法人てんびん  |  </w:t>
    </w:r>
    <w:r>
      <w:rPr>
        <w:rFonts w:ascii="Meiryo" w:cs="Meiryo" w:eastAsia="Meiryo" w:hAnsi="Meiry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jc w:val="right"/>
    </w:pPr>
    <w:r>
      <w:rPr>
        <w:rFonts w:ascii="Meiryo" w:cs="Meiryo" w:eastAsia="Meiryo" w:hAnsi="Meiryo"/>
        <w:color w:val="666666"/>
        <w:sz w:val="16"/>
        <w:szCs w:val="16"/>
      </w:rPr>
      <w:t xml:space="preserve">WPC2029 学生アドボカシープロジェクト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2026-06-18T07:37:27.033Z</dcterms:created>
  <dcterms:modified xsi:type="dcterms:W3CDTF">2026-06-18T07:37:27.036Z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