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MS Gothic" w:cs="MS Gothic" w:eastAsia="MS Gothic" w:hAnsi="MS Gothic"/>
          <w:b/>
          <w:bCs/>
          <w:color w:val="1F497D"/>
          <w:sz w:val="44"/>
          <w:szCs w:val="44"/>
        </w:rPr>
        <w:t xml:space="preserve">議　事　録</w:t>
      </w:r>
    </w:p>
    <w:p>
      <w:pPr>
        <w:spacing w:after="360" w:before="0"/>
        <w:jc w:val="center"/>
      </w:pPr>
      <w:r>
        <w:rPr>
          <w:rFonts w:ascii="MS Gothic" w:cs="MS Gothic" w:eastAsia="MS Gothic" w:hAnsi="MS Gothic"/>
          <w:b/>
          <w:bCs/>
          <w:color w:val="2E75B6"/>
          <w:sz w:val="28"/>
          <w:szCs w:val="28"/>
        </w:rPr>
        <w:t xml:space="preserve">SAAJ 中部支部 WG2</w:t>
      </w:r>
    </w:p>
    <w:tbl>
      <w:tblPr>
        <w:tblW w:type="dxa" w:w="9026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開催日時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2026年3月10日（火）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開催場所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市民活動推進センター 会議室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出席者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加藤、石川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記録者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（記録者名）</w:t>
            </w:r>
          </w:p>
        </w:tc>
      </w:tr>
    </w:tbl>
    <w:p>
      <w:pPr>
        <w:spacing w:after="0" w:before="240"/>
      </w:pPr>
    </w:p>
    <w:p>
      <w:pPr>
        <w:pBdr>
          <w:bottom w:val="single" w:color="1F497D" w:sz="6" w:space="4"/>
        </w:pBdr>
        <w:spacing w:after="120" w:before="240"/>
      </w:pPr>
      <w:r>
        <w:rPr>
          <w:rFonts w:ascii="MS Gothic" w:cs="MS Gothic" w:eastAsia="MS Gothic" w:hAnsi="MS Gothic"/>
          <w:b/>
          <w:bCs/>
          <w:color w:val="1F497D"/>
          <w:sz w:val="28"/>
          <w:szCs w:val="28"/>
        </w:rPr>
        <w:t xml:space="preserve">1. 2026年度活動計画</w:t>
      </w: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1.1 目標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活動フォーラムへ参加・研究発表（9/4〜9/6）、アウトリーチ活動も実施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2025年3月前 折り畳みフォーラム Q&amp;A のフィードバック → 3/20締切</w:t>
      </w:r>
    </w:p>
    <w:p>
      <w:pPr>
        <w:spacing w:after="0" w:before="120"/>
      </w:pP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1.2 活動方針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2026年度活動計画の内容ガイドライン策定 → 4月〜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3/27 取り込み（3/20→3/30 の時 → 来春に向けた方針固め）</w:t>
      </w:r>
    </w:p>
    <w:p>
      <w:pPr>
        <w:spacing w:after="0" w:before="120"/>
      </w:pP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1.3 予算</w:t>
      </w:r>
    </w:p>
    <w:p>
      <w:p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総予算：¥193,920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費目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予算額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① 会議費（会場費・飲食等）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¥48,000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② 展示会視察交通費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¥4,360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③ 水等費入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¥5,000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④ 活動フォーラム関連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¥33,060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¥700×26日 + 12回 ≒ ¥26,600他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⑤ 名刺作成費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¥（要確認）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140×2 = 280枚等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⑥ センター受講費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¥（要確認）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¥193,920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1.4 展示会視察計画</w:t>
      </w:r>
    </w:p>
    <w:p>
      <w:p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凡例：○ = 参加予定　× = 参加見送り（予算変更）　□ = 検討中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826"/>
        <w:gridCol w:w="1400"/>
        <w:gridCol w:w="15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参加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展示会名・会場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3/10〜3/13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バーチャルエキスポ（オンライン）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全員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4/8〜4/10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ものづくりワールド名古屋 ポートメッセ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加藤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入場登録 70名 ¥1,720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5/19〜5/20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製造イノベーション展 ポートメッセ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石川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○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5/20〜5/22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インターモールド2026 ガレリアメッセ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石川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¥0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6/3〜6/5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グリーンGX 愛知スカイエキスポ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予算変更により見送り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6月〜4/19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人と車のテクノロジー展 愛知スカイエキスポ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予算変更により見送り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11/25〜11/27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名古屋スマート工場エキスポ 愛知スカイエキスポ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加藤・石川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各¥1,820</w:t>
            </w:r>
          </w:p>
        </w:tc>
      </w:tr>
    </w:tbl>
    <w:p>
      <w:pPr>
        <w:spacing w:after="0" w:before="120"/>
      </w:pPr>
    </w:p>
    <w:p>
      <w:p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【オンラインセミナー候補】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テベイルかTV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IT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ソラコム</w:t>
      </w:r>
    </w:p>
    <w:p>
      <w:pPr>
        <w:spacing w:after="0" w:before="80"/>
      </w:pPr>
    </w:p>
    <w:p>
      <w:p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【フォーラム】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ソフトピアジャパン（開催時期・場所：要確認）</w:t>
      </w:r>
    </w:p>
    <w:p>
      <w:pPr>
        <w:spacing w:after="0" w:before="240"/>
      </w:pP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1.5 定例会議スケジュール</w:t>
      </w:r>
    </w:p>
    <w:p>
      <w:p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9/10 → 2/63（1%→10%）→ 12月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日程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3/20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4/2・4/4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4/21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4/28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5/2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5/5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5/21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5/30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6/2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10/6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10/14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11/1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11/17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11/30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12/15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定例会議</w:t>
            </w:r>
          </w:p>
        </w:tc>
      </w:tr>
    </w:tbl>
    <w:p>
      <w:pPr>
        <w:spacing w:after="0" w:before="240"/>
      </w:pPr>
    </w:p>
    <w:p>
      <w:pPr>
        <w:pBdr>
          <w:bottom w:val="single" w:color="1F497D" w:sz="6" w:space="4"/>
        </w:pBdr>
        <w:spacing w:after="120" w:before="240"/>
      </w:pPr>
      <w:r>
        <w:rPr>
          <w:rFonts w:ascii="MS Gothic" w:cs="MS Gothic" w:eastAsia="MS Gothic" w:hAnsi="MS Gothic"/>
          <w:b/>
          <w:bCs/>
          <w:color w:val="1F497D"/>
          <w:sz w:val="28"/>
          <w:szCs w:val="28"/>
        </w:rPr>
        <w:t xml:space="preserve">2. 会場情報（市民活動推進センター）</w:t>
      </w: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2.1 会議室設備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費目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予算額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収容人数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最大12名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設備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白板2枚、プロジェクター用スクリーン2面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ネットワーク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Wi-Fi あり、AC100V コンセント4口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プロジェクター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EPSON EB-1780W（44×292×73mm、1.8kg）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貸出機器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2.2 利用料金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2000"/>
        <w:gridCol w:w="1500"/>
      </w:tblGrid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費目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予算額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午前（9:00〜12:30）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¥600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午後（13:00〜17:33）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¥800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夜間（〜21:30）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MS Gothic" w:cs="MS Gothic" w:eastAsia="MS Gothic" w:hAnsi="MS Gothic"/>
                <w:b w:val="false"/>
                <w:bCs w:val="false"/>
                <w:sz w:val="18"/>
                <w:szCs w:val="18"/>
              </w:rPr>
              <w:t xml:space="preserve">別途料金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要確認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MS Gothic" w:cs="MS Gothic" w:eastAsia="MS Gothic" w:hAnsi="MS Gothic"/>
          <w:b/>
          <w:bCs/>
          <w:color w:val="2E75B6"/>
          <w:sz w:val="24"/>
          <w:szCs w:val="24"/>
        </w:rPr>
        <w:t xml:space="preserve">2.3 その他備品・注意事項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レーザーポインタあり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花（受付）¥180（加藤担当）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サイン/ロゴ、出席ロゴ、発行125分の受入手続き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音響スピーカー（スポット47）270×300×20mm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S Gothic" w:cs="MS Gothic" w:eastAsia="MS Gothic" w:hAnsi="MS Gothic"/>
          <w:sz w:val="20"/>
          <w:szCs w:val="20"/>
        </w:rPr>
        <w:t xml:space="preserve">i-PCの資料 要準備</w:t>
      </w:r>
    </w:p>
    <w:p>
      <w:pPr>
        <w:spacing w:after="0" w:before="360"/>
      </w:pPr>
    </w:p>
    <w:p>
      <w:pPr>
        <w:pBdr>
          <w:top w:val="single" w:color="1F497D" w:sz="6" w:space="4"/>
        </w:pBdr>
        <w:spacing w:after="0" w:before="0"/>
      </w:pPr>
    </w:p>
    <w:p>
      <w:pPr>
        <w:spacing w:after="0" w:before="80"/>
        <w:jc w:val="right"/>
      </w:pPr>
      <w:r>
        <w:rPr>
          <w:rFonts w:ascii="MS Gothic" w:cs="MS Gothic" w:eastAsia="MS Gothic" w:hAnsi="MS Gothic"/>
          <w:color w:val="888888"/>
          <w:sz w:val="18"/>
          <w:szCs w:val="18"/>
        </w:rPr>
        <w:t xml:space="preserve">以上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2026-03-19T21:40:11.438Z</dcterms:created>
  <dcterms:modified xsi:type="dcterms:W3CDTF">2026-03-19T21:40:11.438Z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