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rPr>
          <w:rFonts w:ascii="Meiryo" w:cs="Meiryo" w:eastAsia="Meiryo" w:hAnsi="Meiryo"/>
          <w:b/>
          <w:bCs/>
          <w:color w:val="2E5FA3"/>
          <w:sz w:val="40"/>
          <w:szCs w:val="40"/>
        </w:rPr>
        <w:t xml:space="preserve">WPC2029 学生アドボカシープロジェクト</w:t>
      </w:r>
    </w:p>
    <w:p>
      <w:pPr>
        <w:spacing w:after="80" w:before="0"/>
      </w:pPr>
      <w:r>
        <w:rPr>
          <w:rFonts w:ascii="Meiryo" w:cs="Meiryo" w:eastAsia="Meiryo" w:hAnsi="Meiryo"/>
          <w:color w:val="1A1A1A"/>
          <w:sz w:val="22"/>
          <w:szCs w:val="22"/>
        </w:rPr>
        <w:t xml:space="preserve">パーキンソン病の課題に、自分たちの専門性で向き合う仲間を探しています</w:t>
      </w:r>
    </w:p>
    <w:p>
      <w:pPr>
        <w:spacing w:after="360" w:before="0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主催：NPO法人てんびん　2026年</w:t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1. このプロジェクトでやること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WPC2029（世界パーキンソン病学会）での学生発表を目指し、NPO法人てんびんと連携した高校・大学が、それぞれのテーマ・専門性を持ち寄って共同プロジェクトを進めます。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発表の形式・分野・規模は問いません（映像・アート・学術研究・政策提言・ワークショップなど）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テーマはてんびんが決めるのではなく、参加校が自ら設定します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2026年の参加校募集から始め、2029年のWPC発表まで継続する3年間のプロジェクトです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2. 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コーディネーター（NPO）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場の設計・当事者へのアクセス提供・参加校間の連携仲介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実績パートナー校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先行事例の共有・新規参加校へのロールモデル提供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参加校（高校・大学）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各校のテーマ設定・主体的な活動・WPC2029での発表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活動への協力・意見提供・アドボカシーの受け手・発信の当事者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3. ステークホルダーそれぞれの意義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ステークホルダー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この企画から得られる意義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NPO法人てんびん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若い世代との連携による活動の広がり・WPC2029での国際発信力強化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参加校の学生（共通）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国際学会での発表実績・本物の社会課題への実践参加・異分野連携体験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高校生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総合型選抜での活動実績・社会へ提言する体験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大学生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研究・就活における実績・社会実装の経験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多様な視点からのアドボカシー・社会的孤立の軽減・次世代との対話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4. 最初の3回のイメージ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回</w:t>
            </w:r>
          </w:p>
        </w:tc>
        <w:tc>
          <w:tcPr>
            <w:tcW w:type="dxa" w:w="1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時期（目安）</w:t>
            </w:r>
          </w:p>
        </w:tc>
        <w:tc>
          <w:tcPr>
            <w:tcW w:type="dxa" w:w="60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第1回</w:t>
            </w:r>
          </w:p>
        </w:tc>
        <w:tc>
          <w:tcPr>
            <w:tcW w:type="dxa" w:w="1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2026年内</w:t>
            </w:r>
          </w:p>
        </w:tc>
        <w:tc>
          <w:tcPr>
            <w:tcW w:type="dxa" w:w="60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キックオフ——てんびんの活動紹介、パーキンソン病当事者との交流、各校のテーマ発表（仮）</w:t>
            </w:r>
          </w:p>
        </w:tc>
      </w:tr>
      <w:tr>
        <w:tc>
          <w:tcPr>
            <w:tcW w:type="dxa" w:w="1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第2回</w:t>
            </w:r>
          </w:p>
        </w:tc>
        <w:tc>
          <w:tcPr>
            <w:tcW w:type="dxa" w:w="1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2027年前半</w:t>
            </w:r>
          </w:p>
        </w:tc>
        <w:tc>
          <w:tcPr>
            <w:tcW w:type="dxa" w:w="60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中間共有——各校の活動進捗を持ち寄り、相互フィードバック</w:t>
            </w:r>
          </w:p>
        </w:tc>
      </w:tr>
      <w:tr>
        <w:tc>
          <w:tcPr>
            <w:tcW w:type="dxa" w:w="1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第3回</w:t>
            </w:r>
          </w:p>
        </w:tc>
        <w:tc>
          <w:tcPr>
            <w:tcW w:type="dxa" w:w="1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2027年後半〜</w:t>
            </w:r>
          </w:p>
        </w:tc>
        <w:tc>
          <w:tcPr>
            <w:tcW w:type="dxa" w:w="60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国内中間発表——WPC2029に向けた発表練習・内容ブラッシュアップ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5. 懸念への回答</w:t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Q：学生がお客様になってしまうのでは？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A：参加の条件を明示し、自己選別を促します。以下の条件を満たさない場合はお断りします。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自分たちの視点・テーマを持っていること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主体的に動けること（「参加させてもらう」スタンスは不可）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定期連携（年数回）に参加できること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「前向きな人だけを集める」ために、募集の段階から条件を正直に伝え、納得した学生・チームだけを迎えます。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6. 次のステップ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参加校の募集開始（2026年内）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キックオフミーティングの設計・日程調整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WPC2029の発表申し込みに関する情報収集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参加校との定期連携の仕組みづくり（オンライン / 対面の組み合わせ）</w:t>
      </w:r>
    </w:p>
    <w:p>
      <w:pPr>
        <w:spacing w:after="80" w:before="80"/>
      </w:pPr>
      <w:r>
        <w:t xml:space="preserve"/>
      </w:r>
    </w:p>
    <w:p>
      <w:pPr>
        <w:spacing w:after="0" w:before="200"/>
        <w:jc w:val="right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2026年6月　NPO法人てんびん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NPO法人てんびん  |  </w:t>
    </w:r>
    <w:r>
      <w:rPr>
        <w:rFonts w:ascii="Meiryo" w:cs="Meiryo" w:eastAsia="Meiryo" w:hAnsi="Meiry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WPC2029 学生アドボカシープロジェクト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2026-06-18T06:49:56.847Z</dcterms:created>
  <dcterms:modified xsi:type="dcterms:W3CDTF">2026-06-18T06:49:56.851Z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