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rPr>
          <w:rFonts w:ascii="Times New Roman" w:hAnsi="Times New Roman" w:eastAsia="宋体"/>
          <w:b/>
          <w:sz w:val="24"/>
        </w:rPr>
        <w:t>中国研究生创新实践系列大赛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“华为杯”第二十三届中国研究生数学建模竞赛</w:t>
      </w:r>
    </w:p>
    <w:p>
      <w:pPr>
        <w:jc w:val="center"/>
      </w:pPr>
    </w:p>
    <w:p>
      <w:pPr>
        <w:keepNext/>
        <w:widowControl/>
        <w:spacing w:before="480" w:after="360" w:line="24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算力约束下提升大语言模型能力的资源配置建模</w:t>
      </w:r>
    </w:p>
    <w:p>
      <w:pPr>
        <w:pStyle w:val="Heading1"/>
        <w:keepNext/>
        <w:pageBreakBefore w:val="0"/>
        <w:widowControl/>
        <w:spacing w:before="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摘要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在大语言模型训练由单一规模扩张转向数据质量、领域配比与算力协同优化的背景下，本文研究参数规模、训练数据量、数据质量、领域配比和上下文窗口之间的耦合关系，建立“质量评价—配比响应—广义标度律—预算优化—能力预测”的统一框架。模型以验证集交叉熵损失为主线，先在各附件口径内完成数据审计和参数估计，再通过中心化响应、尺度传递和证据分级连接四个问题，从而避免把异质来源的 Loss 直接拼接或将条件外推误作无条件因果结论。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针对问题一，首先对 A1—A3 的 272505 条记录进行列表型指标标量化、中位数填补、1%—99% 分位缩尾、方向统一和 Min-Max 归一化，再采用 CRITIC 客观赋权构造无监督相对质量分 Q。对于“高低指标同时极端且加权离散度进入前 10%”的冲突样本，使用 Cauchy 型核实施稳健降权而非直接删除。随后将 17 维领域配比视为组成数据，经伪计数闭合和等距对数比变换后，比较原始配比线性、CLR 线性、ILR 线性和 ILR 二次岭回归。最终选取 ILR 二次岭模型，其在 1M、60M 和 1B 观测验证集上的平均 Spearman 分别为 0.9408、0.9376 和 0.8503，表明局部配比响应的相对排序可迁移，但跨规模绝对 Loss 仍需校准。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针对问题二，以 B1 的真实训练轨迹拟合经典参数—数据标度律，并以其作为不可被扩展项吸收的锚点；在此基础上加入随参数规模衰减的质量修正项和中心化配比项，形成在 Q=1、p=p0 时可退化为经典形式的广义标度律。质量项通过按模型规模整组留出的交叉验证选型，配比项则利用 1M、60M 和 1B 观测结果估计跨规模传递斜率。跨来源检验显示，相对排序和分组仿射关系具有一定稳定性；在 N=1B、D=20B、Q=0.7 的局部比较中，质量提高 0.1 可使预测 Loss 改善约 0.03573，等效参数倍率约为 1.311。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针对问题三，将广义标度律嵌入总算力预算，联合考虑基础训练成本、质量提升成本和长文本注意力成本。利用预算取等号的单调性解析消去训练数据量 D，并对参数量 N 采用对数参数化，以多起点 SLSQP 求解 N 与 Q；领域配比在 Aitchison 距离信赖域和有界单纯形内作局部优化。解析得到上下文临界值 Lctx,crit=30000。固定参考配比的主结果表明，预算由 10^19 增至 10^24 FLOPs 时参数量和 Token 量同步增加，预测 Loss 持续下降；联立配比解触及信赖域边界，因此仅解释为局部敏感性方向。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针对问题四，依据开放权重、明确许可证和模型类型可识别三项条件，从 C2—C8 构造 203 个主样本，并聚合得到 1854 个六任务完整模型。采用 0.90 分位数回归刻画能力前沿，以 Theil–Sen 回归估计前沿规模漂移，进而分解规模项与控制参数量后的非规模时间项；在保留历史算力增长率 0%、25% 和 50% 的情景下给出 12/24 个月预测及 90% 区间。Loss—Benchmark 桥接通过可比性加权和非正斜率约束保持方向一致，但高可比样本仅 7 条，故该结果仅作为条件映射。</w:t>
      </w:r>
    </w:p>
    <w:p>
      <w:pPr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综合结果表明，在有限算力下，先识别数据质量与配比的有效边际，再配置参数量和训练 Token，比单纯扩大规模更能解释资源投入的结构变化；当上下文窗口越过临界值后，注意力成本会明显改变最优配置。本文的创新点包括：以稳健降权统一处理多指标质量冲突；以 ILR 组成数据回归和中心化尺度传递衔接局部配比效应与广义标度律；在预算优化中同时引入质量成本、上下文临界效应与配比信赖域；对观测、校准、半合成和外推证据分级报告，使模型结论与数据支持范围保持一致。</w:t>
      </w:r>
    </w:p>
    <w:p>
      <w:pPr>
        <w:widowControl/>
        <w:spacing w:before="80" w:after="0" w:line="30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4"/>
        </w:rPr>
        <w:t>关键词：大语言模型；CRITIC 客观赋权；ILR 组成数据回归；广义标度律；SLSQP 优化；分位数回归；能力前沿；资源配置</w:t>
      </w:r>
    </w:p>
    <w:p>
      <w:pPr>
        <w:spacing w:line="300" w:lineRule="auto" w:after="0" w:before="80"/>
        <w:ind w:firstLine="0"/>
        <w:jc w:val="both"/>
      </w:pPr>
      <w:r>
        <w:rPr>
          <w:rFonts w:ascii="Times New Roman" w:hAnsi="Times New Roman" w:eastAsia="宋体"/>
          <w:color w:val="000000"/>
          <w:sz w:val="22"/>
        </w:rPr>
        <w:t>Keywords: Large Language Models; CRITIC Weighting; Isometric Log-ratio Regression; Generalized Scaling Laws; SLSQP Optimization; Quantile Regression; Capability Frontier; Resource Allocation</w:t>
      </w:r>
    </w:p>
    <w:p>
      <w:pPr>
        <w:widowControl/>
        <w:spacing w:line="240" w:lineRule="auto" w:after="60"/>
        <w:jc w:val="both"/>
      </w:pPr>
      <w:r>
        <w:rPr>
          <w:rFonts w:ascii="Times New Roman" w:hAnsi="Times New Roman" w:eastAsia="宋体"/>
          <w:sz w:val="24"/>
        </w:rPr>
        <w:br w:type="page"/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一、问题重述</w:t>
      </w:r>
    </w:p>
    <w:p>
      <w:pPr>
        <w:pStyle w:val="Heading2"/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1.1 问题背景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大语言模型能力提升通常依赖参数规模和训练 Token 数的扩张，但训练收益受算力预算、数据质量、领域结构和上下文窗口共同制约。当参数量与数据量进入高投入区间后，继续扩大单一规模变量的边际收益下降，数据质量治理、训练语料配比和长文本注意力开销逐渐成为资源配置中的关键因素。</w:t>
      </w:r>
    </w:p>
    <w:p>
      <w:pPr>
        <w:spacing w:line="300" w:lineRule="auto" w:after="0"/>
        <w:ind w:firstLine="420"/>
        <w:jc w:val="both"/>
      </w:pPr>
      <w:r>
        <w:t>题目提供了质量信号、领域配比实验、模型规模与训练损失轨迹，以及开放权重模型的评测与元数据。各类数据来源、验证口径和证据强度并不完全一致，因此需要在统一目标下分层建模：先在同一数据口径内识别稳定关系，再通过可解释的尺度传递连接质量、配比、Loss 与能力前沿。</w:t>
      </w:r>
    </w:p>
    <w:p>
      <w:pPr>
        <w:pStyle w:val="Heading2"/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1.2 问题提出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围绕算力约束下的大语言模型能力提升，本文需要解决四项相互衔接的任务。问题一构造可比较的数据质量指标，识别并稳健处理质量冲突，同时估计 17 个领域配比对 Loss 的局部响应；问题二将参数量、训练数据量、质量和配比响应纳入统一的广义标度律，并检验其跨来源稳定性；问题三在预算、质量成本和上下文窗口约束下确定 N、D、Q 与 p 的可行配置；问题四利用开放模型数据刻画能力前沿，分解规模与非规模条件趋势，并在算力增长放缓情景下进行 12/24 个月预测。</w:t>
      </w:r>
    </w:p>
    <w:p>
      <w:pPr>
        <w:spacing w:line="300" w:lineRule="auto" w:after="0"/>
        <w:ind w:firstLine="420"/>
        <w:jc w:val="both"/>
      </w:pPr>
      <w:r>
        <w:t>四个问题依次形成“质量评价—标度律融合—预算优化—能力预测”的建模链路，前一问题的可审计输出作为后一问题的输入，同时保留来源差异、适用范围和外推边界。</w:t>
      </w:r>
    </w:p>
    <w:p>
      <w:pPr>
        <w:keepNext/>
        <w:widowControl/>
        <w:spacing w:before="100" w:after="60" w:line="240" w:lineRule="auto"/>
        <w:ind w:firstLine="0"/>
        <w:jc w:val="center"/>
      </w:pPr>
      <w:r>
        <w:drawing>
          <wp:inline distT="0" distB="0" distL="0" distR="0">
            <wp:extent cx="5943600" cy="3035415"/>
            <wp:docPr id="8052" name="fig0_roadmap.png"/>
            <a:graphic>
              <a:graphicData uri="http://schemas.openxmlformats.org/drawingml/2006/picture">
                <pic:pic>
                  <pic:nvPicPr>
                    <pic:cNvPr id="8052" name="fig0_roadmap.png"/>
                    <pic:cNvPicPr/>
                  </pic:nvPicPr>
                  <pic:blipFill>
                    <a:blip r:embed="rId65"/>
                    <a:srcRect t="7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1-1 本文总体技术路线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二、基本假设、符号说明与数据口径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2.1 模型假设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 xml:space="preserve">本文全部模型均建立在下列假设之上，其中假设 1—4 采用题面给定的口径与约束，假设 5—8 为本文针对数据来源差异与模型可识别性所作的必要简化。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1</w:t>
      </w:r>
      <w:r>
        <w:rPr>
          <w:rFonts w:ascii="Times New Roman" w:hAnsi="Times New Roman" w:eastAsia="宋体"/>
          <w:sz w:val="24"/>
        </w:rPr>
        <w:t xml:space="preserve">：全文 Loss 均指验证集交叉熵损失，同一口径内比较绝对值，跨口径仅比较相对排序与仿射关系。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2</w:t>
      </w:r>
      <w:r>
        <w:rPr>
          <w:rFonts w:ascii="Times New Roman" w:hAnsi="Times New Roman" w:eastAsia="宋体"/>
          <w:sz w:val="24"/>
        </w:rPr>
        <w:t xml:space="preserve">：基础训练算力按 Chinchilla 近似 C=6ND 折算，总预算由基础训练开销、数据质量提升开销与长文本注意力开销三部分构成。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3</w:t>
      </w:r>
      <w:r>
        <w:rPr>
          <w:rFonts w:ascii="Times New Roman" w:hAnsi="Times New Roman" w:eastAsia="宋体"/>
          <w:sz w:val="24"/>
        </w:rPr>
        <w:t xml:space="preserve">：17 个领域的训练配比满足单纯形约束，即 pᵢ≥0 且 Σᵢpᵢ=1。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4</w:t>
      </w:r>
      <w:r>
        <w:rPr>
          <w:rFonts w:ascii="Times New Roman" w:hAnsi="Times New Roman" w:eastAsia="宋体"/>
          <w:sz w:val="24"/>
        </w:rPr>
        <w:t xml:space="preserve">：上下文长度 L_ctx 由模型架构与任务需求外生给定，不参与连续内点寻优；使注意力开销与训练开销相当的临界值为 L_ctx,crit=6/η。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5</w:t>
      </w:r>
      <w:r>
        <w:rPr>
          <w:rFonts w:ascii="Times New Roman" w:hAnsi="Times New Roman" w:eastAsia="宋体"/>
          <w:sz w:val="24"/>
        </w:rPr>
        <w:t xml:space="preserve">：质量项要求 Q 提高使预测 Loss 单调下降，且当 Q=1、p=p₀ 时广义标度律退化为经典标度律 L₀(N,D)。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6</w:t>
      </w:r>
      <w:r>
        <w:rPr>
          <w:rFonts w:ascii="Times New Roman" w:hAnsi="Times New Roman" w:eastAsia="宋体"/>
          <w:sz w:val="24"/>
        </w:rPr>
        <w:t xml:space="preserve">：在控制模型规模和训练数据量后，配比变化主要通过问题一估计的相对响应影响 Loss；不同来源的验证集存在水平和尺度偏差，但相对排序和分组仿射关系具有一定可迁移性。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7</w:t>
      </w:r>
      <w:r>
        <w:rPr>
          <w:rFonts w:ascii="Times New Roman" w:hAnsi="Times New Roman" w:eastAsia="宋体"/>
          <w:sz w:val="24"/>
        </w:rPr>
        <w:t xml:space="preserve">：由于固定 N、Q、L_ctx 时 Loss 随 D 单调下降，最优资源配置满足算力预算约束取等号。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 xml:space="preserve">假设 8</w:t>
      </w:r>
      <w:r>
        <w:rPr>
          <w:rFonts w:ascii="Times New Roman" w:hAnsi="Times New Roman" w:eastAsia="宋体"/>
          <w:sz w:val="24"/>
        </w:rPr>
        <w:t xml:space="preserve">：问题一的配比响应模型仅在参考配比附近的信赖域内有效，所报告的领域边际效应与组合效应均为局部有限差分，不作为全局因果效应。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符号说明与数据处理口径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符号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含义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本文处理方式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xᵢⱼ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第 i 条文本的第 j 个原始质量信号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先标量化，再处理缺失与异常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zᵢⱼ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方向统一后的标准化指标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取值范围为 [0,1]，越大越好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Qᵢ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第 i 条文本的综合质量评分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CRITIC 赋权并进行冲突稳健修正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p=(p₁,…,p₁₇)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17 个领域的训练配比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pᵢ≥0，且 Σpᵢ=1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模型参数量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以十亿参数为单位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训练 Token 数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以十亿 Token 为单位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交叉熵损失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同一口径内比较绝对值，跨口径比较排序和仿射关系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A1—A3 用于建立综合质量评分；A4—A15 用于建立 17 个领域配比与 Loss 的关系；A16 仅作为质量信号与配比领域的关联参考。B1 用于经典标度律主拟合，B2—B5 用于跨来源检验，B6—B8 用于质量项校准与极性审计，B9—B10 用于大规模外推边界讨论。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全文遵循“数据口径先行、模型分层建立、结果逐级验证、边界明确解释”的原则。A 类数据用于质量与配比响应建模，B 类数据用于标度律与跨来源检验，C 类数据用于预算优化和能力前沿分析；对于半合成、插值、估算和条件外推结果，均在相应小节中单独标注证据等级。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人工智能工具使用说明：本研究在资料检索、程序调试、结果核验和文字整理环节使用 OpenAI Codex（GPT-5 模型，开发者 OpenAI，GPT-5 发布日期为 2025 年 8 月 7 日）提供辅助[3]。模型结构、变量定义、评价口径、异常处理规则及结论边界均在可审计流程中明确给出；所有数值由本地代码计算，不采用无法核验的 AI 生成公式、数据或文献。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三、问题一：数据质量评价与领域配比建模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3.1 题目要求与问题分析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问题一可分解为“质量评价—冲突消解—配比响应”三个递进层次。首先，利用 A1、A2、A3 的全部记录建立统一的综合质量评分；其次，在 A1 抽样集及 A2、A3 扩展集上识别质量冲突，并在保留有效样本的前提下进行稳健消解；最后，使用 A4—A15 建立 17 个领域配比与 Loss 的定量关系，并利用 A6—A11 的观测验证集和 A12—A15 的估算外推集检验其稳定性。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由于质量信号、配比实验和规模标度数据并非来自完全相同的实验体系，本文采取分层建模策略：先在各自数据口径内估计质量评分与配比响应，再通过中心化和尺度传递接入问题二。该处理既避免了异质观测的直接拼接，也避免对没有质量观测的领域进行未经验证的 Q 插补。</w:t>
      </w:r>
    </w:p>
    <w:p>
      <w:pPr>
        <w:keepNext/>
        <w:widowControl/>
        <w:spacing w:before="0" w:after="80" w:line="300" w:lineRule="auto"/>
        <w:ind w:firstLine="0"/>
        <w:jc w:val="center"/>
      </w:pPr>
      <w:r>
        <w:rPr>
          <w:rFonts w:ascii="宋体" w:hAnsi="宋体" w:eastAsia="宋体"/>
          <w:sz w:val="24"/>
        </w:rPr>
        <w:drawing>
          <wp:inline xmlns:a="http://schemas.openxmlformats.org/drawingml/2006/main" xmlns:pic="http://schemas.openxmlformats.org/drawingml/2006/picture">
            <wp:extent cx="5868000" cy="1156298"/>
            <wp:docPr id="36" name="Picture 36" descr="图 3-1 问题一建模技术路线" title="图 3-1 问题一建模技术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问题一建模技术路线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5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 问题一建模技术路线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 数据预处理与指标方向统一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3.2.1 列表型指标标量化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22 个质量指标中有 8 个以列表或多维向量形式记录。本文依据指标语义和预先设定的聚合规则将其压缩为标量，并对概率或 logit 型字段保留与质量方向一致的信息。以广告相关字段为例，原始顺序为 [has_ad_logit, no_ad_logit]，故将 ad_en 解释为“无广告概率”，作为正向指标处理。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3.2.2 缺失值、异常值与方向统一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设 xᵢⱼ 表示第 i 条文本在第 j 个指标上的标量值。预处理依次包括缺失值填补、稳健缩尾、方向统一和归一化：缺失值以同指标中位数填补，同时保留覆盖率 cⱼ；异常值按 1% 和 99% 分位数缩尾；随后完成 Min-Max 归一化；成本型指标取 1−zᵢⱼ，效益型指标直接取 zᵢⱼ，使所有指标均满足“数值越大表示质量越高”。常数指标置为 0.5，最终结果截断到 [0,1]。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Sup>
          <m:e>
            <m:r>
              <m:t>z</m:t>
            </m:r>
          </m:e>
          <m:sub>
            <m:r>
              <m:t>ij</m:t>
            </m:r>
          </m:sub>
          <m:sup>
            <m:r>
              <m:t>(0)</m:t>
            </m:r>
          </m:sup>
        </m:sSubSup>
        <m:r>
          <m:t>=</m:t>
        </m:r>
        <m:f>
          <m:num>
            <m:r>
              <m:t>min</m:t>
            </m:r>
            <m:d>
              <m:dPr>
                <m:begChr m:val="{"/>
                <m:endChr m:val="}"/>
              </m:dPr>
              <m:e>
                <m:r>
                  <m:t>max</m:t>
                </m:r>
                <m:d>
                  <m:dPr>
                    <m:begChr m:val="{"/>
                    <m:endChr m:val="}"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ij</m:t>
                        </m:r>
                      </m:sub>
                    </m:sSub>
                    <m:r>
                      <m:t>, 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t>, </m:t>
                </m:r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</m:e>
            </m:d>
            <m:r>
              <m:t>−</m:t>
            </m:r>
            <m:sSub>
              <m:e>
                <m:r>
                  <m:t>l</m:t>
                </m:r>
              </m:e>
              <m:sub>
                <m:r>
                  <m:t>j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t>−</m:t>
            </m:r>
            <m:sSub>
              <m:e>
                <m:r>
                  <m:t>l</m:t>
                </m:r>
              </m:e>
              <m:sub>
                <m:r>
                  <m:t>j</m:t>
                </m:r>
              </m:sub>
            </m:sSub>
          </m:den>
        </m:f>
      </m:oMath>
      <w:r>
        <w:rPr>
          <w:rFonts w:ascii="Times New Roman" w:hAnsi="Times New Roman" w:eastAsia="Times New Roman"/>
          <w:sz w:val="18"/>
        </w:rPr>
        <w:t xml:space="preserve">   (1)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需要强调的是，Q 是由观测指标构造的无监督相对分，不等同于人工盲评真值；当前人工盲评表尚未填写，因此不报告人工一致性系数。</w:t>
      </w:r>
    </w:p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为检验质量分是否仅由指标加权公式产生机械排序，本文进一步进行了自动内容一致性验证和抽样—扩展稳定性检验。对 51,230 条具有正文统计特征的样本，alpha_ratio（字母占比）与 Q 的 Spearman 相关系数为 0.3567，content_chars（字符数）为 0.2720，content_lines（行数）为 −0.1224，digit_ratio（数字占比）为 −0.1881，whitespace_ratio（空白占比）为 −0.0739；这些相关性仅作为内容统计特征与质量分方向的一致性证据，不构成外部人工真值校准。另一方面，arxiv 和 github 在抽样集与扩展集之间的均值差分别为 0.00093 和 −0.00121，bootstrap 95% 区间均覆盖 0，说明领域级中心水平未出现明显漂移。由于人工盲评表中的有效标注数 n_annotated=0，本文不将上述结果表述为人工一致性或外部真值验证。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3.3 综合质量评价模型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3.3.1 CRITIC 客观赋权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令 sⱼ 为第 j 个归一化指标的标准差，rⱼₖ 为指标 j 与指标 k 的相关系数，则指标的信息量定义为： CRITIC 权重同时考虑指标对比强度与指标间冲突性[4]。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I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j</m:t>
            </m:r>
          </m:sub>
        </m:sSub>
        <m:d>
          <m:dPr>
            <m:begChr m:val="("/>
            <m:endChr m:val=")"/>
          </m:dPr>
          <m:e>
            <m:nary>
              <m:naryPr>
                <m:chr m:val="∑"/>
              </m:naryPr>
              <m:sub>
                <m:r>
                  <m:t>k=1</m:t>
                </m:r>
              </m:sub>
              <m:sup>
                <m:r>
                  <m:t>22</m:t>
                </m:r>
              </m:sup>
              <m:e>
                <m:r>
                  <m:t>1</m:t>
                </m:r>
                <m: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d>
        <m:sSub>
          <m:e>
            <m:r>
              <m:t>c</m:t>
            </m:r>
          </m:e>
          <m:sub>
            <m:r>
              <m:t>j</m:t>
            </m:r>
          </m:sub>
        </m:sSub>
        <m:r>
          <m:t>      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=</m:t>
        </m:r>
        <m:f>
          <m:num>
            <m:d>
              <m:dPr>
                <m:begChr m:val="("/>
                <m:endChr m:val=")"/>
              </m:dPr>
              <m:e>
                <m:r>
                  <m:t>max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t>,0</m:t>
                </m:r>
              </m:e>
            </m:d>
          </m:num>
          <m:den>
            <m:nary>
              <m:naryPr>
                <m:chr m:val="∑"/>
              </m:naryPr>
              <m:sub>
                <m:r>
                  <m:t>k=1</m:t>
                </m:r>
              </m:sub>
              <m:sup>
                <m:r>
                  <m:t>22</m:t>
                </m:r>
              </m:sup>
              <m:e>
                <m:r>
                  <m:t>max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,0</m:t>
                </m:r>
              </m:e>
            </m:nary>
          </m:den>
        </m:f>
      </m:oMath>
      <w:r>
        <w:rPr>
          <w:rFonts w:ascii="Times New Roman" w:hAnsi="Times New Roman" w:eastAsia="Times New Roman"/>
          <w:sz w:val="18"/>
        </w:rPr>
        <w:t xml:space="preserve">   (2)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cⱼ 是指标覆盖率。该权重同时考虑离散程度、指标冲突程度以及可用数据比例。在无冲突情形下，样本 i 的基础质量分为：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t>(0)</m:t>
            </m:r>
          </m:sup>
        </m:sSubSup>
        <m:r>
          <m:t>=</m:t>
        </m:r>
        <m:nary>
          <m:naryPr>
            <m:chr m:val="∑"/>
          </m:naryPr>
          <m:sub>
            <m:r>
              <m:t>j=1</m:t>
            </m:r>
          </m:sub>
          <m:sup>
            <m:r>
              <m:t>22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ij</m:t>
                </m:r>
              </m:sub>
            </m:sSub>
          </m:e>
        </m:nary>
      </m:oMath>
      <w:r>
        <w:rPr>
          <w:rFonts w:ascii="Times New Roman" w:hAnsi="Times New Roman" w:eastAsia="Times New Roman"/>
          <w:sz w:val="18"/>
        </w:rPr>
        <w:t xml:space="preserve">   (3)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3.3.2 从样本级评分到领域级评分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对同一数据集和领域内的样本，以样本级 Qᵢ 的算术平均作为领域级质量均值，并同步报告标准差、分位数和 bootstrap 置信区间。这样既给出领域间可比较的中心水平，也保留领域内部的离散程度。由表 3-1可见，arxiv 与 github 在抽样集和扩展集之间的均值差分别为 0.0009 和 −0.0012，说明评分在这两个领域上具有较好的抽样—扩展稳定性。</w:t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质量评分的领域级结果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cantSplit/>
          <w:tblHeader w:val="true"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数据集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领域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样本数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平均 Q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标准差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bootstrap 95% CI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冲突比例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A2 扩展集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17,523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0.7361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0.0617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[0.7354, 0.7369]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10.41%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A3 扩展集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203,752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0.5428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0.0757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[0.5424, 0.5431]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9.22%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arxiv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1,419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0.7352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0.0605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[0.7320, 0.7379]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9.44%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book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0.6886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0.1436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[0.6693, 0.7087]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56.14%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c4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0.7030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0.1342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[0.7002, 0.7055]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43.86%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commoncrawl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9,640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0.6394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0.0825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[0.6378, 0.6409]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4.52%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0.5440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0.0750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[0.5424, 0.5453]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9.18%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stackexchange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0.6222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0.0542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[0.6211, 0.6232]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0.69%</w:t>
            </w:r>
          </w:p>
        </w:tc>
      </w:tr>
      <w:tr>
        <w:trPr>
          <w:cantSplit/>
        </w:trPr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A1 抽样集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wikipedia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10,000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0.5603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0.0828</w:t>
            </w:r>
          </w:p>
        </w:tc>
        <w:tc>
          <w:tcPr>
            <w:tcW w:type="dxa" w:w="1336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[0.5587, 0.5619]</w:t>
            </w:r>
          </w:p>
        </w:tc>
        <w:tc>
          <w:tcPr>
            <w:tcW w:type="dxa" w:w="1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5.99%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keepNext/>
        <w:widowControl/>
        <w:spacing w:before="40" w:after="60" w:line="240" w:lineRule="auto"/>
        <w:ind w:firstLine="0"/>
        <w:jc w:val="center"/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669280" cy="2834640"/>
            <wp:docPr id="4" name="Picture 4" descr="图 3-1 问题一建模技术路线" title="图 3-1 问题一建模技术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by_domain_and_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3-2 不同领域及数据分割下的平均质量评分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在具有相同领域定义的抽样集与扩展集之间，arxiv 的均值差为 0.0009，github 的均值差为 −0.0012，说明评分在这两个领域上具有较好的抽样—扩展稳定性。book 和 c4 的冲突比例明显高于 arxiv、stackexchange 等领域，说明冲突阈值对指标异质性较强的领域更敏感。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3.4 质量冲突识别与稳健消解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3.4.1 冲突的数学定义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为避免把单个指标的异常误判为质量冲突，本文采用“高低同时极端 + 加权离散度偏大”的联合判据。具体而言，同一文本需同时满足以下三个条件：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=</m:t>
        </m:r>
        <m:rad>
          <m:radPr>
            <m:degHide m:val="1"/>
          </m:radPr>
          <m:deg/>
          <m:e>
            <m:nary>
              <m:naryPr>
                <m:chr m:val="∑"/>
              </m:naryPr>
              <m:sub>
                <m:r>
                  <m:t>j=1</m:t>
                </m:r>
              </m:sub>
              <m:sup>
                <m:r>
                  <m:t>22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  <m:r>
                          <m:t>−</m:t>
                        </m:r>
                        <m:sSubSup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(0)</m:t>
                            </m:r>
                          </m:sup>
                        </m:sSubSup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，  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≥</m:t>
        </m:r>
        <m:sSub>
          <m:e>
            <m:r>
              <m:t>q</m:t>
            </m:r>
          </m:e>
          <m:sub>
            <m:r>
              <m:t>0.90</m:t>
            </m:r>
          </m:sub>
        </m:sSub>
        <m:d>
          <m:dPr>
            <m:begChr m:val="("/>
            <m:endChr m:val=")"/>
          </m:dPr>
          <m:e>
            <m:r>
              <m:t>d</m:t>
            </m:r>
          </m:e>
        </m:d>
      </m:oMath>
      <w:r>
        <w:rPr>
          <w:rFonts w:ascii="Times New Roman" w:hAnsi="Times New Roman" w:eastAsia="Times New Roman"/>
          <w:sz w:val="18"/>
        </w:rPr>
        <w:t xml:space="preserve">   (4)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因此识别出 27,251 条冲突样本，占总记录的 10.00%。需要特别说明，10.00% 是由前 10% 离散度阈值构造出的工作识别比例，不是自然文本中质量冲突发生概率的无偏估计。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3.4.2 冲突成因与消解规则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质量冲突并不意味着样本无效，而是说明不同指标刻画了质量的不同侧面。语言流畅度、信息密度、结构完整性、重复或广告风险等指标可能对同一文本给出方向不一致的评价，长文本、代码文本和专业文本也可能放大这种差异。若直接删除冲突样本，容易使相关领域在配比建模中被系统性低估。因此本文采用稳健降权而非样本删除。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ρ</m:t>
            </m:r>
          </m:e>
          <m:sub>
            <m:r>
              <m:t>ij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1</m:t>
            </m:r>
            <m:r>
              <m:t>+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  <m:r>
                          <m:t>−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0.20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  <m:r>
          <m:t>      </m:t>
        </m:r>
        <m:sSub>
          <m:e>
            <m:r>
              <m:t>w</m:t>
            </m:r>
          </m:e>
          <m:sub>
            <m:r>
              <m:t>ij</m:t>
            </m:r>
          </m:sub>
        </m:sSub>
        <m:r>
          <m:t>=</m:t>
        </m:r>
        <m:f>
          <m:num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ij</m:t>
                </m:r>
              </m:sub>
            </m:sSub>
          </m:num>
          <m:den>
            <m:nary>
              <m:naryPr>
                <m:chr m:val="∑"/>
              </m:naryPr>
              <m:sub>
                <m:r>
                  <m:t>k=1</m:t>
                </m:r>
              </m:sub>
              <m:sup>
                <m:r>
                  <m:t>22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ρ</m:t>
                    </m:r>
                  </m:e>
                  <m:sub>
                    <m:r>
                      <m:t>ik</m:t>
                    </m:r>
                  </m:sub>
                </m:sSub>
              </m:e>
            </m:nary>
          </m:den>
        </m:f>
      </m:oMath>
      <w:r>
        <w:rPr>
          <w:rFonts w:ascii="Times New Roman" w:hAnsi="Times New Roman" w:eastAsia="Times New Roman"/>
          <w:sz w:val="18"/>
        </w:rPr>
        <w:t xml:space="preserve">   (5)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Q</m:t>
            </m:r>
          </m:e>
          <m:sub>
            <m:r>
              <m:t>i</m:t>
            </m:r>
          </m:sub>
        </m:sSub>
        <m:r>
          <m:t>=</m:t>
        </m:r>
        <m:nary>
          <m:naryPr>
            <m:chr m:val="∑"/>
          </m:naryPr>
          <m:sub>
            <m:r>
              <m:t>j=1</m:t>
            </m:r>
          </m:sub>
          <m:sup>
            <m:r>
              <m:t>22</m:t>
            </m:r>
          </m:sup>
          <m:e>
            <m:sSub>
              <m:e>
                <m:r>
                  <m:t>w</m:t>
                </m:r>
              </m:e>
              <m:sub>
                <m:r>
                  <m:t>ij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ij</m:t>
                </m:r>
              </m:sub>
            </m:sSub>
          </m:e>
        </m:nary>
      </m:oMath>
      <w:r>
        <w:rPr>
          <w:rFonts w:ascii="Times New Roman" w:hAnsi="Times New Roman" w:eastAsia="Times New Roman"/>
          <w:sz w:val="18"/>
        </w:rPr>
        <w:t xml:space="preserve">   (6)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3.4.3 评分模型敏感性分析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基准 CRITIC 方案与等权方案的样本级 Spearman 相关为 0.9893，领域均值排名相关为 0.9833，前 5% 高质量样本的重合率为 0.8823；与领域平衡 CRITIC 方案的样本级相关为 0.9879。冲突阈值改为前 15% 或前 5% 时，冲突识别率分别约为 15.00% 和 5.00%，与基准方案的 Jaccard 相似度分别为 0.6667 和 0.5000。</w:t>
      </w: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27478"/>
            <wp:docPr id="37" name="Picture 37" descr="图 3-2 不同领域及数据分割下的平均质量评分" title="图 3-2 不同领域及数据分割下的平均质量评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3_quality_stability_c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3-3 质量评分方案稳健性比较（点面积表示冲突识别比例）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3.5 17 个领域的配比—Loss 响应模型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3.5.1 单纯形约束与组成数据变换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设 17 个领域的配比向量为 p=(p₁,…,p₁₇)，满足 pᵢ≥0 且 Σpᵢ=1。直接将 pᵢ 作为普通回归变量会产生闭合约束和共线性问题。本文对零配比加入训练集最小正值的一半作为伪计数，得到 ε=0.000499002，再重新闭合到和为 1，并利用 Helmert 正交基将配比转换到 ILR 坐标。 该处理遵循组成数据在单纯形空间中分析的基本原则[5]，ILR 变换将其等距映射到欧氏坐标[6]。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3.5.2 模型选择</w:t>
      </w:r>
    </w:p>
    <w:p>
      <w:pPr>
        <w:widowControl/>
        <w:spacing w:before="0" w:after="0" w:line="300" w:lineRule="auto"/>
        <w:ind w:firstLine="420"/>
        <w:jc w:val="both"/>
      </w:pPr>
      <w:r>
        <w:t>候选模型包括 raw 线性、CLR 线性、ILR 线性和 ILR 二次模型，均使用岭回归抑制高维二次项的方差。交叉验证结果表明，ILR 二次模型在排序相关和标准化形状误差上同时占优，因此将其作为后续配比响应模型。 岭惩罚可在解释变量高度相关时降低估计方差[7]。跨规模消融进一步表明，ILR 二次模型的排序优势在 1B 以后明显收窄，因此估算外推区间不依赖高维二次项作强结论。</w:t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 候选配比模型在 test_1m 上的比较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模型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标准化形状 RMSE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Spearman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选择结果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原始配比线性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0.6382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0.8289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CLR 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0.4535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0.9060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ILR 线性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0.4535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0.9060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未选用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ILR 二次岭回归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0.3330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0.9408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选用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62801"/>
            <wp:docPr id="38" name="Picture 38" descr="图 3-3 质量评分方案稳健性比较（点面积表示冲突识别比例）" title="图 3-3 质量评分方案稳健性比较（点面积表示冲突识别比例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4_mixture_ablation_c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62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3-4 不同组成数据回归模型的跨规模消融比较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3.5.3 验证结果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3-3 配比模型跨规模验证结果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数据集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数据性质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Spearman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平均标准化形状 RMSE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 R²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训练集 1M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拟合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0.9640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0.2674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0.9279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0.9408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0.3330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0.8807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60M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0.9376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0.3633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−7.6402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观测验证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0.8503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0.5173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−444.2657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估算外推 10B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估算外推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0.5970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0.8073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−235.6355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估算外推 70B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估算外推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0.5141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0.9049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−383.8789</w:t>
            </w:r>
          </w:p>
        </w:tc>
      </w:tr>
    </w:tbl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表 3-3 中 test_60m（60M）与 test_1b（1B） 的 R² 为负，表示跨规模的绝对水平校准不足；这并不否定配比响应的相对排序能力。因此本文以 Spearman 相关和标准化形状误差作为跨规模迁移的主要判据，仅传递中心化响应形状及其随规模衰减的相对幅度。</w:t>
      </w:r>
    </w:p>
    <w:p>
      <w:pPr>
        <w:widowControl/>
        <w:spacing w:after="60" w:line="240" w:lineRule="auto"/>
        <w:jc w:val="both"/>
      </w:pPr>
    </w:p>
    <w:p>
      <w:pPr>
        <w:keepNext/>
        <w:widowControl/>
        <w:spacing w:before="40" w:after="60" w:line="240" w:lineRule="auto"/>
        <w:ind w:firstLine="0"/>
        <w:jc w:val="center"/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669280" cy="3149600"/>
            <wp:docPr id="10" name="Picture 10" descr="图 3-4 不同组成数据回归模型的跨规模消融比较" title="图 3-4 不同组成数据回归模型的跨规模消融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ture_validation_spear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3-5 配比模型跨规模验证结果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由表 3-3 可知，配比变化对 Loss 的相对排序在 1M、60M 和 1B 观测验证集上仍保持一定跨规模能力，平均 Spearman 分别为 0.9408、0.9376 和 0.8503。与此同时，跨规模绝对水平的校准明显不足：60M 与 1B 的 R² 为负，说明将 1M 的绝对预测直接搬运到更大规模会产生系统性偏差。因此，问题二仅传递中心化配比响应的形状及其随规模衰减的相对幅度，不传递未经校准的绝对 Loss。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3.5.4 领域边际效应与组合效应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3-4 领域边际效应与组合效应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增加的领域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标准化 Loss 变化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hackernews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−0.013635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局部改善最大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ubuntu_irc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−0.012866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dm_mathematics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−0.009844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gutenberg_pg_19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−0.006100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pile_cc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−0.005382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局部改善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europarl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+0.008159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nih_exporter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+0.027959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philpapers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+0.046026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enron_emails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+0.179543</w:t>
            </w:r>
          </w:p>
        </w:tc>
        <w:tc>
          <w:tcPr>
            <w:tcW w:type="dxa" w:w="311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局部变差最明显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37896"/>
            <wp:docPr id="39" name="Picture 39" descr="图 3-5 配比模型跨规模验证结果" title="图 3-5 配比模型跨规模验证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6_domain_effect_heatmap_c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3-6 训练领域增加 1 个百分点的局部响应</w:t>
      </w:r>
    </w:p>
    <w:p>
      <w:pPr>
        <w:widowControl/>
        <w:spacing w:before="0" w:after="0" w:line="300" w:lineRule="auto"/>
        <w:ind w:firstLine="420"/>
        <w:jc w:val="both"/>
      </w:pPr>
      <w:r>
        <w:t>互补性最强的组合包括 pubmed_central + pile_cc、stackexchange + pile_cc、freelaw + pile_cc、pubmed_central + hackernews 和 pile_cc + ubuntu_irc；替代性或收益重叠较明显的组合包括 philpapers + enron_emails、enron_emails + hackernews、nih_exporter + enron_emails 和 nih_exporter + philpapers。上述效应均为参考配比附近的局部有限差分，不等同于全局因果效应。局部响应中，13 个可观测验证域的对角项均为负，说明增加本域配比主要改善本域 Loss；enron_emails 在多数验证域上呈局部变差。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3.6 实验设计与实现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实验先将 22 个异构质量信号按语义压缩为标量，经缩尾、缺失填补和方向统一后用 CRITIC 权重形成基础质量分，并以 Cauchy 型核降低冲突指标对样本评分的影响。配比实验对 17 维单纯形数据实施伪计数闭合和 ILR 变换，在统一交叉验证框架下比较线性与二次岭模型；选定模型再接受嵌套交叉验证、跨规模排序检验和局部有限差分分析。质量评分与配比回归保持分层，未对缺少直接质量观测的领域进行 Q 插补。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3.6.1 运行环境与复现设置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问题一的求解在解释器 Python（64 位 AMD64 构建）与平台 Windows-11-10.0.26200-SP0 上完成，运行库实际版本为 numpy 1.26.4、pandas 2.2.3、scipy 1.14.1、scikit-learn，上述信息记录于 outputs/run_manifest.json；requirements.txt 声明的依赖下界为 numpy&gt;=1.24、pandas&gt;=2.0、scipy&gt;=1.10、scikit-learn&gt;=1.3、matplotlib&gt;=3.6、seaborn&gt;=0.12、pyarrow&gt;=12、joblib&gt;=1.3、tabulate&gt;=0.9，pyproject.toml 仅配置 pytest 的 pythonpath 与 testpaths。数据根目录由 problem1/paths.py 的 find_data_root 向上级递归查找含 A_data_value 子目录的 real_attachments 确定，本次运行记录为 C:/Users/29213/Desktop/F题/real_attachments；run_manifest.json 同时记录 full_quality_data_used=true 与 max_quality_rows_per_split=null，表明正式结果使用全量数据。主入口为在仓库根目录执行 </w:t>
      </w:r>
      <w:r>
        <w:rPr>
          <w:rFonts w:ascii="Consolas" w:hAnsi="Consolas" w:eastAsia="宋体"/>
          <w:sz w:val="24"/>
        </w:rPr>
        <w:t xml:space="preserve">python f_1/run_problem1.py</w:t>
      </w:r>
      <w:r>
        <w:rPr>
          <w:rFonts w:ascii="Times New Roman" w:hAnsi="Times New Roman" w:eastAsia="宋体"/>
          <w:sz w:val="24"/>
        </w:rPr>
        <w:t xml:space="preserve">，可选参数为 </w:t>
      </w:r>
      <w:r>
        <w:rPr>
          <w:rFonts w:ascii="Consolas" w:hAnsi="Consolas" w:eastAsia="宋体"/>
          <w:sz w:val="24"/>
        </w:rPr>
        <w:t xml:space="preserve">--help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--quality-only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--mixture-only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--data-root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--output-dir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--random-state</w:t>
      </w:r>
      <w:r>
        <w:rPr>
          <w:rFonts w:ascii="Times New Roman" w:hAnsi="Times New Roman" w:eastAsia="宋体"/>
          <w:sz w:val="24"/>
        </w:rPr>
        <w:t xml:space="preserve">（默认 2026）与 </w:t>
      </w:r>
      <w:r>
        <w:rPr>
          <w:rFonts w:ascii="Consolas" w:hAnsi="Consolas" w:eastAsia="宋体"/>
          <w:sz w:val="24"/>
        </w:rPr>
        <w:t xml:space="preserve">--max-quality-rows</w:t>
      </w:r>
      <w:r>
        <w:rPr>
          <w:rFonts w:ascii="Times New Roman" w:hAnsi="Times New Roman" w:eastAsia="宋体"/>
          <w:sz w:val="24"/>
        </w:rPr>
        <w:t xml:space="preserve">（仅用于调试，不能用于正式结果）；人工盲评一致性由 </w:t>
      </w:r>
      <w:r>
        <w:rPr>
          <w:rFonts w:ascii="Consolas" w:hAnsi="Consolas" w:eastAsia="宋体"/>
          <w:sz w:val="24"/>
        </w:rPr>
        <w:t xml:space="preserve">python f_1/evaluate_annotations.py</w:t>
      </w:r>
      <w:r>
        <w:rPr>
          <w:rFonts w:ascii="Times New Roman" w:hAnsi="Times New Roman" w:eastAsia="宋体"/>
          <w:sz w:val="24"/>
        </w:rPr>
        <w:t xml:space="preserve"> 计算。</w:t>
      </w:r>
    </w:p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3-5 问题一实验运行环境与依赖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解释器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Python（64 位 AMD64 构建）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运行平台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Windows-11-10.0.26200-SP0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运行库实际版本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numpy 1.26.4、pandas 2.2.3、scipy 1.14.1、scikit-learn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依赖声明下界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见 requirements.txt（numpy&gt;=1.24 等 9 项）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requirements.txt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包版本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problem1 1.0.0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problem1/\_\_init\_\_.py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2026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cli.py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全流程实测耗时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170.779 s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run_manifest.json</w:t>
            </w:r>
          </w:p>
        </w:tc>
      </w:tr>
    </w:tbl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3-6 问题一实验设计关键参数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环节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指标体系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质量指标数 / 方向构成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22 个；benefit 17 个、cost 5 个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归约器构成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scalar / ordinal_expectation / binary_probability / mean / first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14 / 4 / 2 / 1 /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归一化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缩尾分位、常数列判定阈值、常数列取值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0.01 与 0.99；1e-12；0.5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CRITIC 赋权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标准差自由度、相关系数分母阈值、退化权重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ddof=1；1e-15；1/22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冲突判定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高指标阈值、低指标阈值、离散度分位阈值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0.80；0.20；0.90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冲突消解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Cauchy 核尺度参数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域级区间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域均值 Bootstrap 次数与区间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300 次；[0.025, 0.975]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配比变换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伪计数规则与实际取值、ILR 基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max(最小正配比/2, 1e-8)；0.000499002；Helmert 正交基（16 维）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回归模型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特征族、二次项、岭参数网格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 族；degree=2、include_bias=False；{0.01, 0.1, 1, 10, 100}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交叉验证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选型折数、嵌套 CV 结构、评估 Bootstrap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折；5 次重复×(外层 5 折、内层 4 折)；200 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局部效应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配比扰动步长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问题规模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评分记录、训练配比、验证目标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272,505 条；512 行×17 域；13 个验证 Loss 目标</w:t>
            </w:r>
          </w:p>
        </w:tc>
      </w:tr>
    </w:tbl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求解完成后，程序在 outputs/figures 下输出 6 张图（quality_by_domain_and_split.png、top_conflicting_indicator_pairs.png、quality_sensitivity_stability.png、mixture_validation_spearman.png、mixture_domain_effect_heatmap.png、mixture_model_ablation.png），在 outputs/models 下输出 mixture_loss_model.joblib 与 mixture_model_metadata.json，并将选型、验证指标、域效应、协同效应、消融与嵌套交叉验证结果分别写入 outputs/tables 下的同名 CSV 文件。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3.7 问题一结论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对 A1—A3 的 272,505 条记录构造统一质量评分 Q，完成列表标量化、缺失填补、缩尾、方向统一、CRITIC 赋权和冲突样本稳健降权。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以“高低同时极端 + 加权离散度前 10%”定义质量冲突，识别率为 10.00%，并明确该比例是阈值定义下的工作比例。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17 维配比经伪计数闭合和 ILR 变换后采用二次岭回归建模，在 1M、60M 和 1B 观测验证集上的平均 Spearman 为 0.9408、0.9376 和 0.8503。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A16 只能将 17 个配比域中的 6 个与质量信号直接或近似映射，其余 11 个领域不进行未经验证的 Q 插补。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四、问题二：跨维度数据融合与广义标度律</w:t>
      </w:r>
    </w:p>
    <w:p>
      <w:pPr>
        <w:keepNext/>
        <w:widowControl/>
        <w:spacing w:before="100" w:after="60" w:line="240" w:lineRule="auto"/>
        <w:ind w:firstLine="0"/>
        <w:jc w:val="center"/>
      </w:pPr>
      <w:r>
        <w:drawing>
          <wp:inline distT="0" distB="0" distL="0" distR="0">
            <wp:extent cx="5943600" cy="2093924"/>
            <wp:docPr id="8053" name="fig2_q2.png"/>
            <a:graphic>
              <a:graphicData uri="http://schemas.openxmlformats.org/drawingml/2006/picture">
                <pic:pic>
                  <pic:nvPicPr>
                    <pic:cNvPr id="8053" name="fig2_q2.png"/>
                    <pic:cNvPicPr/>
                  </pic:nvPicPr>
                  <pic:blipFill>
                    <a:blip r:embed="rId66"/>
                    <a:srcRect t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 问题二建模思路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4.1 题意分析与数据融合原则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问题二的核心是将问题一得到的质量与配比信息嵌入经典参数—数据标度律。由于 A 类和 B 类数据并非同一实验体系，本文不直接拼接原始 Loss，而是在 B1 上建立锚定基线，再以质量项和中心化配比项描述相对于基线的偏离，并通过跨来源排序及分组仿射关系检验可迁移性。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 类与 B 类数据来自不同实验体系，不能未经解释地直接拼接。本文假设：在控制模型规模和训练数据量后，配比变化主要通过问题一估计的相对响应影响 Loss；不同来源的验证集存在水平和尺度偏差，但相对排序和分组仿射关系具有一定可迁移性。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y</m:t>
            </m:r>
          </m:e>
          <m:sub>
            <m:r>
              <m:t>s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t>+</m:t>
        </m:r>
        <m:sSub>
          <m:e>
            <m:r>
              <m:t>b</m:t>
            </m:r>
          </m:e>
          <m:sub>
            <m:r>
              <m:t>s</m:t>
            </m:r>
          </m:sub>
        </m:sSub>
        <m:sSup>
          <m:e>
            <m:r>
              <m:t>L</m:t>
            </m:r>
          </m:e>
          <m:sup>
            <m:r>
              <m:t>*</m:t>
            </m:r>
          </m:sup>
        </m:sSup>
        <m:r>
          <m:t>+</m:t>
        </m:r>
        <m:sSub>
          <m:e>
            <m:r>
              <m:t>ε</m:t>
            </m:r>
          </m:e>
          <m:sub>
            <m:r>
              <m:t>s</m:t>
            </m:r>
          </m:sub>
        </m:sSub>
        <m:r>
          <m:t>，  </m:t>
        </m:r>
        <m:sSub>
          <m:e>
            <m:r>
              <m:t>b</m:t>
            </m:r>
          </m:e>
          <m:sub>
            <m:r>
              <m:t>s</m:t>
            </m:r>
          </m:sub>
        </m:sSub>
        <m:r>
          <m:t>≥0</m:t>
        </m:r>
      </m:oMath>
      <w:r>
        <w:rPr>
          <w:rFonts w:ascii="Times New Roman" w:hAnsi="Times New Roman" w:eastAsia="Times New Roman"/>
          <w:sz w:val="18"/>
        </w:rPr>
        <w:t xml:space="preserve">   (7)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4.2 经典标度律基线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B1 包含 1,176 条 Pythia 真实训练轨迹，是经典标度律的锚定数据。令 N 为参数量、D 为训练 Token 数，二者均以十亿为单位，首先拟合 L₀(N,D) 作为后续扩展的基线。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L</m:t>
            </m:r>
          </m:e>
          <m:sub>
            <m:r>
              <m:t>0</m:t>
            </m:r>
          </m:sub>
        </m:sSub>
        <m:d>
          <m:dPr>
            <m:begChr m:val="("/>
            <m:endChr m:val=")"/>
          </m:dPr>
          <m:e>
            <m:r>
              <m:t>N</m:t>
            </m:r>
            <m:r>
              <m:t>,</m:t>
            </m:r>
            <m:r>
              <m:t>D</m:t>
            </m:r>
          </m:e>
        </m:d>
        <m:r>
          <m:t>=</m:t>
        </m:r>
        <m:r>
          <m:t>E+A</m:t>
        </m:r>
        <m:sSup>
          <m:e>
            <m:r>
              <m:t>N</m:t>
            </m:r>
          </m:e>
          <m:sup>
            <m:r>
              <m:t>−α</m:t>
            </m:r>
          </m:sup>
        </m:sSup>
        <m:r>
          <m:t>+B</m:t>
        </m:r>
        <m:sSup>
          <m:e>
            <m:r>
              <m:t>D</m:t>
            </m:r>
          </m:e>
          <m:sup>
            <m:r>
              <m:t>−β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(8)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E=1.689798</m:t>
        </m:r>
        <m:r>
          <m:t>， </m:t>
        </m:r>
        <m:r>
          <m:t>A=0.353980</m:t>
        </m:r>
        <m:r>
          <m:t>， </m:t>
        </m:r>
        <m:r>
          <m:t>α=0.339977</m:t>
        </m:r>
        <m:r>
          <m:t>， </m:t>
        </m:r>
        <m:r>
          <m:t>B=1.240306</m:t>
        </m:r>
        <m:r>
          <m:t>， </m:t>
        </m:r>
        <m:r>
          <m:t>β=0.279878</m:t>
        </m:r>
      </m:oMath>
      <w:r>
        <w:rPr>
          <w:rFonts w:ascii="Times New Roman" w:hAnsi="Times New Roman" w:eastAsia="Times New Roman"/>
          <w:sz w:val="18"/>
        </w:rPr>
        <w:t xml:space="preserve">   (9)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训练集 RMSE 为 0.000146，MAE 为 0.000105，最大绝对残差约为 0.00092。该结果说明经典形式能够非常精确地复现 B1 的标度轨迹，但不能仅凭 B1 的近乎完美拟合断言跨模型族泛化成立。</w:t>
      </w: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21080"/>
            <wp:docPr id="40" name="Picture 40" descr="图 3-6 训练领域增加 1 个百分点的局部响应" title="图 3-6 训练领域增加 1 个百分点的局部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classic_fit_c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4-2 B1 经典标度律拟合与残差诊断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4.3 广义标度律的建立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4.3.1 质量项与配比项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将问题一的质量评分和配比响应加入经典式，得到：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L</m:t>
        </m:r>
        <m:d>
          <m:dPr>
            <m:begChr m:val="("/>
            <m:endChr m:val=")"/>
          </m:dPr>
          <m:e>
            <m:r>
              <m:t>N</m:t>
            </m:r>
            <m:r>
              <m:t>,</m:t>
            </m:r>
            <m:r>
              <m:t>D</m:t>
            </m:r>
            <m:r>
              <m:t>,</m:t>
            </m:r>
            <m:r>
              <m:t>Q</m:t>
            </m:r>
            <m:r>
              <m:t>,</m:t>
            </m:r>
            <m:r>
              <m:t>p</m:t>
            </m:r>
          </m:e>
        </m:d>
        <m:r>
          <m:t>=</m:t>
        </m:r>
        <m:r>
          <m:t>E+A</m:t>
        </m:r>
        <m:sSup>
          <m:e>
            <m:r>
              <m:t>N</m:t>
            </m:r>
          </m:e>
          <m:sup>
            <m:r>
              <m:t>−α</m:t>
            </m:r>
          </m:sup>
        </m:sSup>
        <m:r>
          <m:t>+B</m:t>
        </m:r>
        <m:sSup>
          <m:e>
            <m:r>
              <m:t>D</m:t>
            </m:r>
          </m:e>
          <m:sup>
            <m:r>
              <m:t>−β</m:t>
            </m:r>
          </m:sup>
        </m:sSup>
        <m:r>
          <m:t>+G</m:t>
        </m:r>
        <m:sSup>
          <m:e>
            <m:r>
              <m:t>N</m:t>
            </m:r>
          </m:e>
          <m:sup>
            <m:r>
              <m:t>−γ</m:t>
            </m:r>
          </m:sup>
        </m:sSup>
        <m:sSup>
          <m:e>
            <m:r>
              <m:t>D</m:t>
            </m:r>
          </m:e>
          <m:sup>
            <m:r>
              <m:t>−ω</m:t>
            </m:r>
          </m:sup>
        </m:sSup>
        <m:sSup>
          <m:e>
            <m:d>
              <m:dPr>
                <m:begChr m:val="("/>
                <m:endChr m:val=")"/>
              </m:dPr>
              <m:e>
                <m:r>
                  <m:t>1−Q</m:t>
                </m:r>
              </m:e>
            </m:d>
          </m:e>
          <m:sup>
            <m:r>
              <m:t>ν</m:t>
            </m:r>
          </m:sup>
        </m:sSup>
        <m:r>
          <m:t>+</m:t>
        </m:r>
        <m:f>
          <m:num>
            <m:r>
              <m:t>1</m:t>
            </m:r>
          </m:num>
          <m:den>
            <m:r>
              <m:t>J</m:t>
            </m:r>
          </m:den>
        </m:f>
        <m:nary>
          <m:naryPr>
            <m:chr m:val="∑"/>
          </m:naryPr>
          <m:sub>
            <m:r>
              <m:t>j=1</m:t>
            </m:r>
          </m:sub>
          <m:sup>
            <m:r>
              <m:t>J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d>
              <m:dPr>
                <m:begChr m:val="("/>
                <m:endChr m:val=")"/>
              </m:dPr>
              <m:e>
                <m:r>
                  <m:t>1B</m:t>
                </m:r>
              </m:e>
            </m:d>
            <m:sSup>
              <m:e>
                <m:r>
                  <m:t>N</m:t>
                </m:r>
              </m:e>
              <m:sup>
                <m:sSub>
                  <m:e>
                    <m:r>
                      <m:t>−η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  <m:d>
              <m:dPr>
                <m:begChr m:val="["/>
                <m:endChr m:val="]"/>
              </m:dPr>
              <m:e>
                <m:acc>
                  <m:accPr>
                    <m:chr m:val="^"/>
                  </m:accP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acc>
                <m:d>
                  <m:dPr>
                    <m:begChr m:val="("/>
                    <m:endChr m:val=")"/>
                  </m:dPr>
                  <m:e>
                    <m:r>
                      <m:t>p</m:t>
                    </m:r>
                  </m:e>
                </m:d>
                <m:r>
                  <m:t>−</m:t>
                </m:r>
                <m:acc>
                  <m:accPr>
                    <m:chr m:val="^"/>
                  </m:accP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acc>
                <m:d>
                  <m:dPr>
                    <m:begChr m:val="("/>
                    <m:endChr m:val=")"/>
                  </m:dPr>
                  <m:e>
                    <m:r>
                      <m:t>p</m:t>
                    </m:r>
                    <m:r>
                      <m:t>0</m:t>
                    </m:r>
                  </m:e>
                </m:d>
              </m:e>
            </m:d>
          </m:e>
        </m:nary>
      </m:oMath>
      <w:r>
        <w:rPr>
          <w:rFonts w:ascii="Times New Roman" w:hAnsi="Times New Roman" w:eastAsia="Times New Roman"/>
          <w:sz w:val="18"/>
        </w:rPr>
        <w:t xml:space="preserve">   (10)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 Q∈[0,1] 为综合质量分，p₀ 为平均参考配比，ℓ̂ⱼ(p)−ℓ̂ⱼ(p₀) 为第 j 个目标域的中心化配比响应，bⱼ(1B) 为传递到 1B 参数规模的尺度系数，ηⱼ 描述配比效应随规模增大而衰减的速度，J=13 对应具有 Loss 观测的目标域数量。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当 Q=1 且 p=p₀ 时，质量项和配比项均为 0，因此 L(N,D,1,p₀)=L₀(N,D)。新增项只描述相对于高质量参考点和平均配比的偏离，不改变经典标度律的基线含义。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4.3.2 质量项模型选择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质量项模型选择结果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模型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参数数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CV RMSE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CV R²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是否选用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参数量幂函数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0.050426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0.978086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参数量×数据量幂函数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0.049257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0.979091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线性质量项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0.078673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0.946659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幂函数质量项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0.078848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0.946422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有效数据指数项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0.102515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0.909430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否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widowControl/>
        <w:spacing w:before="0" w:after="0" w:line="300" w:lineRule="auto"/>
        <w:ind w:firstLine="420"/>
        <w:jc w:val="both"/>
      </w:pPr>
      <w:r>
        <w:t>虽然四参数 additive_nd_power 的 CV RMSE 略低，但相对于三参数模型的改善小于 3% 简约性容差，因此选择参数更少、解释更直接的 additive_n_power。最终质量项参数为 G=0.356847，γ=0.161319，ω=0，ν=0.996446，质量参考均值 Q₀=0.641774。B6、B7 是基于真实规律校准的半合成质量实验，质量项参数不应解释为新的独立训练实验测量。拟合结果同时满足质量提高时惩罚下降、Q 接近 1 时趋近基线的单调方向，所选模型的 CV RMSE 为 0.050426、CV R² 为 0.978086。</w:t>
      </w: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23624"/>
            <wp:docPr id="41" name="Picture 41" descr="图 4-2 B1 经典标度律拟合与残差诊断" title="图 4-2 B1 经典标度律拟合与残差诊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quality_fit_c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2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4-3 质量惩罚项拟合与交叉验证诊断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4.4 配比效应的跨规模传递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问题一的配比模型主要提供局部相对响应，而非跨规模的绝对 Loss 预测。为此，本文先对各目标域的配比响应进行中心化，再利用 test_1m（1M）、test_60m（60M）和 test_1b（1B） 三个观测验证集估计传递斜率，并以 1B 规模下的汇总尺度和衰减指数表达其规模变化。</w:t>
      </w:r>
    </w:p>
    <w:p>
      <w:pPr>
        <w:pStyle w:val="Caption"/>
        <w:keepNext/>
        <w:pageBreakBefore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4-2 配比效应的跨规模传递结果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数据集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N（B）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中位传递斜率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平均形状相关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1M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0.001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0.959450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0.942458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60M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0.060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0.826380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0.931361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观测验证 1B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</w:t>
            </w:r>
          </w:p>
        </w:tc>
        <w:tc>
          <w:tcPr>
            <w:tcW w:type="dxa" w:w="2338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0.380876</w:t>
            </w:r>
          </w:p>
        </w:tc>
        <w:tc>
          <w:tcPr>
            <w:tcW w:type="dxa" w:w="234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0.854519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K</m:t>
        </m:r>
        <m:d>
          <m:dPr>
            <m:begChr m:val="("/>
            <m:endChr m:val=")"/>
          </m:dPr>
          <m:e>
            <m:r>
              <m:t>N</m:t>
            </m:r>
          </m:e>
        </m:d>
        <m:r>
          <m:t>=</m:t>
        </m:r>
        <m:r>
          <m:t>K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>N</m:t>
                    </m:r>
                  </m:num>
                  <m:den>
                    <m:r>
                      <m:t>1B</m:t>
                    </m:r>
                  </m:den>
                </m:f>
              </m:e>
            </m:d>
          </m:e>
          <m:sup>
            <m:r>
              <m:t>−ζ</m:t>
            </m:r>
          </m:sup>
        </m:sSup>
        <m:r>
          <m:t>， K=0.293971， ζ=0.124907</m:t>
        </m:r>
      </m:oMath>
      <w:r>
        <w:rPr>
          <w:rFonts w:ascii="Times New Roman" w:hAnsi="Times New Roman" w:eastAsia="Times New Roman"/>
          <w:sz w:val="18"/>
        </w:rPr>
        <w:t xml:space="preserve">   (11)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84266"/>
            <wp:docPr id="42" name="Picture 42" descr="图 4-3 质量惩罚项拟合与交叉验证诊断" title="图 4-3 质量惩罚项拟合与交叉验证诊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mixture_transfer_c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4-4 配比效应传递斜率与平均形状相关随 N 的变化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4.5 模型验证与稳健性分析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由于验证协议、模型族、分词器和数据口径的差异，不同来源的原始 Loss 往往不具备直接可比性。本文因此同时考察 Spearman 排序相关和分组仿射 R²：前者衡量相对排序是否保持，后者衡量经过水平和尺度校准后能否解释观测变化。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4-3 广义标度律跨来源验证结果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来源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证据性质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样本数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Spearman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分组仿射 R²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B2 Cerebras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半合成跨族检查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1,029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0.7881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0.3507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B3 Pythia 插值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插值一致性检查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4,000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B4 跨模型族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真实跨模型族数据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0.9830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0.9159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B5 已发表数据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真实已发表数据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871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0.9588</w:t>
            </w:r>
          </w:p>
        </w:tc>
        <w:tc>
          <w:tcPr>
            <w:tcW w:type="dxa" w:w="1870"/>
            <w:vAlign w:val="center"/>
            <w:tcMar>
              <w:start w:w="110" w:type="dxa"/>
              <w:end w:w="110" w:type="dxa"/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0.7268</w:t>
            </w:r>
          </w:p>
        </w:tc>
      </w:tr>
    </w:tbl>
    <w:p>
      <w:pPr>
        <w:widowControl/>
        <w:spacing w:after="60" w:line="240" w:lineRule="auto"/>
        <w:jc w:val="both"/>
      </w:pP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78880"/>
            <wp:docPr id="43" name="Picture 43" descr="图 4-4 配比效应传递斜率与平均形状相关随 N 的变化。" title="图 4-4 配比效应传递斜率与平均形状相关随 N 的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4_source_validation_c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4-5 跨来源排序一致性与仿射校准误差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B3 的近乎完美结果只能说明插值轨迹与模型结构保持一致，不能作为独立外部验证；B2 为半合成跨族检查，其证据强度低于真实外部观测。B4 和 B5 分别来自真实跨模型族数据与已发表数据，排序相关和分组仿射 R² 均较高，支持“相对趋势可迁移、绝对尺度需校准”的融合假设。由此，本文将 Spearman 排名相关作为迁移的首要判据，将仿射 R² 作为经过水平和尺度校准后的辅助判据。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4.6 B8 极性审计与大规模外推边界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质量项要求 Q 越高，Loss 越低。对 B8 进行方向审计后，预期方向比例仅为 0.001287，反向方向比例达到 0.843629，且 Q 与平均 Loss 的相关系数为 +0.989885，与本文质量定义方向相反。因此 B8 被隔离出主质量拟合，仅作为极性风险审计材料。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B9/B10 用于百亿参数以上压力测试。B9 中包含 MoE、非语言模型、专用模型和缺少正训练 Token 数的记录，只有满足 dense 语言模型口径的子集才可进入定量分析；B10 是根据模型生成的估算 Loss，不是真实外部观测。因此 10B 和 70B 的配比结果只能用于讨论外推趋势和不确定性。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4.7 边际效用、弹性与替代关系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4.7.1 边际效用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−</m:t>
        </m:r>
        <m:f>
          <m:num>
            <m:r>
              <m:t>∂L</m:t>
            </m:r>
          </m:num>
          <m:den>
            <m:r>
              <m:t>∂Q</m:t>
            </m:r>
          </m:den>
        </m:f>
        <m:r>
          <m:t>=</m:t>
        </m:r>
        <m:r>
          <m:t>Gν</m:t>
        </m:r>
        <m:sSup>
          <m:e>
            <m:r>
              <m:t>N</m:t>
            </m:r>
          </m:e>
          <m:sup>
            <m:r>
              <m:t>−γ</m:t>
            </m:r>
          </m:sup>
        </m:sSup>
        <m:sSup>
          <m:e>
            <m:r>
              <m:t>D</m:t>
            </m:r>
          </m:e>
          <m:sup>
            <m:r>
              <m:t>−ω</m:t>
            </m:r>
          </m:sup>
        </m:sSup>
        <m:sSup>
          <m:e>
            <m:d>
              <m:dPr>
                <m:begChr m:val="("/>
                <m:endChr m:val=")"/>
              </m:dPr>
              <m:e>
                <m:r>
                  <m:t>1−Q</m:t>
                </m:r>
              </m:e>
            </m:d>
          </m:e>
          <m:sup>
            <m:r>
              <m:t>ν−1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(12)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−</m:t>
        </m:r>
        <m:f>
          <m:num>
            <m:r>
              <m:t>∂L</m:t>
            </m:r>
          </m:num>
          <m:den>
            <m:r>
              <m:t>∂N</m:t>
            </m:r>
          </m:den>
        </m:f>
        <m:r>
          <m:t>=</m:t>
        </m:r>
        <m:r>
          <m:t>αA</m:t>
        </m:r>
        <m:sSup>
          <m:e>
            <m:r>
              <m:t>N</m:t>
            </m:r>
          </m:e>
          <m:sup>
            <m:r>
              <m:t>−(α+1)</m:t>
            </m:r>
          </m:sup>
        </m:sSup>
        <m:r>
          <m:t>，  −</m:t>
        </m:r>
        <m:f>
          <m:num>
            <m:r>
              <m:t>∂L</m:t>
            </m:r>
          </m:num>
          <m:den>
            <m:r>
              <m:t>∂D</m:t>
            </m:r>
          </m:den>
        </m:f>
        <m:r>
          <m:t>=</m:t>
        </m:r>
        <m:r>
          <m:t>βB</m:t>
        </m:r>
        <m:sSup>
          <m:e>
            <m:r>
              <m:t>D</m:t>
            </m:r>
          </m:e>
          <m:sup>
            <m:r>
              <m:t>−(β+1)</m:t>
            </m:r>
          </m:sup>
        </m:sSup>
      </m:oMath>
      <w:r>
        <w:rPr>
          <w:rFonts w:ascii="Times New Roman" w:hAnsi="Times New Roman" w:eastAsia="Times New Roman"/>
          <w:sz w:val="18"/>
        </w:rPr>
        <w:t xml:space="preserve">   (13)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ε</m:t>
            </m:r>
          </m:e>
          <m:sub>
            <m:r>
              <m:t>x</m:t>
            </m:r>
          </m:sub>
        </m:sSub>
        <m:r>
          <m:t>=</m:t>
        </m:r>
        <m:r>
          <m:t>−</m:t>
        </m:r>
        <m:f>
          <m:num>
            <m:r>
              <m:t>x</m:t>
            </m:r>
            <m:f>
              <m:num>
                <m:r>
                  <m:t>∂L</m:t>
                </m:r>
              </m:num>
              <m:den>
                <m:r>
                  <m:t>∂x</m:t>
                </m:r>
              </m:den>
            </m:f>
          </m:num>
          <m:den>
            <m:r>
              <m:t>L</m:t>
            </m:r>
          </m:den>
        </m:f>
        <m:r>
          <m:t>， x∈{N,D,Q}</m:t>
        </m:r>
      </m:oMath>
      <w:r>
        <w:rPr>
          <w:rFonts w:ascii="Times New Roman" w:hAnsi="Times New Roman" w:eastAsia="Times New Roman"/>
          <w:sz w:val="18"/>
        </w:rPr>
        <w:t xml:space="preserve">   (14)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N=1B、D=20B、Q=0.7 且保持参考配比时，参数、数据和质量弹性分别为 0.137995、0.150429 和 0.250528。该点上质量弹性高于参数弹性，说明在模型内部质量改善的相对收益更大，但这一比较依赖局部点，不能直接解释为实际训练中的无条件投资建议。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4.7.2 质量提升与参数扩大的等效关系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N=1B、D=20B、Q=0.7 处，将质量提高 ΔQ=0.1，模型预测 Loss 改善约为 0.03573。令 r_N 为保持 D、Q、p 不变时达到相同 Loss 的参数倍率，求解：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r>
          <m:t>L</m:t>
        </m:r>
        <m:d>
          <m:dPr>
            <m:begChr m:val="("/>
            <m:endChr m:val=")"/>
          </m:dPr>
          <m:e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  <m:r>
              <m:t>N</m:t>
            </m:r>
            <m:r>
              <m:t>,</m:t>
            </m:r>
            <m:r>
              <m:t>D</m:t>
            </m:r>
            <m:r>
              <m:t>,</m:t>
            </m:r>
            <m:r>
              <m:t>Q</m:t>
            </m:r>
            <m:r>
              <m:t>,</m:t>
            </m:r>
            <m:r>
              <m:t>p</m:t>
            </m:r>
          </m:e>
        </m:d>
        <m:r>
          <m:t>=</m:t>
        </m:r>
        <m:r>
          <m:t>L</m:t>
        </m:r>
        <m:d>
          <m:dPr>
            <m:begChr m:val="("/>
            <m:endChr m:val=")"/>
          </m:dPr>
          <m:e>
            <m:r>
              <m:t>N</m:t>
            </m:r>
            <m:r>
              <m:t>,</m:t>
            </m:r>
            <m:r>
              <m:t>D</m:t>
            </m:r>
            <m:r>
              <m:t>,</m:t>
            </m:r>
            <m:r>
              <m:t>Q+0.1</m:t>
            </m:r>
            <m:r>
              <m:t>,</m:t>
            </m:r>
            <m:r>
              <m:t>p</m:t>
            </m:r>
          </m:e>
        </m:d>
      </m:oMath>
      <w:r>
        <w:rPr>
          <w:rFonts w:ascii="Times New Roman" w:hAnsi="Times New Roman" w:eastAsia="Times New Roman"/>
          <w:sz w:val="18"/>
        </w:rPr>
        <w:t xml:space="preserve">   (15)</w:t>
      </w:r>
    </w:p>
    <w:p>
      <w:pPr>
        <w:keepNext/>
        <w:keepLines/>
        <w:widowControl/>
        <w:spacing w:before="40" w:after="40" w:line="240" w:lineRule="auto"/>
        <w:ind w:firstLine="0"/>
        <w:jc w:val="center"/>
      </w:pPr>
      <m:oMath>
        <m:sSub>
          <m:e>
            <m:r>
              <m:t>r</m:t>
            </m:r>
          </m:e>
          <m:sub>
            <m:r>
              <m:t>N</m:t>
            </m:r>
          </m:sub>
        </m:sSub>
        <m:r>
          <m:t>≈1.311</m:t>
        </m:r>
      </m:oMath>
      <w:r>
        <w:rPr>
          <w:rFonts w:ascii="Times New Roman" w:hAnsi="Times New Roman" w:eastAsia="Times New Roman"/>
          <w:sz w:val="18"/>
        </w:rPr>
        <w:t xml:space="preserve">   (16)</w:t>
      </w:r>
    </w:p>
    <w:p>
      <w:pPr>
        <w:keepNext/>
        <w:widowControl/>
        <w:spacing w:before="4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97411"/>
            <wp:docPr id="44" name="Picture 44" descr="图 4-5 跨来源排序一致性与仿射校准误差" title="图 4-5 跨来源排序一致性与仿射校准误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quality_parameter_tradeoff_c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4-6 质量提升与参数规模的局部替代关系</w:t>
      </w:r>
    </w:p>
    <w:p>
      <w:pPr>
        <w:widowControl/>
        <w:spacing w:before="0" w:after="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因此，在该模型内部的局部反事实比较中，质量分提高 0.1 的效果约等价于把参数量扩大到原来的 1.311 倍。此处的“等价”是广义标度律中的数值替代关系，不是一次真实扩模实验识别出的因果效应；在更大 N 或更高 Q 下，等价倍率会随边际收益递减而变化。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4.8 实验设计与实现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问题二采用“经典锚定—质量增量—配比标定—跨来源校验”的分层实验设计。B1 用于估计并固定经典标度律参数，B7 用于质量项的整组留一交叉验证，问题一的中心化配比响应通过 1M、60M 和 1B 观测规模传递到标度律尺度。随后利用跨来源排序、分组仿射校准、B8 极性审计、B9/B10 适用性筛分和经典退化检验界定模型的使用范围。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数据装载采用严格模式校验字段、行数、正值性、单位区间与唯一键，并审计算力代理量、质量极性及附件间的一对一匹配。经典项使用带边界的稳健最小二乘，质量项在 3% 简约性容差内选择参数更少的可接受形式，配比项仅传递中心化形状和随规模衰减的相对幅度。该设置使 Q=1、p=p0 时模型严格退化为经典形式，并避免扩展项吸收 B1 的可辨识信息。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4.8.1 运行环境与复现设置</w:t>
      </w:r>
    </w:p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4-4 问题二实验运行环境与复现信息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环境记录文件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`f_2/outputs/run_manifest.json`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Python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Anaconda 打包版，64 位 AMD64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操作系统平台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Windows-10-10.0.19045-SP0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numpy / pandas / scipy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1.24.3 / 2.0.3 / 1.11.1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scikit-learn / matplotlib / joblib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1.3.0 / 3.7.2 / 1.2.0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依赖声明文件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`f_2/requirements.txt`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严格数据校验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strict_data_validation = true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自动化测试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`python -m pytest f_2\tests -q`，基线 7 passed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单次完整运行耗时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elapsed_seconds = 3.565</w:t>
            </w:r>
          </w:p>
        </w:tc>
      </w:tr>
    </w:tbl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4-5 问题二实验设计关键参数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十亿单位换算 N_BILLION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1.0×10⁹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算力单位换算 FLOPS_1E21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1.0×10²¹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算力代理系数 COMPUTE_PROXY_IN_1E21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算力一致性容许区间（逐行比值的中位数）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[0.95, 1.05]，审计对象为 B1、B2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附件行数约束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B1 1 176；B2 1 029；B3 4 000（8 个文件各 500 行）；B4 57；B5 44；B6 360；B7 450；B8 1 704；B9 132；B10 128；B11 18；B12 1 386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唯一键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B6—B8：experiment_id 与 (N_params_B, D_tokens_B, Q_score)；B4、B5：(family, N_params_B, D_tokens_B)；B10：(family)；B9：model_name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稳健损失函数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soft_l1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稳健尺度 f_scale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max(1.4826·MAD×0.1, 0.05·max(σ, 1×10⁻³), 1×10⁻⁴)，由观测损失估计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雅可比缩放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jac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最大函数评价数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经典拟合 50 000；质量项拟合 30 000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经典项参数界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下界 (0, 1×10⁻¹², 0.01, 1×10⁻¹², 0.01)；上界 (max(L_min−ε, ε), max(100, 100·L_max), 2, max(100, 100·L_max), 2)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多起点个数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候选质量项个数与参数个数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个，分别为 1、2、3、4、1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简约性容差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0.03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观测配比规模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test_1m 0.001B；test_60m 0.060B；test_1b 1.000B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衰减指数夹取区间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[0, 1]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经典退化校验阈值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1×10⁻¹⁰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等效倍率求根上界与容差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max_multiplier = 1×10⁹；xtol = rtol = 1×10⁻¹⁰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边际分析档位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N∈{0.07, 1, 12, 100}（十亿），D = 20N，ΔQ = 0.1，Q∈{0.5, 0.64, 0.7, 0.9}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B1 覆盖区间（用于标记档位是否内插）</w:t>
            </w:r>
          </w:p>
        </w:tc>
        <w:tc>
          <w:tcPr>
            <w:tcW w:type="dxa" w:w="4677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0.070542 ≤ N ≤ 11.965825；0.134 ≤ D ≤ 299.893</w:t>
            </w:r>
          </w:p>
        </w:tc>
      </w:tr>
    </w:tbl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运行命令与前置条件如下。入口为 </w:t>
      </w:r>
      <w:r>
        <w:rPr>
          <w:rFonts w:ascii="Consolas" w:hAnsi="Consolas" w:eastAsia="宋体"/>
          <w:sz w:val="24"/>
        </w:rPr>
        <w:t xml:space="preserve">f_2/run_problem2.py</w:t>
      </w:r>
      <w:r>
        <w:rPr>
          <w:rFonts w:ascii="Times New Roman" w:hAnsi="Times New Roman" w:eastAsia="宋体"/>
          <w:sz w:val="24"/>
        </w:rPr>
        <w:t xml:space="preserve">，其内容仅调用 </w:t>
      </w:r>
      <w:r>
        <w:rPr>
          <w:rFonts w:ascii="Consolas" w:hAnsi="Consolas" w:eastAsia="宋体"/>
          <w:sz w:val="24"/>
        </w:rPr>
        <w:t xml:space="preserve">problem2/cli.py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 xml:space="preserve">main()</w:t>
      </w:r>
      <w:r>
        <w:rPr>
          <w:rFonts w:ascii="Times New Roman" w:hAnsi="Times New Roman" w:eastAsia="宋体"/>
          <w:sz w:val="24"/>
        </w:rPr>
        <w:t xml:space="preserve">；基本调用为 </w:t>
      </w:r>
      <w:r>
        <w:rPr>
          <w:rFonts w:ascii="Consolas" w:hAnsi="Consolas" w:eastAsia="宋体"/>
          <w:sz w:val="24"/>
        </w:rPr>
        <w:t xml:space="preserve">python f_2\run_problem2.py</w:t>
      </w:r>
      <w:r>
        <w:rPr>
          <w:rFonts w:ascii="Times New Roman" w:hAnsi="Times New Roman" w:eastAsia="宋体"/>
          <w:sz w:val="24"/>
        </w:rPr>
        <w:t xml:space="preserve">，另提供 </w:t>
      </w:r>
      <w:r>
        <w:rPr>
          <w:rFonts w:ascii="Consolas" w:hAnsi="Consolas" w:eastAsia="宋体"/>
          <w:sz w:val="24"/>
        </w:rPr>
        <w:t xml:space="preserve">--project-root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--problem1-outputs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--output-dir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--quality-selection-tolerance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--no-strict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--skip-figures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--help</w:t>
      </w:r>
      <w:r>
        <w:rPr>
          <w:rFonts w:ascii="Times New Roman" w:hAnsi="Times New Roman" w:eastAsia="宋体"/>
          <w:sz w:val="24"/>
        </w:rPr>
        <w:t xml:space="preserve"> 等命令行参数；测试命令为 </w:t>
      </w:r>
      <w:r>
        <w:rPr>
          <w:rFonts w:ascii="Consolas" w:hAnsi="Consolas" w:eastAsia="宋体"/>
          <w:sz w:val="24"/>
        </w:rPr>
        <w:t xml:space="preserve">python -m pytest f_2\tests -q</w:t>
      </w:r>
      <w:r>
        <w:rPr>
          <w:rFonts w:ascii="Times New Roman" w:hAnsi="Times New Roman" w:eastAsia="宋体"/>
          <w:sz w:val="24"/>
        </w:rPr>
        <w:t xml:space="preserve">。运行前要求工作区根目录已存在 </w:t>
      </w:r>
      <w:r>
        <w:rPr>
          <w:rFonts w:ascii="Consolas" w:hAnsi="Consolas" w:eastAsia="宋体"/>
          <w:sz w:val="24"/>
        </w:rPr>
        <w:t xml:space="preserve">real_attachments/</w:t>
      </w:r>
      <w:r>
        <w:rPr>
          <w:rFonts w:ascii="Times New Roman" w:hAnsi="Times New Roman" w:eastAsia="宋体"/>
          <w:sz w:val="24"/>
        </w:rPr>
        <w:t xml:space="preserve">，且问题一已生成 </w:t>
      </w:r>
      <w:r>
        <w:rPr>
          <w:rFonts w:ascii="Consolas" w:hAnsi="Consolas" w:eastAsia="宋体"/>
          <w:sz w:val="24"/>
        </w:rPr>
        <w:t xml:space="preserve">f_1/f_1/outputs</w:t>
      </w:r>
      <w:r>
        <w:rPr>
          <w:rFonts w:ascii="Times New Roman" w:hAnsi="Times New Roman" w:eastAsia="宋体"/>
          <w:sz w:val="24"/>
        </w:rPr>
        <w:t xml:space="preserve">。命令行默认值为：工作区根目录取实现文件的上两级目录，问题一输出目录自动取 </w:t>
      </w:r>
      <w:r>
        <w:rPr>
          <w:rFonts w:ascii="Consolas" w:hAnsi="Consolas" w:eastAsia="宋体"/>
          <w:sz w:val="24"/>
        </w:rPr>
        <w:t xml:space="preserve">f_1/f_1/outputs</w:t>
      </w:r>
      <w:r>
        <w:rPr>
          <w:rFonts w:ascii="Times New Roman" w:hAnsi="Times New Roman" w:eastAsia="宋体"/>
          <w:sz w:val="24"/>
        </w:rPr>
        <w:t xml:space="preserve">，输出目录为 </w:t>
      </w:r>
      <w:r>
        <w:rPr>
          <w:rFonts w:ascii="Consolas" w:hAnsi="Consolas" w:eastAsia="宋体"/>
          <w:sz w:val="24"/>
        </w:rPr>
        <w:t xml:space="preserve">f_2/outputs</w:t>
      </w:r>
      <w:r>
        <w:rPr>
          <w:rFonts w:ascii="Times New Roman" w:hAnsi="Times New Roman" w:eastAsia="宋体"/>
          <w:sz w:val="24"/>
        </w:rPr>
        <w:t xml:space="preserve">，简约性容差 0.03，严格校验开启且图件绘制开启（关闭项分别为 </w:t>
      </w:r>
      <w:r>
        <w:rPr>
          <w:rFonts w:ascii="Consolas" w:hAnsi="Consolas" w:eastAsia="宋体"/>
          <w:sz w:val="24"/>
        </w:rPr>
        <w:t xml:space="preserve">--no-strict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--skip-figures</w:t>
      </w:r>
      <w:r>
        <w:rPr>
          <w:rFonts w:ascii="Times New Roman" w:hAnsi="Times New Roman" w:eastAsia="宋体"/>
          <w:sz w:val="24"/>
        </w:rPr>
        <w:t xml:space="preserve">）。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4.8.2 计算耗时与复杂度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 xml:space="preserve">完整流程的单次运行耗时记录为 3.565 秒，该耗时覆盖 12 个附件的装载与校验、五类候选质量项的整组留一交叉验证、13 个目标域在三个观测规模上的配比传递标定、四组跨来源验证与一组大规模验证、全部表格与模型文件的落盘以及四张图的绘制。代码未对各算法给出渐近复杂度分析，本文因此不报告时间复杂度的阶数，仅报告上述可核验的耗时记录与工作量口径；对于底稿中以"未固定"标注的项，本文亦不作推测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4.9 问题二结论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B1 经典标度律参数为 E=1.689798、A=0.353980、α=0.339977、B=1.240306、β=0.279878，训练 RMSE 为 0.000146。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在经典项上加入质量项和中心化配比项，构造了在 Q=1、p=p₀ 时退化为经典式的广义标度律。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领域配比效应的 1B 汇总尺度为 K=0.293971，衰减指数为 ζ=0.124907；跨来源验证支持相对排序和分组仿射关系具有一定稳定性。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在 N=1B、D=20B、Q=0.7 的局部比较中，质量提高 0.1 的 Loss 改善约为 0.03573，等效参数倍率约为 1.311。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5. B6/B7 是半合成质量实验，B8 因极性相反被隔离，B9/B10 仅支持大规模外推压力测试。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五、问题三：算力约束下的联合资源优化</w:t>
      </w:r>
    </w:p>
    <w:p>
      <w:pPr>
        <w:keepNext/>
        <w:widowControl/>
        <w:spacing w:before="100" w:after="60" w:line="240" w:lineRule="auto"/>
        <w:ind w:firstLine="0"/>
        <w:jc w:val="center"/>
      </w:pPr>
      <w:r>
        <w:drawing>
          <wp:inline distT="0" distB="0" distL="0" distR="0">
            <wp:extent cx="5943600" cy="2093924"/>
            <wp:docPr id="8054" name="fig3_q3.png"/>
            <a:graphic>
              <a:graphicData uri="http://schemas.openxmlformats.org/drawingml/2006/picture">
                <pic:pic>
                  <pic:nvPicPr>
                    <pic:cNvPr id="8054" name="fig3_q3.png"/>
                    <pic:cNvPicPr/>
                  </pic:nvPicPr>
                  <pic:blipFill>
                    <a:blip r:embed="rId67"/>
                    <a:srcRect t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 问题三建模思路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5.1 问题分析与模型框架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问题三在问题二广义标度律的基础上引入算力预算、质量成本和上下文窗口约束，联合确定模型参数量 N、训练数据量 D、质量 Q 及领域配比 p，使预测 Loss 最小。其关键不在于给出脱离数据支持的单一最优配方，而在于识别不同预算、上下文和成本情景下资源分配结构的变化。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本文将配比结果分为两条结果线：固定参考配比作为稳健主结果，联立配比作为受信赖域约束的敏感性分析。这样可以避免因局部二次模型在信赖域边界上继续外推，而把方向性改进误写成全局最优训练配方。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5.2 预算约束与成本函数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令 N_b 和 D_b 分别表示十亿参数和十亿 Token，预算成本写为</w:t>
      </w:r>
    </w:p>
    <w:p>
      <w:pPr>
        <w:keepNext/>
        <w:widowControl/>
        <w:spacing w:line="240" w:lineRule="auto" w:after="40" w:before="40"/>
        <w:ind w:firstLine="420"/>
        <w:jc w:val="center"/>
      </w:pPr>
      <m:oMath>
        <m:r>
          <m:t>C</m:t>
        </m:r>
        <m:d>
          <m:dPr>
            <m:begChr m:val="("/>
            <m:endChr m:val=")"/>
          </m:dPr>
          <m:e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t>,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,</m:t>
            </m:r>
            <m:r>
              <m:t>Q</m:t>
            </m:r>
            <m:r>
              <m:t>,</m:t>
            </m:r>
            <m:sSub>
              <m:e>
                <m:r>
                  <m:t>L</m:t>
                </m:r>
              </m:e>
              <m:sub>
                <m:r>
                  <m:t>ctx</m:t>
                </m:r>
              </m:sub>
            </m:sSub>
          </m:e>
        </m:d>
        <m:r>
          <m:t>=</m:t>
        </m:r>
        <m:r>
          <m:t>6×</m:t>
        </m:r>
        <m:sSup>
          <m:e>
            <m:r>
              <m:t>10</m:t>
            </m:r>
          </m:e>
          <m:sup>
            <m:r>
              <m:t>18</m:t>
            </m:r>
          </m:sup>
        </m:sSup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t>D</m:t>
            </m:r>
          </m:e>
          <m:sub>
            <m:r>
              <m:t>b</m:t>
            </m:r>
          </m:sub>
        </m:sSub>
        <m:r>
          <m:t>+</m:t>
        </m:r>
        <m:sSup>
          <m:e>
            <m:r>
              <m:t>10</m:t>
            </m:r>
          </m:e>
          <m:sup>
            <m:r>
              <m:t>9</m:t>
            </m:r>
          </m:sup>
        </m:sSup>
        <m:sSub>
          <m:e>
            <m:r>
              <m:t>D</m:t>
            </m:r>
          </m:e>
          <m:sub>
            <m:r>
              <m:t>b</m:t>
            </m:r>
          </m:sub>
        </m:sSub>
        <m:d>
          <m:dPr>
            <m:begChr m:val="["/>
            <m:endChr m:val="]"/>
          </m:dPr>
          <m:e>
            <m:r>
              <m:t>g</m:t>
            </m:r>
            <m:d>
              <m:dPr>
                <m:begChr m:val="("/>
                <m:endChr m:val=")"/>
              </m:dPr>
              <m:e>
                <m:r>
                  <m:t>Q</m:t>
                </m:r>
              </m:e>
            </m:d>
            <m:r>
              <m:t>−</m:t>
            </m:r>
            <m:r>
              <m:t>g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t>+η×</m:t>
        </m:r>
        <m:sSup>
          <m:e>
            <m:r>
              <m:t>10</m:t>
            </m:r>
          </m:e>
          <m:sup>
            <m:r>
              <m:t>18</m:t>
            </m:r>
          </m:sup>
        </m:sSup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t>D</m:t>
            </m:r>
          </m:e>
          <m:sub>
            <m:r>
              <m:t>b</m:t>
            </m:r>
          </m:sub>
        </m:sSub>
        <m:sSub>
          <m:e>
            <m:r>
              <m:t>L</m:t>
            </m:r>
          </m:e>
          <m:sub>
            <m:r>
              <m:t>ctx</m:t>
            </m:r>
          </m:sub>
        </m:sSub>
        <m:r>
          <m:t>， η=2×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 Q_0=0.641774 为问题一导出的基线质量，g(Q) 采用题面给出的指数、幂函数和对数三种情景。由于固定 N、Q、L_ctx 时 Loss 随 D 单调下降，最优解满足预算约束取等号，程序先解析消去 D，再对剩余变量求解。该处理减少了数值优化维度，也使预算残差可直接审计。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5.3 上下文长度的临界效应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注意力成本与训练成本之比可写为：</w:t>
      </w:r>
    </w:p>
    <w:p>
      <w:pPr>
        <w:keepNext/>
        <w:widowControl/>
        <w:spacing w:line="240" w:lineRule="auto" w:before="40" w:after="40"/>
        <w:jc w:val="center"/>
      </w:pPr>
      <m:oMath>
        <m:f>
          <m:num>
            <m:sSub>
              <m:e>
                <m:r>
                  <m:t>C</m:t>
                </m:r>
              </m:e>
              <m:sub>
                <m:r>
                  <m:t>attn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train</m:t>
                </m:r>
              </m:sub>
            </m:sSub>
          </m:den>
        </m:f>
        <m:r>
          <m:t>=</m:t>
        </m:r>
        <m:f>
          <m:num>
            <m:r>
              <m:t>η</m:t>
            </m:r>
            <m:sSub>
              <m:e>
                <m:r>
                  <m:t>L</m:t>
                </m:r>
              </m:e>
              <m:sub>
                <m:r>
                  <m:t>ctx</m:t>
                </m:r>
              </m:sub>
            </m:sSub>
          </m:num>
          <m:den>
            <m:r>
              <m:t>6</m:t>
            </m:r>
          </m:den>
        </m:f>
        <m:r>
          <m:t>， </m:t>
        </m:r>
        <m:sSub>
          <m:e>
            <m:r>
              <m:t>L</m:t>
            </m:r>
          </m:e>
          <m:sub>
            <m:r>
              <m:t>ctx,crit</m:t>
            </m:r>
          </m:sub>
        </m:sSub>
        <m:r>
          <m:t>=</m:t>
        </m:r>
        <m:f>
          <m:num>
            <m:r>
              <m:t>6</m:t>
            </m:r>
          </m:num>
          <m:den>
            <m:r>
              <m:t>η</m:t>
            </m:r>
          </m:den>
        </m:f>
        <m:r>
          <m:t>=30000</m:t>
        </m:r>
      </m:oMath>
    </w:p>
    <w:p>
      <w:pPr>
        <w:widowControl/>
        <w:spacing w:line="300" w:lineRule="auto" w:after="0"/>
        <w:ind w:firstLine="420"/>
        <w:jc w:val="both"/>
      </w:pPr>
      <w:r>
        <w:t>C7 给出的可行窗口为 2048、4096、8192、32768 和 131072，其中 32768 与 131072 已越过临界值。上下文长度在模型中作为外生情景变量，不参与连续内点寻优。在 10^22 FLOPs 的代表情景中，预测 Loss 从 Lctx=8192 时的 2.0152 升至 Lctx=131072 时的 2.1158，表明越过临界值后注意力成本显著加快上升。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394960" cy="3468189"/>
            <wp:docPr id="26" name="Picture 26" descr="图 4-6 质量提升与参数规模的局部替代关系" title="图 4-6 质量提升与参数规模的局部替代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sensitiv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5-2 不同上下文长度下的预算与 Loss 敏感性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5.4 固定参考配比下的优化结果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主结果固定 p 为问题一训练配比均值，并选取 L_ctx=8192 作为尚未越过临界值的代表窗口。下表给出指数成本情景下三个预算点的解。</w:t>
      </w:r>
    </w:p>
    <w:p>
      <w:pPr>
        <w:pStyle w:val="Caption"/>
        <w:keepNext/>
        <w:keepLines/>
        <w:widowControl/>
        <w:spacing w:line="240" w:lineRule="auto" w:before="100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 固定参考配比下的指数成本优化结果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 w:val="true"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预算 C (FLOPs)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N_b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D_b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Q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预测 Loss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训练成本占比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质量成本占比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注意力成本占比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1×10^19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0.2789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4.1344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0.7214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3.1926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0.6920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0.1191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0.1890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1×10^22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5.1190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234.384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2.1623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0.7199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0.0835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0.1966</w:t>
            </w:r>
          </w:p>
        </w:tc>
      </w:tr>
      <w:tr>
        <w:trPr>
          <w:cantSplit/>
        </w:trPr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1×10^24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37.5361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3444.95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1.9199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0.7759</w:t>
            </w:r>
          </w:p>
        </w:tc>
        <w:tc>
          <w:tcPr>
            <w:tcW w:type="dxa" w:w="116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0.0123</w:t>
            </w:r>
          </w:p>
        </w:tc>
        <w:tc>
          <w:tcPr>
            <w:tcW w:type="dxa" w:w="11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0.2119</w:t>
            </w:r>
          </w:p>
        </w:tc>
      </w:tr>
    </w:tbl>
    <w:p>
      <w:pPr>
        <w:pStyle w:val="Caption"/>
        <w:keepNext/>
        <w:keepLines/>
        <w:widowControl/>
        <w:spacing w:line="240" w:lineRule="auto" w:before="100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5-2 三类质量成本函数下的预测 Loss 敏感性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2338"/>
        <w:gridCol w:w="2338"/>
        <w:gridCol w:w="2338"/>
        <w:gridCol w:w="2340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成本函数情景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10^19 FLOPs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10^22 FLOPs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10^24 FLOPs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指数成本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3.19258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2.16227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1.91993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3.11476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2.15712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1.91959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幂函数成本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3.19769</w:t>
            </w:r>
          </w:p>
        </w:tc>
        <w:tc>
          <w:tcPr>
            <w:tcW w:type="dxa" w:w="233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2.16330</w:t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1.92000</w:t>
            </w:r>
          </w:p>
        </w:tc>
      </w:tr>
    </w:tbl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表 5-2 中三类成本函数仅表示敏感性情景，不是三组相互独立的实测训练实验；其作用是检验资源配置方向是否依赖于质量成本函数的具体形式。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宋体" w:hAnsi="宋体" w:eastAsia="宋体"/>
          <w:sz w:val="24"/>
        </w:rPr>
        <w:t>由表 5-1 和图 5-3 可见，预算从 10^19 增加到 10^24 FLOPs 时，最优参数量和 Token 量同步增加；当质量变量在中高预算点达到上界后，新增预算主要转移到参数量和训练 Token。三类质量成本情景的绝对 Loss 虽有小幅差异，但资源转移方向与 Loss 下降方向保持一致，说明“先提高质量、再扩大规模”的结构性结论并不依赖某一种质量成本函数。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72476"/>
            <wp:docPr id="45" name="Picture 45" descr="图 5-2 不同上下文长度下的预算与 Loss 敏感性" title="图 5-2 不同上下文长度下的预算与 Loss 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_allocation_shares_c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5-3 不同预算下的资源成本占比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5.5 联立配比的敏感性分析</w:t>
      </w:r>
    </w:p>
    <w:p>
      <w:pPr>
        <w:keepNext/>
        <w:widowControl/>
        <w:spacing w:before="4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如图 5-4 所示，联立配比结果在各预算点均触及信赖域边界，Aitchison 距离达到 2.5。这说明局部二次配比模型仍在推动解远离参考配比，现有数据不足以支持将该边界解解释为全局最优训练配方。故本文只报告相对于固定参考配比的潜在改进幅度，并将其定位为敏感性分析。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30577"/>
            <wp:docPr id="46" name="Picture 46" descr="图 5-3 不同预算下的资源成本占比" title="图 5-3 不同预算下的资源成本占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mixture_sensitivity_c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3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5-4 信赖域内联立配比的敏感性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5.6 结构转移判据与结果分析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程序依据质量边界状态、相邻预算成本份额跳变以及 N、D、Q 的局部对数响应斜率变化识别候选结构转移点，共得到 26 个数值触发点。这些点是预设判据下的数值变化，不应包装为统计显著的相变。结合临界上下文长度可知，问题三最稳定的结论是：在 8192 窗口和固定参考配比下，预算增加带来参数量、Token 量和 Loss 的连续变化；当上下文窗口超过 30000 后，注意力成本的占比上升，资源分配的边际结构发生改变。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问题三的最终报告采用固定参考配比主结果，联立配比只作为局部改进方向。所有 45 个 C7 场景、90 条优化记录均可行，最大相对预算残差为 4.44×10^-16。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5.7 实验设计与数值实现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问题三利用预算单调性解析消去训练数据量 D，再对数参数化 N，并以多起点 SLSQP 联合估计 N 与 Q。配比子问题施加逐域比例界、Aitchison 距离不超过 2.5 的信赖域和有界单纯形投影；上下文长度按 C7 的五个候选值作外生枚举。预算点由低到高暖启动，所有记录同步审计预算残差、变量边界、配比信赖域状态和相邻预算下的结构变化。该设计将固定参考配比作为主结果，将触及信赖域边界的联立配比保留为局部敏感性分析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5.7.1 运行环境与复现设置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问题三的运行入口为 run_problem3.py，该文件仅导入并调用 problem3.pipeline 的 main 函数；命令行开关由 problem3.pipeline 的 build_parser 定义，包括 --workspace-root、--output-dir、--quick 与 --skip-figures。完整运行依次执行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-m pip install -r requirements.txt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-m pytest -q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run_problem3.py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快速冒烟运行为 </w:t>
      </w:r>
      <w:r>
        <w:rPr>
          <w:rFonts w:ascii="Consolas" w:hAnsi="Consolas" w:eastAsia="宋体"/>
          <w:sz w:val="24"/>
        </w:rPr>
        <w:t xml:space="preserve">python run_problem3.py --quick --skip-figures</w:t>
      </w:r>
      <w:r>
        <w:rPr>
          <w:rFonts w:ascii="Times New Roman" w:hAnsi="Times New Roman" w:eastAsia="宋体"/>
          <w:sz w:val="24"/>
        </w:rPr>
        <w:t xml:space="preserve">。依赖在 requirements.txt 中声明为 joblib≥1.3、matplotlib≥3.7、numpy≥1.24、pandas≥2.0、scikit-learn≥1.5.2,&lt;1.6、scipy≥1.10 与 pytest≥7.4；pyproject.toml 声明 requires-python ≥3.10，包名为 huawei-cup-problem3、版本 0.1.0。上游依赖为问题一的 mixture_loss_model.joblib 与 mixture_predictions.csv、问题二的 generalized_scaling_model.json 与 model_metadata.json，以及 C7 表 model_architecture_metadata.csv。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运行清单 outputs/run_manifest.json 记录该次完整运行的解释器为 Python（Anaconda 打包，64 位构建）、平台为 Windows-10-10.0.19045-SP0、耗时为 420.416 秒；清单同时记录版本一致性警告，即问题一保存的估计器由 scikit-learn 生成而运行时解释器内为 1.3.0，程序将该警告原样写入清单，并要求在 scikit-learn 的锁定环境中全量重跑。关键参数取值如表 5-3 所示。</w:t>
      </w:r>
    </w:p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5-3 问题三求解算法关键参数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注意力成本系数 η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2.0×10^-4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注意力项 N_b·D_b·L_ctx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训练算力系数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6.0×10^18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训练项 N_b·D_b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质量成本系数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1.0×10^9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质量项 D_b·Δg 的系数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指数型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1.0×10^7·exp(6Q)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质量成本情景一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幂函数型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5.0×10^9·Q^4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对数渐进型 g(Q)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2.0×10^9·ln(1+10Q)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质量成本情景三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基线质量 Q_0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0.641774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由问题二元数据导入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临界上下文 L_ctx,crit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30000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等于 6/η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 的界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[0.05, 2000]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单位：十亿参数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 的界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[0.05, 1.0×10^6]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单位：十亿 Token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配比逐域界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[max(p_ref/4, 1.02ε), min(4·p_ref, 0.55)]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相对参考配比的比例界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Aitchison 信赖域半径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2.5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配比子问题的不等式约束上界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N–Q 子问题 SLSQP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maxiter = 500，ftol = 1×10^-12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变量界 [ln 0.05, ln 2000] × [Q_0, 1]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配比子问题 SLSQP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maxiter = 800，ftol = 1×10^-11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等式约束 Σp =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单纯形投影二分次数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有界单纯形投影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信赖域回退二分次数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80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越界解向参考配比收缩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 可行性复核容差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1×10^-7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N–Q 子问题返回前复核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质量状态判定容差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1×10^-4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划分 baseline / interior / upper_bound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配比起点扰动标准差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0.55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对数正态扰动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20260924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配比多起点生成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规范预算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1×10^19、1×10^22、1×10^24 FLOPs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三个典型预算点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结构路径预算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np.logspace(19, 24, 17)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17 个预算点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结构转移阈值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成本份额 L1 变化 0.08；相邻对数响应斜率差 0.20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预设数值判据</w:t>
            </w:r>
          </w:p>
        </w:tc>
      </w:tr>
    </w:tbl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求解过程的计算量不随问题规模组合爆炸：D 由闭式解给出，N–Q 子问题至多 4 个起点、每起点 SLSQP 迭代上限 500 次，配比子问题至多 5 个起点、每起点迭代上限 800 次，有界单纯形投影固定 100 次二分、信赖域回退固定 80 次二分；一次完整运行包含 45 个情景、90 条优化记录、51 条结构路径记录与 6 条迁移敏感性记录，运行清单记录的耗时即 420.416 秒。自动化测试 tests/test_problem3.py 共 5 项，分别覆盖成本单位与解析临界值、三类质量成本的单调性与 Q = Q_0 时增量成本为零、预算消元的回代一致性（相对容差 1×10^-12）、输入仅使用 C7 与上游产物的口径，以及小规模优化的可行性与上下文外生性。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5.8 问题三结论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（1）建立了包含 N、D、Q、p 和 L_ctx 的预算约束优化模型，并通过解析消元保证预算约束精确满足。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（2）解析得到上下文临界值 30000；C7 的 32768 和 131072 属于越过临界值的高注意力成本情景。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（3）固定参考配比下，10^19、10^22 和 10^24 FLOPs 的指数成本预测 Loss 分别约为 3.1926、2.1623 和 1.9199。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（4）联立配比解触及信赖域边界，因而只作为敏感性方向，不作为可直接执行的全局最优配方。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六、问题四：能力演进、贡献分解与前沿预测</w:t>
      </w:r>
    </w:p>
    <w:p>
      <w:pPr>
        <w:keepNext/>
        <w:widowControl/>
        <w:spacing w:before="100" w:after="60" w:line="240" w:lineRule="auto"/>
        <w:ind w:firstLine="0"/>
        <w:jc w:val="center"/>
      </w:pPr>
      <w:r>
        <w:drawing>
          <wp:inline distT="0" distB="0" distL="0" distR="0">
            <wp:extent cx="5943600" cy="2093924"/>
            <wp:docPr id="8055" name="fig4_q4.png"/>
            <a:graphic>
              <a:graphicData uri="http://schemas.openxmlformats.org/drawingml/2006/picture">
                <pic:pic>
                  <pic:nvPicPr>
                    <pic:cNvPr id="8055" name="fig4_q4.png"/>
                    <pic:cNvPicPr/>
                  </pic:nvPicPr>
                  <pic:blipFill>
                    <a:blip r:embed="rId68"/>
                    <a:srcRect t="10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6-1 问题四建模思路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6.1 数据口径与样本构造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宋体" w:hAnsi="宋体" w:eastAsia="宋体"/>
          <w:sz w:val="24"/>
        </w:rPr>
        <w:t>问题四以 C2 为主时间轴，以模型进入榜单的提交日期（Submission Date，即入榜日期）作为观测时间；C3 用于长时段敏感性，C4 用于训练算力和元数据匹配，C6 用于 Loss—Benchmark 条件桥接，C8 用于六项能力任务的逐目录聚合。主样本同时满足开放权重、明确许可证和模型类型可识别三个条件，由此得到 203 个研究样本。 榜单的统一评测与可复现定位参见 Hugging Face 官方说明[8]。</w:t>
      </w:r>
    </w:p>
    <w:p>
      <w:pPr>
        <w:widowControl/>
        <w:spacing w:line="300" w:lineRule="auto" w:after="0"/>
        <w:ind w:firstLine="420"/>
        <w:jc w:val="both"/>
      </w:pPr>
      <w:r>
        <w:t>C8 共解析 1860 个模型，其中 1854 个模型六项任务完整。代码只读取聚合后的数值，不读取或执行 benchmark 样例、system instruction 和 chat template 等文本字段；数据说明中识别出的答案式污染也被隔离，不进入计算。六项任务的中位数差异较大，MATH 约为 7%，BBH 约为 49%，因此后续统一采用六任务等权复合分，避免单项任务主导能力口径。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394960" cy="2997200"/>
            <wp:docPr id="29" name="Picture 29" descr="图 5-4 信赖域内联立配比的敏感性" title="图 5-4 信赖域内联立配比的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task_distribu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6-2 C8 六项任务的聚合分布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6.2 能力前沿模型与贡献分解</w:t>
      </w:r>
    </w:p>
    <w:p>
      <w:pPr>
        <w:widowControl/>
        <w:spacing w:line="300" w:lineRule="auto" w:after="0"/>
        <w:ind w:firstLine="420"/>
        <w:jc w:val="both"/>
      </w:pPr>
      <w:r>
        <w:t>对预训练模型（pretrained）与对话/微调模型（chat/finetuned）两类模型分别拟合 0.90 分位前沿 Score ~ log10(N)+time。控制参数规模后的时间项只表示条件非规模趋势，可能混合架构、数据工程、对齐策略和样本构成变化，不将其直接解释为因果技术进步。 分位数回归沿用 Koenker 与 Bassett 的经典定义[9]。不足一年的月度前沿存在明显构成波动，控制参数量后的规模项在两类模型中均为负，而非规模时间项为正；该分解仅表示条件相关结构，不作因果解释。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参数规模与非规模时间项的条件分解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模型类型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观测前沿变化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规模项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非规模项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对话/微调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1.5624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-8.4513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1.2199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规模项为逆风，存在构成变化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预训练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7.6949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-4.2500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12.4290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时间项为条件趋势，不是因果贡献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C4 匹配样本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7.4184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2.5073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规模正向占比约 74.7%</w:t>
            </w:r>
          </w:p>
        </w:tc>
      </w:tr>
    </w:tbl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00495"/>
            <wp:docPr id="47" name="Picture 47" descr="图 6-2 C8 六项任务的聚合分布" title="图 6-2 C8 六项任务的聚合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_capability_dynamics_c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0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6-3 开放权重模型能力前沿的时间演化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28124"/>
            <wp:docPr id="48" name="Picture 48" descr="图 6-3 开放权重模型能力前沿的时间演化" title="图 6-3 开放权重模型能力前沿的时间演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3_contribution_c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2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6-4 参数规模与非规模时间项的条件分解（非因果分解）</w:t>
      </w:r>
    </w:p>
    <w:p>
      <w:pPr>
        <w:pStyle w:val="Heading2"/>
        <w:keepNext/>
        <w:pageBreakBefore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6.3 算力增长放缓情景下的前沿预测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宋体" w:hAnsi="宋体" w:eastAsia="宋体"/>
          <w:sz w:val="24"/>
        </w:rPr>
        <w:t>预测从附件最后观测月 2025 年 3 月起算，分别保留历史算力增长率的 0%、25% 和 50%，并同步报告 90% 预测区间和相对于观测跨度的外推比率。算力保留比例越高，规模项带来的前沿增量越大；在算力停滞情景下，预测增量主要来自控制参数规模后的时间项。由于主样本观测跨度不足一年，24 个月预测属于显著外推，结果应理解为条件情景而非确定性预言。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6-2 算力增长放缓情景下的前沿预测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true"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模型类型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算力情景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预测期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点预测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90% 区间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外推比率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32.993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[10.642, 55.344]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35.530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[13.158, 57.903]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38.067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[15.632, 60.503]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36.423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[2.248, 70.598]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41.497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[7.267, 75.728]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对话/微调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46.571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[12.176, 80.967]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35.866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[13.515, 58.217]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38.403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[16.031, 60.775]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40.940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[18.505, 63.375]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1.368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算力停滞（0%）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39.296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[5.121, 73.471]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25%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44.370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[10.049, 78.600]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  <w:tr>
        <w:trPr>
          <w:cantSplit/>
        </w:trPr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预训练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历史算力保留 50%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24 个月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49.444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[15.049, 83.840]</w:t>
            </w:r>
          </w:p>
        </w:tc>
        <w:tc>
          <w:tcPr>
            <w:tcW w:type="dxa" w:w="1559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2.736</w:t>
            </w:r>
          </w:p>
        </w:tc>
      </w:tr>
    </w:tbl>
    <w:p>
      <w:pPr>
        <w:spacing w:before="0" w:after="0" w:line="300" w:lineRule="auto"/>
        <w:ind w:firstLine="420"/>
        <w:jc w:val="both"/>
      </w:pPr>
      <w:r>
        <w:rPr>
          <w:rFonts w:ascii="宋体" w:hAnsi="宋体" w:eastAsia="宋体"/>
          <w:sz w:val="24"/>
        </w:rPr>
        <w:t>表 6-2 的 0%、25% 和 50% 表示历史算力增长率的保留比例，不表示算力占比。所有点预测均为相对于附件最后观测端点的情景预测：附件最后观测端点为 2025 年 3 月，因此 12 个月和 24 个月分别对应 2026 年 3 月和 2027 年 3 月的情景时间点，不应理解为新增观测已经覆盖这些日期。</w:t>
      </w:r>
    </w:p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79881"/>
            <wp:docPr id="49" name="Picture 49" descr="图 6-4 参数规模与非规模时间项的条件分解（非因果分解）" title="图 6-4 参数规模与非规模时间项的条件分解（非因果分解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4_forecasts_c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6-5 算力增长放缓情景下的 12/24 个月前沿预测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6.4 Loss—Benchmark 条件映射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为把问题三的预测 Loss 转换为能力分数，本文对同一模型、同一验证集的高可比样本赋予更高权重，并强制桥接斜率非正，以保持“Loss 越低、能力分数不下降”的方向一致性。由于高可比样本仅 7 条，该映射只能作为条件转换，不能替代外部 Benchmark 验证。</w:t>
      </w:r>
    </w:p>
    <w:p>
      <w:pPr>
        <w:pStyle w:val="Caption"/>
        <w:keepNext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6-3 Loss—Benchmark 条件桥接结果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871"/>
        <w:gridCol w:w="1870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可比性层级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Loss—Score 相关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加权 RMSE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证据解释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High：同模型同验证集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-0.3975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8.903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主桥接证据，但样本很少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Medium：不同验证集近似匹配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68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-0.5025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10.423</w:t>
            </w:r>
          </w:p>
        </w:tc>
        <w:tc>
          <w:tcPr>
            <w:tcW w:type="dxa" w:w="187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仅作辅助校准</w:t>
            </w:r>
          </w:p>
        </w:tc>
      </w:tr>
    </w:tbl>
    <w:p>
      <w:pPr>
        <w:keepNext/>
        <w:widowControl/>
        <w:spacing w:before="80"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85469"/>
            <wp:docPr id="50" name="Picture 50" descr="图 6-5 算力增长放缓情景下的 12/24 个月前沿预测" title="图 6-5 算力增长放缓情景下的 12/24 个月前沿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5_bridge_c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widowControl/>
        <w:spacing w:before="100" w:after="10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6-6 Loss 与 Benchmark 分数的条件桥接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6.5 实验设计与实现</w:t>
      </w:r>
    </w:p>
    <w:p>
      <w:pPr>
        <w:widowControl/>
        <w:spacing w:after="0" w:line="30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4"/>
        </w:rPr>
        <w:t>问题四先按开放权重、许可证和模型类型构造可复核主样本，并以重算的六任务复合分校验榜单均值；随后以月度前 5 名均值形成前沿锚点，采用 0.90 分位数回归估计能力分对 log10 参数量和时间的条件关系，并以 Theil–Sen 回归刻画前沿规模漂移。情景实验分别保留历史算力增长率的 0%、25% 和 50%，报告 12/24 个月点预测、90% 区间和外推比率。Loss—Benchmark 桥接使用可比性加权和非正斜率约束，参数不确定性由分层 bootstrap 给出。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6.5.1 运行环境与复现设置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本文问题四的求解程序以 run_problem4.py 为入口，调用 problem4.pipeline.main。命令行支持 --workspace-root、--output-dir 与 --skip-figures 三个可选参数；未给定时，工作区按 problem4/data.py 中的 Path(__file__).resolve().parents[2] 解析为 HuaweiCup 根目录，输出目录按 problem4/pipeline.py 中的 Path(__file__).resolve().parents[1] / "outputs" 解析为 f_4/outputs。正式运行命令为：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-m pip install -r requirements.txt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-m pytest -q</w:t>
      </w:r>
    </w:p>
    <w:p>
      <w:pPr>
        <w:widowControl/>
        <w:spacing w:after="0" w:line="300" w:lineRule="auto"/>
        <w:ind w:left="240" w:firstLine="420"/>
        <w:jc w:val="left"/>
      </w:pPr>
      <w:r>
        <w:rPr>
          <w:rFonts w:ascii="Consolas" w:hAnsi="Consolas" w:eastAsia="宋体"/>
          <w:sz w:val="21"/>
        </w:rPr>
        <w:t xml:space="preserve">python run_problem4.py</w:t>
      </w:r>
    </w:p>
    <w:p>
      <w:pPr>
        <w:widowControl/>
        <w:spacing w:after="0" w:line="30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 xml:space="preserve">运行清单（outputs/run_manifest.json）记录的执行环境为 Python（Anaconda 打包版，64 位 AMD64）与 Windows-10-10.0.19045-SP0，数据端点记录为 2025-03-13，单次全流程耗时为 5.911 s。依赖版本以 requirements.txt 与 pyproject.toml 的下界声明为准：matplotlib&gt;=3.7、numpy&gt;=1.24、pandas&gt;=2.0、scikit-learn&gt;=1.3、scipy&gt;=1.10、statsmodels&gt;=0.14、pytest&gt;=7.4，并声明 requires-python 为 &gt;=3.10，构建后端为 setuptools&gt;=68 与 wheel；各依赖的具体安装版本号未在运行产物中固定。问题四对应的自动化测试共 7 项。代码未给出各算法的复杂度阶数，故此处只报告上述实测耗时。</w:t>
      </w:r>
    </w:p>
    <w:p>
      <w:pPr>
        <w:pStyle w:val="Caption"/>
        <w:keepNext/>
        <w:widowControl/>
        <w:spacing w:after="100" w:line="240" w:lineRule="auto" w:before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6-4 问题四实验设计关键参数与判据</w:t>
      </w:r>
    </w:p>
    <w:tbl>
      <w:tblPr>
        <w:tblLook w:firstColumn="1" w:firstRow="1" w:lastColumn="0" w:lastRow="0" w:noHBand="0" w:noVBand="1" w:val="04A0"/>
        <w:tblW w:type="pct" w:w="5000"/>
        <w:tblInd w:type="dxa" w:w="0"/>
        <w:tblLayout w:type="fixed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环节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参数或判据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取值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有效主样本下限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 行，低于即中止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许可证排除集合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{unknown, other, nan}（小写化后）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主样本构造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月龄换算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天数 / 30.4375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数据自洽校验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复合分重算容差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1e-8（实测 1.421×10^-14）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数据自洽校验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分值合法区间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[0, 100]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C8 聚合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读取策略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文件名逆序，取首个可解析 JSON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月度前沿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前沿窗口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top_k = 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动力学拟合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分位数与迭代控制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 = 0.90；max_iter = 10 000；p_tol = 1e-7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动力学拟合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组内最小样本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30 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时间后推验证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切分点与最小训练样本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日期 80% 分位切分；训练段 ≥ 25 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稳健斜率估计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估计器与随机种子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Theil–Sen；20260924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情景预测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期限与增长率保留比例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12、24 个月；0%、25%、50%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情景预测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区间倍数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1.645（90% 区间）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C4 匹配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名称相似度、日期窗口、参数比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≥ 0.45；±31 天；[0.5, 2.0]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C4 算力敏感性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算力区间、相似度、最小样本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[1e15, 1e27] FLOP；≥ 0.60；≥ 20 条（实测 83 条）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Loss—Benchmark 桥接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可比性权重与方向约束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High 4.0、其余 1.0；Loss 斜率 ≤ 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Loss—Benchmark 桥接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Bootstrap 与交叉验证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1000 次、种子 20260924；折数 min(5, 最小类样本数)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问题三映射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过滤口径</w:t>
            </w:r>
          </w:p>
        </w:tc>
        <w:tc>
          <w:tcPr>
            <w:tcW w:type="dxa" w:w="311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tcBorders>
              <w:bottom w:val="single" w:sz="12" w:space="0" w:color="000000"/>
            </w:tcBorders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context_length = 8192；mixture_mode = fixed_reference（9 条）</w:t>
            </w:r>
          </w:p>
        </w:tc>
      </w:tr>
    </w:tbl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6.6 问题四结论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（1）在严格开放权重与许可证口径下构造了 203 个主样本，C8 聚合得到 1854 个六任务完整模型。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（2）规模与非规模分解是控制参数量后的条件分解；C4 匹配样本中算力规模项的正向占比约为 74.7%，不能解释为普适因果比例。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（3）在算力停滞或减速情景下给出 12/24 个月前沿预测，并显式报告 90% 区间和外推比率。</w:t>
      </w:r>
    </w:p>
    <w:p>
      <w:pPr>
        <w:widowControl/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（4）Loss—Benchmark 桥接的高可比样本只有 7 条，问题三到 Benchmark 的结果属于条件映射，不是外部验证。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七、模型评价与适用范围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7.1 模型优点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质量评分、冲突消解和领域配比建模分层处理，避免不同实验体系直接混合造成的识别偏差。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采用 CRITIC、稳健降权和 ILR 变换，兼顾多指标客观赋权、异常信号抑制和组成数据约束。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广义标度律在 Q=1、p=p₀ 时退化为经典标度律，具有清晰的基线解释和可计算的边际效用。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通过跨规模、跨来源和极性审计，对外推结论的证据等级和边界进行了区分。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7.2 模型局限性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Q 是无监督相对分，当前没有人工盲评真值，不能将其解释为绝对质量标尺。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冲突识别比例受阈值定义影响，10.00% 是工作阈值下的识别比例。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配比边际效应是参考配比附近的局部有限差分，不等同于全局因果结论。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60M、1B 以及更大规模下的绝对 Loss 不能直接由 1M 结果搬运；10B 和 70B 结果尤其依赖外推假设。</w:t>
      </w:r>
    </w:p>
    <w:p>
      <w:pPr>
        <w:widowControl/>
        <w:spacing w:after="0" w:line="300" w:lineRule="auto"/>
        <w:ind w:left="36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5. 对没有质量观测的 11 个领域不进行未经验证的 Q 插补。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7.3 推广与改进方向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在现有证据边界内，模型可用于比较不同质量、配比和算力情景下的相对变化。后续若补充人工质量标注、更多真实跨规模训练轨迹和更长时间跨度的开放模型数据，可进一步校准 Q 的绝对含义、检验配比效应的规模传递，并收窄前沿预测区间。该方向属于模型推广与数据补强，不改变本文基于现有数据得到的主结论。</w:t>
      </w:r>
    </w:p>
    <w:p>
      <w:pPr>
        <w:pStyle w:val="Heading2"/>
        <w:keepNext/>
        <w:widowControl/>
        <w:spacing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7.4 可复现性与证据边界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本文程序在统一环境中重新运行；问题一至四的自动化测试分别通过 5、7、5、7 项。建模与优化使用 scikit-learn[10]、SciPy[11] 等公开科学计算软件。问题三 45 个情景、90 条优化记录均满足预算约束，最大相对预算残差为 4.44×10^-16。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数据防污染处理遵循最小执行面原则：程序只读取计算所需的结构化数值字段，不执行附件中的 benchmark 样例、system instruction、chat template 或答案式文本；与数据和模型单调性相冲突的固定惩罚系数、伪造最优解及训练内验证结论均不进入主结果。</w:t>
      </w:r>
    </w:p>
    <w:p>
      <w:pPr>
        <w:widowControl/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sz w:val="24"/>
        </w:rPr>
        <w:t>Q 为无监督相对质量分，尚无人工盲评真值；因此本文仅报告跨数据集稳定性、排序一致性和敏感性分析，不把这些结果表述为人工标注意义上的外部验证。</w:t>
      </w:r>
    </w:p>
    <w:p>
      <w:pPr>
        <w:pStyle w:val="Heading1"/>
        <w:keepNext/>
        <w:pageBreakBefore w:val="0"/>
        <w:widowControl/>
        <w:spacing w:before="16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八、参考文献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[1] KAPLAN J, MCCANDLISH S, HENIGHAN T, et al. Scaling laws for neural language models[EB/OL]. arXiv:2001.08361, 2020. https://arxiv.org/abs/2001.08361.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[2] HOFFMANN J, BORGEAUD S, MENSCH A, et al. Training compute-optimal large language models[C]//Advances in Neural Information Processing Systems. 2022, 35: 30016-30030. DOI:10.52202/068431-2176.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[3] OPENAI. Introducing GPT-5[EB/OL]. 2025-08-07. https://openai.com/index/introducing-gpt-5/（访问日期：2026-09-25）.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[4] DIAKOULAKI D, MAVROTAS G, PAPAYANNAKIS L. Determining objective weights in multiple criteria problems: The CRITIC method[J]. Computers &amp; Operations Research, 1995, 22(7): 763-770. DOI:10.1016/0305-0548(94)00059-H.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[5] AITCHISON J. The statistical analysis of compositional data[J]. Journal of the Royal Statistical Society: Series B (Methodological), 1982, 44(2): 139-160. DOI:10.1111/j.2517-6161.1982.tb01195.x.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[6] EGOZCUE J J, PAWLOWSKY-GLAHN V, MATEU-FIGUERAS G, et al. Isometric logratio transformations for compositional data analysis[J]. Mathematical Geology, 2003, 35(3): 279-300. DOI:10.1023/A:1023818214614.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[7] HOERL A E, KENNARD R W. Ridge regression: Biased estimation for nonorthogonal problems[J]. Technometrics, 1970, 12(1): 55-67. DOI:10.1080/00401706.1970.10488634.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[8] HUGGING FACE. Open LLM Leaderboard v1[EB/OL]. https://huggingface.co/docs/leaderboards/open_llm_leaderboard/archive（访问日期：2026-09-25）.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[9] KOENKER R, BASSETT G. Regression quantiles[J]. Econometrica, 1978, 46(1): 33-50. DOI:10.2307/1913643.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[10] PEDREGOSA F, VAROQUAUX G, GRAMFORT A, et al. Scikit-learn: Machine learning in Python[J]. Journal of Machine Learning Research, 2011, 12(85): 2825-2830.</w:t>
      </w:r>
    </w:p>
    <w:p>
      <w:pPr>
        <w:widowControl/>
        <w:spacing w:line="300" w:lineRule="auto" w:after="0"/>
        <w:ind w:left="0" w:firstLine="420"/>
        <w:jc w:val="left"/>
      </w:pPr>
      <w:r>
        <w:rPr>
          <w:rFonts w:ascii="Times New Roman" w:hAnsi="Times New Roman" w:eastAsia="宋体"/>
          <w:sz w:val="24"/>
        </w:rPr>
        <w:t>[11] VIRTANEN P, GOMMERS R, OLIPHANT T E, et al. SciPy 1.0: Fundamental algorithms for scientific computing in Python[J]. Nature Methods, 2020, 17: 261-272. DOI:10.1038/s41592-019-0686-2.</w:t>
      </w:r>
    </w:p>
    <w:p>
      <w:pPr>
        <w:pStyle w:val="Heading1"/>
        <w:keepNext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 xml:space="preserve">九、附录  核心代码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附录 A1 问题一核心代码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问题一的程序位于代码根目录 </w:t>
      </w:r>
      <w:r>
        <w:rPr>
          <w:rFonts w:ascii="Consolas" w:hAnsi="Consolas" w:eastAsia="宋体"/>
          <w:sz w:val="24"/>
        </w:rPr>
        <w:t xml:space="preserve">HuaweiCup/f_1/f_1</w:t>
      </w:r>
      <w:r>
        <w:rPr>
          <w:rFonts w:ascii="Times New Roman" w:hAnsi="Times New Roman" w:eastAsia="宋体"/>
          <w:sz w:val="24"/>
        </w:rPr>
        <w:t xml:space="preserve">，以 </w:t>
      </w:r>
      <w:r>
        <w:rPr>
          <w:rFonts w:ascii="Consolas" w:hAnsi="Consolas" w:eastAsia="宋体"/>
          <w:sz w:val="24"/>
        </w:rPr>
        <w:t xml:space="preserve">problem1</w:t>
      </w:r>
      <w:r>
        <w:rPr>
          <w:rFonts w:ascii="Times New Roman" w:hAnsi="Times New Roman" w:eastAsia="宋体"/>
          <w:sz w:val="24"/>
        </w:rPr>
        <w:t xml:space="preserve"> 包的形式组织，入口脚本为 </w:t>
      </w:r>
      <w:r>
        <w:rPr>
          <w:rFonts w:ascii="Consolas" w:hAnsi="Consolas" w:eastAsia="宋体"/>
          <w:sz w:val="24"/>
        </w:rPr>
        <w:t xml:space="preserve">run_problem1.py</w:t>
      </w:r>
      <w:r>
        <w:rPr>
          <w:rFonts w:ascii="Times New Roman" w:hAnsi="Times New Roman" w:eastAsia="宋体"/>
          <w:sz w:val="24"/>
        </w:rPr>
        <w:t xml:space="preserve">，命令行入口在 </w:t>
      </w:r>
      <w:r>
        <w:rPr>
          <w:rFonts w:ascii="Consolas" w:hAnsi="Consolas" w:eastAsia="宋体"/>
          <w:sz w:val="24"/>
        </w:rPr>
        <w:t xml:space="preserve">problem1/cli.py</w:t>
      </w:r>
      <w:r>
        <w:rPr>
          <w:rFonts w:ascii="Times New Roman" w:hAnsi="Times New Roman" w:eastAsia="宋体"/>
          <w:sz w:val="24"/>
        </w:rPr>
        <w:t xml:space="preserve"> 中由 </w:t>
      </w:r>
      <w:r>
        <w:rPr>
          <w:rFonts w:ascii="Consolas" w:hAnsi="Consolas" w:eastAsia="宋体"/>
          <w:sz w:val="24"/>
        </w:rPr>
        <w:t xml:space="preserve">build_parser</w:t>
      </w:r>
      <w:r>
        <w:rPr>
          <w:rFonts w:ascii="Times New Roman" w:hAnsi="Times New Roman" w:eastAsia="宋体"/>
          <w:sz w:val="24"/>
        </w:rPr>
        <w:t xml:space="preserve"> 定义。运行环境与版本由 </w:t>
      </w:r>
      <w:r>
        <w:rPr>
          <w:rFonts w:ascii="Consolas" w:hAnsi="Consolas" w:eastAsia="宋体"/>
          <w:sz w:val="24"/>
        </w:rPr>
        <w:t xml:space="preserve">problem1/cli.py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 xml:space="preserve">main</w:t>
      </w:r>
      <w:r>
        <w:rPr>
          <w:rFonts w:ascii="Times New Roman" w:hAnsi="Times New Roman" w:eastAsia="宋体"/>
          <w:sz w:val="24"/>
        </w:rPr>
        <w:t xml:space="preserve"> 写入 </w:t>
      </w:r>
      <w:r>
        <w:rPr>
          <w:rFonts w:ascii="Consolas" w:hAnsi="Consolas" w:eastAsia="宋体"/>
          <w:sz w:val="24"/>
        </w:rPr>
        <w:t xml:space="preserve">outputs/run_manifest.json</w:t>
      </w:r>
      <w:r>
        <w:rPr>
          <w:rFonts w:ascii="Times New Roman" w:hAnsi="Times New Roman" w:eastAsia="宋体"/>
          <w:sz w:val="24"/>
        </w:rPr>
        <w:t xml:space="preserve">：Python（64 位 AMD64 构建），平台为 Windows-11-10.0.26200-SP0，实际记录耗时 elapsed_seconds 为 170.779，实际运行版本为 numpy 1.26.4、pandas 2.2.3、scipy 1.14.1、scikit_learn 1.5.2，随机种子 </w:t>
      </w:r>
      <w:r>
        <w:rPr>
          <w:rFonts w:ascii="Consolas" w:hAnsi="Consolas" w:eastAsia="宋体"/>
          <w:sz w:val="24"/>
        </w:rPr>
        <w:t xml:space="preserve">--random-state</w:t>
      </w:r>
      <w:r>
        <w:rPr>
          <w:rFonts w:ascii="Times New Roman" w:hAnsi="Times New Roman" w:eastAsia="宋体"/>
          <w:sz w:val="24"/>
        </w:rPr>
        <w:t xml:space="preserve"> 取默认值 2026。正式运行命令为 </w:t>
      </w:r>
      <w:r>
        <w:rPr>
          <w:rFonts w:ascii="Consolas" w:hAnsi="Consolas" w:eastAsia="宋体"/>
          <w:sz w:val="24"/>
        </w:rPr>
        <w:t xml:space="preserve">python f_1/run_problem1.py</w:t>
      </w:r>
      <w:r>
        <w:rPr>
          <w:rFonts w:ascii="Times New Roman" w:hAnsi="Times New Roman" w:eastAsia="宋体"/>
          <w:sz w:val="24"/>
        </w:rPr>
        <w:t xml:space="preserve">；</w:t>
      </w:r>
      <w:r>
        <w:rPr>
          <w:rFonts w:ascii="Consolas" w:hAnsi="Consolas" w:eastAsia="宋体"/>
          <w:sz w:val="24"/>
        </w:rPr>
        <w:t xml:space="preserve">--max-quality-rows</w:t>
      </w:r>
      <w:r>
        <w:rPr>
          <w:rFonts w:ascii="Times New Roman" w:hAnsi="Times New Roman" w:eastAsia="宋体"/>
          <w:sz w:val="24"/>
        </w:rPr>
        <w:t xml:space="preserve"> 在 </w:t>
      </w:r>
      <w:r>
        <w:rPr>
          <w:rFonts w:ascii="Consolas" w:hAnsi="Consolas" w:eastAsia="宋体"/>
          <w:sz w:val="24"/>
        </w:rPr>
        <w:t xml:space="preserve">build_parser</w:t>
      </w:r>
      <w:r>
        <w:rPr>
          <w:rFonts w:ascii="Times New Roman" w:hAnsi="Times New Roman" w:eastAsia="宋体"/>
          <w:sz w:val="24"/>
        </w:rPr>
        <w:t xml:space="preserve"> 的 help 文本中标注为 "Debug only"，仅用于调试。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下方按算法流程摘录 </w:t>
      </w:r>
      <w:r>
        <w:rPr>
          <w:rFonts w:ascii="Consolas" w:hAnsi="Consolas" w:eastAsia="宋体"/>
          <w:sz w:val="24"/>
        </w:rPr>
        <w:t xml:space="preserve">problem1/quality.py</w:t>
      </w:r>
      <w:r>
        <w:rPr>
          <w:rFonts w:ascii="Times New Roman" w:hAnsi="Times New Roman" w:eastAsia="宋体"/>
          <w:sz w:val="24"/>
        </w:rPr>
        <w:t xml:space="preserve"> 中四个核心模块，代码逐字取自源文件。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A1.1 列表型质量信号的标量压缩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该模块将 A1–A3 中列表型与向量型原始信号压缩为单一标量，供质量指标使用，覆盖 </w:t>
      </w:r>
      <w:r>
        <w:rPr>
          <w:rFonts w:ascii="Consolas" w:hAnsi="Consolas" w:eastAsia="宋体"/>
          <w:sz w:val="24"/>
        </w:rPr>
        <w:t xml:space="preserve">scalar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first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mean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binary_probability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ordinal_expectation</w:t>
      </w:r>
      <w:r>
        <w:rPr>
          <w:rFonts w:ascii="Times New Roman" w:hAnsi="Times New Roman" w:eastAsia="宋体"/>
          <w:sz w:val="24"/>
        </w:rPr>
        <w:t xml:space="preserve"> 五种归约器。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problem1/quality.py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_finite_array(values: object) -&gt; np.ndarray: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isinstance(values, (list, tuple, np.ndarray)):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arr = np.asarray(values, dtype=float).ravel()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elif values is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np.asarray([], dtype=float)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try: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arr = np.asarray([float(values)], dtype=float)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except (TypeError, ValueError):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np.asarray([], dtype=float)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arr[np.isfinite(arr)]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scalarize(values: object, reducer: str)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arr = _finite_array(values)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arr.size ==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math.nan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"scalar" or reducer == "first":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float(arr[0])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"mean":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float(arr.mean())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"binary_probability":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arr.size == 1: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float(expit(arr[0]))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shifted = arr - arr.max()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= np.exp(shifted)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/= probs.sum()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float(probs[-1])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reducer == "ordinal_expectation":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arr.size == 1: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float(expit(arr[0]))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shifted = arr - arr.max()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= np.exp(shifted)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probs /= probs.sum()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levels = np.linspace(0.0, 1.0, arr.size)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float(np.dot(probs, levels))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raise ValueError(f"Unknown quality reducer: {reducer}")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A1.2 全量稳健归一化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该模块将 22 个量纲不同的质量指标统一映射到 [0, 1]，依次完成中位数缺失填补、1%/99% 缩尾、Min-Max 归一化、cost 方向反转与常数列处理，并在末段调用 CRITIC 赋权。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problem1/quality.py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normalize_quality(frame: pd.DataFrame) -&gt; tuple[np.ndarray, np.ndarray, pd.DataFrame]: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names = list(QUALITY_SPECS)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 = frame[names].to_numpy(dtype=float)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raw[~np.isfinite(raw)] = np.nan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coverage = np.mean(np.isfinite(raw), axis=0)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medians = np.nanmedian(raw, axis=0)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medians = np.where(np.isfinite(medians), medians, 0.0)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missing = ~np.isfinite(raw)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raw[missing] = np.take(medians, np.where(missing)[1])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lower = np.nanquantile(raw, 0.01, axis=0)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upper = np.nanquantile(raw, 0.99, axis=0)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span = upper - lower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constant = (~np.isfinite(span)) | (span &lt;= 1e-12)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span[constant] =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clipped = np.clip(raw, lower, upper)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 = (clipped - lower) / span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normalized[:, constant] = 0.5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column, name in enumerate(names):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QUALITY_SPECS[name].direction == "cost":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normalized[:, column] = 1.0 - normalized[:, column]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 = np.clip(normalized, 0.0, 1.0)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 = _critic_weights(normalized, coverage)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parameter_rows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i, name in enumerate(names):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assumption_level, assumption_note = QUALITY_ASSUMPTIONS.get(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"high",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"Scalarization and direction follow the signal's documented semantic meaning.",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parameter_rows.append(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"metric": name,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"description": QUALITY_SPECS[name].description,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"reducer": QUALITY_SPECS[name].reducer,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"direction": QUALITY_SPECS[name].direction,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"coverage": coverage[i],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"imputation_median": medians[i],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"winsor_lower_1pct": lower[i],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"winsor_upper_99pct": upper[i],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"critic_weight": weights[i],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"assumption_confidence": assumption_level,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"assumption_note": assumption_note,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normalized, weights, pd.DataFrame(parameter_rows)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A1.3 CRITIC 客观赋权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该模块以指标对比强度与冲突性之积确定客观权重，并支持域均衡行权重变体；当信息量非有限或总和非正时退化为等权。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problem1/quality.py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_critic_weights(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coverage: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row_weights: np.ndarray | None = None,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np.ndarray: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row_weights is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standard_deviation = np.nanstd(normalized, axis=0, ddof=1)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correlation = np.corrcoef(normalized, rowvar=False)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row_weights = np.asarray(row_weights, dtype=float)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row_weights = row_weights / row_weights.sum()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mean = np.sum(normalized * row_weights[:, None], axis=0)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centered = normalized - mean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covariance = (centered * row_weights[:, None]).T @ centered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standard_deviation = np.sqrt(np.clip(np.diag(covariance), 0.0, None))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denominator = np.outer(standard_deviation, standard_deviation)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correlation = np.divide(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covariance,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denominator,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out=np.zeros_like(covariance),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where=denominator &gt; 1e-15,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correlation = np.nan_to_num(correlation, nan=0.0, posinf=0.0, neginf=0.0)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contrast = np.sum(1.0 - correlation, axis=1)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information = standard_deviation * contrast * coverage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information = np.clip(information, 0.0, None)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np.isfinite(information).all() or information.sum() &lt;=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np.full(normalized.shape[1], 1.0 / normalized.shape[1])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information / information.sum()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A1.4 冲突样本判定与 Cauchy 型稳健再加权消解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该模块先以双阈值与离散度分位判定冲突样本，再以行中位数为稳健中心施加 Cauchy 型核降权后重新聚合，并以稳健得分替换冲突样本的基础分。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problem1/quality.py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_score_matrix(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conflict_quantile: float = 0.90,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tuple[np.ndarray, np.ndarray, np.ndarray, np.ndarray, float]: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base_score = normalized @ weights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centered = normalized - base_score[:, None]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dispersion = np.sqrt(np.sum(weights[None, :] * centered**2, axis=1))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score_range = normalized.max(axis=1) - normalized.min(axis=1)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high_low = (normalized.max(axis=1) &gt;= 0.80) &amp; (normalized.min(axis=1) &lt;= 0.20)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threshold = float(np.quantile(dispersion, conflict_quantile))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 = high_low &amp; (dispersion &gt;= threshold)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row_median = np.median(normalized, axis=1)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deviation = normalized - row_median[:, None]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robust_factor = 1.0 / (1.0 + (deviation / 0.20) ** 2)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robust_weights = robust_factor * weights[None, :]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robust_weights /= robust_weights.sum(axis=1, keepdims=True)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robust_score = np.sum(robust_weights * normalized, axis=1)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resolved_score = np.where(conflict, robust_score, base_score)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base_score, resolved_score, dispersion, score_range, threshold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score_and_resolve_conflicts(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frame: pd.DataFrame,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normalized: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weights: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pd.DataFrame: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base_score, resolved_score, dispersion, score_range, threshold = _score_matrix(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normalized, weights, conflict_quantile=0.90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high_low = (normalized.max(axis=1) &gt;= 0.80) &amp; (normalized.min(axis=1) &lt;= 0.20)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conflict = high_low &amp; (dispersion &gt;= threshold)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frame.copy()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result["quality_score_raw"] = base_score.astype("float32")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result["quality_score"] = resolved_score.astype("float32")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result["conflict_score"] = dispersion.astype("float32")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result["indicator_range"] = score_range.astype("float32")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result["conflict_flag"] = conflict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result.attrs["conflict_threshold"] = threshold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result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上述四个模块的主参数与运行结果可由 </w:t>
      </w:r>
      <w:r>
        <w:rPr>
          <w:rFonts w:ascii="Consolas" w:hAnsi="Consolas" w:eastAsia="宋体"/>
          <w:sz w:val="24"/>
        </w:rPr>
        <w:t xml:space="preserve">outputs/summary.md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outputs/run_manifest.json</w:t>
      </w:r>
      <w:r>
        <w:rPr>
          <w:rFonts w:ascii="Times New Roman" w:hAnsi="Times New Roman" w:eastAsia="宋体"/>
          <w:sz w:val="24"/>
        </w:rPr>
        <w:t xml:space="preserve"> 复核：冲突样本判定结果为 27,251 条，占 10.00%；</w:t>
      </w:r>
      <w:r>
        <w:rPr>
          <w:rFonts w:ascii="Consolas" w:hAnsi="Consolas" w:eastAsia="宋体"/>
          <w:sz w:val="24"/>
        </w:rPr>
        <w:t xml:space="preserve">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 xml:space="preserve">full_quality_data_used</w:t>
      </w:r>
      <w:r>
        <w:rPr>
          <w:rFonts w:ascii="Times New Roman" w:hAnsi="Times New Roman" w:eastAsia="宋体"/>
          <w:sz w:val="24"/>
        </w:rPr>
        <w:t xml:space="preserve"> 为 true、</w:t>
      </w:r>
      <w:r>
        <w:rPr>
          <w:rFonts w:ascii="Consolas" w:hAnsi="Consolas" w:eastAsia="宋体"/>
          <w:sz w:val="24"/>
        </w:rPr>
        <w:t xml:space="preserve">max_quality_rows_per_split</w:t>
      </w:r>
      <w:r>
        <w:rPr>
          <w:rFonts w:ascii="Times New Roman" w:hAnsi="Times New Roman" w:eastAsia="宋体"/>
          <w:sz w:val="24"/>
        </w:rPr>
        <w:t xml:space="preserve"> 为 null，表明正式结果基于全量数据。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A1.5 指标定义与降维配置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指标归约器与方向在 </w:t>
      </w:r>
      <w:r>
        <w:rPr>
          <w:rFonts w:ascii="Consolas" w:hAnsi="Consolas" w:eastAsia="宋体"/>
          <w:sz w:val="24"/>
        </w:rPr>
        <w:t xml:space="preserve">problem1/constants.py</w:t>
      </w:r>
      <w:r>
        <w:rPr>
          <w:rFonts w:ascii="Times New Roman" w:hAnsi="Times New Roman" w:eastAsia="宋体"/>
          <w:sz w:val="24"/>
        </w:rPr>
        <w:t xml:space="preserve"> 的 </w:t>
      </w:r>
      <w:r>
        <w:rPr>
          <w:rFonts w:ascii="Consolas" w:hAnsi="Consolas" w:eastAsia="宋体"/>
          <w:sz w:val="24"/>
        </w:rPr>
        <w:t xml:space="preserve">QUALITY_SPECS</w:t>
      </w:r>
      <w:r>
        <w:rPr>
          <w:rFonts w:ascii="Times New Roman" w:hAnsi="Times New Roman" w:eastAsia="宋体"/>
          <w:sz w:val="24"/>
        </w:rPr>
        <w:t xml:space="preserve"> 中以数据类 </w:t>
      </w:r>
      <w:r>
        <w:rPr>
          <w:rFonts w:ascii="Consolas" w:hAnsi="Consolas" w:eastAsia="宋体"/>
          <w:sz w:val="24"/>
        </w:rPr>
        <w:t xml:space="preserve">QualitySpec</w:t>
      </w:r>
      <w:r>
        <w:rPr>
          <w:rFonts w:ascii="Times New Roman" w:hAnsi="Times New Roman" w:eastAsia="宋体"/>
          <w:sz w:val="24"/>
        </w:rPr>
        <w:t xml:space="preserve"> 声明，共 22 个指标；</w:t>
      </w:r>
      <w:r>
        <w:rPr>
          <w:rFonts w:ascii="Consolas" w:hAnsi="Consolas" w:eastAsia="宋体"/>
          <w:sz w:val="24"/>
        </w:rPr>
        <w:t xml:space="preserve">reducer</w:t>
      </w:r>
      <w:r>
        <w:rPr>
          <w:rFonts w:ascii="Times New Roman" w:hAnsi="Times New Roman" w:eastAsia="宋体"/>
          <w:sz w:val="24"/>
        </w:rPr>
        <w:t xml:space="preserve"> 计数为 </w:t>
      </w:r>
      <w:r>
        <w:rPr>
          <w:rFonts w:ascii="Consolas" w:hAnsi="Consolas" w:eastAsia="宋体"/>
          <w:sz w:val="24"/>
        </w:rPr>
        <w:t xml:space="preserve">scalar</w:t>
      </w:r>
      <w:r>
        <w:rPr>
          <w:rFonts w:ascii="Times New Roman" w:hAnsi="Times New Roman" w:eastAsia="宋体"/>
          <w:sz w:val="24"/>
        </w:rPr>
        <w:t xml:space="preserve"> 14 个、</w:t>
      </w:r>
      <w:r>
        <w:rPr>
          <w:rFonts w:ascii="Consolas" w:hAnsi="Consolas" w:eastAsia="宋体"/>
          <w:sz w:val="24"/>
        </w:rPr>
        <w:t xml:space="preserve">ordinal_expectation</w:t>
      </w:r>
      <w:r>
        <w:rPr>
          <w:rFonts w:ascii="Times New Roman" w:hAnsi="Times New Roman" w:eastAsia="宋体"/>
          <w:sz w:val="24"/>
        </w:rPr>
        <w:t xml:space="preserve"> 4 个、</w:t>
      </w:r>
      <w:r>
        <w:rPr>
          <w:rFonts w:ascii="Consolas" w:hAnsi="Consolas" w:eastAsia="宋体"/>
          <w:sz w:val="24"/>
        </w:rPr>
        <w:t xml:space="preserve">binary_probability</w:t>
      </w:r>
      <w:r>
        <w:rPr>
          <w:rFonts w:ascii="Times New Roman" w:hAnsi="Times New Roman" w:eastAsia="宋体"/>
          <w:sz w:val="24"/>
        </w:rPr>
        <w:t xml:space="preserve"> 2 个、</w:t>
      </w:r>
      <w:r>
        <w:rPr>
          <w:rFonts w:ascii="Consolas" w:hAnsi="Consolas" w:eastAsia="宋体"/>
          <w:sz w:val="24"/>
        </w:rPr>
        <w:t xml:space="preserve">mean</w:t>
      </w:r>
      <w:r>
        <w:rPr>
          <w:rFonts w:ascii="Times New Roman" w:hAnsi="Times New Roman" w:eastAsia="宋体"/>
          <w:sz w:val="24"/>
        </w:rPr>
        <w:t xml:space="preserve"> 1 个、</w:t>
      </w:r>
      <w:r>
        <w:rPr>
          <w:rFonts w:ascii="Consolas" w:hAnsi="Consolas" w:eastAsia="宋体"/>
          <w:sz w:val="24"/>
        </w:rPr>
        <w:t xml:space="preserve">first</w:t>
      </w:r>
      <w:r>
        <w:rPr>
          <w:rFonts w:ascii="Times New Roman" w:hAnsi="Times New Roman" w:eastAsia="宋体"/>
          <w:sz w:val="24"/>
        </w:rPr>
        <w:t xml:space="preserve"> 1 个，</w:t>
      </w:r>
      <w:r>
        <w:rPr>
          <w:rFonts w:ascii="Consolas" w:hAnsi="Consolas" w:eastAsia="宋体"/>
          <w:sz w:val="24"/>
        </w:rPr>
        <w:t xml:space="preserve">direction</w:t>
      </w:r>
      <w:r>
        <w:rPr>
          <w:rFonts w:ascii="Times New Roman" w:hAnsi="Times New Roman" w:eastAsia="宋体"/>
          <w:sz w:val="24"/>
        </w:rPr>
        <w:t xml:space="preserve"> 计数为 </w:t>
      </w:r>
      <w:r>
        <w:rPr>
          <w:rFonts w:ascii="Consolas" w:hAnsi="Consolas" w:eastAsia="宋体"/>
          <w:sz w:val="24"/>
        </w:rPr>
        <w:t xml:space="preserve">benefit</w:t>
      </w:r>
      <w:r>
        <w:rPr>
          <w:rFonts w:ascii="Times New Roman" w:hAnsi="Times New Roman" w:eastAsia="宋体"/>
          <w:sz w:val="24"/>
        </w:rPr>
        <w:t xml:space="preserve"> 17 个、</w:t>
      </w:r>
      <w:r>
        <w:rPr>
          <w:rFonts w:ascii="Consolas" w:hAnsi="Consolas" w:eastAsia="宋体"/>
          <w:sz w:val="24"/>
        </w:rPr>
        <w:t xml:space="preserve">cost</w:t>
      </w:r>
      <w:r>
        <w:rPr>
          <w:rFonts w:ascii="Times New Roman" w:hAnsi="Times New Roman" w:eastAsia="宋体"/>
          <w:sz w:val="24"/>
        </w:rPr>
        <w:t xml:space="preserve"> 5 个。摘录该声明的首段与注释如下。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problem1/constants.py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@dataclass(frozen=True)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class QualitySpec: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reducer: str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direction: str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description: str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Reducers: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- scalar: numeric value as-is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- first: first item of a one-element list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- binary_probability: softmax probability of the final class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- ordinal_expectation: softmax expected class, normalized to [0, 1]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- mean: arithmetic mean of a multidimensional score vector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# Direction is applied only after global winsorized min-max scaling.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QUALITY_SPECS: dict[str, QualitySpec] =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"dsir_books": QualitySpec("scalar", "benefit", "book-domain relevance"),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"fluency_en": QualitySpec("binary_probability", "benefit", "English fluency"),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"rps_lines_ending_with_terminal_punctution_mark": QualitySpec(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"scalar", "benefit", "lines ending with terminal punctuation"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"modernbert_cleanliness": QualitySpec(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"ordinal_expectation", "benefit", "text cleanliness"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"qurater": QualitySpec("mean", "benefit", "QuRater multidimensional score"),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"rps_doc_num_sentences": QualitySpec("scalar", "benefit", "sentence count"),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"rps_doc_word_count": QualitySpec("scalar", "benefit", "word count"),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The source field is [has_ad_logit, no_ad_logit].  `</w:t>
      </w:r>
      <w:r>
        <w:rPr>
          <w:rFonts w:ascii="Consolas" w:hAnsi="Consolas" w:eastAsia="宋体"/>
          <w:sz w:val="21"/>
        </w:rPr>
        <w:t xml:space="preserve">binary_probability</w:t>
      </w:r>
      <w:r>
        <w:rPr>
          <w:rFonts w:ascii="Consolas" w:hAnsi="Consolas" w:eastAsia="宋体"/>
          <w:sz w:val="21"/>
        </w:rPr>
        <w:t xml:space="preserve">`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returns the probability of the final (no-ad) class, so it is a benefit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# signal.  Marking it as a cost would invert the documented semantics.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"ad_en": QualitySpec("binary_probability", "benefit", "no-ad probability"),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附录　问题二核心代码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本附录摘录问题二求解程序的核心代码。程序位于 </w:t>
      </w:r>
      <w:r>
        <w:rPr>
          <w:rFonts w:ascii="Consolas" w:hAnsi="Consolas" w:eastAsia="宋体"/>
          <w:sz w:val="24"/>
        </w:rPr>
        <w:t xml:space="preserve">f_2/problem2</w:t>
      </w:r>
      <w:r>
        <w:rPr>
          <w:rFonts w:ascii="Times New Roman" w:hAnsi="Times New Roman" w:eastAsia="宋体"/>
          <w:sz w:val="24"/>
        </w:rPr>
        <w:t xml:space="preserve"> 目录，下述五段代码分别取自 </w:t>
      </w:r>
      <w:r>
        <w:rPr>
          <w:rFonts w:ascii="Consolas" w:hAnsi="Consolas" w:eastAsia="宋体"/>
          <w:sz w:val="24"/>
        </w:rPr>
        <w:t xml:space="preserve">problem2/data.py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，均按原文逐字复制，未作改写，仅在各段首行标注源文件路径；各段标注的行号为源文件物理行号。五段合计 184 行。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代码段 1　算力代理量一致性审计与 Q 极性审计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该段为附件加载层的两项自动审计函数，取自 </w:t>
      </w:r>
      <w:r>
        <w:rPr>
          <w:rFonts w:ascii="Consolas" w:hAnsi="Consolas" w:eastAsia="宋体"/>
          <w:sz w:val="24"/>
        </w:rPr>
        <w:t xml:space="preserve">problem2/data.py</w:t>
      </w:r>
      <w:r>
        <w:rPr>
          <w:rFonts w:ascii="Times New Roman" w:hAnsi="Times New Roman" w:eastAsia="宋体"/>
          <w:sz w:val="24"/>
        </w:rPr>
        <w:t xml:space="preserve"> 第 663–707 行。</w:t>
      </w:r>
      <w:r>
        <w:rPr>
          <w:rFonts w:ascii="Consolas" w:hAnsi="Consolas" w:eastAsia="宋体"/>
          <w:sz w:val="24"/>
        </w:rPr>
        <w:t xml:space="preserve">_compute_unit_audit</w:t>
      </w:r>
      <w:r>
        <w:rPr>
          <w:rFonts w:ascii="Times New Roman" w:hAnsi="Times New Roman" w:eastAsia="宋体"/>
          <w:sz w:val="24"/>
        </w:rPr>
        <w:t xml:space="preserve"> 逐行计算 </w:t>
      </w:r>
      <w:r>
        <w:rPr>
          <w:rFonts w:ascii="Consolas" w:hAnsi="Consolas" w:eastAsia="宋体"/>
          <w:sz w:val="24"/>
        </w:rPr>
        <w:t xml:space="preserve">C_FLOPs_1e21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COMPUTE_PROXY_IN_1E21 * N_params_B * D_tokens_B</w:t>
      </w:r>
      <w:r>
        <w:rPr>
          <w:rFonts w:ascii="Times New Roman" w:hAnsi="Times New Roman" w:eastAsia="宋体"/>
          <w:sz w:val="24"/>
        </w:rPr>
        <w:t xml:space="preserve"> 的比值，其中 </w:t>
      </w:r>
      <w:r>
        <w:rPr>
          <w:rFonts w:ascii="Consolas" w:hAnsi="Consolas" w:eastAsia="宋体"/>
          <w:sz w:val="24"/>
        </w:rPr>
        <w:t xml:space="preserve">COMPUTE_PROXY_IN_1E21 = 6.0 * 1e9 * 1e9 / 1e21</w:t>
      </w:r>
      <w:r>
        <w:rPr>
          <w:rFonts w:ascii="Times New Roman" w:hAnsi="Times New Roman" w:eastAsia="宋体"/>
          <w:sz w:val="24"/>
        </w:rPr>
        <w:t xml:space="preserve">（</w:t>
      </w:r>
      <w:r>
        <w:rPr>
          <w:rFonts w:ascii="Consolas" w:hAnsi="Consolas" w:eastAsia="宋体"/>
          <w:sz w:val="24"/>
        </w:rPr>
        <w:t xml:space="preserve">problem2/data.py</w:t>
      </w:r>
      <w:r>
        <w:rPr>
          <w:rFonts w:ascii="Times New Roman" w:hAnsi="Times New Roman" w:eastAsia="宋体"/>
          <w:sz w:val="24"/>
        </w:rPr>
        <w:t xml:space="preserve"> 第 27 行，数值为 0.006），并在 strict 模式下要求该比值的中位数落入 </w:t>
      </w:r>
      <w:r>
        <w:rPr>
          <w:rFonts w:ascii="Consolas" w:hAnsi="Consolas" w:eastAsia="宋体"/>
          <w:sz w:val="24"/>
        </w:rPr>
        <w:t xml:space="preserve">[0.95, 1.05]</w:t>
      </w:r>
      <w:r>
        <w:rPr>
          <w:rFonts w:ascii="Times New Roman" w:hAnsi="Times New Roman" w:eastAsia="宋体"/>
          <w:sz w:val="24"/>
        </w:rPr>
        <w:t xml:space="preserve">。</w:t>
      </w:r>
      <w:r>
        <w:rPr>
          <w:rFonts w:ascii="Consolas" w:hAnsi="Consolas" w:eastAsia="宋体"/>
          <w:sz w:val="24"/>
        </w:rPr>
        <w:t xml:space="preserve">_quality_polarity_audit</w:t>
      </w:r>
      <w:r>
        <w:rPr>
          <w:rFonts w:ascii="Times New Roman" w:hAnsi="Times New Roman" w:eastAsia="宋体"/>
          <w:sz w:val="24"/>
        </w:rPr>
        <w:t xml:space="preserve"> 先按 </w:t>
      </w:r>
      <w:r>
        <w:rPr>
          <w:rFonts w:ascii="Consolas" w:hAnsi="Consolas" w:eastAsia="宋体"/>
          <w:sz w:val="24"/>
        </w:rPr>
        <w:t xml:space="preserve">(N_params_B, D_tokens_B, Q_score)</w:t>
      </w:r>
      <w:r>
        <w:rPr>
          <w:rFonts w:ascii="Times New Roman" w:hAnsi="Times New Roman" w:eastAsia="宋体"/>
          <w:sz w:val="24"/>
        </w:rPr>
        <w:t xml:space="preserve"> 排序，在 </w:t>
      </w:r>
      <w:r>
        <w:rPr>
          <w:rFonts w:ascii="Consolas" w:hAnsi="Consolas" w:eastAsia="宋体"/>
          <w:sz w:val="24"/>
        </w:rPr>
        <w:t xml:space="preserve">(N_params_B, D_tokens_B)</w:t>
      </w:r>
      <w:r>
        <w:rPr>
          <w:rFonts w:ascii="Times New Roman" w:hAnsi="Times New Roman" w:eastAsia="宋体"/>
          <w:sz w:val="24"/>
        </w:rPr>
        <w:t xml:space="preserve"> 分组内对 </w:t>
      </w:r>
      <w:r>
        <w:rPr>
          <w:rFonts w:ascii="Consolas" w:hAnsi="Consolas" w:eastAsia="宋体"/>
          <w:sz w:val="24"/>
        </w:rPr>
        <w:t xml:space="preserve">val_loss</w:t>
      </w:r>
      <w:r>
        <w:rPr>
          <w:rFonts w:ascii="Times New Roman" w:hAnsi="Times New Roman" w:eastAsia="宋体"/>
          <w:sz w:val="24"/>
        </w:rPr>
        <w:t xml:space="preserve"> 作相邻差分，统计 Q 升高时 Loss 下降与上升的条数，再按 </w:t>
      </w:r>
      <w:r>
        <w:rPr>
          <w:rFonts w:ascii="Consolas" w:hAnsi="Consolas" w:eastAsia="宋体"/>
          <w:sz w:val="24"/>
        </w:rPr>
        <w:t xml:space="preserve">Q_score</w:t>
      </w:r>
      <w:r>
        <w:rPr>
          <w:rFonts w:ascii="Times New Roman" w:hAnsi="Times New Roman" w:eastAsia="宋体"/>
          <w:sz w:val="24"/>
        </w:rPr>
        <w:t xml:space="preserve"> 分组求 </w:t>
      </w:r>
      <w:r>
        <w:rPr>
          <w:rFonts w:ascii="Consolas" w:hAnsi="Consolas" w:eastAsia="宋体"/>
          <w:sz w:val="24"/>
        </w:rPr>
        <w:t xml:space="preserve">val_loss</w:t>
      </w:r>
      <w:r>
        <w:rPr>
          <w:rFonts w:ascii="Times New Roman" w:hAnsi="Times New Roman" w:eastAsia="宋体"/>
          <w:sz w:val="24"/>
        </w:rPr>
        <w:t xml:space="preserve"> 均值并计算二者相关系数，当上升条数多于下降条数且该相关系数为正时置 </w:t>
      </w:r>
      <w:r>
        <w:rPr>
          <w:rFonts w:ascii="Consolas" w:hAnsi="Consolas" w:eastAsia="宋体"/>
          <w:sz w:val="24"/>
        </w:rPr>
        <w:t xml:space="preserve">polarity_reversed</w:t>
      </w:r>
      <w:r>
        <w:rPr>
          <w:rFonts w:ascii="Times New Roman" w:hAnsi="Times New Roman" w:eastAsia="宋体"/>
          <w:sz w:val="24"/>
        </w:rPr>
        <w:t xml:space="preserve"> 为真；本次运行的 </w:t>
      </w:r>
      <w:r>
        <w:rPr>
          <w:rFonts w:ascii="Consolas" w:hAnsi="Consolas" w:eastAsia="宋体"/>
          <w:sz w:val="24"/>
        </w:rPr>
        <w:t xml:space="preserve">outputs/run_manifest.json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 xml:space="preserve">b8_quarantined = true</w:t>
      </w:r>
      <w:r>
        <w:rPr>
          <w:rFonts w:ascii="Times New Roman" w:hAnsi="Times New Roman" w:eastAsia="宋体"/>
          <w:sz w:val="24"/>
        </w:rPr>
        <w:t xml:space="preserve">，审计结果表为 </w:t>
      </w:r>
      <w:r>
        <w:rPr>
          <w:rFonts w:ascii="Consolas" w:hAnsi="Consolas" w:eastAsia="宋体"/>
          <w:sz w:val="24"/>
        </w:rPr>
        <w:t xml:space="preserve">outputs/tables/quality_polarity_audit.csv</w:t>
      </w:r>
      <w:r>
        <w:rPr>
          <w:rFonts w:ascii="Times New Roman" w:hAnsi="Times New Roman" w:eastAsia="宋体"/>
          <w:sz w:val="24"/>
        </w:rPr>
        <w:t xml:space="preserve">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problem2/data.py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_compute_unit_audit(frame: pd.DataFrame, *, label: str, strict: bool) -&gt; dict[str, float]: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expected = COMPUTE_PROXY_IN_1E21 * frame["N_params_B"] * frame["D_tokens_B"]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ratio = frame["C_FLOPs_1e21"] / expected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np.isfinite(ratio.to_numpy(dtype=float)).all():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DataValidationError(f"{label}: invalid C/(6ND) unit ratio")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summary =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"formula": "C_FLOPs_1e21 / (0.006 * N_params_B * D_tokens_B)",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"min": float(ratio.min()),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"median": float(ratio.median()),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"max": float(ratio.max()),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strict and not 0.95 &lt;= summary["median"] &lt;= 1.05: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DataValidationError(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f"{label}: median C/(6ND)={summary['median']:.6g}, suggesting bad units"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summary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_quality_polarity_audit(frame: pd.DataFrame) -&gt; dict[str, Any]: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ordered = frame.sort_values(["N_params_B", "D_tokens_B", "Q_score"])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 = ordered.groupby(["N_params_B", "D_tokens_B"], sort=False)[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"val_loss"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].diff()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 = delta.dropna()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pair_count = int(len(delta))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decreases = int((delta &lt; 0).sum())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increases = int((delta &gt; 0).sum())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ties = pair_count - decreases - increases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q_means = frame.groupby("Q_score", as_index=False)["val_loss"].mean()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mean_correlation = float(q_means["Q_score"].corr(q_means["val_loss"]))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reversed_flag = bool(increases &gt; decreases and mean_correlation &gt; 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"adjacent_pair_count": pair_count,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"loss_decreases_as_q_increases": decreases,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"loss_increases_as_q_increases": increases,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"ties": ties,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"expected_direction_rate": decreases / pair_count if pair_count else np.nan,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"opposite_direction_rate": increases / pair_count if pair_count else np.nan,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"correlation_of_q_with_mean_loss": mean_correlation,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"q_min": float(q_means["Q_score"].min()),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"mean_loss_at_q_min": float(q_means.iloc[0]["val_loss"]),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"q_max": float(q_means["Q_score"].max()),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"mean_loss_at_q_max": float(q_means.iloc[-1]["val_loss"]),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"polarity_reversed": reversed_flag,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代码段 2　经典标度律的多起点有界稳健拟合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该段为经典标度律 </w:t>
      </w:r>
      <w:r>
        <w:rPr>
          <w:rFonts w:ascii="Consolas" w:hAnsi="Consolas" w:eastAsia="宋体"/>
          <w:sz w:val="24"/>
        </w:rPr>
        <w:t xml:space="preserve">L = E + A * N**(-alpha) + B * D**(-beta)</w:t>
      </w:r>
      <w:r>
        <w:rPr>
          <w:rFonts w:ascii="Times New Roman" w:hAnsi="Times New Roman" w:eastAsia="宋体"/>
          <w:sz w:val="24"/>
        </w:rPr>
        <w:t xml:space="preserve"> 的拟合核心，取自 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302–341 行，函数名 </w:t>
      </w:r>
      <w:r>
        <w:rPr>
          <w:rFonts w:ascii="Consolas" w:hAnsi="Consolas" w:eastAsia="宋体"/>
          <w:sz w:val="24"/>
        </w:rPr>
        <w:t xml:space="preserve">fit_classic_scaling</w:t>
      </w:r>
      <w:r>
        <w:rPr>
          <w:rFonts w:ascii="Times New Roman" w:hAnsi="Times New Roman" w:eastAsia="宋体"/>
          <w:sz w:val="24"/>
        </w:rPr>
        <w:t xml:space="preserve">。当未给定初值时，代码以 </w:t>
      </w:r>
      <w:r>
        <w:rPr>
          <w:rFonts w:ascii="Consolas" w:hAnsi="Consolas" w:eastAsia="宋体"/>
          <w:sz w:val="24"/>
        </w:rPr>
        <w:t xml:space="preserve">(0.2, 0.3, 0.5)</w:t>
      </w:r>
      <w:r>
        <w:rPr>
          <w:rFonts w:ascii="Times New Roman" w:hAnsi="Times New Roman" w:eastAsia="宋体"/>
          <w:sz w:val="24"/>
        </w:rPr>
        <w:t xml:space="preserve"> 三个指数与 </w:t>
      </w:r>
      <w:r>
        <w:rPr>
          <w:rFonts w:ascii="Consolas" w:hAnsi="Consolas" w:eastAsia="宋体"/>
          <w:sz w:val="24"/>
        </w:rPr>
        <w:t xml:space="preserve">(0.70, 0.85, 0.95)</w:t>
      </w:r>
      <w:r>
        <w:rPr>
          <w:rFonts w:ascii="Times New Roman" w:hAnsi="Times New Roman" w:eastAsia="宋体"/>
          <w:sz w:val="24"/>
        </w:rPr>
        <w:t xml:space="preserve"> 三个 </w:t>
      </w:r>
      <w:r>
        <w:rPr>
          <w:rFonts w:ascii="Consolas" w:hAnsi="Consolas" w:eastAsia="宋体"/>
          <w:sz w:val="24"/>
        </w:rPr>
        <w:t xml:space="preserve">E</w:t>
      </w:r>
      <w:r>
        <w:rPr>
          <w:rFonts w:ascii="Times New Roman" w:hAnsi="Times New Roman" w:eastAsia="宋体"/>
          <w:sz w:val="24"/>
        </w:rPr>
        <w:t xml:space="preserve"> 占比构造 9 个确定性起点，逐个在正性上下界内调用 </w:t>
      </w:r>
      <w:r>
        <w:rPr>
          <w:rFonts w:ascii="Consolas" w:hAnsi="Consolas" w:eastAsia="宋体"/>
          <w:sz w:val="24"/>
        </w:rPr>
        <w:t xml:space="preserve">scipy.optimize.least_squares</w:t>
      </w:r>
      <w:r>
        <w:rPr>
          <w:rFonts w:ascii="Times New Roman" w:hAnsi="Times New Roman" w:eastAsia="宋体"/>
          <w:sz w:val="24"/>
        </w:rPr>
        <w:t xml:space="preserve">（使用稳健损失 </w:t>
      </w:r>
      <w:r>
        <w:rPr>
          <w:rFonts w:ascii="Consolas" w:hAnsi="Consolas" w:eastAsia="宋体"/>
          <w:sz w:val="24"/>
        </w:rPr>
        <w:t xml:space="preserve">soft_l1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 xml:space="preserve">x_scale="jac"</w:t>
      </w:r>
      <w:r>
        <w:rPr>
          <w:rFonts w:ascii="Times New Roman" w:hAnsi="Times New Roman" w:eastAsia="宋体"/>
          <w:sz w:val="24"/>
        </w:rPr>
        <w:t xml:space="preserve">），最后取 </w:t>
      </w:r>
      <w:r>
        <w:rPr>
          <w:rFonts w:ascii="Consolas" w:hAnsi="Consolas" w:eastAsia="宋体"/>
          <w:sz w:val="24"/>
        </w:rPr>
        <w:t xml:space="preserve">cost</w:t>
      </w:r>
      <w:r>
        <w:rPr>
          <w:rFonts w:ascii="Times New Roman" w:hAnsi="Times New Roman" w:eastAsia="宋体"/>
          <w:sz w:val="24"/>
        </w:rPr>
        <w:t xml:space="preserve"> 最小的成功解构造模型。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problem2/scaling.py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sqrt_weight = np.sqrt(weight)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residual(parameters: NDArray[np.float64]) -&gt; NDArray[np.float64]: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sqrt_weight * (_classic_vector_prediction(parameters, n, d) - y)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initial is not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[np.asarray(initial, dtype=float)]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y_min = float(np.min(y))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y_range = max(float(np.ptp(y)), 0.1)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exponent in (0.2, 0.3, 0.5):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for e_fraction in (0.70, 0.85, 0.95):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e0 = min(e_fraction * y_min, upper[0] * 0.95)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remaining = max(float(np.median(y)) - e0, y_range * 0.2)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a0 = 0.5 * remaining * float(np.median(n) ** exponent)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b0 = 0.5 * remaining * float(np.median(d) ** exponent)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starts.append(np.asarray([e0, a0, exponent, b0, exponent]))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fitted_results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start in starts: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start.shape != (5,) or not np.all(np.isfinite(start)):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raise ValueError("initial must contain five finite values")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 = np.minimum(np.maximum(start, lower + 1e-10), upper - 1e-10)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fitted_results.append(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least_squares(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residual,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bounds=(lower, upper),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loss=robust_loss,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f_scale=float(f_scale),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x_scale="jac",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max_nfev=max_nfev,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successful = [result for result in fitted_results if result.success]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pool = successful or fitted_results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min(pool, key=lambda item: item.cost)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model = ClassicScalingModel(*map(float, result.x))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prediction = np.asarray(model.predict(n, d), dtype=float)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代码段 3　广义标度律的质量惩罚项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该段为广义标度律附加项中的质量惩罚项，取自 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436–460 行，方法名 </w:t>
      </w:r>
      <w:r>
        <w:rPr>
          <w:rFonts w:ascii="Consolas" w:hAnsi="Consolas" w:eastAsia="宋体"/>
          <w:sz w:val="24"/>
        </w:rPr>
        <w:t xml:space="preserve">GeneralizedScalingModel.quality_penalty</w:t>
      </w:r>
      <w:r>
        <w:rPr>
          <w:rFonts w:ascii="Times New Roman" w:hAnsi="Times New Roman" w:eastAsia="宋体"/>
          <w:sz w:val="24"/>
        </w:rPr>
        <w:t xml:space="preserve">。当 </w:t>
      </w:r>
      <w:r>
        <w:rPr>
          <w:rFonts w:ascii="Consolas" w:hAnsi="Consolas" w:eastAsia="宋体"/>
          <w:sz w:val="24"/>
        </w:rPr>
        <w:t xml:space="preserve">quality_form</w:t>
      </w:r>
      <w:r>
        <w:rPr>
          <w:rFonts w:ascii="Times New Roman" w:hAnsi="Times New Roman" w:eastAsia="宋体"/>
          <w:sz w:val="24"/>
        </w:rPr>
        <w:t xml:space="preserve"> 属于加性形式时，惩罚为 </w:t>
      </w:r>
      <w:r>
        <w:rPr>
          <w:rFonts w:ascii="Consolas" w:hAnsi="Consolas" w:eastAsia="宋体"/>
          <w:sz w:val="24"/>
        </w:rPr>
        <w:t xml:space="preserve">quality_amplitude * N**(-quality_n_exponent) * D**(-quality_d_exponent) * (1 - Q)**quality_exponent</w:t>
      </w:r>
      <w:r>
        <w:rPr>
          <w:rFonts w:ascii="Times New Roman" w:hAnsi="Times New Roman" w:eastAsia="宋体"/>
          <w:sz w:val="24"/>
        </w:rPr>
        <w:t xml:space="preserve">；当 </w:t>
      </w:r>
      <w:r>
        <w:rPr>
          <w:rFonts w:ascii="Consolas" w:hAnsi="Consolas" w:eastAsia="宋体"/>
          <w:sz w:val="24"/>
        </w:rPr>
        <w:t xml:space="preserve">quality_form</w:t>
      </w:r>
      <w:r>
        <w:rPr>
          <w:rFonts w:ascii="Times New Roman" w:hAnsi="Times New Roman" w:eastAsia="宋体"/>
          <w:sz w:val="24"/>
        </w:rPr>
        <w:t xml:space="preserve"> 为 </w:t>
      </w:r>
      <w:r>
        <w:rPr>
          <w:rFonts w:ascii="Consolas" w:hAnsi="Consolas" w:eastAsia="宋体"/>
          <w:sz w:val="24"/>
        </w:rPr>
        <w:t xml:space="preserve">effective_data_exponential</w:t>
      </w:r>
      <w:r>
        <w:rPr>
          <w:rFonts w:ascii="Times New Roman" w:hAnsi="Times New Roman" w:eastAsia="宋体"/>
          <w:sz w:val="24"/>
        </w:rPr>
        <w:t xml:space="preserve"> 时，惩罚为 </w:t>
      </w:r>
      <w:r>
        <w:rPr>
          <w:rFonts w:ascii="Consolas" w:hAnsi="Consolas" w:eastAsia="宋体"/>
          <w:sz w:val="24"/>
        </w:rPr>
        <w:t xml:space="preserve">B * D**(-beta) * (exp(quality_effective_theta * (1 - Q)) - 1)</w:t>
      </w:r>
      <w:r>
        <w:rPr>
          <w:rFonts w:ascii="Times New Roman" w:hAnsi="Times New Roman" w:eastAsia="宋体"/>
          <w:sz w:val="24"/>
        </w:rPr>
        <w:t xml:space="preserve">，即在数据项上施加等效数据量折减。本次运行的 </w:t>
      </w:r>
      <w:r>
        <w:rPr>
          <w:rFonts w:ascii="Consolas" w:hAnsi="Consolas" w:eastAsia="宋体"/>
          <w:sz w:val="24"/>
        </w:rPr>
        <w:t xml:space="preserve">outputs/run_manifest.json</w:t>
      </w:r>
      <w:r>
        <w:rPr>
          <w:rFonts w:ascii="Times New Roman" w:hAnsi="Times New Roman" w:eastAsia="宋体"/>
          <w:sz w:val="24"/>
        </w:rPr>
        <w:t xml:space="preserve"> 记录 </w:t>
      </w:r>
      <w:r>
        <w:rPr>
          <w:rFonts w:ascii="Consolas" w:hAnsi="Consolas" w:eastAsia="宋体"/>
          <w:sz w:val="24"/>
        </w:rPr>
        <w:t xml:space="preserve">selected_quality_form = additive_n_power</w:t>
      </w:r>
      <w:r>
        <w:rPr>
          <w:rFonts w:ascii="Times New Roman" w:hAnsi="Times New Roman" w:eastAsia="宋体"/>
          <w:sz w:val="24"/>
        </w:rPr>
        <w:t xml:space="preserve">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problem2/scaling.py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quality_penalty(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 n_params_b: ArrayLike, d_tokens_b: ArrayLike, quality: ArrayLike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float | NDArray[np.float64]: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values = _broadcast_inputs(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n_params_b=n_params_b, d_tokens_b=d_tokens_b, quality=quality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 = values["n_params_b"]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 = values["d_tokens_b"]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 = values["quality"]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_validate_positive(n, "n_params_b")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_validate_positive(d, "d_tokens_b")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_validate_probability(q)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self.quality_form in _ADDITIVE_FORMS: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penalty =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self.quality_amplitude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n ** (-self.quality_n_exponent)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d ** (-self.quality_d_exponent)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* (1.0 - q) ** self.quality_exponent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data_term = self.classic.B * d ** (-self.classic.beta)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penalty = data_term *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np.exp(self.quality_effective_theta * (1.0 - q)) - 1.0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_scalar_or_array(penalty)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代码段 4　广义标度律的预测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该段为广义标度律的预测入口，取自 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478–509 行，方法名 </w:t>
      </w:r>
      <w:r>
        <w:rPr>
          <w:rFonts w:ascii="Consolas" w:hAnsi="Consolas" w:eastAsia="宋体"/>
          <w:sz w:val="24"/>
        </w:rPr>
        <w:t xml:space="preserve">GeneralizedScalingModel.predict</w:t>
      </w:r>
      <w:r>
        <w:rPr>
          <w:rFonts w:ascii="Times New Roman" w:hAnsi="Times New Roman" w:eastAsia="宋体"/>
          <w:sz w:val="24"/>
        </w:rPr>
        <w:t xml:space="preserve">。预测值由三项相加构成：经典标度律项、质量惩罚项与混合项 </w:t>
      </w:r>
      <w:r>
        <w:rPr>
          <w:rFonts w:ascii="Consolas" w:hAnsi="Consolas" w:eastAsia="宋体"/>
          <w:sz w:val="24"/>
        </w:rPr>
        <w:t xml:space="preserve">mixture_term</w:t>
      </w:r>
      <w:r>
        <w:rPr>
          <w:rFonts w:ascii="Times New Roman" w:hAnsi="Times New Roman" w:eastAsia="宋体"/>
          <w:sz w:val="24"/>
        </w:rPr>
        <w:t xml:space="preserve">。模块文档字符串（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19 行）指明，取 </w:t>
      </w:r>
      <w:r>
        <w:rPr>
          <w:rFonts w:ascii="Consolas" w:hAnsi="Consolas" w:eastAsia="宋体"/>
          <w:sz w:val="24"/>
        </w:rPr>
        <w:t xml:space="preserve">Q = 1</w:t>
      </w:r>
      <w:r>
        <w:rPr>
          <w:rFonts w:ascii="Times New Roman" w:hAnsi="Times New Roman" w:eastAsia="宋体"/>
          <w:sz w:val="24"/>
        </w:rPr>
        <w:t xml:space="preserve"> 且 </w:t>
      </w:r>
      <w:r>
        <w:rPr>
          <w:rFonts w:ascii="Consolas" w:hAnsi="Consolas" w:eastAsia="宋体"/>
          <w:sz w:val="24"/>
        </w:rPr>
        <w:t xml:space="preserve">R(p) = 0</w:t>
      </w:r>
      <w:r>
        <w:rPr>
          <w:rFonts w:ascii="Times New Roman" w:hAnsi="Times New Roman" w:eastAsia="宋体"/>
          <w:sz w:val="24"/>
        </w:rPr>
        <w:t xml:space="preserve"> 时该式精确退化为经典标度律。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problem2/scaling.py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predict(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n_params_b: ArrayLike,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d_tokens_b: ArrayLike,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quality: ArrayLike = 1.0,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mixture_penalty: ArrayLike = 0.0,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float | NDArray[np.float64]: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values = _broadcast_inputs(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n_params_b=n_params_b,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d_tokens_b=d_tokens_b,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quality=quality,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mixture_penalty=mixture_penalty,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prediction =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np.asarray(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self.classic.predict(values["n_params_b"], values["d_tokens_b"]),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+ np.asarray(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self.quality_penalty(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values["n_params_b"], values["d_tokens_b"], values["quality"]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+ np.asarray(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self.mixture_term(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values["n_params_b"], values["mixture_penalty"]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dtype=float,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_scalar_or_array(prediction)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代码段 5　质量增益到参数倍数的等价换算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该段为质量增益到参数倍数的等价换算求解过程，取自 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755–796 行，函数为 </w:t>
      </w:r>
      <w:r>
        <w:rPr>
          <w:rFonts w:ascii="Consolas" w:hAnsi="Consolas" w:eastAsia="宋体"/>
          <w:sz w:val="24"/>
        </w:rPr>
        <w:t xml:space="preserve">GeneralizedScalingModel.parameter_multiplier_for_quality_gain</w:t>
      </w:r>
      <w:r>
        <w:rPr>
          <w:rFonts w:ascii="Times New Roman" w:hAnsi="Times New Roman" w:eastAsia="宋体"/>
          <w:sz w:val="24"/>
        </w:rPr>
        <w:t xml:space="preserve"> 的求解主体。该段以 </w:t>
      </w:r>
      <w:r>
        <w:rPr>
          <w:rFonts w:ascii="Consolas" w:hAnsi="Consolas" w:eastAsia="宋体"/>
          <w:sz w:val="24"/>
        </w:rPr>
        <w:t xml:space="preserve">brentq</w:t>
      </w:r>
      <w:r>
        <w:rPr>
          <w:rFonts w:ascii="Times New Roman" w:hAnsi="Times New Roman" w:eastAsia="宋体"/>
          <w:sz w:val="24"/>
        </w:rPr>
        <w:t xml:space="preserve"> 求解 </w:t>
      </w:r>
      <w:r>
        <w:rPr>
          <w:rFonts w:ascii="Consolas" w:hAnsi="Consolas" w:eastAsia="宋体"/>
          <w:sz w:val="24"/>
        </w:rPr>
        <w:t xml:space="preserve">L(r * N, D, Q, R_p) = L(N, D, Q + delta_Q, R_p)</w:t>
      </w:r>
      <w:r>
        <w:rPr>
          <w:rFonts w:ascii="Times New Roman" w:hAnsi="Times New Roman" w:eastAsia="宋体"/>
          <w:sz w:val="24"/>
        </w:rPr>
        <w:t xml:space="preserve"> 的根 </w:t>
      </w:r>
      <w:r>
        <w:rPr>
          <w:rFonts w:ascii="Consolas" w:hAnsi="Consolas" w:eastAsia="宋体"/>
          <w:sz w:val="24"/>
        </w:rPr>
        <w:t xml:space="preserve">r</w:t>
      </w:r>
      <w:r>
        <w:rPr>
          <w:rFonts w:ascii="Times New Roman" w:hAnsi="Times New Roman" w:eastAsia="宋体"/>
          <w:sz w:val="24"/>
        </w:rPr>
        <w:t xml:space="preserve">，区间上界通过几何倍增扫描确定，默认上限 </w:t>
      </w:r>
      <w:r>
        <w:rPr>
          <w:rFonts w:ascii="Consolas" w:hAnsi="Consolas" w:eastAsia="宋体"/>
          <w:sz w:val="24"/>
        </w:rPr>
        <w:t xml:space="preserve">max_multiplier = 1e9</w:t>
      </w:r>
      <w:r>
        <w:rPr>
          <w:rFonts w:ascii="Times New Roman" w:hAnsi="Times New Roman" w:eastAsia="宋体"/>
          <w:sz w:val="24"/>
        </w:rPr>
        <w:t xml:space="preserve">（</w:t>
      </w:r>
      <w:r>
        <w:rPr>
          <w:rFonts w:ascii="Consolas" w:hAnsi="Consolas" w:eastAsia="宋体"/>
          <w:sz w:val="24"/>
        </w:rPr>
        <w:t xml:space="preserve">problem2/scaling.py</w:t>
      </w:r>
      <w:r>
        <w:rPr>
          <w:rFonts w:ascii="Times New Roman" w:hAnsi="Times New Roman" w:eastAsia="宋体"/>
          <w:sz w:val="24"/>
        </w:rPr>
        <w:t xml:space="preserve"> 第 697 行）；若在达到该上限前目标函数不变号，则返回 </w:t>
      </w:r>
      <w:r>
        <w:rPr>
          <w:rFonts w:ascii="Consolas" w:hAnsi="Consolas" w:eastAsia="宋体"/>
          <w:sz w:val="24"/>
        </w:rPr>
        <w:t xml:space="preserve">exists = False</w:t>
      </w:r>
      <w:r>
        <w:rPr>
          <w:rFonts w:ascii="Times New Roman" w:hAnsi="Times New Roman" w:eastAsia="宋体"/>
          <w:sz w:val="24"/>
        </w:rPr>
        <w:t xml:space="preserve"> 而非给出倍数。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problem2/scaling.py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objective(multiplier: float)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self.predict(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multiplier * n_params_b,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d_tokens_b,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quality,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mixture_penalty,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 - target_loss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at_one = objective(1.0)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at_one &lt; -1e-12: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EquivalenceResult(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False,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None,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current_loss,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target_loss,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asymptote,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margin,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"quality correction is not monotone at the requested point",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lower =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upper = 2.0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at_upper = objective(upper)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# Geometric scanning finds the first crossing and does not assume that a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# user-supplied, signed mixture penalty preserves global monotonicity.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while at_upper &gt; 0 and upper &lt; max_multiplier: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lower = upper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upper = min(2.0 * upper, max_multiplier)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at_upper = objective(upper)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at_upper &gt;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EquivalenceResult(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False,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None,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current_loss,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target_loss,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asymptote,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margin,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"no sign change before max_multiplier; substitution is unavailable",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root = float(brentq(objective, lower, upper, xtol=xtol, rtol=rtol))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附录 A3 问题三核心代码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问题三的求解代码位于 </w:t>
      </w:r>
      <w:r>
        <w:rPr>
          <w:rFonts w:ascii="Consolas" w:hAnsi="Consolas" w:eastAsia="宋体"/>
          <w:sz w:val="24"/>
        </w:rPr>
        <w:t xml:space="preserve">f_3/</w:t>
      </w:r>
      <w:r>
        <w:rPr>
          <w:rFonts w:ascii="Times New Roman" w:hAnsi="Times New Roman" w:eastAsia="宋体"/>
          <w:sz w:val="24"/>
        </w:rPr>
        <w:t xml:space="preserve"> 目录，入口脚本为 </w:t>
      </w:r>
      <w:r>
        <w:rPr>
          <w:rFonts w:ascii="Consolas" w:hAnsi="Consolas" w:eastAsia="宋体"/>
          <w:sz w:val="24"/>
        </w:rPr>
        <w:t xml:space="preserve">run_problem3.py</w:t>
      </w:r>
      <w:r>
        <w:rPr>
          <w:rFonts w:ascii="Times New Roman" w:hAnsi="Times New Roman" w:eastAsia="宋体"/>
          <w:sz w:val="24"/>
        </w:rPr>
        <w:t xml:space="preserve">（其仅调用 </w:t>
      </w:r>
      <w:r>
        <w:rPr>
          <w:rFonts w:ascii="Consolas" w:hAnsi="Consolas" w:eastAsia="宋体"/>
          <w:sz w:val="24"/>
        </w:rPr>
        <w:t xml:space="preserve">problem3/pipeline.py</w:t>
      </w:r>
      <w:r>
        <w:rPr>
          <w:rFonts w:ascii="Times New Roman" w:hAnsi="Times New Roman" w:eastAsia="宋体"/>
          <w:sz w:val="24"/>
        </w:rPr>
        <w:t xml:space="preserve"> 中的 </w:t>
      </w:r>
      <w:r>
        <w:rPr>
          <w:rFonts w:ascii="Consolas" w:hAnsi="Consolas" w:eastAsia="宋体"/>
          <w:sz w:val="24"/>
        </w:rPr>
        <w:t xml:space="preserve">main()</w:t>
      </w:r>
      <w:r>
        <w:rPr>
          <w:rFonts w:ascii="Times New Roman" w:hAnsi="Times New Roman" w:eastAsia="宋体"/>
          <w:sz w:val="24"/>
        </w:rPr>
        <w:t xml:space="preserve">），正式运行命令为 </w:t>
      </w:r>
      <w:r>
        <w:rPr>
          <w:rFonts w:ascii="Consolas" w:hAnsi="Consolas" w:eastAsia="宋体"/>
          <w:sz w:val="24"/>
        </w:rPr>
        <w:t xml:space="preserve">python run_problem3.py</w:t>
      </w:r>
      <w:r>
        <w:rPr>
          <w:rFonts w:ascii="Times New Roman" w:hAnsi="Times New Roman" w:eastAsia="宋体"/>
          <w:sz w:val="24"/>
        </w:rPr>
        <w:t xml:space="preserve">，快速冒烟运行为 </w:t>
      </w:r>
      <w:r>
        <w:rPr>
          <w:rFonts w:ascii="Consolas" w:hAnsi="Consolas" w:eastAsia="宋体"/>
          <w:sz w:val="24"/>
        </w:rPr>
        <w:t xml:space="preserve">python run_problem3.py --quick --skip-figures</w:t>
      </w:r>
      <w:r>
        <w:rPr>
          <w:rFonts w:ascii="Times New Roman" w:hAnsi="Times New Roman" w:eastAsia="宋体"/>
          <w:sz w:val="24"/>
        </w:rPr>
        <w:t xml:space="preserve">。运行清单记录的运行平台为 64 位 Windows，其中一次正式运行（清单中 </w:t>
      </w:r>
      <w:r>
        <w:rPr>
          <w:rFonts w:ascii="Consolas" w:hAnsi="Consolas" w:eastAsia="宋体"/>
          <w:sz w:val="24"/>
        </w:rPr>
        <w:t xml:space="preserve">quick_mode=false</w:t>
      </w:r>
      <w:r>
        <w:rPr>
          <w:rFonts w:ascii="Times New Roman" w:hAnsi="Times New Roman" w:eastAsia="宋体"/>
          <w:sz w:val="24"/>
        </w:rPr>
        <w:t xml:space="preserve">）的耗时记录为 420.416 秒。下面按「成本核算与预算解析消元 → 有界单纯形投影 → N–Q 子问题求解 → 配比信赖域优化」的顺序，摘录问题三最核心的四段代码，全部逐字取自源文件。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A3.1 质量成本、临界上下文长度与预算等式下的 D 解析消元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 xml:space="preserve">critical_context_length</w:t>
      </w:r>
      <w:r>
        <w:rPr>
          <w:rFonts w:ascii="Times New Roman" w:hAnsi="Times New Roman" w:eastAsia="宋体"/>
          <w:sz w:val="24"/>
        </w:rPr>
        <w:t xml:space="preserve"> 由 </w:t>
      </w:r>
      <w:r>
        <w:rPr>
          <w:rFonts w:ascii="Consolas" w:hAnsi="Consolas" w:eastAsia="宋体"/>
          <w:sz w:val="24"/>
        </w:rPr>
        <w:t xml:space="preserve">C_attn/C_train = eta*Lctx/6</w:t>
      </w:r>
      <w:r>
        <w:rPr>
          <w:rFonts w:ascii="Times New Roman" w:hAnsi="Times New Roman" w:eastAsia="宋体"/>
          <w:sz w:val="24"/>
        </w:rPr>
        <w:t xml:space="preserve"> 给出 attention 成本与训练成本相等的解析阈值；</w:t>
      </w:r>
      <w:r>
        <w:rPr>
          <w:rFonts w:ascii="Consolas" w:hAnsi="Consolas" w:eastAsia="宋体"/>
          <w:sz w:val="24"/>
        </w:rPr>
        <w:t xml:space="preserve">cost_components</w:t>
      </w:r>
      <w:r>
        <w:rPr>
          <w:rFonts w:ascii="Times New Roman" w:hAnsi="Times New Roman" w:eastAsia="宋体"/>
          <w:sz w:val="24"/>
        </w:rPr>
        <w:t xml:space="preserve"> 按题面附录 B 把总成本拆为训练项、质量增量项与注意力项；</w:t>
      </w:r>
      <w:r>
        <w:rPr>
          <w:rFonts w:ascii="Consolas" w:hAnsi="Consolas" w:eastAsia="宋体"/>
          <w:sz w:val="24"/>
        </w:rPr>
        <w:t xml:space="preserve">data_from_budget</w:t>
      </w:r>
      <w:r>
        <w:rPr>
          <w:rFonts w:ascii="Times New Roman" w:hAnsi="Times New Roman" w:eastAsia="宋体"/>
          <w:sz w:val="24"/>
        </w:rPr>
        <w:t xml:space="preserve"> 由活动预算等式反解出 </w:t>
      </w:r>
      <w:r>
        <w:rPr>
          <w:rFonts w:ascii="Consolas" w:hAnsi="Consolas" w:eastAsia="宋体"/>
          <w:sz w:val="24"/>
        </w:rPr>
        <w:t xml:space="preserve">D</w:t>
      </w:r>
      <w:r>
        <w:rPr>
          <w:rFonts w:ascii="Times New Roman" w:hAnsi="Times New Roman" w:eastAsia="宋体"/>
          <w:sz w:val="24"/>
        </w:rPr>
        <w:t xml:space="preserve"> 的闭式表达，从而把三维决策 </w:t>
      </w:r>
      <w:r>
        <w:rPr>
          <w:rFonts w:ascii="Consolas" w:hAnsi="Consolas" w:eastAsia="宋体"/>
          <w:sz w:val="24"/>
        </w:rPr>
        <w:t xml:space="preserve">(N,D,Q)</w:t>
      </w:r>
      <w:r>
        <w:rPr>
          <w:rFonts w:ascii="Times New Roman" w:hAnsi="Times New Roman" w:eastAsia="宋体"/>
          <w:sz w:val="24"/>
        </w:rPr>
        <w:t xml:space="preserve"> 降为 </w:t>
      </w:r>
      <w:r>
        <w:rPr>
          <w:rFonts w:ascii="Consolas" w:hAnsi="Consolas" w:eastAsia="宋体"/>
          <w:sz w:val="24"/>
        </w:rPr>
        <w:t xml:space="preserve">(N,Q)</w:t>
      </w:r>
      <w:r>
        <w:rPr>
          <w:rFonts w:ascii="Times New Roman" w:hAnsi="Times New Roman" w:eastAsia="宋体"/>
          <w:sz w:val="24"/>
        </w:rPr>
        <w:t xml:space="preserve">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problem3/costs.py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critical_context_length(eta: float = ETA)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"""Return L_ctx where eta*N*D*L_ctx equals 6*N*D."""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math.isfinite(eta) or eta &lt;=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ValueError("eta must be positive and finite")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6.0 / eta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cost_components(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n_params_b: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d_tokens_b: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q0: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context_length: int,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quality_cost: QualityCostModel,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eta: float = ETA,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dict[str, float]: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"""Return costs in FLOPs; N and D are expressed in billions."""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values = np.asarray([n_params_b, d_tokens_b, quality, q0, context_length, eta])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np.all(np.isfinite(values)):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ValueError("cost inputs must be finite")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n_params_b &lt;= 0 or d_tokens_b &lt;= 0 or context_length &lt;= 0 or eta &lt;=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ValueError("N, D, context length, and eta must be positive")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0 &lt;= q0 &lt;= quality &lt;= 1: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ValueError("quality must satisfy 0 &lt;= Q0 &lt;= Q &lt;= 1")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train = 6.0e18 * n_params_b * d_tokens_b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delta_g = max(float(quality_cost.g(quality) - quality_cost.g(q0)), 0.0)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quality_flops = d_tokens_b * BILLION * delta_g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attention = eta * 1.0e18 * n_params_b * d_tokens_b * context_length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"train_flops": train,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"quality_flops": quality_flops,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"attention_flops": attention,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"total_flops": train + quality_flops + attention,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data_from_budget(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budget_flops: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n_params_b: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q0: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context_length: int,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quality_cost: QualityCostModel,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eta: float = ETA,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"""Eliminate D analytically from the active budget equality."""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math.isfinite(budget_flops) or budget_flops &lt;=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ValueError("budget must be positive and finite")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n_params_b &lt;= 0 or context_length &lt;= 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ValueError("N and context length must be positive")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0 &lt;= q0 &lt;= quality &lt;= 1: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ValueError("quality must satisfy 0 &lt;= Q0 &lt;= Q &lt;= 1")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delta_g = max(float(quality_cost.g(quality) - quality_cost.g(q0)), 0.0)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flops_per_billion_tokens =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 * 1.0e18 * (6.0 + eta * context_length)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+ BILLION * delta_g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budget_flops / flops_per_billion_tokens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A3.2 有界单纯形投影（二分法）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 xml:space="preserve">_project_bounded_simplex</w:t>
      </w:r>
      <w:r>
        <w:rPr>
          <w:rFonts w:ascii="Times New Roman" w:hAnsi="Times New Roman" w:eastAsia="宋体"/>
          <w:sz w:val="24"/>
        </w:rPr>
        <w:t xml:space="preserve"> 把任意配比向量投影到约束集 </w:t>
      </w:r>
      <w:r>
        <w:rPr>
          <w:rFonts w:ascii="Consolas" w:hAnsi="Consolas" w:eastAsia="宋体"/>
          <w:sz w:val="24"/>
        </w:rPr>
        <w:t xml:space="preserve">{sum(p)=1, p_lower &lt;= p &lt;= p_upper}</w:t>
      </w:r>
      <w:r>
        <w:rPr>
          <w:rFonts w:ascii="Times New Roman" w:hAnsi="Times New Roman" w:eastAsia="宋体"/>
          <w:sz w:val="24"/>
        </w:rPr>
        <w:t xml:space="preserve"> 上。该函数对平移量做 100 次二分，使投影结果同时满足单纯形等式与逐域上下界，且返回的向量被重新归一化，从而保证送入下一步的配比严格可行。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problem3/optimization.py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_project_bounded_simplex(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values: np.ndarray, lower: np.ndarray, upper: np.ndarray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np.ndarray: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lower.sum() &gt; 1 + 1e-12 or upper.sum() &lt; 1 - 1e-12: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ValueError("mixture bounds do not intersect the simplex")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lo = float(np.min(values - upper)) - 1.0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 = float(np.max(values - lower)) + 1.0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_ in range(100):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midpoint = (lo + hi) / 2.0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projected = np.clip(values - midpoint, lower, upper)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projected.sum() &gt; 1: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lo = midpoint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hi = midpoint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projected = np.clip(values - (lo + hi) / 2.0, lower, upper)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projected / projected.sum()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A3.3 对数参数化多起点 SLSQP 的 N–Q 子问题求解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 xml:space="preserve">_optimize_nq</w:t>
      </w:r>
      <w:r>
        <w:rPr>
          <w:rFonts w:ascii="Times New Roman" w:hAnsi="Times New Roman" w:eastAsia="宋体"/>
          <w:sz w:val="24"/>
        </w:rPr>
        <w:t xml:space="preserve"> 在 </w:t>
      </w:r>
      <w:r>
        <w:rPr>
          <w:rFonts w:ascii="Consolas" w:hAnsi="Consolas" w:eastAsia="宋体"/>
          <w:sz w:val="24"/>
        </w:rPr>
        <w:t xml:space="preserve">D</w:t>
      </w:r>
      <w:r>
        <w:rPr>
          <w:rFonts w:ascii="Times New Roman" w:hAnsi="Times New Roman" w:eastAsia="宋体"/>
          <w:sz w:val="24"/>
        </w:rPr>
        <w:t xml:space="preserve"> 已由预算等式消去的前提下极小化代理 Loss。函数先用经典标度律解析式给出 </w:t>
      </w:r>
      <w:r>
        <w:rPr>
          <w:rFonts w:ascii="Consolas" w:hAnsi="Consolas" w:eastAsia="宋体"/>
          <w:sz w:val="24"/>
        </w:rPr>
        <w:t xml:space="preserve">N</w:t>
      </w:r>
      <w:r>
        <w:rPr>
          <w:rFonts w:ascii="Times New Roman" w:hAnsi="Times New Roman" w:eastAsia="宋体"/>
          <w:sz w:val="24"/>
        </w:rPr>
        <w:t xml:space="preserve"> 的初值，再构造含热启动在内的多个起点；决策向量经 </w:t>
      </w:r>
      <w:r>
        <w:rPr>
          <w:rFonts w:ascii="Consolas" w:hAnsi="Consolas" w:eastAsia="宋体"/>
          <w:sz w:val="24"/>
        </w:rPr>
        <w:t xml:space="preserve">unpack</w:t>
      </w:r>
      <w:r>
        <w:rPr>
          <w:rFonts w:ascii="Times New Roman" w:hAnsi="Times New Roman" w:eastAsia="宋体"/>
          <w:sz w:val="24"/>
        </w:rPr>
        <w:t xml:space="preserve"> 映射为 </w:t>
      </w:r>
      <w:r>
        <w:rPr>
          <w:rFonts w:ascii="Consolas" w:hAnsi="Consolas" w:eastAsia="宋体"/>
          <w:sz w:val="24"/>
        </w:rPr>
        <w:t xml:space="preserve">n_value = exp(x[0])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q_value = x[1]</w:t>
      </w:r>
      <w:r>
        <w:rPr>
          <w:rFonts w:ascii="Times New Roman" w:hAnsi="Times New Roman" w:eastAsia="宋体"/>
          <w:sz w:val="24"/>
        </w:rPr>
        <w:t xml:space="preserve">，</w:t>
      </w:r>
      <w:r>
        <w:rPr>
          <w:rFonts w:ascii="Consolas" w:hAnsi="Consolas" w:eastAsia="宋体"/>
          <w:sz w:val="24"/>
        </w:rPr>
        <w:t xml:space="preserve">D</w:t>
      </w:r>
      <w:r>
        <w:rPr>
          <w:rFonts w:ascii="Times New Roman" w:hAnsi="Times New Roman" w:eastAsia="宋体"/>
          <w:sz w:val="24"/>
        </w:rPr>
        <w:t xml:space="preserve"> 由 </w:t>
      </w:r>
      <w:r>
        <w:rPr>
          <w:rFonts w:ascii="Consolas" w:hAnsi="Consolas" w:eastAsia="宋体"/>
          <w:sz w:val="24"/>
        </w:rPr>
        <w:t xml:space="preserve">data_from_budget</w:t>
      </w:r>
      <w:r>
        <w:rPr>
          <w:rFonts w:ascii="Times New Roman" w:hAnsi="Times New Roman" w:eastAsia="宋体"/>
          <w:sz w:val="24"/>
        </w:rPr>
        <w:t xml:space="preserve"> 跟随得到；</w:t>
      </w:r>
      <w:r>
        <w:rPr>
          <w:rFonts w:ascii="Consolas" w:hAnsi="Consolas" w:eastAsia="宋体"/>
          <w:sz w:val="24"/>
        </w:rPr>
        <w:t xml:space="preserve">D</w:t>
      </w:r>
      <w:r>
        <w:rPr>
          <w:rFonts w:ascii="Times New Roman" w:hAnsi="Times New Roman" w:eastAsia="宋体"/>
          <w:sz w:val="24"/>
        </w:rPr>
        <w:t xml:space="preserve"> 越界时以对数偏离量加常数 1.0e3 惩罚，并以 </w:t>
      </w:r>
      <w:r>
        <w:rPr>
          <w:rFonts w:ascii="Consolas" w:hAnsi="Consolas" w:eastAsia="宋体"/>
          <w:sz w:val="24"/>
        </w:rPr>
        <w:t xml:space="preserve">D - d_min &gt;= 0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Consolas" w:hAnsi="Consolas" w:eastAsia="宋体"/>
          <w:sz w:val="24"/>
        </w:rPr>
        <w:t xml:space="preserve">d_max - D &gt;= 0</w:t>
      </w:r>
      <w:r>
        <w:rPr>
          <w:rFonts w:ascii="Times New Roman" w:hAnsi="Times New Roman" w:eastAsia="宋体"/>
          <w:sz w:val="24"/>
        </w:rPr>
        <w:t xml:space="preserve"> 两条不等式约束交由 SLSQP 求解，最后在全部起点中取目标函数最小者并按容差 1e-7 复核可行性。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problem3/optimization.py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_optimize_nq(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budget: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context_length: int,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cost_model: QualityCostModel,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mixture: np.ndarray,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mixture_transfer: str,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warm_start: tuple[float, float] | None = None,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tuple[float, float, float, bool, str]: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n_min, n_max = self.bounds.n_params_b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d_min, d_max = self.bounds.d_tokens_b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q0 = self.inputs.q0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n0 = self._classic_n_start(budget, context_length)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[(n0, q0), (n0, (q0 + 1.0) / 2.0), (n0, 0.98)]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warm_start is not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starts.insert(0, warm_start)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unpack(x: np.ndarray) -&gt; tuple[float, float, float]: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n_value = float(np.exp(x[0]))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q_value = float(x[1])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d_value = data_from_budget(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budget, n_value, q_value, q0, context_length, cost_model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n_value, q_value, d_value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objective(x: np.ndarray)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n_value, q_value, d_value = unpack(x)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not d_min &lt;= d_value &lt;= d_max: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nearest = float(np.clip(d_value, d_min, d_max))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return 1.0e3 + abs(math.log(max(d_value, 1e-300) / nearest))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self._loss(n_value, d_value, q_value, mixture, mixture_transfer)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constraints = [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"ineq", "fun": lambda x: unpack(x)[2] - d_min},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"ineq", "fun": lambda x: d_max - unpack(x)[2]},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candidates: list[tuple[float, Any]]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start_n, start_q in starts: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 = np.asarray(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[math.log(float(np.clip(start_n, n_min, n_max))), np.clip(start_q, q0, 1.0)]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result = minimize(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objective,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start,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method="SLSQP",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bounds=[(math.log(n_min), math.log(n_max)), (q0, 1.0)],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constraints=constraints,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options={"maxiter": 500, "ftol": 1e-12},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candidates.append((float(objective(result.x)), result))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_, best = min(candidates, key=lambda item: item[0])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n_value, q_value, d_value = unpack(best.x)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feasible = d_min - 1e-7 &lt;= d_value &lt;= d_max + 1e-7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return n_value, d_value, q_value, bool(best.success and feasible), str(best.message)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A3.4 配比信赖域优化的核心片段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Consolas" w:hAnsi="Consolas" w:eastAsia="宋体"/>
          <w:sz w:val="24"/>
        </w:rPr>
        <w:t xml:space="preserve">_optimize_mixture</w:t>
      </w:r>
      <w:r>
        <w:rPr>
          <w:rFonts w:ascii="Times New Roman" w:hAnsi="Times New Roman" w:eastAsia="宋体"/>
          <w:sz w:val="24"/>
        </w:rPr>
        <w:t xml:space="preserve"> 在参考配比附近的信赖域内极小化配比迁移效应。约束由两部分组成：单纯形等式约束 </w:t>
      </w:r>
      <w:r>
        <w:rPr>
          <w:rFonts w:ascii="Consolas" w:hAnsi="Consolas" w:eastAsia="宋体"/>
          <w:sz w:val="24"/>
        </w:rPr>
        <w:t xml:space="preserve">sum(p) - 1 = 0</w:t>
      </w:r>
      <w:r>
        <w:rPr>
          <w:rFonts w:ascii="Times New Roman" w:hAnsi="Times New Roman" w:eastAsia="宋体"/>
          <w:sz w:val="24"/>
        </w:rPr>
        <w:t xml:space="preserve">，以及 Aitchison 距离不超过信赖域半径的不等式约束；变量界取自逐域相对参考配比的上下限。当 SLSQP 返回的解落在弯曲的 Aitchison 球外时，函数沿「参考点—候选解」的可行线段做 80 次二分回缩，从而以收缩后的可行点替代越界结果，避免把数值越界点当作合法配方。此处摘录该函数的核心片段。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# problem3/optimization.py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def _optimize_mixture(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self,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n_params_b: float,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mixture_transfer: str,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*,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start: np.ndarray | None = None,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multistarts: int = 4,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 -&gt; tuple[np.ndarray, bool, str]: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starts = self._mixture_starts(multistarts)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start is not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starts.insert(0, _project_bounded_simplex(start, self.p_lower, self.p_upper))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def objective(p: np.ndarray) -&gt; float: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mixture_transfer == "attenuated":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return float(self.system.mixture_bridge.effect(n_params_b, p))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return float(self.system.mixture_bridge.effect(1.0, p))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constraints = [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{"type": "eq", "fun": lambda p: float(np.sum(p) - 1.0)},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"type": "ineq",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"fun": lambda p: self.bounds.mixture_aitchison_radius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- self.aitchison_distance(p),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candidates: list[tuple[float, np.ndarray, bool, str]]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p0 in starts: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result = minimize(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objective,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method="SLSQP",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bounds=list(zip(self.p_lower, self.p_upper)),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constraints=constraints,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options={"maxiter": 800, "ftol": 1e-11},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candidate = _project_bounded_simplex(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np.asarray(result.x, dtype=float), self.p_lower, self.p_upper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self.aitchison_distance(candidate) &gt; self.bounds.mixture_aitchison_radius: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Numerical SLSQP steps can finish microscopically outside the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curved Aitchison ball.  Shrink along the feasible segment to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# the reference point rather than accepting a violated result.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lo, hi = 0.0, 1.0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 _ in range(80):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weight = (lo + hi) / 2.0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trial = (1.0 - weight) * self.reference + weight * candidate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if self.aitchison_distance(trial) &lt;= self.bounds.mixture_aitchison_radius: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lo = weight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hi = weight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candidate = (1.0 - lo) * self.reference + lo * candidate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feasible = self.aitchison_distance(candidate) &lt;= self.bounds.mixture_aitchison_radius + 1e-8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if feasible and np.isfinite(objective(candidate)):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candidates.append(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(float(objective(candidate)), candidate, bool(result.success), str(result.message))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>
      <w:pPr>
        <w:pStyle w:val="Heading2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附录 D1 问题四核心代码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本文问题四的程序入口为 </w:t>
      </w:r>
      <w:r>
        <w:rPr>
          <w:rFonts w:ascii="Consolas" w:hAnsi="Consolas" w:eastAsia="宋体"/>
          <w:sz w:val="24"/>
        </w:rPr>
        <w:t xml:space="preserve">run_problem4.py</w:t>
      </w:r>
      <w:r>
        <w:rPr>
          <w:rFonts w:ascii="Times New Roman" w:hAnsi="Times New Roman" w:eastAsia="宋体"/>
          <w:sz w:val="24"/>
        </w:rPr>
        <w:t xml:space="preserve">，其调用 </w:t>
      </w:r>
      <w:r>
        <w:rPr>
          <w:rFonts w:ascii="Consolas" w:hAnsi="Consolas" w:eastAsia="宋体"/>
          <w:sz w:val="24"/>
        </w:rPr>
        <w:t xml:space="preserve">problem4.pipeline.main</w:t>
      </w:r>
      <w:r>
        <w:rPr>
          <w:rFonts w:ascii="Times New Roman" w:hAnsi="Times New Roman" w:eastAsia="宋体"/>
          <w:sz w:val="24"/>
        </w:rPr>
        <w:t xml:space="preserve">。运行环境取自 </w:t>
      </w:r>
      <w:r>
        <w:rPr>
          <w:rFonts w:ascii="Consolas" w:hAnsi="Consolas" w:eastAsia="宋体"/>
          <w:sz w:val="24"/>
        </w:rPr>
        <w:t xml:space="preserve">outputs/run_manifest.json</w:t>
      </w:r>
      <w:r>
        <w:rPr>
          <w:rFonts w:ascii="Times New Roman" w:hAnsi="Times New Roman" w:eastAsia="宋体"/>
          <w:sz w:val="24"/>
        </w:rPr>
        <w:t xml:space="preserve">：Python（Anaconda 发行版，64 位构建），平台 Windows-10-10.0.19045-SP0，单次全流程 </w:t>
      </w:r>
      <w:r>
        <w:rPr>
          <w:rFonts w:ascii="Consolas" w:hAnsi="Consolas" w:eastAsia="宋体"/>
          <w:sz w:val="24"/>
        </w:rPr>
        <w:t xml:space="preserve">elapsed_seconds</w:t>
      </w:r>
      <w:r>
        <w:rPr>
          <w:rFonts w:ascii="Times New Roman" w:hAnsi="Times New Roman" w:eastAsia="宋体"/>
          <w:sz w:val="24"/>
        </w:rPr>
        <w:t xml:space="preserve"> 为 5.911；依赖的版本下界见 </w:t>
      </w:r>
      <w:r>
        <w:rPr>
          <w:rFonts w:ascii="Consolas" w:hAnsi="Consolas" w:eastAsia="宋体"/>
          <w:sz w:val="24"/>
        </w:rPr>
        <w:t xml:space="preserve">requirements.txt</w:t>
      </w:r>
      <w:r>
        <w:rPr>
          <w:rFonts w:ascii="Times New Roman" w:hAnsi="Times New Roman" w:eastAsia="宋体"/>
          <w:sz w:val="24"/>
        </w:rPr>
        <w:t xml:space="preserve">（matplotlib&gt;=3.7、numpy&gt;=1.24、pandas&gt;=2.0、scikit-learn&gt;=1.3、scipy&gt;=1.10、statsmodels&gt;=0.14、pytest&gt;=7.4）。需要说明的是，该清单记录的是清单生成时的一次运行，其 </w:t>
      </w:r>
      <w:r>
        <w:rPr>
          <w:rFonts w:ascii="Consolas" w:hAnsi="Consolas" w:eastAsia="宋体"/>
          <w:sz w:val="24"/>
        </w:rPr>
        <w:t xml:space="preserve">workspace_root</w:t>
      </w:r>
      <w:r>
        <w:rPr>
          <w:rFonts w:ascii="Times New Roman" w:hAnsi="Times New Roman" w:eastAsia="宋体"/>
          <w:sz w:val="24"/>
        </w:rPr>
        <w:t xml:space="preserve"> 为 </w:t>
      </w:r>
      <w:r>
        <w:rPr>
          <w:rFonts w:ascii="Consolas" w:hAnsi="Consolas" w:eastAsia="宋体"/>
          <w:sz w:val="24"/>
        </w:rPr>
        <w:t xml:space="preserve">D:\Python\huawei\HuaweiCup</w:t>
      </w:r>
      <w:r>
        <w:rPr>
          <w:rFonts w:ascii="Times New Roman" w:hAnsi="Times New Roman" w:eastAsia="宋体"/>
          <w:sz w:val="24"/>
        </w:rPr>
        <w:t xml:space="preserve">，与本文源码所在路径不同；论文正文报告的重跑环境为 Python、scikit-learn。以下按数据聚合、主样本筛选、前沿构造与分位拟合、参数规模代理情景预测、Loss–Benchmark 桥接五个环节摘录核心实现，代码均为源文件原文。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D1.1 C8 逐目录「最新可解析 JSON」优先聚合（</w:t>
      </w:r>
      <w:r>
        <w:rPr>
          <w:rFonts w:ascii="Times New Roman" w:hAnsi="Times New Roman" w:eastAsia="黑体"/>
          <w:b/>
          <w:color w:val="000000"/>
          <w:sz w:val="24"/>
        </w:rPr>
        <w:t xml:space="preserve">problem4/data.py</w:t>
      </w:r>
      <w:r>
        <w:rPr>
          <w:rFonts w:ascii="Times New Roman" w:hAnsi="Times New Roman" w:eastAsia="黑体"/>
          <w:b/>
          <w:color w:val="000000"/>
          <w:sz w:val="24"/>
        </w:rPr>
        <w:t xml:space="preserve">）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该模块枚举 </w:t>
      </w:r>
      <w:r>
        <w:rPr>
          <w:rFonts w:ascii="Consolas" w:hAnsi="Consolas" w:eastAsia="宋体"/>
          <w:sz w:val="24"/>
        </w:rPr>
        <w:t xml:space="preserve">detailed_results</w:t>
      </w:r>
      <w:r>
        <w:rPr>
          <w:rFonts w:ascii="Times New Roman" w:hAnsi="Times New Roman" w:eastAsia="宋体"/>
          <w:sz w:val="24"/>
        </w:rPr>
        <w:t xml:space="preserve"> 一级子目录，对每个模型目录按文件名逆序尝试 </w:t>
      </w:r>
      <w:r>
        <w:rPr>
          <w:rFonts w:ascii="Consolas" w:hAnsi="Consolas" w:eastAsia="宋体"/>
          <w:sz w:val="24"/>
        </w:rPr>
        <w:t xml:space="preserve">json.loads</w:t>
      </w:r>
      <w:r>
        <w:rPr>
          <w:rFonts w:ascii="Times New Roman" w:hAnsi="Times New Roman" w:eastAsia="宋体"/>
          <w:sz w:val="24"/>
        </w:rPr>
        <w:t xml:space="preserve">，仅采用第一个解析成功的文件并立即终止，随后汇总审计计数。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aggregate_detailed_results(directory: Path) -&gt; tuple[pd.DataFrame, dict[str, int]]: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directory.is_dir():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FileNotFoundError(directory)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records: list[dict[str, Any]]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parse_failures = 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directories_without_valid_json = 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json_files = 0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model_dir in sorted(path for path in directory.iterdir() if path.is_dir()):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chosen: dict[str, Any] | None = None</w:t>
      </w:r>
    </w:p>
    <w:p>
      <w:pPr>
        <w:widowControl/>
        <w:spacing w:after="0" w:line="240" w:lineRule="auto"/>
        <w:ind w:left="240"/>
        <w:jc w:val="left"/>
      </w:pPr>
      <w:r>
        <w:rPr>
          <w:rFonts w:ascii="Consolas" w:hAnsi="Consolas" w:eastAsia="宋体"/>
          <w:sz w:val="21"/>
        </w:rPr>
        <w:t xml:space="preserve">        for source_file in sorted(model_dir.glob("*.json"), reverse=True):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json_files += 1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try: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payload = json.loads(source_file.read_text(encoding="utf-8"))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chosen = _extract_detailed_record(payload, source_file)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break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except (OSError, UnicodeDecodeError, json.JSONDecodeError, ValueError, TypeError):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parse_failures += 1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chosen is None: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directories_without_valid_json += 1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else: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records.append(chosen)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pd.DataFrame(records)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frame,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"model_directories": len([path for path in directory.iterdir() if path.is_dir()]),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"json_files_examined_until_latest_valid": json_files,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"parse_failures_encountered": parse_failures,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"directories_with_valid_json": len(frame),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"directories_without_valid_json": directories_without_valid_json,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"complete_six_task_models": int(frame["complete_six_tasks"].sum()) if len(frame) else 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"untrusted_sample_or_prompt_fields_used": 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D1.2 严格开放权重主样本筛选与类型二分组（</w:t>
      </w:r>
      <w:r>
        <w:rPr>
          <w:rFonts w:ascii="Times New Roman" w:hAnsi="Times New Roman" w:eastAsia="黑体"/>
          <w:b/>
          <w:color w:val="000000"/>
          <w:sz w:val="24"/>
        </w:rPr>
        <w:t xml:space="preserve">problem4/dynamics.py</w:t>
      </w:r>
      <w:r>
        <w:rPr>
          <w:rFonts w:ascii="Times New Roman" w:hAnsi="Times New Roman" w:eastAsia="黑体"/>
          <w:b/>
          <w:color w:val="000000"/>
          <w:sz w:val="24"/>
        </w:rPr>
        <w:t xml:space="preserve">）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该模块由 C2 构造「开放权重、声明许可证的研究可复核样本」，排除 merge、多模态与类型不明模型，并以最早提交日为原点换算月数与 </w:t>
      </w:r>
      <w:r>
        <w:rPr>
          <w:rFonts w:ascii="Consolas" w:hAnsi="Consolas" w:eastAsia="宋体"/>
          <w:sz w:val="24"/>
        </w:rPr>
        <w:t xml:space="preserve">log10</w:t>
      </w:r>
      <w:r>
        <w:rPr>
          <w:rFonts w:ascii="Times New Roman" w:hAnsi="Times New Roman" w:eastAsia="宋体"/>
          <w:sz w:val="24"/>
        </w:rPr>
        <w:t xml:space="preserve"> 参数量。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prepare_primary_cohort(leaderboard: pd.DataFrame) -&gt; tuple[pd.DataFrame, dict[str, Any]]: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leaderboard.copy()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frame["date"] = pd.to_datetime(frame["Submission Date"], errors="coerce")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frame["n_params_b"] = pd.to_numeric(frame["#Params (B)"], errors="coerce")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frame["score"] = frame[list(TASK_COLUMNS)].apply(pd.to_numeric, errors="coerce").mean(axis=1)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frame["type_group"] = frame["Type"].map(PRIMARY_TYPES)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frame["strict_open_weight"] = frame["Epoch_AI_Open_Weights"].eq("Yes")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frame["declared_license"] =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frame["Hub License"].notna()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~frame["Hub License"].astype(str).str.lower().isin({"unknown", "other", "nan"})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 = frame.loc[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frame["strict_open_weight"]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frame["declared_license"]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frame["type_group"].notna()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frame["date"].notna()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frame["n_params_b"].gt(0)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&amp; np.isfinite(frame["score"])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].copy()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len(eligible) &lt; 100: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ValueError(f"too few strict open-weight primary rows: {len(eligible)}")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origin = eligible["date"].min()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eligible["months"] = (eligible["date"] - origin).dt.days / 30.4375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eligible["log10_params_b"] = np.log10(eligible["n_params_b"])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audit =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"all_leaderboard_rows": len(frame),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"epoch_open_weights_yes": int(frame["strict_open_weight"].sum()),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"open_weights_with_declared_non_unknown_license": int(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(frame["strict_open_weight"] &amp; frame["declared_license"]).sum()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"primary_pretrained_rows": int(eligible["type_group"].eq("pretrained").sum()),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"primary_chat_or_finetuned_rows": int(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eligible["type_group"].eq("chat_or_finetuned").sum()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"excluded_merges_multimodal_other": int(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frame["type_group"].isna().sum()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"time_axis": "Open LLM Leaderboard Submission Date",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"open_definition": 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"Epoch AI Open model weights? == Yes AND a non-missing, non-'unknown', 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"non-'other' Hub License; this is an open-weight research cohort, not an OSI certification"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eligible, audit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D1.3 月度 top-5 前沿构造与 0.90 分位规模–时间拟合接口（</w:t>
      </w:r>
      <w:r>
        <w:rPr>
          <w:rFonts w:ascii="Times New Roman" w:hAnsi="Times New Roman" w:eastAsia="黑体"/>
          <w:b/>
          <w:color w:val="000000"/>
          <w:sz w:val="24"/>
        </w:rPr>
        <w:t xml:space="preserve">problem4/dynamics.py</w:t>
      </w:r>
      <w:r>
        <w:rPr>
          <w:rFonts w:ascii="Times New Roman" w:hAnsi="Times New Roman" w:eastAsia="黑体"/>
          <w:b/>
          <w:color w:val="000000"/>
          <w:sz w:val="24"/>
        </w:rPr>
        <w:t xml:space="preserve">）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该模块先以 </w:t>
      </w:r>
      <w:r>
        <w:rPr>
          <w:rFonts w:ascii="Consolas" w:hAnsi="Consolas" w:eastAsia="宋体"/>
          <w:sz w:val="24"/>
        </w:rPr>
        <w:t xml:space="preserve">QuantReg</w:t>
      </w:r>
      <w:r>
        <w:rPr>
          <w:rFonts w:ascii="Times New Roman" w:hAnsi="Times New Roman" w:eastAsia="宋体"/>
          <w:sz w:val="24"/>
        </w:rPr>
        <w:t xml:space="preserve"> 在 0.90 分位上拟合 </w:t>
      </w:r>
      <w:r>
        <w:rPr>
          <w:rFonts w:ascii="Consolas" w:hAnsi="Consolas" w:eastAsia="宋体"/>
          <w:sz w:val="24"/>
        </w:rPr>
        <w:t xml:space="preserve">Score ~ log10(N) + months</w:t>
      </w:r>
      <w:r>
        <w:rPr>
          <w:rFonts w:ascii="Times New Roman" w:hAnsi="Times New Roman" w:eastAsia="宋体"/>
          <w:sz w:val="24"/>
        </w:rPr>
        <w:t xml:space="preserve">，再按 </w:t>
      </w:r>
      <w:r>
        <w:rPr>
          <w:rFonts w:ascii="Consolas" w:hAnsi="Consolas" w:eastAsia="宋体"/>
          <w:sz w:val="24"/>
        </w:rPr>
        <w:t xml:space="preserve">(type_group, month)</w:t>
      </w:r>
      <w:r>
        <w:rPr>
          <w:rFonts w:ascii="Times New Roman" w:hAnsi="Times New Roman" w:eastAsia="宋体"/>
          <w:sz w:val="24"/>
        </w:rPr>
        <w:t xml:space="preserve"> 分组取分最高的前 5 名并统计前沿均值、最大值与参数中位数。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_quantile_fit(frame: pd.DataFrame, quantile: float) -&gt; Any: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design = sm.add_constant(frame[["log10_params_b", "months"]], has_constant="add")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sm.QuantReg(frame["score"], design).fit(q=quantile, max_iter=10_000, p_tol=1e-7)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monthly_frontier(cohort: pd.DataFrame, top_k: int = 5) -&gt; pd.DataFrame: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 = cohort.copy()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frame["month"] = frame["date"].dt.to_period("M").dt.to_timestamp()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rows: list[dict[str, Any]]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(type_group, month), group in frame.groupby(["type_group", "month"], observed=True):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top = group.nlargest(min(top_k, len(group)), "score")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rows.append(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"type_group": type_group,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"month": month,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"model_count": len(group),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"top_k_used": len(top),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"frontier_topk_mean": float(top["score"].mean()),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"frontier_max": float(top["score"].max()),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"frontier_log10_params_median": float(top["log10_params_b"].median()),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"frontier_params_b_median": float(top["n_params_b"].median()),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"months": float(top["months"].median()),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pd.DataFrame(rows).sort_values(["type_group", "month"])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D1.4 参数规模代理情景下的 12/24 个月前沿预测（</w:t>
      </w:r>
      <w:r>
        <w:rPr>
          <w:rFonts w:ascii="Times New Roman" w:hAnsi="Times New Roman" w:eastAsia="黑体"/>
          <w:b/>
          <w:color w:val="000000"/>
          <w:sz w:val="24"/>
        </w:rPr>
        <w:t xml:space="preserve">problem4/dynamics.py</w:t>
      </w:r>
      <w:r>
        <w:rPr>
          <w:rFonts w:ascii="Times New Roman" w:hAnsi="Times New Roman" w:eastAsia="黑体"/>
          <w:b/>
          <w:color w:val="000000"/>
          <w:sz w:val="24"/>
        </w:rPr>
        <w:t xml:space="preserve">）</w:t>
      </w:r>
    </w:p>
    <w:p>
      <w:pPr>
        <w:widowControl/>
        <w:spacing w:after="60" w:line="240" w:lineRule="auto"/>
        <w:ind w:firstLine="480"/>
        <w:jc w:val="left"/>
      </w:pPr>
      <w:r>
        <w:rPr>
          <w:rFonts w:ascii="Times New Roman" w:hAnsi="Times New Roman" w:eastAsia="宋体"/>
          <w:sz w:val="24"/>
        </w:rPr>
        <w:t xml:space="preserve">该模块按保留历史参数增长速度的 0%、25%、50% 三档情景，将规模增量与非规模时间增量叠加到末月前沿，并按系数标准误与残差尺度传播得到 90% 区间，全部预测值裁剪至 [0, 100]。需要说明的是，</w:t>
      </w:r>
      <w:r>
        <w:rPr>
          <w:rFonts w:ascii="Consolas" w:hAnsi="Consolas" w:eastAsia="宋体"/>
          <w:sz w:val="24"/>
        </w:rPr>
        <w:t xml:space="preserve">pipeline.py</w:t>
      </w:r>
      <w:r>
        <w:rPr>
          <w:rFonts w:ascii="Times New Roman" w:hAnsi="Times New Roman" w:eastAsia="宋体"/>
          <w:sz w:val="24"/>
        </w:rPr>
        <w:t xml:space="preserve"> 把该函数的输出另存为 </w:t>
      </w:r>
      <w:r>
        <w:rPr>
          <w:rFonts w:ascii="Consolas" w:hAnsi="Consolas" w:eastAsia="宋体"/>
          <w:sz w:val="24"/>
        </w:rPr>
        <w:t xml:space="preserve">parameter_proxy_forecasts.csv</w:t>
      </w:r>
      <w:r>
        <w:rPr>
          <w:rFonts w:ascii="Times New Roman" w:hAnsi="Times New Roman" w:eastAsia="宋体"/>
          <w:sz w:val="24"/>
        </w:rPr>
        <w:t xml:space="preserve">，并在运行摘要中注明它是“仅按参数量构造的辅助预测……不作为主结论”；论文 6.3 节与 </w:t>
      </w:r>
      <w:r>
        <w:rPr>
          <w:rFonts w:ascii="Consolas" w:hAnsi="Consolas" w:eastAsia="宋体"/>
          <w:sz w:val="24"/>
        </w:rPr>
        <w:t xml:space="preserve">outputs/tables/frontier_forecasts.csv</w:t>
      </w:r>
      <w:r>
        <w:rPr>
          <w:rFonts w:ascii="Times New Roman" w:hAnsi="Times New Roman" w:eastAsia="宋体"/>
          <w:sz w:val="24"/>
        </w:rPr>
        <w:t xml:space="preserve"> 报告的主情景预测由同文件中的 </w:t>
      </w:r>
      <w:r>
        <w:rPr>
          <w:rFonts w:ascii="Consolas" w:hAnsi="Consolas" w:eastAsia="宋体"/>
          <w:sz w:val="24"/>
        </w:rPr>
        <w:t xml:space="preserve">forecast_compute_slowdown</w:t>
      </w:r>
      <w:r>
        <w:rPr>
          <w:rFonts w:ascii="Times New Roman" w:hAnsi="Times New Roman" w:eastAsia="宋体"/>
          <w:sz w:val="24"/>
        </w:rPr>
        <w:t xml:space="preserve"> 生成，其增量列名为 </w:t>
      </w:r>
      <w:r>
        <w:rPr>
          <w:rFonts w:ascii="Consolas" w:hAnsi="Consolas" w:eastAsia="宋体"/>
          <w:sz w:val="24"/>
        </w:rPr>
        <w:t xml:space="preserve">retained_historical_compute_growth</w:t>
      </w:r>
      <w:r>
        <w:rPr>
          <w:rFonts w:ascii="Times New Roman" w:hAnsi="Times New Roman" w:eastAsia="宋体"/>
          <w:sz w:val="24"/>
        </w:rPr>
        <w:t xml:space="preserve">。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forecast_frontier(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coefficients: pd.DataFrame,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contributions: pd.DataFrame,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frontier: pd.DataFrame,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*,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horizons: tuple[int, ...] = (12, 24),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) -&gt; pd.DataFrame: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scenario_factors =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"parameter_plateau_0pct": 0.0,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"severe_slowdown_25pct": 0.25,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"moderate_slowdown_50pct": 0.50,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rows: list[dict[str, Any]] = []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for type_group, coeff_group in coefficients.groupby("type_group", observed=True):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params = coeff_group.set_index("term")["coefficient"]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errors = coeff_group.set_index("term")["std_error"]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residual_rmse = float(coeff_group["residual_rmse"].iloc[0])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contribution = contributions.loc[contributions["type_group"].eq(type_group)]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if contribution.empty: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continue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scale_growth = float(contribution.iloc[0]["frontier_log10_param_growth_per_month"])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path = frontier.loc[frontier["type_group"].eq(type_group)].sort_values("month")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endpoint = path.iloc[-1]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for horizon in horizons: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for scenario, factor in scenario_factors.items():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scale_increment = float(params["log10_params_b"] * scale_growth * factor * horizon)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technical_increment = float(params["months"] * horizon)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point = float(endpoint.frontier_topk_mean + scale_increment + technical_increment)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coefficient_sd = np.sqrt(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(scale_growth * factor * horizon * errors["log10_params_b"]) ** 2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+ (horizon * errors["months"]) ** 2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forecast_sd = float(np.sqrt(coefficient_sd</w:t>
      </w:r>
      <w:r>
        <w:rPr>
          <w:rFonts w:ascii="Consolas" w:hAnsi="Consolas" w:eastAsia="宋体"/>
          <w:b/>
          <w:sz w:val="21"/>
        </w:rPr>
        <w:t xml:space="preserve">2 + residual_rmse</w:t>
      </w:r>
      <w:r>
        <w:rPr>
          <w:rFonts w:ascii="Consolas" w:hAnsi="Consolas" w:eastAsia="宋体"/>
          <w:sz w:val="21"/>
        </w:rPr>
        <w:t xml:space="preserve">2 * horizon / 12.0))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forecast_date = pd.Timestamp(endpoint.month) + pd.DateOffset(months=horizon)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rows.append(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{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"type_group": type_group,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"scenario": scenario,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"retained_historical_parameter_growth": factor,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"horizon_months": horizon,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"data_endpoint": str(pd.Timestamp(endpoint.month).date()),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"forecast_date": str(forecast_date.date()),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"endpoint_frontier_score": float(endpoint.frontier_topk_mean),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"scale_increment_points": scale_increment,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"technical_increment_points": technical_increment,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"forecast_score": float(np.clip(point, 0.0, 100.0)),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"prediction_interval_90_low": float(np.clip(point - 1.645 * forecast_sd, 0.0, 100.0)),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"prediction_interval_90_high": float(np.clip(point + 1.645 * forecast_sd, 0.0, 100.0)),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"extrapolation_ratio_vs_observed_months": float(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    horizon / max(path["months"].max() - path["months"].min(), 1e-9)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    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    }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    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pd.DataFrame(rows)</w:t>
      </w:r>
    </w:p>
    <w:p>
      <w:pPr>
        <w:pStyle w:val="Heading3"/>
        <w:keepNext/>
        <w:widowControl/>
        <w:spacing w:before="100" w:after="60" w:line="24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D1.5 可比性加权且单调的 Loss–Benchmark 桥接拟合（</w:t>
      </w:r>
      <w:r>
        <w:rPr>
          <w:rFonts w:ascii="Times New Roman" w:hAnsi="Times New Roman" w:eastAsia="黑体"/>
          <w:b/>
          <w:color w:val="000000"/>
          <w:sz w:val="24"/>
        </w:rPr>
        <w:t xml:space="preserve">problem4/bridge.py</w:t>
      </w:r>
      <w:r>
        <w:rPr>
          <w:rFonts w:ascii="Times New Roman" w:hAnsi="Times New Roman" w:eastAsia="黑体"/>
          <w:b/>
          <w:color w:val="000000"/>
          <w:sz w:val="24"/>
        </w:rPr>
        <w:t xml:space="preserve">）</w:t>
      </w:r>
    </w:p>
    <w:p>
      <w:pPr>
        <w:widowControl/>
        <w:spacing w:after="60" w:line="24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该模块对 </w:t>
      </w:r>
      <w:r>
        <w:rPr>
          <w:rFonts w:ascii="Consolas" w:hAnsi="Consolas" w:eastAsia="宋体"/>
          <w:sz w:val="24"/>
        </w:rPr>
        <w:t xml:space="preserve">Loss_Comparability</w:t>
      </w:r>
      <w:r>
        <w:rPr>
          <w:rFonts w:ascii="Times New Roman" w:hAnsi="Times New Roman" w:eastAsia="宋体"/>
          <w:sz w:val="24"/>
        </w:rPr>
        <w:t xml:space="preserve"> 为 High 的样本赋 4 倍权重，并以 </w:t>
      </w:r>
      <w:r>
        <w:rPr>
          <w:rFonts w:ascii="Consolas" w:hAnsi="Consolas" w:eastAsia="宋体"/>
          <w:sz w:val="24"/>
        </w:rPr>
        <w:t xml:space="preserve">lsq_linear</w:t>
      </w:r>
      <w:r>
        <w:rPr>
          <w:rFonts w:ascii="Times New Roman" w:hAnsi="Times New Roman" w:eastAsia="宋体"/>
          <w:sz w:val="24"/>
        </w:rPr>
        <w:t xml:space="preserve"> 的</w:t>
      </w:r>
      <w:r>
        <w:rPr>
          <w:rFonts w:ascii="Times New Roman" w:hAnsi="Times New Roman" w:eastAsia="宋体"/>
          <w:b/>
          <w:sz w:val="24"/>
        </w:rPr>
        <w:t xml:space="preserve">上界约束</w:t>
      </w:r>
      <w:r>
        <w:rPr>
          <w:rFonts w:ascii="Times New Roman" w:hAnsi="Times New Roman" w:eastAsia="宋体"/>
          <w:sz w:val="24"/>
        </w:rPr>
        <w:t xml:space="preserve">强制 Loss 斜率非正，从而保证「Loss 越低、Benchmark 越高」的单调方向。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_weights(frame: pd.DataFrame) -&gt; np.ndarray: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high = frame["Loss_Comparability"].astype(str).str.startswith("High")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np.where(high, 4.0, 1.0)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def _fit_constrained(loss: np.ndarray, score: np.ndarray, weight: np.ndarray) -&gt; tuple[float, float]: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design = np.column_stack([np.ones(len(loss)), loss])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root_weight = np.sqrt(weight)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result = lsq_linear(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design * root_weight[:, None],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score * root_weight,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bounds=([-np.inf, -np.inf], [np.inf, 0.0]),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lsmr_tol="auto",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if not result.success: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    raise RuntimeError(f"bridge fit failed: {result.message}")</w:t>
      </w:r>
    </w:p>
    <w:p>
      <w:pPr>
        <w:widowControl/>
        <w:spacing w:after="0" w:line="240" w:lineRule="auto"/>
        <w:ind w:left="240"/>
      </w:pPr>
      <w:r>
        <w:rPr>
          <w:rFonts w:ascii="Consolas" w:hAnsi="Consolas" w:eastAsia="宋体"/>
          <w:sz w:val="21"/>
        </w:rPr>
        <w:t xml:space="preserve">    return float(result.x[0]), float(result.x[1])</w:t>
      </w:r>
    </w:p>
    <w:sectPr w:rsidR="00FC693F" w:rsidRPr="0006063C" w:rsidSect="00034616">
      <w:headerReference w:type="default" r:id="rId9"/>
      <w:footerReference w:type="default" r:id="rId10"/>
      <w:headerReference w:type="first" r:id="rId47"/>
      <w:headerReference w:type="even" r:id="rId48"/>
      <w:footerReference w:type="first" r:id="rId49"/>
      <w:footerReference w:type="even" r:id="rId50"/>
      <w:pgSz w:w="11906" w:h="16838"/>
      <w:pgMar w:top="1701" w:right="1276" w:bottom="1049" w:left="1276" w:header="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6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header" Target="header2.xml"/><Relationship Id="rId48" Type="http://schemas.openxmlformats.org/officeDocument/2006/relationships/header" Target="header3.xml"/><Relationship Id="rId49" Type="http://schemas.openxmlformats.org/officeDocument/2006/relationships/footer" Target="footer2.xml"/><Relationship Id="rId50" Type="http://schemas.openxmlformats.org/officeDocument/2006/relationships/footer" Target="footer3.xml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数学建模竞赛论文</dc:subject>
  <dc:creator/>
  <cp:keywords>大语言模型; 数据质量; 标度律; 算力约束; 资源配置</cp:keywords>
  <dc:description/>
  <cp:lastModifiedBy/>
  <cp:revision>1</cp:revision>
  <dcterms:created xsi:type="dcterms:W3CDTF">2013-12-23T23:15:00Z</dcterms:created>
  <dcterms:modified xsi:type="dcterms:W3CDTF">2026-09-25T12:00:00Z</dcterms:modified>
  <cp:category/>
</cp:coreProperties>
</file>