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1C2E9" w14:textId="0051B20C" w:rsidR="007971A4" w:rsidRPr="002A0421" w:rsidRDefault="007971A4"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Katrina Smith</w:t>
      </w:r>
    </w:p>
    <w:p w14:paraId="59281C6C" w14:textId="40288CAB" w:rsidR="007971A4" w:rsidRPr="002A0421" w:rsidRDefault="007971A4"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Excel Challenge</w:t>
      </w:r>
    </w:p>
    <w:p w14:paraId="6EA95F66" w14:textId="2A198ED2" w:rsidR="00C023FA" w:rsidRPr="002A0421" w:rsidRDefault="00C023FA"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Due: 9/15/2020</w:t>
      </w:r>
    </w:p>
    <w:p w14:paraId="68F8DF83" w14:textId="2EA394AF" w:rsidR="007971A4" w:rsidRPr="002A0421" w:rsidRDefault="007971A4" w:rsidP="007971A4">
      <w:pPr>
        <w:spacing w:before="100" w:beforeAutospacing="1" w:after="100" w:afterAutospacing="1"/>
        <w:rPr>
          <w:rFonts w:ascii="Times New Roman" w:eastAsia="Times New Roman" w:hAnsi="Times New Roman" w:cs="Times New Roman"/>
          <w:color w:val="000000"/>
          <w:sz w:val="28"/>
          <w:szCs w:val="28"/>
        </w:rPr>
      </w:pPr>
    </w:p>
    <w:p w14:paraId="51880B21" w14:textId="79539D02" w:rsidR="00C023FA" w:rsidRPr="002A0421" w:rsidRDefault="007971A4"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The first conclusion that we can draw from the Kickstarter campaign is that about half of all campaigns are successful while slightly more than one third fail. This leads me to believe that a Kickstarter campaign is difficulty to coordinate and execute</w:t>
      </w:r>
      <w:r w:rsidR="00C023FA" w:rsidRPr="002A0421">
        <w:rPr>
          <w:rFonts w:ascii="Times New Roman" w:eastAsia="Times New Roman" w:hAnsi="Times New Roman" w:cs="Times New Roman"/>
          <w:color w:val="000000"/>
          <w:sz w:val="28"/>
          <w:szCs w:val="28"/>
        </w:rPr>
        <w:t xml:space="preserve">. Another conclusion we can gather from the data set is that plays were the most successfully funded campaigns. Plays also had the greatest data set, and a 67% success rate. </w:t>
      </w:r>
      <w:r w:rsidR="00F77E5E">
        <w:rPr>
          <w:rFonts w:ascii="Times New Roman" w:eastAsia="Times New Roman" w:hAnsi="Times New Roman" w:cs="Times New Roman"/>
          <w:color w:val="000000"/>
          <w:sz w:val="28"/>
          <w:szCs w:val="28"/>
        </w:rPr>
        <w:t xml:space="preserve">Does this mean that there was more interest in funding plays, or were there more opportunities for success? </w:t>
      </w:r>
      <w:r w:rsidR="00C023FA" w:rsidRPr="002A0421">
        <w:rPr>
          <w:rFonts w:ascii="Times New Roman" w:eastAsia="Times New Roman" w:hAnsi="Times New Roman" w:cs="Times New Roman"/>
          <w:color w:val="000000"/>
          <w:sz w:val="28"/>
          <w:szCs w:val="28"/>
        </w:rPr>
        <w:t xml:space="preserve">A third conclusion that we can gather from this data set is that the rate of cancellations </w:t>
      </w:r>
      <w:proofErr w:type="gramStart"/>
      <w:r w:rsidR="00C023FA" w:rsidRPr="002A0421">
        <w:rPr>
          <w:rFonts w:ascii="Times New Roman" w:eastAsia="Times New Roman" w:hAnsi="Times New Roman" w:cs="Times New Roman"/>
          <w:color w:val="000000"/>
          <w:sz w:val="28"/>
          <w:szCs w:val="28"/>
        </w:rPr>
        <w:t>were</w:t>
      </w:r>
      <w:proofErr w:type="gramEnd"/>
      <w:r w:rsidR="00C023FA" w:rsidRPr="002A0421">
        <w:rPr>
          <w:rFonts w:ascii="Times New Roman" w:eastAsia="Times New Roman" w:hAnsi="Times New Roman" w:cs="Times New Roman"/>
          <w:color w:val="000000"/>
          <w:sz w:val="28"/>
          <w:szCs w:val="28"/>
        </w:rPr>
        <w:t xml:space="preserve"> steady throughout the year while success and failures were more volatile. Successes rose steadily </w:t>
      </w:r>
      <w:r w:rsidR="002A0421" w:rsidRPr="002A0421">
        <w:rPr>
          <w:rFonts w:ascii="Times New Roman" w:eastAsia="Times New Roman" w:hAnsi="Times New Roman" w:cs="Times New Roman"/>
          <w:color w:val="000000"/>
          <w:sz w:val="28"/>
          <w:szCs w:val="28"/>
        </w:rPr>
        <w:t>at the beginning of the year, and the</w:t>
      </w:r>
      <w:r w:rsidR="00675B72">
        <w:rPr>
          <w:rFonts w:ascii="Times New Roman" w:eastAsia="Times New Roman" w:hAnsi="Times New Roman" w:cs="Times New Roman"/>
          <w:color w:val="000000"/>
          <w:sz w:val="28"/>
          <w:szCs w:val="28"/>
        </w:rPr>
        <w:t>n</w:t>
      </w:r>
      <w:r w:rsidR="002A0421" w:rsidRPr="002A0421">
        <w:rPr>
          <w:rFonts w:ascii="Times New Roman" w:eastAsia="Times New Roman" w:hAnsi="Times New Roman" w:cs="Times New Roman"/>
          <w:color w:val="000000"/>
          <w:sz w:val="28"/>
          <w:szCs w:val="28"/>
        </w:rPr>
        <w:t xml:space="preserve"> began consistently decreasing through the end the year. </w:t>
      </w:r>
      <w:r w:rsidR="00F77E5E">
        <w:rPr>
          <w:rFonts w:ascii="Times New Roman" w:eastAsia="Times New Roman" w:hAnsi="Times New Roman" w:cs="Times New Roman"/>
          <w:color w:val="000000"/>
          <w:sz w:val="28"/>
          <w:szCs w:val="28"/>
        </w:rPr>
        <w:t>Did we see more failures towards the end of the year because the timelines expired?</w:t>
      </w:r>
      <w:r w:rsidR="002A0421" w:rsidRPr="002A0421">
        <w:rPr>
          <w:rFonts w:ascii="Times New Roman" w:eastAsia="Times New Roman" w:hAnsi="Times New Roman" w:cs="Times New Roman"/>
          <w:color w:val="000000"/>
          <w:sz w:val="28"/>
          <w:szCs w:val="28"/>
        </w:rPr>
        <w:t xml:space="preserve"> </w:t>
      </w:r>
    </w:p>
    <w:p w14:paraId="3D5BDCB2" w14:textId="77777777" w:rsidR="00C023FA" w:rsidRPr="002A0421" w:rsidRDefault="00C023FA" w:rsidP="007971A4">
      <w:pPr>
        <w:spacing w:before="100" w:beforeAutospacing="1" w:after="100" w:afterAutospacing="1"/>
        <w:rPr>
          <w:rFonts w:ascii="Times New Roman" w:eastAsia="Times New Roman" w:hAnsi="Times New Roman" w:cs="Times New Roman"/>
          <w:color w:val="000000"/>
          <w:sz w:val="28"/>
          <w:szCs w:val="28"/>
        </w:rPr>
      </w:pPr>
    </w:p>
    <w:p w14:paraId="548BCD39" w14:textId="3B08B999" w:rsidR="007971A4" w:rsidRPr="002A0421" w:rsidRDefault="00C023FA"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 xml:space="preserve">A limitation to this data set is the relatively sample size of most subcategories. It is difficult to obtain an accurate picture of success vs failure when some categories only had 20 campaigns. Whereas, plays had over 1,000 campaigns to provide </w:t>
      </w:r>
      <w:proofErr w:type="gramStart"/>
      <w:r w:rsidRPr="002A0421">
        <w:rPr>
          <w:rFonts w:ascii="Times New Roman" w:eastAsia="Times New Roman" w:hAnsi="Times New Roman" w:cs="Times New Roman"/>
          <w:color w:val="000000"/>
          <w:sz w:val="28"/>
          <w:szCs w:val="28"/>
        </w:rPr>
        <w:t>data  which</w:t>
      </w:r>
      <w:proofErr w:type="gramEnd"/>
      <w:r w:rsidRPr="002A0421">
        <w:rPr>
          <w:rFonts w:ascii="Times New Roman" w:eastAsia="Times New Roman" w:hAnsi="Times New Roman" w:cs="Times New Roman"/>
          <w:color w:val="000000"/>
          <w:sz w:val="28"/>
          <w:szCs w:val="28"/>
        </w:rPr>
        <w:t xml:space="preserve"> portrayed a more accurate picture of success vs failure. </w:t>
      </w:r>
    </w:p>
    <w:p w14:paraId="1CB75445" w14:textId="77777777" w:rsidR="00C023FA" w:rsidRPr="002A0421" w:rsidRDefault="00C023FA" w:rsidP="007971A4">
      <w:pPr>
        <w:spacing w:before="100" w:beforeAutospacing="1" w:after="100" w:afterAutospacing="1"/>
        <w:rPr>
          <w:rFonts w:ascii="Times New Roman" w:eastAsia="Times New Roman" w:hAnsi="Times New Roman" w:cs="Times New Roman"/>
          <w:color w:val="000000"/>
          <w:sz w:val="28"/>
          <w:szCs w:val="28"/>
        </w:rPr>
      </w:pPr>
    </w:p>
    <w:p w14:paraId="3C2F0FFF" w14:textId="23CBD08B" w:rsidR="007971A4" w:rsidRPr="002A0421" w:rsidRDefault="007971A4" w:rsidP="007971A4">
      <w:pPr>
        <w:spacing w:before="100" w:beforeAutospacing="1" w:after="100" w:afterAutospacing="1"/>
        <w:rPr>
          <w:rFonts w:ascii="Times New Roman" w:eastAsia="Times New Roman" w:hAnsi="Times New Roman" w:cs="Times New Roman"/>
          <w:color w:val="000000"/>
          <w:sz w:val="28"/>
          <w:szCs w:val="28"/>
        </w:rPr>
      </w:pPr>
      <w:r w:rsidRPr="002A0421">
        <w:rPr>
          <w:rFonts w:ascii="Times New Roman" w:eastAsia="Times New Roman" w:hAnsi="Times New Roman" w:cs="Times New Roman"/>
          <w:color w:val="000000"/>
          <w:sz w:val="28"/>
          <w:szCs w:val="28"/>
        </w:rPr>
        <w:t xml:space="preserve">We could create a pie chart to display the proportion of campaigns that </w:t>
      </w:r>
      <w:r w:rsidR="002A0421">
        <w:rPr>
          <w:rFonts w:ascii="Times New Roman" w:eastAsia="Times New Roman" w:hAnsi="Times New Roman" w:cs="Times New Roman"/>
          <w:color w:val="000000"/>
          <w:sz w:val="28"/>
          <w:szCs w:val="28"/>
        </w:rPr>
        <w:t>we</w:t>
      </w:r>
      <w:r w:rsidRPr="002A0421">
        <w:rPr>
          <w:rFonts w:ascii="Times New Roman" w:eastAsia="Times New Roman" w:hAnsi="Times New Roman" w:cs="Times New Roman"/>
          <w:color w:val="000000"/>
          <w:sz w:val="28"/>
          <w:szCs w:val="28"/>
        </w:rPr>
        <w:t>re successful, failed, live, and canceled. The pie chart would help the reader visually understand the proportion of campaigns that are successful</w:t>
      </w:r>
      <w:r w:rsidR="002A0421">
        <w:rPr>
          <w:rFonts w:ascii="Times New Roman" w:eastAsia="Times New Roman" w:hAnsi="Times New Roman" w:cs="Times New Roman"/>
          <w:color w:val="000000"/>
          <w:sz w:val="28"/>
          <w:szCs w:val="28"/>
        </w:rPr>
        <w:t xml:space="preserve"> more easily than a bar graph</w:t>
      </w:r>
      <w:r w:rsidRPr="002A0421">
        <w:rPr>
          <w:rFonts w:ascii="Times New Roman" w:eastAsia="Times New Roman" w:hAnsi="Times New Roman" w:cs="Times New Roman"/>
          <w:color w:val="000000"/>
          <w:sz w:val="28"/>
          <w:szCs w:val="28"/>
        </w:rPr>
        <w:t xml:space="preserve">. </w:t>
      </w:r>
      <w:r w:rsidR="002A0421">
        <w:rPr>
          <w:rFonts w:ascii="Times New Roman" w:eastAsia="Times New Roman" w:hAnsi="Times New Roman" w:cs="Times New Roman"/>
          <w:color w:val="000000"/>
          <w:sz w:val="28"/>
          <w:szCs w:val="28"/>
        </w:rPr>
        <w:t xml:space="preserve">We could also create a bar graph to demonstrate the number of campaigns that were successful, live, failed or cancelled based on the country they originated from. </w:t>
      </w:r>
    </w:p>
    <w:p w14:paraId="7F51B249" w14:textId="77777777" w:rsidR="008D00AC" w:rsidRDefault="008D00AC"/>
    <w:sectPr w:rsidR="008D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C0B8D"/>
    <w:multiLevelType w:val="hybridMultilevel"/>
    <w:tmpl w:val="B0FC3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C7223"/>
    <w:multiLevelType w:val="multilevel"/>
    <w:tmpl w:val="11DE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AC"/>
    <w:rsid w:val="002A0421"/>
    <w:rsid w:val="00675B72"/>
    <w:rsid w:val="007971A4"/>
    <w:rsid w:val="008D00AC"/>
    <w:rsid w:val="00C023FA"/>
    <w:rsid w:val="00F7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226F9"/>
  <w15:chartTrackingRefBased/>
  <w15:docId w15:val="{685657EA-640B-694B-9CED-ECB11861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19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Smith</dc:creator>
  <cp:keywords/>
  <dc:description/>
  <cp:lastModifiedBy>Katrina Smith</cp:lastModifiedBy>
  <cp:revision>3</cp:revision>
  <dcterms:created xsi:type="dcterms:W3CDTF">2020-09-15T01:09:00Z</dcterms:created>
  <dcterms:modified xsi:type="dcterms:W3CDTF">2020-09-15T16:37:00Z</dcterms:modified>
</cp:coreProperties>
</file>