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A430" w14:textId="5D216F90" w:rsidR="00061F22" w:rsidRPr="00E21D92" w:rsidRDefault="00E21D92">
      <w:pPr>
        <w:rPr>
          <w:b/>
          <w:bCs/>
        </w:rPr>
      </w:pPr>
      <w:r w:rsidRPr="00E21D92">
        <w:rPr>
          <w:b/>
          <w:bCs/>
        </w:rPr>
        <w:t>Agenda for meeting with Kate about DT analysis</w:t>
      </w:r>
    </w:p>
    <w:p w14:paraId="66C1D8E7" w14:textId="02457FF0" w:rsidR="00E21D92" w:rsidRDefault="00E21D92">
      <w:pPr>
        <w:pBdr>
          <w:bottom w:val="single" w:sz="6" w:space="1" w:color="auto"/>
        </w:pBdr>
      </w:pPr>
      <w:r>
        <w:t>2-16-2023</w:t>
      </w:r>
    </w:p>
    <w:p w14:paraId="54BCBC97" w14:textId="77777777" w:rsidR="00E21D92" w:rsidRDefault="00E21D92"/>
    <w:p w14:paraId="6DCCED14" w14:textId="69B016F8" w:rsidR="00E21D92" w:rsidRDefault="00E21D92"/>
    <w:p w14:paraId="7DDE8892" w14:textId="02A6AE0B" w:rsidR="00E21D92" w:rsidRDefault="00E21D92" w:rsidP="00E21D92">
      <w:pPr>
        <w:pStyle w:val="ListParagraph"/>
        <w:numPr>
          <w:ilvl w:val="0"/>
          <w:numId w:val="1"/>
        </w:numPr>
      </w:pPr>
      <w:r>
        <w:t xml:space="preserve">What has changed </w:t>
      </w:r>
      <w:proofErr w:type="spellStart"/>
      <w:r>
        <w:t>w.r.t.</w:t>
      </w:r>
      <w:proofErr w:type="spellEnd"/>
      <w:r>
        <w:t xml:space="preserve"> methods:</w:t>
      </w:r>
    </w:p>
    <w:p w14:paraId="0EF67451" w14:textId="29785C16" w:rsidR="00E21D92" w:rsidRDefault="00E21D92" w:rsidP="00E21D92">
      <w:pPr>
        <w:pStyle w:val="ListParagraph"/>
        <w:numPr>
          <w:ilvl w:val="1"/>
          <w:numId w:val="1"/>
        </w:numPr>
      </w:pPr>
      <w:r>
        <w:t>YSR &amp; CBCL outcomes instead of the latent INT/EXT and their components</w:t>
      </w:r>
    </w:p>
    <w:p w14:paraId="384F3C14" w14:textId="66A2CF45" w:rsidR="00E21D92" w:rsidRDefault="00E21D92" w:rsidP="00E21D92">
      <w:pPr>
        <w:pStyle w:val="ListParagraph"/>
        <w:numPr>
          <w:ilvl w:val="1"/>
          <w:numId w:val="1"/>
        </w:numPr>
      </w:pPr>
      <w:r>
        <w:t>Updated list of mediators, down to 19 from 28</w:t>
      </w:r>
    </w:p>
    <w:p w14:paraId="7E22B281" w14:textId="3739EECD" w:rsidR="00E21D92" w:rsidRDefault="00E21D92" w:rsidP="00E21D92">
      <w:pPr>
        <w:pStyle w:val="ListParagraph"/>
        <w:numPr>
          <w:ilvl w:val="2"/>
          <w:numId w:val="1"/>
        </w:numPr>
      </w:pPr>
      <w:r>
        <w:t>Working memory variables removed</w:t>
      </w:r>
    </w:p>
    <w:p w14:paraId="448AECF7" w14:textId="30DC9E22" w:rsidR="00E21D92" w:rsidRDefault="00E21D92" w:rsidP="00E21D92">
      <w:pPr>
        <w:pStyle w:val="ListParagraph"/>
        <w:numPr>
          <w:ilvl w:val="2"/>
          <w:numId w:val="1"/>
        </w:numPr>
      </w:pPr>
      <w:r>
        <w:t>Theory of mind reaction time variables removed</w:t>
      </w:r>
    </w:p>
    <w:p w14:paraId="1AAB3BA5" w14:textId="3C7ECB3A" w:rsidR="00E21D92" w:rsidRDefault="00E21D92" w:rsidP="00E21D92">
      <w:pPr>
        <w:pStyle w:val="ListParagraph"/>
        <w:numPr>
          <w:ilvl w:val="2"/>
          <w:numId w:val="1"/>
        </w:numPr>
      </w:pPr>
      <w:r>
        <w:t>Fear conditioning variable corrected – now the contrast in skin conductance between CS+ and CS- at the start of the acquisition block – before was the contrast in averages across the acquisition block for CS+ vs CS-, without adjustment for baseline conductance</w:t>
      </w:r>
    </w:p>
    <w:p w14:paraId="4D2C5005" w14:textId="2DC2BEEF" w:rsidR="00E21D92" w:rsidRDefault="00E21D92" w:rsidP="00E21D92">
      <w:pPr>
        <w:pStyle w:val="ListParagraph"/>
        <w:numPr>
          <w:ilvl w:val="2"/>
          <w:numId w:val="1"/>
        </w:numPr>
      </w:pPr>
      <w:r>
        <w:t>Reward sensitivity reaction time metric changed – previously had reactions times on 0,1,2,4-star rewards, but now replaced with a contrast in reaction times on 0-star vs 4-star trials (total stars still included as an overall performance metric)</w:t>
      </w:r>
    </w:p>
    <w:p w14:paraId="232395EB" w14:textId="7AA55903" w:rsidR="00E21D92" w:rsidRDefault="00E21D92" w:rsidP="00E21D92">
      <w:pPr>
        <w:pStyle w:val="ListParagraph"/>
        <w:numPr>
          <w:ilvl w:val="1"/>
          <w:numId w:val="1"/>
        </w:numPr>
      </w:pPr>
      <w:r>
        <w:t xml:space="preserve">Missing data imputed using </w:t>
      </w:r>
      <w:proofErr w:type="gramStart"/>
      <w:r>
        <w:t>hot-deck</w:t>
      </w:r>
      <w:proofErr w:type="gramEnd"/>
      <w:r>
        <w:t xml:space="preserve"> rather than 20x predictive mean matching</w:t>
      </w:r>
    </w:p>
    <w:p w14:paraId="3454CC31" w14:textId="79652878" w:rsidR="00E21D92" w:rsidRDefault="00E21D92" w:rsidP="00E21D92">
      <w:pPr>
        <w:pStyle w:val="ListParagraph"/>
        <w:numPr>
          <w:ilvl w:val="2"/>
          <w:numId w:val="1"/>
        </w:numPr>
      </w:pPr>
      <w:r>
        <w:t>Lots of missing data, results are sensitive to imputation procedure</w:t>
      </w:r>
    </w:p>
    <w:p w14:paraId="38CE8A77" w14:textId="3A6FA50A" w:rsidR="00E21D92" w:rsidRDefault="00E21D92" w:rsidP="00E21D92">
      <w:pPr>
        <w:pStyle w:val="ListParagraph"/>
        <w:numPr>
          <w:ilvl w:val="3"/>
          <w:numId w:val="1"/>
        </w:numPr>
      </w:pPr>
      <w:r w:rsidRPr="00E21D92">
        <w:t>141/227 observations imputed due to missingness in 1 or more variables</w:t>
      </w:r>
    </w:p>
    <w:p w14:paraId="681B55DC" w14:textId="3C2D886C" w:rsidR="00E21D92" w:rsidRDefault="00E21D92" w:rsidP="00E21D92">
      <w:pPr>
        <w:pStyle w:val="ListParagraph"/>
        <w:numPr>
          <w:ilvl w:val="2"/>
          <w:numId w:val="1"/>
        </w:numPr>
      </w:pPr>
      <w:r>
        <w:t xml:space="preserve">Hot-deck imputation simplified decision points </w:t>
      </w:r>
    </w:p>
    <w:p w14:paraId="39D76F6D" w14:textId="22D03540" w:rsidR="00E21D92" w:rsidRDefault="00E21D92" w:rsidP="00E21D92">
      <w:pPr>
        <w:pStyle w:val="ListParagraph"/>
        <w:numPr>
          <w:ilvl w:val="3"/>
          <w:numId w:val="1"/>
        </w:numPr>
      </w:pPr>
      <w:r>
        <w:t>HIMA selects different mediators within different imputations</w:t>
      </w:r>
    </w:p>
    <w:p w14:paraId="28978C1A" w14:textId="75E7DBFF" w:rsidR="00E21D92" w:rsidRDefault="00E21D92" w:rsidP="00E21D92">
      <w:pPr>
        <w:pStyle w:val="ListParagraph"/>
        <w:numPr>
          <w:ilvl w:val="3"/>
          <w:numId w:val="1"/>
        </w:numPr>
      </w:pPr>
      <w:r>
        <w:t>VVI,3 was the best latent profile model in 11 our 20 imputations, but it was not clear how to establish membership in a profile given between-imputation variability</w:t>
      </w:r>
    </w:p>
    <w:p w14:paraId="5AEFCA1C" w14:textId="65CC8E3B" w:rsidR="00C202B1" w:rsidRDefault="00C202B1" w:rsidP="00C202B1">
      <w:pPr>
        <w:pStyle w:val="ListParagraph"/>
        <w:numPr>
          <w:ilvl w:val="1"/>
          <w:numId w:val="1"/>
        </w:numPr>
      </w:pPr>
      <w:r>
        <w:t>Pared down confounder adjustment to be mindful of temporal ordering of variables</w:t>
      </w:r>
    </w:p>
    <w:p w14:paraId="73794BD7" w14:textId="601A17FD" w:rsidR="00C202B1" w:rsidRDefault="00C202B1" w:rsidP="00C202B1">
      <w:pPr>
        <w:pStyle w:val="ListParagraph"/>
        <w:numPr>
          <w:ilvl w:val="2"/>
          <w:numId w:val="1"/>
        </w:numPr>
      </w:pPr>
      <w:r>
        <w:t xml:space="preserve">Don’t adjust for income-to-needs &amp; </w:t>
      </w:r>
      <w:proofErr w:type="spellStart"/>
      <w:r>
        <w:t>max_problems</w:t>
      </w:r>
      <w:proofErr w:type="spellEnd"/>
      <w:r>
        <w:t xml:space="preserve"> at baseline in exposure-mediator and exposure-outcome models, but do adjust for age, sex, poverty chronicity and maternal depression in early life (ages 3-6yr)</w:t>
      </w:r>
    </w:p>
    <w:p w14:paraId="6276BB62" w14:textId="368728E5" w:rsidR="00C202B1" w:rsidRDefault="00C202B1" w:rsidP="00C202B1">
      <w:pPr>
        <w:pStyle w:val="ListParagraph"/>
        <w:numPr>
          <w:ilvl w:val="0"/>
          <w:numId w:val="1"/>
        </w:numPr>
      </w:pPr>
      <w:r>
        <w:t>Big take-aways from updated results for CBCL/YSR:</w:t>
      </w:r>
    </w:p>
    <w:p w14:paraId="5E808500" w14:textId="440134CE" w:rsidR="00C202B1" w:rsidRDefault="00C202B1" w:rsidP="00C202B1">
      <w:pPr>
        <w:pStyle w:val="ListParagraph"/>
        <w:numPr>
          <w:ilvl w:val="1"/>
          <w:numId w:val="1"/>
        </w:numPr>
      </w:pPr>
      <w:r>
        <w:t>HIMA</w:t>
      </w:r>
    </w:p>
    <w:p w14:paraId="57A43E96" w14:textId="7D539999" w:rsidR="00C202B1" w:rsidRDefault="00C202B1" w:rsidP="00C202B1">
      <w:pPr>
        <w:pStyle w:val="ListParagraph"/>
        <w:numPr>
          <w:ilvl w:val="2"/>
          <w:numId w:val="1"/>
        </w:numPr>
      </w:pPr>
      <w:r>
        <w:t>Tanner consistently selected as a predictor of all tested adolescent psychopathology outcomes</w:t>
      </w:r>
    </w:p>
    <w:p w14:paraId="69E8E638" w14:textId="47B47419" w:rsidR="00C202B1" w:rsidRDefault="00826976" w:rsidP="00C202B1">
      <w:pPr>
        <w:pStyle w:val="ListParagraph"/>
        <w:numPr>
          <w:ilvl w:val="2"/>
          <w:numId w:val="1"/>
        </w:numPr>
      </w:pPr>
      <w:r>
        <w:t>There is a significant suppression mechanism by decreased language ability with respect to deprivation’s impact on self-reported internalizing symptoms:</w:t>
      </w:r>
    </w:p>
    <w:p w14:paraId="70D6BCEB" w14:textId="73CDFF2B" w:rsidR="00826976" w:rsidRDefault="00826976" w:rsidP="00826976">
      <w:pPr>
        <w:pStyle w:val="ListParagraph"/>
        <w:numPr>
          <w:ilvl w:val="3"/>
          <w:numId w:val="1"/>
        </w:numPr>
      </w:pPr>
      <w:r>
        <w:t xml:space="preserve">Greater deprivation severity -&gt; lower language ability -&gt; lower internalizing symptoms </w:t>
      </w:r>
    </w:p>
    <w:p w14:paraId="40C30517" w14:textId="21A450FA" w:rsidR="00826976" w:rsidRDefault="00826976" w:rsidP="00826976">
      <w:pPr>
        <w:pStyle w:val="ListParagraph"/>
        <w:numPr>
          <w:ilvl w:val="3"/>
          <w:numId w:val="1"/>
        </w:numPr>
      </w:pPr>
      <w:r>
        <w:t>Detracts from a positive effect of deprivation on self-reported internalizing psychopathology</w:t>
      </w:r>
    </w:p>
    <w:p w14:paraId="4EA99E00" w14:textId="77777777" w:rsidR="00826976" w:rsidRDefault="00826976" w:rsidP="00826976">
      <w:pPr>
        <w:pStyle w:val="ListParagraph"/>
        <w:numPr>
          <w:ilvl w:val="2"/>
          <w:numId w:val="1"/>
        </w:numPr>
      </w:pPr>
      <w:r>
        <w:t xml:space="preserve">Additional paths that may be significant if we had more power: </w:t>
      </w:r>
    </w:p>
    <w:p w14:paraId="37C35652" w14:textId="211A6CE8" w:rsidR="00826976" w:rsidRDefault="00826976" w:rsidP="00826976">
      <w:pPr>
        <w:pStyle w:val="ListParagraph"/>
        <w:numPr>
          <w:ilvl w:val="3"/>
          <w:numId w:val="1"/>
        </w:numPr>
      </w:pPr>
      <w:r>
        <w:lastRenderedPageBreak/>
        <w:t>Greater deprivation -&gt; lower Tanner -&gt; lower self-reported internalizing symptoms</w:t>
      </w:r>
    </w:p>
    <w:p w14:paraId="71C54EDC" w14:textId="0DD0D63A" w:rsidR="00826976" w:rsidRDefault="00826976" w:rsidP="00826976">
      <w:pPr>
        <w:pStyle w:val="ListParagraph"/>
        <w:numPr>
          <w:ilvl w:val="3"/>
          <w:numId w:val="1"/>
        </w:numPr>
      </w:pPr>
      <w:r>
        <w:t>Greater deprivation -&gt; lower reward sensitivity -&gt; greater self-reported internalizing symptoms</w:t>
      </w:r>
    </w:p>
    <w:p w14:paraId="1FB72FA9" w14:textId="52FD7ED3" w:rsidR="00826976" w:rsidRDefault="00826976" w:rsidP="00826976">
      <w:pPr>
        <w:pStyle w:val="ListParagraph"/>
        <w:numPr>
          <w:ilvl w:val="2"/>
          <w:numId w:val="1"/>
        </w:numPr>
      </w:pPr>
      <w:r>
        <w:t xml:space="preserve">Threat significantly associated with </w:t>
      </w:r>
      <w:r w:rsidR="00C35287">
        <w:rPr>
          <w:rFonts w:ascii="Calibri" w:hAnsi="Calibri" w:cs="Calibri"/>
        </w:rPr>
        <w:t>both parent- and self-reported externalizing psychopathology</w:t>
      </w:r>
      <w:r w:rsidR="00C35287">
        <w:rPr>
          <w:rFonts w:ascii="Calibri" w:hAnsi="Calibri" w:cs="Calibri"/>
        </w:rPr>
        <w:t>, but not with any of the mediating phenotypes</w:t>
      </w:r>
    </w:p>
    <w:p w14:paraId="3DACFBAF" w14:textId="77777777" w:rsidR="00316710" w:rsidRDefault="00316710" w:rsidP="00316710">
      <w:pPr>
        <w:pStyle w:val="ListParagraph"/>
        <w:ind w:left="2160"/>
      </w:pPr>
    </w:p>
    <w:p w14:paraId="4358A93F" w14:textId="44A9D5AE" w:rsidR="00C202B1" w:rsidRDefault="00C202B1" w:rsidP="00C202B1">
      <w:pPr>
        <w:pStyle w:val="ListParagraph"/>
        <w:numPr>
          <w:ilvl w:val="0"/>
          <w:numId w:val="1"/>
        </w:numPr>
      </w:pPr>
      <w:r>
        <w:t>If look at latent INT/EXT outcomes, without changing anything else</w:t>
      </w:r>
    </w:p>
    <w:p w14:paraId="2D2FF411" w14:textId="77777777" w:rsidR="00C202B1" w:rsidRDefault="00C202B1" w:rsidP="00C202B1">
      <w:pPr>
        <w:pStyle w:val="ListParagraph"/>
        <w:numPr>
          <w:ilvl w:val="1"/>
          <w:numId w:val="1"/>
        </w:numPr>
      </w:pPr>
      <w:proofErr w:type="spellStart"/>
      <w:r>
        <w:t>HIMA</w:t>
      </w:r>
      <w:proofErr w:type="spellEnd"/>
    </w:p>
    <w:p w14:paraId="0B388FD3" w14:textId="14CC2470" w:rsidR="00C202B1" w:rsidRDefault="00C202B1" w:rsidP="00C202B1">
      <w:pPr>
        <w:pStyle w:val="ListParagraph"/>
        <w:numPr>
          <w:ilvl w:val="2"/>
          <w:numId w:val="1"/>
        </w:numPr>
      </w:pPr>
      <w:r>
        <w:t>There is a significant</w:t>
      </w:r>
      <w:r w:rsidR="00316710">
        <w:t xml:space="preserve"> mediating</w:t>
      </w:r>
      <w:r>
        <w:t xml:space="preserve"> path </w:t>
      </w:r>
      <w:r w:rsidR="00316710">
        <w:t>connecting threat to latent internalizing psychopathology via reward sensitivity</w:t>
      </w:r>
    </w:p>
    <w:p w14:paraId="769E9CE6" w14:textId="3B5D8F28" w:rsidR="00C35287" w:rsidRDefault="00C35287" w:rsidP="00C202B1">
      <w:pPr>
        <w:pStyle w:val="ListParagraph"/>
        <w:numPr>
          <w:ilvl w:val="2"/>
          <w:numId w:val="1"/>
        </w:numPr>
      </w:pPr>
      <w:r>
        <w:t>Suppression path from deprivation to internalizing remains through language ability</w:t>
      </w:r>
    </w:p>
    <w:p w14:paraId="3B0B4168" w14:textId="77777777" w:rsidR="00C35287" w:rsidRDefault="00C35287" w:rsidP="00C35287">
      <w:pPr>
        <w:pStyle w:val="ListParagraph"/>
        <w:numPr>
          <w:ilvl w:val="1"/>
          <w:numId w:val="1"/>
        </w:numPr>
      </w:pPr>
      <w:r>
        <w:t xml:space="preserve">LMP results remain unchanged  </w:t>
      </w:r>
    </w:p>
    <w:p w14:paraId="0F49B3B2" w14:textId="7B53004C" w:rsidR="00C35287" w:rsidRDefault="00C35287" w:rsidP="00C35287">
      <w:pPr>
        <w:pStyle w:val="ListParagraph"/>
        <w:numPr>
          <w:ilvl w:val="2"/>
          <w:numId w:val="1"/>
        </w:numPr>
      </w:pPr>
      <w:r>
        <w:t>Association between low executive profile &amp; externalizing psychopathology withstands adjustment for adversity &amp; early life poverty/maternal depression</w:t>
      </w:r>
    </w:p>
    <w:p w14:paraId="3A3F6430" w14:textId="77777777" w:rsidR="00C35287" w:rsidRDefault="00C35287" w:rsidP="00C35287">
      <w:pPr>
        <w:pStyle w:val="ListParagraph"/>
        <w:ind w:left="2160"/>
      </w:pPr>
    </w:p>
    <w:p w14:paraId="7F3A6B8B" w14:textId="479F0752" w:rsidR="00C35287" w:rsidRDefault="00C35287" w:rsidP="00C35287">
      <w:pPr>
        <w:pStyle w:val="ListParagraph"/>
        <w:numPr>
          <w:ilvl w:val="0"/>
          <w:numId w:val="1"/>
        </w:numPr>
      </w:pPr>
      <w:r>
        <w:t>Comparison with prior iteration of the analysis</w:t>
      </w:r>
    </w:p>
    <w:p w14:paraId="3AE8A1E4" w14:textId="4B5B8D21" w:rsidR="00C35287" w:rsidRDefault="00C35287" w:rsidP="00C35287">
      <w:pPr>
        <w:pStyle w:val="ListParagraph"/>
        <w:numPr>
          <w:ilvl w:val="1"/>
          <w:numId w:val="1"/>
        </w:numPr>
      </w:pPr>
      <w:r>
        <w:t>What’s the same:</w:t>
      </w:r>
    </w:p>
    <w:p w14:paraId="1241FA44" w14:textId="1B6542FE" w:rsidR="00C35287" w:rsidRDefault="00C35287" w:rsidP="00C35287">
      <w:pPr>
        <w:pStyle w:val="ListParagraph"/>
        <w:numPr>
          <w:ilvl w:val="2"/>
          <w:numId w:val="1"/>
        </w:numPr>
      </w:pPr>
      <w:r>
        <w:t>Deprivation predictive of internalizing and threat of externalizing symptomatology</w:t>
      </w:r>
    </w:p>
    <w:p w14:paraId="1C0232D8" w14:textId="30580330" w:rsidR="00C35287" w:rsidRDefault="002247C5" w:rsidP="002247C5">
      <w:pPr>
        <w:pStyle w:val="ListParagraph"/>
        <w:numPr>
          <w:ilvl w:val="1"/>
          <w:numId w:val="1"/>
        </w:numPr>
      </w:pPr>
      <w:r>
        <w:t>What’s different</w:t>
      </w:r>
    </w:p>
    <w:p w14:paraId="4B61D192" w14:textId="77777777" w:rsidR="002247C5" w:rsidRDefault="002247C5" w:rsidP="002247C5">
      <w:pPr>
        <w:pStyle w:val="ListParagraph"/>
        <w:numPr>
          <w:ilvl w:val="2"/>
          <w:numId w:val="1"/>
        </w:numPr>
      </w:pPr>
      <w:r>
        <w:t>Reaction time on accurate “Go” trials was a strong suppression mechanism between threat and various aspects of externalizing psychopathology, but reductions in accuracy on “Go” trials mediated the relationship between threat and EXT</w:t>
      </w:r>
    </w:p>
    <w:p w14:paraId="3B7F2559" w14:textId="28C53D2F" w:rsidR="002247C5" w:rsidRDefault="002247C5" w:rsidP="002247C5">
      <w:pPr>
        <w:pStyle w:val="ListParagraph"/>
        <w:numPr>
          <w:ilvl w:val="3"/>
          <w:numId w:val="1"/>
        </w:numPr>
      </w:pPr>
      <w:r>
        <w:t xml:space="preserve">We don’t find associations between threat and accuracy or reaction time on accurate “Go” trials in the updated analysis </w:t>
      </w:r>
    </w:p>
    <w:sectPr w:rsidR="0022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6EC9"/>
    <w:multiLevelType w:val="hybridMultilevel"/>
    <w:tmpl w:val="2E6E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87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92"/>
    <w:rsid w:val="00061F22"/>
    <w:rsid w:val="001155C3"/>
    <w:rsid w:val="00177EFD"/>
    <w:rsid w:val="001978F6"/>
    <w:rsid w:val="001E2864"/>
    <w:rsid w:val="002247C5"/>
    <w:rsid w:val="002C0DB5"/>
    <w:rsid w:val="00316710"/>
    <w:rsid w:val="00420639"/>
    <w:rsid w:val="00427816"/>
    <w:rsid w:val="00624F6E"/>
    <w:rsid w:val="00655020"/>
    <w:rsid w:val="0068258C"/>
    <w:rsid w:val="006E59C0"/>
    <w:rsid w:val="007949EF"/>
    <w:rsid w:val="00826976"/>
    <w:rsid w:val="008F0D9C"/>
    <w:rsid w:val="00A9185D"/>
    <w:rsid w:val="00AF50FE"/>
    <w:rsid w:val="00C202B1"/>
    <w:rsid w:val="00C35287"/>
    <w:rsid w:val="00D14353"/>
    <w:rsid w:val="00D970E1"/>
    <w:rsid w:val="00E2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1EEBA"/>
  <w15:chartTrackingRefBased/>
  <w15:docId w15:val="{7157D746-1C4C-8C41-A97F-20DFB068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Sadikova</dc:creator>
  <cp:keywords/>
  <dc:description/>
  <cp:lastModifiedBy>Ekaterina Sadikova</cp:lastModifiedBy>
  <cp:revision>1</cp:revision>
  <dcterms:created xsi:type="dcterms:W3CDTF">2023-02-16T15:30:00Z</dcterms:created>
  <dcterms:modified xsi:type="dcterms:W3CDTF">2023-02-16T16:55:00Z</dcterms:modified>
</cp:coreProperties>
</file>