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ntTable.xml.rels" ContentType="application/vnd.openxmlformats-package.relationships+xml"/>
  <Override PartName="/word/footer5.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styles.xml" ContentType="application/vnd.openxmlformats-officedocument.wordprocessingml.styles+xml"/>
  <Override PartName="/word/header4.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fonts/font1.odttf" ContentType="application/vnd.openxmlformats-officedocument.obfuscatedFont"/>
  <Override PartName="/word/fonts/font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9.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8.odttf" ContentType="application/vnd.openxmlformats-officedocument.obfuscatedFont"/>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footer7.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header6.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8.png" ContentType="image/png"/>
  <Override PartName="/word/media/image17.png" ContentType="image/png"/>
  <Override PartName="/word/media/image4.jpeg" ContentType="image/jpeg"/>
  <Override PartName="/word/media/image16.png" ContentType="image/png"/>
  <Override PartName="/word/media/image14.png" ContentType="image/png"/>
  <Override PartName="/word/media/image1.png" ContentType="image/png"/>
  <Override PartName="/word/media/image3.jpeg" ContentType="image/jpeg"/>
  <Override PartName="/word/media/image15.png" ContentType="image/png"/>
  <Override PartName="/word/media/image2.jpeg" ContentType="image/jpeg"/>
  <Override PartName="/word/media/image5.png" ContentType="image/png"/>
  <Override PartName="/word/media/image10.png" ContentType="image/png"/>
  <Override PartName="/word/media/image6.png" ContentType="image/png"/>
  <Override PartName="/word/media/image11.png" ContentType="image/png"/>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keepLines w:val="false"/>
        <w:spacing w:lineRule="auto" w:line="360" w:before="0" w:after="0"/>
        <w:jc w:val="left"/>
        <w:rPr>
          <w:rFonts w:ascii="Times New Roman" w:hAnsi="Times New Roman" w:eastAsia="Times New Roman" w:cs="Times New Roman"/>
          <w:sz w:val="10"/>
          <w:szCs w:val="10"/>
        </w:rPr>
      </w:pPr>
      <w:r>
        <w:rPr>
          <w:rFonts w:eastAsia="Times New Roman" w:cs="Times New Roman"/>
          <w:sz w:val="10"/>
          <w:szCs w:val="10"/>
        </w:rPr>
        <w:drawing>
          <wp:anchor behindDoc="0" distT="0" distB="0" distL="114300" distR="114300" simplePos="0" locked="0" layoutInCell="0" allowOverlap="1" relativeHeight="19">
            <wp:simplePos x="0" y="0"/>
            <wp:positionH relativeFrom="column">
              <wp:posOffset>3888105</wp:posOffset>
            </wp:positionH>
            <wp:positionV relativeFrom="paragraph">
              <wp:posOffset>52705</wp:posOffset>
            </wp:positionV>
            <wp:extent cx="2223770" cy="625475"/>
            <wp:effectExtent l="0" t="0" r="0" b="0"/>
            <wp:wrapSquare wrapText="bothSides"/>
            <wp:docPr id="1" name="image2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3.png" descr=""/>
                    <pic:cNvPicPr>
                      <a:picLocks noChangeAspect="1" noChangeArrowheads="1"/>
                    </pic:cNvPicPr>
                  </pic:nvPicPr>
                  <pic:blipFill>
                    <a:blip r:embed="rId2"/>
                    <a:stretch>
                      <a:fillRect/>
                    </a:stretch>
                  </pic:blipFill>
                  <pic:spPr bwMode="auto">
                    <a:xfrm>
                      <a:off x="0" y="0"/>
                      <a:ext cx="2223770" cy="625475"/>
                    </a:xfrm>
                    <a:prstGeom prst="rect">
                      <a:avLst/>
                    </a:prstGeom>
                  </pic:spPr>
                </pic:pic>
              </a:graphicData>
            </a:graphic>
          </wp:anchor>
        </w:drawing>
        <w:drawing>
          <wp:anchor behindDoc="0" distT="0" distB="0" distL="114300" distR="114300" simplePos="0" locked="0" layoutInCell="0" allowOverlap="1" relativeHeight="20">
            <wp:simplePos x="0" y="0"/>
            <wp:positionH relativeFrom="column">
              <wp:posOffset>829310</wp:posOffset>
            </wp:positionH>
            <wp:positionV relativeFrom="paragraph">
              <wp:posOffset>18415</wp:posOffset>
            </wp:positionV>
            <wp:extent cx="805180" cy="814705"/>
            <wp:effectExtent l="0" t="0" r="0" b="0"/>
            <wp:wrapSquare wrapText="bothSides"/>
            <wp:docPr id="2" name="image5.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jpg" descr=""/>
                    <pic:cNvPicPr>
                      <a:picLocks noChangeAspect="1" noChangeArrowheads="1"/>
                    </pic:cNvPicPr>
                  </pic:nvPicPr>
                  <pic:blipFill>
                    <a:blip r:embed="rId3"/>
                    <a:stretch>
                      <a:fillRect/>
                    </a:stretch>
                  </pic:blipFill>
                  <pic:spPr bwMode="auto">
                    <a:xfrm>
                      <a:off x="0" y="0"/>
                      <a:ext cx="805180" cy="814705"/>
                    </a:xfrm>
                    <a:prstGeom prst="rect">
                      <a:avLst/>
                    </a:prstGeom>
                  </pic:spPr>
                </pic:pic>
              </a:graphicData>
            </a:graphic>
          </wp:anchor>
        </w:drawing>
        <w:drawing>
          <wp:anchor behindDoc="0" distT="0" distB="0" distL="114300" distR="114300" simplePos="0" locked="0" layoutInCell="0" allowOverlap="1" relativeHeight="21">
            <wp:simplePos x="0" y="0"/>
            <wp:positionH relativeFrom="column">
              <wp:posOffset>-216535</wp:posOffset>
            </wp:positionH>
            <wp:positionV relativeFrom="paragraph">
              <wp:posOffset>11430</wp:posOffset>
            </wp:positionV>
            <wp:extent cx="927735" cy="941070"/>
            <wp:effectExtent l="0" t="0" r="0" b="0"/>
            <wp:wrapSquare wrapText="bothSides"/>
            <wp:docPr id="3" name="image28.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8.jpg" descr=""/>
                    <pic:cNvPicPr>
                      <a:picLocks noChangeAspect="1" noChangeArrowheads="1"/>
                    </pic:cNvPicPr>
                  </pic:nvPicPr>
                  <pic:blipFill>
                    <a:blip r:embed="rId4"/>
                    <a:stretch>
                      <a:fillRect/>
                    </a:stretch>
                  </pic:blipFill>
                  <pic:spPr bwMode="auto">
                    <a:xfrm>
                      <a:off x="0" y="0"/>
                      <a:ext cx="927735" cy="941070"/>
                    </a:xfrm>
                    <a:prstGeom prst="rect">
                      <a:avLst/>
                    </a:prstGeom>
                  </pic:spPr>
                </pic:pic>
              </a:graphicData>
            </a:graphic>
          </wp:anchor>
        </w:drawing>
      </w:r>
    </w:p>
    <w:p>
      <w:pPr>
        <w:pStyle w:val="Normal"/>
        <w:keepNext w:val="false"/>
        <w:keepLines w:val="false"/>
        <w:spacing w:lineRule="auto" w:line="276" w:before="0" w:after="0"/>
        <w:jc w:val="center"/>
        <w:rPr>
          <w:rFonts w:ascii="Times New Roman" w:hAnsi="Times New Roman" w:eastAsia="Times New Roman" w:cs="Times New Roman"/>
          <w:b/>
          <w:b/>
          <w:bCs/>
          <w:sz w:val="32"/>
          <w:szCs w:val="32"/>
        </w:rPr>
      </w:pPr>
      <w:r>
        <w:rPr>
          <w:rFonts w:eastAsia="Times New Roman" w:cs="Times New Roman"/>
          <w:b/>
          <w:bCs/>
          <w:sz w:val="32"/>
          <w:szCs w:val="32"/>
        </w:rPr>
        <w:t>UNIVERSITÉ DE FIANARANTSOA</w:t>
      </w:r>
    </w:p>
    <w:p>
      <w:pPr>
        <w:pStyle w:val="Normal"/>
        <w:keepNext w:val="false"/>
        <w:keepLines w:val="false"/>
        <w:spacing w:lineRule="auto" w:line="276" w:before="0" w:after="0"/>
        <w:ind w:left="2160" w:hanging="0"/>
        <w:jc w:val="left"/>
        <w:rPr>
          <w:rFonts w:ascii="Times New Roman" w:hAnsi="Times New Roman" w:eastAsia="Times New Roman" w:cs="Times New Roman"/>
          <w:b/>
          <w:b/>
          <w:bCs/>
          <w:sz w:val="32"/>
          <w:szCs w:val="32"/>
        </w:rPr>
      </w:pPr>
      <w:r>
        <w:rPr>
          <w:rFonts w:eastAsia="Times New Roman" w:cs="Times New Roman"/>
          <w:b/>
          <w:bCs/>
          <w:sz w:val="32"/>
          <w:szCs w:val="32"/>
        </w:rPr>
      </w:r>
    </w:p>
    <w:p>
      <w:pPr>
        <w:pStyle w:val="Normal"/>
        <w:keepNext w:val="false"/>
        <w:keepLines w:val="false"/>
        <w:spacing w:lineRule="auto" w:line="276" w:before="0" w:after="0"/>
        <w:jc w:val="center"/>
        <w:rPr>
          <w:rFonts w:ascii="Times New Roman" w:hAnsi="Times New Roman" w:eastAsia="Times New Roman" w:cs="Times New Roman"/>
          <w:b/>
          <w:b/>
          <w:bCs/>
          <w:sz w:val="32"/>
          <w:szCs w:val="32"/>
        </w:rPr>
      </w:pPr>
      <w:r>
        <w:rPr>
          <w:rFonts w:eastAsia="Times New Roman" w:cs="Times New Roman"/>
          <w:b/>
          <w:bCs/>
          <w:sz w:val="32"/>
          <w:szCs w:val="32"/>
        </w:rPr>
        <w:t>ÉCOLE NATIONALE D’INFORMATIQUE</w:t>
      </w:r>
    </w:p>
    <w:p>
      <w:pPr>
        <w:pStyle w:val="Normal"/>
        <w:keepNext w:val="false"/>
        <w:keepLines w:val="false"/>
        <w:spacing w:lineRule="auto" w:line="276" w:before="0" w:after="0"/>
        <w:jc w:val="center"/>
        <w:rPr>
          <w:rFonts w:ascii="Times New Roman" w:hAnsi="Times New Roman" w:eastAsia="Times New Roman" w:cs="Times New Roman"/>
          <w:b/>
          <w:b/>
          <w:bCs/>
          <w:sz w:val="28"/>
          <w:szCs w:val="28"/>
        </w:rPr>
      </w:pPr>
      <w:r>
        <w:rPr>
          <w:rFonts w:eastAsia="Times New Roman" w:cs="Times New Roman"/>
          <w:b/>
          <w:bCs/>
          <w:sz w:val="28"/>
          <w:szCs w:val="28"/>
        </w:rPr>
      </w:r>
    </w:p>
    <w:p>
      <w:pPr>
        <w:pStyle w:val="Normal"/>
        <w:keepNext w:val="false"/>
        <w:keepLines w:val="false"/>
        <w:spacing w:lineRule="auto" w:line="276" w:before="0" w:after="0"/>
        <w:ind w:left="45" w:hanging="0"/>
        <w:jc w:val="center"/>
        <w:rPr>
          <w:rFonts w:ascii="Times New Roman" w:hAnsi="Times New Roman" w:eastAsia="Times New Roman" w:cs="Times New Roman"/>
          <w:b/>
          <w:b/>
          <w:bCs/>
          <w:sz w:val="32"/>
          <w:szCs w:val="32"/>
        </w:rPr>
      </w:pPr>
      <w:r>
        <w:rPr>
          <w:rFonts w:eastAsia="Times New Roman" w:cs="Times New Roman"/>
          <w:b/>
          <w:bCs/>
          <w:sz w:val="32"/>
          <w:szCs w:val="32"/>
        </w:rPr>
        <w:t xml:space="preserve">MEMOIRE DE FIN D’ETUDES POUR L’OBTENTION DU </w:t>
      </w:r>
    </w:p>
    <w:p>
      <w:pPr>
        <w:pStyle w:val="Normal"/>
        <w:keepNext w:val="false"/>
        <w:keepLines w:val="false"/>
        <w:spacing w:lineRule="auto" w:line="276" w:before="0" w:after="0"/>
        <w:ind w:left="45" w:hanging="0"/>
        <w:jc w:val="center"/>
        <w:rPr>
          <w:rFonts w:ascii="Times New Roman" w:hAnsi="Times New Roman" w:eastAsia="Times New Roman" w:cs="Times New Roman"/>
          <w:b/>
          <w:b/>
          <w:bCs/>
          <w:sz w:val="32"/>
          <w:szCs w:val="32"/>
        </w:rPr>
      </w:pPr>
      <w:r>
        <w:rPr>
          <w:rFonts w:eastAsia="Times New Roman" w:cs="Times New Roman"/>
          <w:b/>
          <w:bCs/>
          <w:sz w:val="32"/>
          <w:szCs w:val="32"/>
        </w:rPr>
        <w:t>DIPLÔME DE MASTER</w:t>
      </w:r>
    </w:p>
    <w:p>
      <w:pPr>
        <w:pStyle w:val="Normal"/>
        <w:keepNext w:val="false"/>
        <w:keepLines w:val="false"/>
        <w:spacing w:lineRule="auto" w:line="276" w:before="0" w:after="0"/>
        <w:jc w:val="center"/>
        <w:rPr>
          <w:rFonts w:ascii="Times New Roman" w:hAnsi="Times New Roman" w:eastAsia="Times New Roman" w:cs="Times New Roman"/>
        </w:rPr>
      </w:pPr>
      <w:r>
        <w:rPr>
          <w:rFonts w:eastAsia="Times New Roman" w:cs="Times New Roman"/>
        </w:rPr>
      </w:r>
    </w:p>
    <w:p>
      <w:pPr>
        <w:pStyle w:val="Normal"/>
        <w:keepNext w:val="false"/>
        <w:keepLines w:val="false"/>
        <w:spacing w:lineRule="auto" w:line="276" w:before="0" w:after="0"/>
        <w:jc w:val="center"/>
        <w:rPr>
          <w:rFonts w:ascii="Times New Roman" w:hAnsi="Times New Roman" w:eastAsia="Times New Roman" w:cs="Times New Roman"/>
          <w:b/>
          <w:b/>
          <w:bCs/>
          <w:sz w:val="22"/>
          <w:szCs w:val="22"/>
        </w:rPr>
      </w:pPr>
      <w:r>
        <w:rPr>
          <w:rFonts w:eastAsia="Times New Roman" w:cs="Times New Roman"/>
          <w:b/>
          <w:bCs/>
          <w:sz w:val="22"/>
          <w:szCs w:val="22"/>
        </w:rPr>
        <w:t>Mention : Intelligence Artificielle</w:t>
      </w:r>
    </w:p>
    <w:p>
      <w:pPr>
        <w:pStyle w:val="Normal"/>
        <w:keepNext w:val="false"/>
        <w:keepLines w:val="false"/>
        <w:spacing w:lineRule="auto" w:line="276" w:before="0" w:after="0"/>
        <w:jc w:val="center"/>
        <w:rPr>
          <w:rFonts w:ascii="Times New Roman" w:hAnsi="Times New Roman" w:eastAsia="Times New Roman" w:cs="Times New Roman"/>
          <w:b/>
          <w:b/>
          <w:bCs/>
        </w:rPr>
      </w:pPr>
      <w:r>
        <w:rPr>
          <w:rFonts w:eastAsia="Times New Roman" w:cs="Times New Roman"/>
          <w:b/>
          <w:bCs/>
        </w:rPr>
      </w:r>
    </w:p>
    <w:p>
      <w:pPr>
        <w:pStyle w:val="Normal"/>
        <w:keepNext w:val="false"/>
        <w:keepLines w:val="false"/>
        <w:spacing w:lineRule="auto" w:line="276" w:before="0" w:after="0"/>
        <w:jc w:val="center"/>
        <w:rPr>
          <w:rFonts w:ascii="Times New Roman" w:hAnsi="Times New Roman" w:eastAsia="Times New Roman" w:cs="Times New Roman"/>
          <w:b/>
          <w:b/>
          <w:bCs/>
        </w:rPr>
      </w:pPr>
      <w:r>
        <w:rPr>
          <w:rFonts w:eastAsia="Times New Roman" w:cs="Times New Roman"/>
          <w:b/>
          <w:bCs/>
          <w:sz w:val="22"/>
          <w:szCs w:val="22"/>
        </w:rPr>
        <w:t xml:space="preserve">Parcours : </w:t>
      </w:r>
      <w:r>
        <w:rPr>
          <w:rFonts w:eastAsia="Times New Roman" w:cs="Times New Roman"/>
          <w:b/>
          <w:bCs/>
        </w:rPr>
        <w:t>Gouvernance et Ingénierie de Données</w:t>
      </w:r>
    </w:p>
    <w:p>
      <w:pPr>
        <w:pStyle w:val="Normal"/>
        <w:keepNext w:val="false"/>
        <w:keepLines w:val="false"/>
        <w:spacing w:lineRule="auto" w:line="276" w:before="0" w:after="0"/>
        <w:jc w:val="center"/>
        <w:rPr>
          <w:rFonts w:ascii="Times New Roman" w:hAnsi="Times New Roman" w:eastAsia="Times New Roman" w:cs="Times New Roman"/>
          <w:b/>
          <w:b/>
          <w:bCs/>
        </w:rPr>
      </w:pPr>
      <w:r>
        <w:rPr>
          <w:rFonts w:eastAsia="Times New Roman" w:cs="Times New Roman"/>
          <w:b/>
          <w:bCs/>
        </w:rPr>
      </w:r>
    </w:p>
    <w:p>
      <w:pPr>
        <w:pStyle w:val="Normal"/>
        <w:keepNext w:val="false"/>
        <w:keepLines w:val="false"/>
        <w:spacing w:lineRule="auto" w:line="276" w:before="0" w:after="0"/>
        <w:jc w:val="center"/>
        <w:rPr>
          <w:rFonts w:ascii="Times New Roman" w:hAnsi="Times New Roman" w:eastAsia="Times New Roman" w:cs="Times New Roman"/>
          <w:b/>
          <w:b/>
          <w:bCs/>
          <w:sz w:val="22"/>
          <w:szCs w:val="22"/>
        </w:rPr>
      </w:pPr>
      <w:r>
        <w:rPr>
          <w:b/>
          <w:i w:val="false"/>
          <w:sz w:val="24"/>
        </w:rPr>
        <w:t>Intitulé : Conception, réalisation et intégration d’une intelligence artificielle privée dans Odoo 17</w:t>
      </w:r>
    </w:p>
    <w:p>
      <w:pPr>
        <w:pStyle w:val="Normal"/>
        <w:keepNext w:val="false"/>
        <w:keepLines w:val="false"/>
        <w:tabs>
          <w:tab w:val="clear" w:pos="720"/>
          <w:tab w:val="left" w:pos="3087" w:leader="none"/>
        </w:tabs>
        <w:rPr>
          <w:rFonts w:ascii="Times New Roman" w:hAnsi="Times New Roman" w:eastAsia="Times New Roman" w:cs="Times New Roman"/>
          <w:sz w:val="44"/>
          <w:szCs w:val="44"/>
          <w:lang w:val="fr-FR"/>
        </w:rPr>
      </w:pPr>
      <w:r>
        <w:rPr>
          <w:lang w:val="fr-FR"/>
        </w:rPr>
        <w:t>Présenté le 3 decembre  2026</w:t>
      </w:r>
    </w:p>
    <w:p>
      <w:pPr>
        <w:pStyle w:val="Normal"/>
        <w:keepNext w:val="false"/>
        <w:keepLines w:val="false"/>
        <w:rPr>
          <w:rFonts w:ascii="Times New Roman" w:hAnsi="Times New Roman" w:eastAsia="Times New Roman" w:cs="Times New Roman"/>
        </w:rPr>
      </w:pPr>
      <w:r>
        <w:rPr/>
        <w:t xml:space="preserve">Par Monsieur RAILALA Mahalahatse </w:t>
      </w:r>
    </w:p>
    <w:p>
      <w:pPr>
        <w:pStyle w:val="Normal"/>
        <w:keepNext w:val="false"/>
        <w:keepLines w:val="false"/>
        <w:spacing w:lineRule="auto" w:line="360"/>
        <w:rPr>
          <w:rFonts w:ascii="Times New Roman" w:hAnsi="Times New Roman" w:eastAsia="Times New Roman" w:cs="Times New Roman"/>
        </w:rPr>
      </w:pPr>
      <w:r>
        <w:rPr>
          <w:rFonts w:eastAsia="Times New Roman" w:cs="Times New Roman"/>
          <w:u w:val="single"/>
        </w:rPr>
        <w:t>Membres du Jury</w:t>
      </w:r>
      <w:r>
        <w:rPr>
          <w:rFonts w:eastAsia="Times New Roman" w:cs="Times New Roman"/>
        </w:rPr>
        <w:t xml:space="preserve"> :</w:t>
      </w:r>
    </w:p>
    <w:p>
      <w:pPr>
        <w:pStyle w:val="Normal"/>
        <w:keepNext w:val="false"/>
        <w:keepLines w:val="false"/>
        <w:spacing w:lineRule="auto" w:line="360" w:before="0" w:after="80"/>
        <w:rPr>
          <w:rFonts w:ascii="Times New Roman" w:hAnsi="Times New Roman" w:eastAsia="Times New Roman" w:cs="Times New Roman"/>
        </w:rPr>
      </w:pPr>
      <w:r>
        <w:rPr>
          <w:rFonts w:eastAsia="Times New Roman" w:cs="Times New Roman"/>
        </w:rPr>
        <w:t xml:space="preserve">Président : Monsieur RALAIVAO Jean Christian, Maître de Conférences </w:t>
      </w:r>
    </w:p>
    <w:p>
      <w:pPr>
        <w:pStyle w:val="Normal"/>
        <w:keepNext w:val="false"/>
        <w:keepLines w:val="false"/>
        <w:spacing w:lineRule="auto" w:line="360" w:before="0" w:after="80"/>
        <w:rPr>
          <w:rFonts w:ascii="Times New Roman" w:hAnsi="Times New Roman" w:eastAsia="Times New Roman" w:cs="Times New Roman"/>
        </w:rPr>
      </w:pPr>
      <w:r>
        <w:rPr>
          <w:rFonts w:eastAsia="Times New Roman" w:cs="Times New Roman"/>
        </w:rPr>
        <w:t>Examinatrice : Madame RATIANANTITRA Volatiana Marielle, Maître de Conférences</w:t>
      </w:r>
    </w:p>
    <w:p>
      <w:pPr>
        <w:pStyle w:val="Normal"/>
        <w:keepNext w:val="false"/>
        <w:keepLines w:val="false"/>
        <w:spacing w:lineRule="auto" w:line="360" w:before="0" w:after="80"/>
        <w:rPr>
          <w:rFonts w:ascii="Times New Roman" w:hAnsi="Times New Roman" w:eastAsia="Times New Roman" w:cs="Times New Roman"/>
          <w:lang w:val="fr-FR"/>
        </w:rPr>
      </w:pPr>
      <w:r>
        <w:rPr>
          <w:rFonts w:eastAsia="Times New Roman" w:cs="Times New Roman"/>
          <w:lang w:val="fr-FR"/>
        </w:rPr>
        <w:t>Rapporteurs :</w:t>
      </w:r>
      <w:r>
        <w:rPr/>
        <w:tab/>
      </w:r>
    </w:p>
    <w:p>
      <w:pPr>
        <w:pStyle w:val="Normal"/>
        <w:keepNext w:val="false"/>
        <w:keepLines w:val="false"/>
        <w:numPr>
          <w:ilvl w:val="0"/>
          <w:numId w:val="31"/>
        </w:numPr>
        <w:spacing w:lineRule="auto" w:line="360" w:before="0" w:after="80"/>
        <w:ind w:left="720" w:hanging="360"/>
        <w:rPr>
          <w:rFonts w:ascii="Times New Roman" w:hAnsi="Times New Roman" w:eastAsia="Times New Roman" w:cs="Times New Roman"/>
          <w:lang w:val="fr-FR"/>
        </w:rPr>
      </w:pPr>
      <w:r>
        <w:rPr>
          <w:rFonts w:eastAsia="Times New Roman" w:cs="Times New Roman"/>
          <w:lang w:val="fr-FR"/>
        </w:rPr>
        <w:t>Madame RAKOTOASIMBAHIAKA Antsa Cyprienna , Maître de Conférences</w:t>
      </w:r>
    </w:p>
    <w:p>
      <w:pPr>
        <w:pStyle w:val="Normal"/>
        <w:keepNext w:val="false"/>
        <w:keepLines w:val="false"/>
        <w:numPr>
          <w:ilvl w:val="0"/>
          <w:numId w:val="31"/>
        </w:numPr>
        <w:spacing w:lineRule="auto" w:line="360" w:before="0" w:after="80"/>
        <w:ind w:left="720" w:hanging="360"/>
        <w:rPr>
          <w:rFonts w:ascii="Times New Roman" w:hAnsi="Times New Roman" w:eastAsia="Times New Roman" w:cs="Times New Roman"/>
          <w:lang w:val="fr-FR"/>
        </w:rPr>
      </w:pPr>
      <w:r>
        <w:rPr>
          <w:rFonts w:eastAsia="Times New Roman" w:cs="Times New Roman"/>
          <w:lang w:val="fr-FR"/>
        </w:rPr>
        <w:t>Monsieur Tahinjanahary Maminirina  , Ingénieur en Informatique</w:t>
      </w:r>
    </w:p>
    <w:p>
      <w:pPr>
        <w:sectPr>
          <w:headerReference w:type="default" r:id="rId6"/>
          <w:footerReference w:type="default" r:id="rId7"/>
          <w:type w:val="nextPage"/>
          <w:pgSz w:w="12240" w:h="15840"/>
          <w:pgMar w:left="1440" w:right="1440" w:gutter="0" w:header="708" w:top="1440" w:footer="708" w:bottom="1440"/>
          <w:pgNumType w:start="1" w:fmt="decimal"/>
          <w:formProt w:val="false"/>
          <w:textDirection w:val="lrTb"/>
          <w:docGrid w:type="default" w:linePitch="100" w:charSpace="0"/>
        </w:sectPr>
        <w:pStyle w:val="Normal"/>
        <w:keepNext w:val="false"/>
        <w:keepLines w:val="false"/>
        <w:spacing w:lineRule="auto" w:line="276" w:before="0" w:after="160"/>
        <w:jc w:val="center"/>
        <w:rPr>
          <w:rFonts w:ascii="Times New Roman" w:hAnsi="Times New Roman" w:eastAsia="Times New Roman" w:cs="Times New Roman"/>
          <w:b/>
          <w:b/>
          <w:bCs/>
          <w:sz w:val="22"/>
          <w:szCs w:val="22"/>
        </w:rPr>
      </w:pPr>
      <w:r>
        <w:rPr>
          <w:rFonts w:eastAsia="Times New Roman" w:cs="Times New Roman"/>
          <w:b/>
          <w:bCs/>
          <w:sz w:val="22"/>
          <w:szCs w:val="22"/>
        </w:rPr>
        <w:drawing>
          <wp:anchor behindDoc="0" distT="0" distB="0" distL="0" distR="0" simplePos="0" locked="0" layoutInCell="0" allowOverlap="1" relativeHeight="3">
            <wp:simplePos x="0" y="0"/>
            <wp:positionH relativeFrom="column">
              <wp:posOffset>3862070</wp:posOffset>
            </wp:positionH>
            <wp:positionV relativeFrom="paragraph">
              <wp:posOffset>642620</wp:posOffset>
            </wp:positionV>
            <wp:extent cx="2232025" cy="1550035"/>
            <wp:effectExtent l="0" t="0" r="0" b="0"/>
            <wp:wrapNone/>
            <wp:docPr id="4" name="image2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1.jpg" descr=""/>
                    <pic:cNvPicPr>
                      <a:picLocks noChangeAspect="1" noChangeArrowheads="1"/>
                    </pic:cNvPicPr>
                  </pic:nvPicPr>
                  <pic:blipFill>
                    <a:blip r:embed="rId5"/>
                    <a:stretch>
                      <a:fillRect/>
                    </a:stretch>
                  </pic:blipFill>
                  <pic:spPr bwMode="auto">
                    <a:xfrm>
                      <a:off x="0" y="0"/>
                      <a:ext cx="2232025" cy="1550035"/>
                    </a:xfrm>
                    <a:prstGeom prst="rect">
                      <a:avLst/>
                    </a:prstGeom>
                  </pic:spPr>
                </pic:pic>
              </a:graphicData>
            </a:graphic>
          </wp:anchor>
        </w:drawing>
      </w:r>
      <w:r>
        <w:rPr>
          <w:rFonts w:eastAsia="Times New Roman" w:cs="Times New Roman"/>
          <w:b/>
          <w:bCs/>
          <w:sz w:val="22"/>
          <w:szCs w:val="22"/>
        </w:rPr>
        <w:t>Année Universitaire 2025-2026</w:t>
      </w:r>
    </w:p>
    <w:p>
      <w:pPr>
        <w:pStyle w:val="Normal"/>
        <w:keepNext w:val="false"/>
        <w:keepLines w:val="false"/>
        <w:spacing w:lineRule="auto" w:line="240" w:before="0" w:after="0"/>
        <w:jc w:val="left"/>
        <w:rPr>
          <w:rFonts w:ascii="Times New Roman" w:hAnsi="Times New Roman" w:eastAsia="Times New Roman" w:cs="Times New Roman"/>
        </w:rPr>
      </w:pPr>
      <w:r>
        <w:rPr>
          <w:rFonts w:eastAsia="Times New Roman" w:cs="Times New Roman"/>
        </w:rPr>
      </w:r>
    </w:p>
    <w:p>
      <w:pPr>
        <w:pStyle w:val="Heading1"/>
        <w:keepNext w:val="false"/>
        <w:keepLines w:val="false"/>
        <w:rPr>
          <w:rFonts w:ascii="Times New Roman" w:hAnsi="Times New Roman" w:eastAsia="Times New Roman" w:cs="Times New Roman"/>
          <w:sz w:val="36"/>
          <w:szCs w:val="36"/>
        </w:rPr>
      </w:pPr>
      <w:bookmarkStart w:id="0" w:name="_heading=h.a5hvruga0snz"/>
      <w:bookmarkEnd w:id="0"/>
      <w:r>
        <w:rPr/>
        <w:t>CURRICULUM VITAE</w:t>
      </w:r>
    </w:p>
    <w:p>
      <w:pPr>
        <w:pStyle w:val="Normal"/>
        <w:spacing w:beforeAutospacing="0" w:before="0" w:afterAutospacing="0" w:after="0"/>
        <w:rPr/>
      </w:pPr>
      <w:r>
        <w:rPr>
          <w:rFonts w:eastAsia="Times New Roman" w:cs="Times New Roman"/>
          <w:b/>
          <w:bCs/>
          <w:i w:val="false"/>
          <w:iCs w:val="false"/>
          <w:strike w:val="false"/>
          <w:dstrike w:val="false"/>
          <w:color w:val="000000" w:themeColor="text1" w:themeShade="ff" w:themeTint="ff"/>
          <w:sz w:val="24"/>
          <w:szCs w:val="24"/>
          <w:u w:val="none"/>
          <w:lang w:val="fr-FR"/>
        </w:rPr>
        <w:t>ETAT CIVIL</w:t>
      </w:r>
    </w:p>
    <w:p>
      <w:pPr>
        <w:pStyle w:val="Normal"/>
        <w:spacing w:beforeAutospacing="0" w:before="0" w:afterAutospacing="0" w:after="0"/>
        <w:rPr/>
      </w:pPr>
      <w:r>
        <w:rPr>
          <w:rFonts w:eastAsia="Times New Roman" w:cs="Times New Roman"/>
          <w:b/>
          <w:bCs/>
          <w:i w:val="false"/>
          <w:iCs w:val="false"/>
          <w:strike w:val="false"/>
          <w:dstrike w:val="false"/>
          <w:color w:val="000000" w:themeColor="text1" w:themeShade="ff" w:themeTint="ff"/>
          <w:sz w:val="24"/>
          <w:szCs w:val="24"/>
          <w:u w:val="none"/>
          <w:lang w:val="fr-FR"/>
        </w:rPr>
        <w:t xml:space="preserve">Nom et prénom : </w:t>
      </w:r>
      <w:r>
        <w:rPr>
          <w:rFonts w:eastAsia="Times New Roman" w:cs="Times New Roman"/>
          <w:b w:val="false"/>
          <w:bCs w:val="false"/>
          <w:i w:val="false"/>
          <w:iCs w:val="false"/>
          <w:strike w:val="false"/>
          <w:dstrike w:val="false"/>
          <w:color w:val="000000" w:themeColor="text1" w:themeShade="ff" w:themeTint="ff"/>
          <w:sz w:val="24"/>
          <w:szCs w:val="24"/>
          <w:u w:val="none"/>
          <w:lang w:val="fr-FR"/>
        </w:rPr>
        <w:t>RAILALA Mahalahatse</w:t>
      </w:r>
    </w:p>
    <w:p>
      <w:pPr>
        <w:pStyle w:val="Normal"/>
        <w:spacing w:beforeAutospacing="0" w:before="0" w:afterAutospacing="0" w:after="0"/>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Adresse : Antananarivo, Madagascar</w:t>
      </w:r>
    </w:p>
    <w:p>
      <w:pPr>
        <w:pStyle w:val="Normal"/>
        <w:spacing w:beforeAutospacing="0" w:before="0" w:afterAutospacing="0" w:after="0"/>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Tel : +261 32 44 552 52</w:t>
      </w:r>
    </w:p>
    <w:p>
      <w:pPr>
        <w:pStyle w:val="Normal"/>
        <w:spacing w:beforeAutospacing="0" w:before="0" w:afterAutospacing="0" w:after="0"/>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E-mail : </w:t>
      </w:r>
      <w:hyperlink r:id="rId8">
        <w:r>
          <w:rPr>
            <w:rStyle w:val="InternetLink"/>
            <w:b w:val="false"/>
            <w:bCs w:val="false"/>
            <w:i w:val="false"/>
            <w:iCs w:val="false"/>
            <w:strike w:val="false"/>
            <w:dstrike w:val="false"/>
            <w:lang w:val="fr-FR"/>
          </w:rPr>
          <w:t>mahalahatserailala@gmail.com</w:t>
        </w:r>
      </w:hyperlink>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 | LinkedIn</w:t>
      </w:r>
    </w:p>
    <w:p>
      <w:pPr>
        <w:pStyle w:val="Normal"/>
        <w:spacing w:beforeAutospacing="0" w:before="0" w:afterAutospacing="0" w:after="0"/>
        <w:rPr/>
      </w:pPr>
      <w:r>
        <w:rPr/>
      </w:r>
    </w:p>
    <w:p>
      <w:pPr>
        <w:pStyle w:val="Normal"/>
        <w:spacing w:beforeAutospacing="0" w:before="0" w:afterAutospacing="0" w:after="0"/>
        <w:rPr/>
      </w:pPr>
      <w:r>
        <w:rPr>
          <w:rFonts w:eastAsia="Times New Roman" w:cs="Times New Roman"/>
          <w:b/>
          <w:bCs/>
          <w:i w:val="false"/>
          <w:iCs w:val="false"/>
          <w:strike w:val="false"/>
          <w:dstrike w:val="false"/>
          <w:color w:val="000000" w:themeColor="text1" w:themeShade="ff" w:themeTint="ff"/>
          <w:sz w:val="24"/>
          <w:szCs w:val="24"/>
          <w:u w:val="none"/>
          <w:lang w:val="fr-FR"/>
        </w:rPr>
        <w:t>FORMATIONS et DIPLOME OBTENU</w:t>
      </w:r>
    </w:p>
    <w:p>
      <w:pPr>
        <w:pStyle w:val="ListParagraph"/>
        <w:numPr>
          <w:ilvl w:val="0"/>
          <w:numId w:val="14"/>
        </w:numPr>
        <w:spacing w:beforeAutospacing="0" w:before="0" w:afterAutospacing="0" w:after="0"/>
        <w:ind w:left="-180" w:right="0" w:hanging="36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2024 – 2026 : Master 2 en Intelligence Artificielle — Parcours Gouvernance et Ingénierie de Données — ENI, Université de Fianarantsoa</w:t>
      </w:r>
    </w:p>
    <w:p>
      <w:pPr>
        <w:pStyle w:val="ListParagraph"/>
        <w:numPr>
          <w:ilvl w:val="0"/>
          <w:numId w:val="14"/>
        </w:numPr>
        <w:spacing w:beforeAutospacing="0" w:before="0" w:afterAutospacing="0" w:after="0"/>
        <w:ind w:left="-180" w:right="0" w:hanging="36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2019 – 2025 : Certificat d'Aptitude Pédagogique de l'École Normale en Mathématiques — ENS, Université de Toliara</w:t>
      </w:r>
    </w:p>
    <w:p>
      <w:pPr>
        <w:pStyle w:val="ListParagraph"/>
        <w:numPr>
          <w:ilvl w:val="0"/>
          <w:numId w:val="14"/>
        </w:numPr>
        <w:spacing w:beforeAutospacing="0" w:before="0" w:afterAutospacing="0" w:after="0"/>
        <w:ind w:left="-180" w:right="0" w:hanging="36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2018 – 2019 : Baccalauréat Série C — Houssen Memorial School</w:t>
      </w:r>
    </w:p>
    <w:p>
      <w:pPr>
        <w:pStyle w:val="Normal"/>
        <w:rPr/>
      </w:pPr>
      <w:r>
        <w:rPr/>
      </w:r>
    </w:p>
    <w:p>
      <w:pPr>
        <w:pStyle w:val="Normal"/>
        <w:spacing w:beforeAutospacing="0" w:before="0" w:afterAutospacing="0" w:after="0"/>
        <w:rPr/>
      </w:pPr>
      <w:r>
        <w:rPr>
          <w:rFonts w:eastAsia="Times New Roman" w:cs="Times New Roman"/>
          <w:b/>
          <w:bCs/>
          <w:i w:val="false"/>
          <w:iCs w:val="false"/>
          <w:strike w:val="false"/>
          <w:dstrike w:val="false"/>
          <w:color w:val="000000" w:themeColor="text1" w:themeShade="ff" w:themeTint="ff"/>
          <w:sz w:val="24"/>
          <w:szCs w:val="24"/>
          <w:u w:val="none"/>
          <w:lang w:val="fr-FR"/>
        </w:rPr>
        <w:t>STAGES ET EXPERIENCES PROFESSIONNELLES</w:t>
      </w:r>
    </w:p>
    <w:p>
      <w:pPr>
        <w:pStyle w:val="ListParagraph"/>
        <w:numPr>
          <w:ilvl w:val="0"/>
          <w:numId w:val="13"/>
        </w:numPr>
        <w:spacing w:beforeAutospacing="0" w:before="0" w:afterAutospacing="0" w:after="0"/>
        <w:ind w:left="-180" w:right="0" w:hanging="360"/>
        <w:contextualSpacing/>
        <w:jc w:val="both"/>
        <w:rPr>
          <w:rFonts w:ascii="Times New Roman" w:hAnsi="Times New Roman" w:eastAsia="Times New Roman" w:cs="Times New Roman"/>
          <w:b/>
          <w:b/>
          <w:bCs/>
          <w:i w:val="false"/>
          <w:i w:val="false"/>
          <w:iCs w:val="false"/>
          <w:strike w:val="false"/>
          <w:dstrike w:val="false"/>
          <w:color w:val="000000" w:themeColor="text1" w:themeShade="ff" w:themeTint="ff"/>
          <w:sz w:val="24"/>
          <w:szCs w:val="24"/>
          <w:u w:val="none"/>
          <w:lang w:val="fr-FR"/>
        </w:rPr>
      </w:pPr>
      <w:r>
        <w:rPr>
          <w:rFonts w:eastAsia="Times New Roman" w:cs="Times New Roman"/>
          <w:b/>
          <w:bCs/>
          <w:i w:val="false"/>
          <w:iCs w:val="false"/>
          <w:strike w:val="false"/>
          <w:dstrike w:val="false"/>
          <w:color w:val="000000" w:themeColor="text1" w:themeShade="ff" w:themeTint="ff"/>
          <w:sz w:val="24"/>
          <w:szCs w:val="24"/>
          <w:u w:val="none"/>
          <w:lang w:val="fr-FR"/>
        </w:rPr>
        <w:t xml:space="preserve">2023-2024 </w:t>
      </w:r>
    </w:p>
    <w:p>
      <w:pPr>
        <w:pStyle w:val="Normal"/>
        <w:spacing w:beforeAutospacing="0" w:before="0" w:afterAutospacing="0" w:after="0"/>
        <w:ind w:left="540" w:right="0" w:hanging="0"/>
        <w:jc w:val="both"/>
        <w:rPr/>
      </w:pPr>
      <w:r>
        <w:rPr>
          <w:rFonts w:eastAsia="Times New Roman" w:cs="Times New Roman"/>
          <w:b/>
          <w:bCs/>
          <w:i w:val="false"/>
          <w:iCs w:val="false"/>
          <w:strike w:val="false"/>
          <w:dstrike w:val="false"/>
          <w:color w:val="000000" w:themeColor="text1" w:themeShade="ff" w:themeTint="ff"/>
          <w:sz w:val="24"/>
          <w:szCs w:val="24"/>
          <w:u w:val="none"/>
          <w:lang w:val="fr-FR"/>
        </w:rPr>
        <w:t xml:space="preserve">Développeur Odoo, Aout - Novembre 2024 </w:t>
      </w:r>
    </w:p>
    <w:p>
      <w:pPr>
        <w:pStyle w:val="Normal"/>
        <w:spacing w:beforeAutospacing="0" w:before="0" w:afterAutospacing="0" w:after="0"/>
        <w:ind w:left="540" w:right="0" w:hanging="0"/>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Stage au sein de l’entreprise MIRO KE ayant pour thème : « Conception, réalisation et intégration du module menu des applications et campagne d’e-mailing brevo dans Odoo 17 »</w:t>
      </w:r>
      <w:r>
        <w:rPr>
          <w:rFonts w:eastAsia="Times New Roman" w:cs="Times New Roman"/>
          <w:b/>
          <w:bCs/>
          <w:i w:val="false"/>
          <w:iCs w:val="false"/>
          <w:strike w:val="false"/>
          <w:dstrike w:val="false"/>
          <w:color w:val="000000" w:themeColor="text1" w:themeShade="ff" w:themeTint="ff"/>
          <w:sz w:val="24"/>
          <w:szCs w:val="24"/>
          <w:u w:val="none"/>
          <w:lang w:val="fr-FR"/>
        </w:rPr>
        <w:t xml:space="preserve">. </w:t>
      </w:r>
    </w:p>
    <w:p>
      <w:pPr>
        <w:pStyle w:val="Normal"/>
        <w:spacing w:beforeAutospacing="0" w:before="0" w:afterAutospacing="0" w:after="0"/>
        <w:ind w:left="540" w:right="0" w:hanging="0"/>
        <w:jc w:val="both"/>
        <w:rPr/>
      </w:pPr>
      <w:r>
        <w:rPr>
          <w:rFonts w:eastAsia="Times New Roman" w:cs="Times New Roman"/>
          <w:b/>
          <w:bCs/>
          <w:i w:val="false"/>
          <w:iCs w:val="false"/>
          <w:strike w:val="false"/>
          <w:dstrike w:val="false"/>
          <w:color w:val="000000" w:themeColor="text1" w:themeShade="ff" w:themeTint="ff"/>
          <w:sz w:val="24"/>
          <w:szCs w:val="24"/>
          <w:u w:val="none"/>
          <w:lang w:val="fr-FR"/>
        </w:rPr>
        <w:t xml:space="preserve">Développeur Javascript et python, Juillet 2024 </w:t>
      </w:r>
      <w:r>
        <w:rPr>
          <w:rFonts w:eastAsia="Times New Roman" w:cs="Times New Roman"/>
          <w:b w:val="false"/>
          <w:bCs w:val="false"/>
          <w:i w:val="false"/>
          <w:iCs w:val="false"/>
          <w:strike w:val="false"/>
          <w:dstrike w:val="false"/>
          <w:color w:val="000000" w:themeColor="text1" w:themeShade="ff" w:themeTint="ff"/>
          <w:sz w:val="20"/>
          <w:szCs w:val="20"/>
          <w:u w:val="none"/>
          <w:lang w:val="fr-FR"/>
        </w:rPr>
        <w:t>:</w:t>
      </w:r>
    </w:p>
    <w:p>
      <w:pPr>
        <w:pStyle w:val="Normal"/>
        <w:spacing w:beforeAutospacing="0" w:before="0" w:afterAutospacing="0" w:after="0"/>
        <w:ind w:left="540" w:right="0" w:hanging="0"/>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Projet au sein de l’ENI ayant pour thème « Conception et réalisation d’un réseau social » en utilisant React native et Django.</w:t>
      </w:r>
    </w:p>
    <w:p>
      <w:pPr>
        <w:pStyle w:val="Normal"/>
        <w:spacing w:beforeAutospacing="0" w:before="0" w:afterAutospacing="0" w:after="0"/>
        <w:ind w:left="540" w:right="0" w:hanging="0"/>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Projet au sein de l’ENI ayant pour thème « Réalisation de gestion des étudiants de l’ENI » en utilisant React js, et Node js.</w:t>
      </w:r>
    </w:p>
    <w:p>
      <w:pPr>
        <w:pStyle w:val="ListParagraph"/>
        <w:numPr>
          <w:ilvl w:val="0"/>
          <w:numId w:val="12"/>
        </w:numPr>
        <w:spacing w:beforeAutospacing="0" w:before="0" w:afterAutospacing="0" w:after="0"/>
        <w:ind w:left="-180" w:right="0" w:hanging="360"/>
        <w:contextualSpacing/>
        <w:jc w:val="both"/>
        <w:rPr>
          <w:rFonts w:ascii="Times New Roman" w:hAnsi="Times New Roman" w:eastAsia="Times New Roman" w:cs="Times New Roman"/>
          <w:b/>
          <w:b/>
          <w:bCs/>
          <w:i w:val="false"/>
          <w:i w:val="false"/>
          <w:iCs w:val="false"/>
          <w:strike w:val="false"/>
          <w:dstrike w:val="false"/>
          <w:color w:val="000000" w:themeColor="text1" w:themeShade="ff" w:themeTint="ff"/>
          <w:sz w:val="24"/>
          <w:szCs w:val="24"/>
          <w:u w:val="none"/>
          <w:lang w:val="fr-FR"/>
        </w:rPr>
      </w:pPr>
      <w:r>
        <w:rPr>
          <w:rFonts w:eastAsia="Times New Roman" w:cs="Times New Roman"/>
          <w:b/>
          <w:bCs/>
          <w:i w:val="false"/>
          <w:iCs w:val="false"/>
          <w:strike w:val="false"/>
          <w:dstrike w:val="false"/>
          <w:color w:val="000000" w:themeColor="text1" w:themeShade="ff" w:themeTint="ff"/>
          <w:sz w:val="24"/>
          <w:szCs w:val="24"/>
          <w:u w:val="none"/>
          <w:lang w:val="fr-FR"/>
        </w:rPr>
        <w:t>2022-2023</w:t>
      </w:r>
    </w:p>
    <w:p>
      <w:pPr>
        <w:pStyle w:val="Normal"/>
        <w:spacing w:beforeAutospacing="0" w:before="0" w:afterAutospacing="0" w:after="0"/>
        <w:ind w:left="540" w:right="0" w:hanging="0"/>
        <w:jc w:val="both"/>
        <w:rPr/>
      </w:pPr>
      <w:r>
        <w:rPr>
          <w:rFonts w:eastAsia="Times New Roman" w:cs="Times New Roman"/>
          <w:b/>
          <w:bCs/>
          <w:i w:val="false"/>
          <w:iCs w:val="false"/>
          <w:strike w:val="false"/>
          <w:dstrike w:val="false"/>
          <w:color w:val="000000" w:themeColor="text1" w:themeShade="ff" w:themeTint="ff"/>
          <w:sz w:val="24"/>
          <w:szCs w:val="24"/>
          <w:u w:val="none"/>
          <w:lang w:val="fr-FR"/>
        </w:rPr>
        <w:t xml:space="preserve">Développeur C# et .NET, Aout - Novembre 2023 </w:t>
      </w: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 </w:t>
      </w:r>
    </w:p>
    <w:p>
      <w:pPr>
        <w:pStyle w:val="Normal"/>
        <w:spacing w:beforeAutospacing="0" w:before="0" w:afterAutospacing="0" w:after="0"/>
        <w:ind w:left="540" w:right="0" w:hanging="0"/>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Stage au sein du VFTM ayant pour thème : « Conception et réalisation d’une application de gestion de stock ».</w:t>
      </w:r>
    </w:p>
    <w:p>
      <w:pPr>
        <w:pStyle w:val="Normal"/>
        <w:spacing w:beforeAutospacing="0" w:before="0" w:afterAutospacing="0" w:after="0"/>
        <w:ind w:left="540" w:right="0" w:hanging="0"/>
        <w:jc w:val="both"/>
        <w:rPr/>
      </w:pPr>
      <w:r>
        <w:rPr>
          <w:rFonts w:eastAsia="Times New Roman" w:cs="Times New Roman"/>
          <w:b/>
          <w:bCs/>
          <w:i w:val="false"/>
          <w:iCs w:val="false"/>
          <w:strike w:val="false"/>
          <w:dstrike w:val="false"/>
          <w:color w:val="000000" w:themeColor="text1" w:themeShade="ff" w:themeTint="ff"/>
          <w:sz w:val="24"/>
          <w:szCs w:val="24"/>
          <w:u w:val="none"/>
          <w:lang w:val="fr-FR"/>
        </w:rPr>
        <w:t xml:space="preserve">Développeur Backend, Juin - Juillet 2023 </w:t>
      </w:r>
      <w:r>
        <w:rPr>
          <w:rFonts w:eastAsia="Times New Roman" w:cs="Times New Roman"/>
          <w:b w:val="false"/>
          <w:bCs w:val="false"/>
          <w:i w:val="false"/>
          <w:iCs w:val="false"/>
          <w:strike w:val="false"/>
          <w:dstrike w:val="false"/>
          <w:color w:val="000000" w:themeColor="text1" w:themeShade="ff" w:themeTint="ff"/>
          <w:sz w:val="20"/>
          <w:szCs w:val="20"/>
          <w:u w:val="none"/>
          <w:lang w:val="fr-FR"/>
        </w:rPr>
        <w:t>:</w:t>
      </w:r>
    </w:p>
    <w:p>
      <w:pPr>
        <w:pStyle w:val="Normal"/>
        <w:spacing w:beforeAutospacing="0" w:before="0" w:afterAutospacing="0" w:after="0"/>
        <w:ind w:left="540" w:right="0" w:hanging="0"/>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Projet au sein de l’ENI ayant pour thème « Réalisation d’une application desktop de gestion de stock » en utilisant Java et « Réalisation d’une application web pour la gestion des examens » en utilisant Bootstrap 5 et PHP.</w:t>
      </w:r>
    </w:p>
    <w:p>
      <w:pPr>
        <w:pStyle w:val="ListParagraph"/>
        <w:numPr>
          <w:ilvl w:val="0"/>
          <w:numId w:val="11"/>
        </w:numPr>
        <w:spacing w:beforeAutospacing="0" w:before="0" w:afterAutospacing="0" w:after="0"/>
        <w:ind w:left="-180" w:right="0" w:hanging="360"/>
        <w:contextualSpacing/>
        <w:jc w:val="both"/>
        <w:rPr>
          <w:rFonts w:ascii="Times New Roman" w:hAnsi="Times New Roman" w:eastAsia="Times New Roman" w:cs="Times New Roman"/>
          <w:b/>
          <w:b/>
          <w:bCs/>
          <w:i w:val="false"/>
          <w:i w:val="false"/>
          <w:iCs w:val="false"/>
          <w:strike w:val="false"/>
          <w:dstrike w:val="false"/>
          <w:color w:val="000000" w:themeColor="text1" w:themeShade="ff" w:themeTint="ff"/>
          <w:sz w:val="24"/>
          <w:szCs w:val="24"/>
          <w:u w:val="none"/>
          <w:lang w:val="fr-FR"/>
        </w:rPr>
      </w:pPr>
      <w:r>
        <w:rPr>
          <w:rFonts w:eastAsia="Times New Roman" w:cs="Times New Roman"/>
          <w:b/>
          <w:bCs/>
          <w:i w:val="false"/>
          <w:iCs w:val="false"/>
          <w:strike w:val="false"/>
          <w:dstrike w:val="false"/>
          <w:color w:val="000000" w:themeColor="text1" w:themeShade="ff" w:themeTint="ff"/>
          <w:sz w:val="24"/>
          <w:szCs w:val="24"/>
          <w:u w:val="none"/>
          <w:lang w:val="fr-FR"/>
        </w:rPr>
        <w:t xml:space="preserve">2021-2022 </w:t>
      </w:r>
    </w:p>
    <w:p>
      <w:pPr>
        <w:pStyle w:val="Normal"/>
        <w:spacing w:beforeAutospacing="0" w:before="0" w:afterAutospacing="0" w:after="0"/>
        <w:ind w:left="540" w:right="0" w:hanging="0"/>
        <w:jc w:val="both"/>
        <w:rPr/>
      </w:pPr>
      <w:r>
        <w:rPr>
          <w:rFonts w:eastAsia="Times New Roman" w:cs="Times New Roman"/>
          <w:b/>
          <w:bCs/>
          <w:i w:val="false"/>
          <w:iCs w:val="false"/>
          <w:strike w:val="false"/>
          <w:dstrike w:val="false"/>
          <w:color w:val="000000" w:themeColor="text1" w:themeShade="ff" w:themeTint="ff"/>
          <w:sz w:val="24"/>
          <w:szCs w:val="24"/>
          <w:u w:val="none"/>
          <w:lang w:val="fr-FR"/>
        </w:rPr>
        <w:t xml:space="preserve">Développeur Frontend, Octobre 2022 </w:t>
      </w:r>
      <w:r>
        <w:rPr>
          <w:rFonts w:eastAsia="Times New Roman" w:cs="Times New Roman"/>
          <w:b w:val="false"/>
          <w:bCs w:val="false"/>
          <w:i w:val="false"/>
          <w:iCs w:val="false"/>
          <w:strike w:val="false"/>
          <w:dstrike w:val="false"/>
          <w:color w:val="000000" w:themeColor="text1" w:themeShade="ff" w:themeTint="ff"/>
          <w:sz w:val="20"/>
          <w:szCs w:val="20"/>
          <w:u w:val="none"/>
          <w:lang w:val="fr-FR"/>
        </w:rPr>
        <w:t xml:space="preserve">: </w:t>
      </w:r>
    </w:p>
    <w:p>
      <w:pPr>
        <w:pStyle w:val="Normal"/>
        <w:spacing w:beforeAutospacing="0" w:before="0" w:afterAutospacing="0" w:after="0"/>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Projet de fin d’année au sein de l’ENI ayant pour thème : « gestion de vol d’une compagnie aérienne. » en utilisant QT Creator et C++.</w:t>
      </w:r>
    </w:p>
    <w:p>
      <w:pPr>
        <w:pStyle w:val="Normal"/>
        <w:rPr/>
      </w:pPr>
      <w:r>
        <w:rPr/>
      </w:r>
    </w:p>
    <w:p>
      <w:pPr>
        <w:pStyle w:val="Normal"/>
        <w:spacing w:beforeAutospacing="0" w:before="0" w:afterAutospacing="0" w:after="0"/>
        <w:rPr/>
      </w:pPr>
      <w:r>
        <w:rPr>
          <w:rFonts w:eastAsia="Times New Roman" w:cs="Times New Roman"/>
          <w:b/>
          <w:bCs/>
          <w:i w:val="false"/>
          <w:iCs w:val="false"/>
          <w:strike w:val="false"/>
          <w:dstrike w:val="false"/>
          <w:color w:val="000000" w:themeColor="text1" w:themeShade="ff" w:themeTint="ff"/>
          <w:sz w:val="24"/>
          <w:szCs w:val="24"/>
          <w:u w:val="none"/>
          <w:lang w:val="fr-FR"/>
        </w:rPr>
        <w:t>COMPÉTENCES EN INFORMATIQUE</w:t>
      </w: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 </w:t>
      </w:r>
    </w:p>
    <w:p>
      <w:pPr>
        <w:pStyle w:val="ListParagraph"/>
        <w:numPr>
          <w:ilvl w:val="0"/>
          <w:numId w:val="10"/>
        </w:numPr>
        <w:spacing w:beforeAutospacing="0" w:before="240" w:afterAutospacing="0" w:after="0"/>
        <w:ind w:left="180"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bCs/>
          <w:i w:val="false"/>
          <w:iCs w:val="false"/>
          <w:strike w:val="false"/>
          <w:dstrike w:val="false"/>
          <w:color w:val="000000" w:themeColor="text1" w:themeShade="ff" w:themeTint="ff"/>
          <w:sz w:val="24"/>
          <w:szCs w:val="24"/>
          <w:u w:val="none"/>
          <w:lang w:val="fr-FR"/>
        </w:rPr>
        <w:t>Langages de programmation :</w:t>
      </w:r>
      <w:r>
        <w:rPr>
          <w:rFonts w:eastAsia="Times New Roman" w:cs="Times New Roman"/>
          <w:b w:val="false"/>
          <w:bCs w:val="false"/>
          <w:i w:val="false"/>
          <w:iCs w:val="false"/>
          <w:strike w:val="false"/>
          <w:dstrike w:val="false"/>
          <w:color w:val="000000" w:themeColor="text1" w:themeShade="ff" w:themeTint="ff"/>
          <w:sz w:val="22"/>
          <w:szCs w:val="22"/>
          <w:u w:val="none"/>
          <w:lang w:val="fr-FR"/>
        </w:rPr>
        <w:t xml:space="preserve">  C, Python.</w:t>
      </w:r>
      <w:r>
        <w:rPr>
          <w:rFonts w:eastAsia="Times New Roman" w:cs="Times New Roman"/>
          <w:b/>
          <w:bCs/>
          <w:i w:val="false"/>
          <w:iCs w:val="false"/>
          <w:strike w:val="false"/>
          <w:dstrike w:val="false"/>
          <w:color w:val="000000" w:themeColor="text1" w:themeShade="ff" w:themeTint="ff"/>
          <w:sz w:val="24"/>
          <w:szCs w:val="24"/>
          <w:u w:val="none"/>
          <w:lang w:val="fr-FR"/>
        </w:rPr>
        <w:t xml:space="preserve"> </w:t>
      </w: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 </w:t>
      </w:r>
    </w:p>
    <w:p>
      <w:pPr>
        <w:pStyle w:val="ListParagraph"/>
        <w:numPr>
          <w:ilvl w:val="0"/>
          <w:numId w:val="9"/>
        </w:numPr>
        <w:spacing w:beforeAutospacing="0" w:before="0" w:afterAutospacing="0" w:after="0"/>
        <w:ind w:left="180"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2"/>
          <w:szCs w:val="22"/>
          <w:u w:val="none"/>
          <w:lang w:val="fr-FR"/>
        </w:rPr>
      </w:pPr>
      <w:r>
        <w:rPr>
          <w:rFonts w:eastAsia="Times New Roman" w:cs="Times New Roman"/>
          <w:b/>
          <w:bCs/>
          <w:i w:val="false"/>
          <w:iCs w:val="false"/>
          <w:strike w:val="false"/>
          <w:dstrike w:val="false"/>
          <w:color w:val="000000" w:themeColor="text1" w:themeShade="ff" w:themeTint="ff"/>
          <w:sz w:val="24"/>
          <w:szCs w:val="24"/>
          <w:u w:val="none"/>
          <w:lang w:val="fr-FR"/>
        </w:rPr>
        <w:t>Langage de requête :</w:t>
      </w:r>
      <w:r>
        <w:rPr>
          <w:rFonts w:eastAsia="Times New Roman" w:cs="Times New Roman"/>
          <w:b w:val="false"/>
          <w:bCs w:val="false"/>
          <w:i w:val="false"/>
          <w:iCs w:val="false"/>
          <w:strike w:val="false"/>
          <w:dstrike w:val="false"/>
          <w:color w:val="000000" w:themeColor="text1" w:themeShade="ff" w:themeTint="ff"/>
          <w:sz w:val="22"/>
          <w:szCs w:val="22"/>
          <w:u w:val="none"/>
          <w:lang w:val="fr-FR"/>
        </w:rPr>
        <w:t xml:space="preserve">  SQL. </w:t>
      </w:r>
    </w:p>
    <w:p>
      <w:pPr>
        <w:pStyle w:val="ListParagraph"/>
        <w:numPr>
          <w:ilvl w:val="0"/>
          <w:numId w:val="8"/>
        </w:numPr>
        <w:spacing w:beforeAutospacing="0" w:before="0" w:afterAutospacing="0" w:after="0"/>
        <w:ind w:left="180"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2"/>
          <w:szCs w:val="22"/>
          <w:u w:val="none"/>
          <w:lang w:val="fr-FR"/>
        </w:rPr>
      </w:pPr>
      <w:r>
        <w:rPr>
          <w:rFonts w:eastAsia="Times New Roman" w:cs="Times New Roman"/>
          <w:b/>
          <w:bCs/>
          <w:i w:val="false"/>
          <w:iCs w:val="false"/>
          <w:strike w:val="false"/>
          <w:dstrike w:val="false"/>
          <w:color w:val="000000" w:themeColor="text1" w:themeShade="ff" w:themeTint="ff"/>
          <w:sz w:val="24"/>
          <w:szCs w:val="24"/>
          <w:u w:val="none"/>
          <w:lang w:val="fr-FR"/>
        </w:rPr>
        <w:t xml:space="preserve">Technologies web : </w:t>
      </w:r>
      <w:r>
        <w:rPr>
          <w:rFonts w:eastAsia="Times New Roman" w:cs="Times New Roman"/>
          <w:b w:val="false"/>
          <w:bCs w:val="false"/>
          <w:i w:val="false"/>
          <w:iCs w:val="false"/>
          <w:strike w:val="false"/>
          <w:dstrike w:val="false"/>
          <w:color w:val="000000" w:themeColor="text1" w:themeShade="ff" w:themeTint="ff"/>
          <w:sz w:val="22"/>
          <w:szCs w:val="22"/>
          <w:u w:val="none"/>
          <w:lang w:val="fr-FR"/>
        </w:rPr>
        <w:t xml:space="preserve">JavaScript, HTML. </w:t>
      </w:r>
    </w:p>
    <w:p>
      <w:pPr>
        <w:pStyle w:val="ListParagraph"/>
        <w:numPr>
          <w:ilvl w:val="0"/>
          <w:numId w:val="7"/>
        </w:numPr>
        <w:spacing w:beforeAutospacing="0" w:before="0" w:afterAutospacing="0" w:after="0"/>
        <w:ind w:left="180"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bCs/>
          <w:i w:val="false"/>
          <w:iCs w:val="false"/>
          <w:strike w:val="false"/>
          <w:dstrike w:val="false"/>
          <w:color w:val="000000" w:themeColor="text1" w:themeShade="ff" w:themeTint="ff"/>
          <w:sz w:val="24"/>
          <w:szCs w:val="24"/>
          <w:u w:val="none"/>
          <w:lang w:val="fr-FR"/>
        </w:rPr>
        <w:t>Frameworks:</w:t>
      </w: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  React js, Next js, Express js, OWL js. </w:t>
      </w:r>
    </w:p>
    <w:p>
      <w:pPr>
        <w:pStyle w:val="ListParagraph"/>
        <w:numPr>
          <w:ilvl w:val="0"/>
          <w:numId w:val="6"/>
        </w:numPr>
        <w:spacing w:beforeAutospacing="0" w:before="0" w:afterAutospacing="0" w:after="0"/>
        <w:ind w:left="180"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bCs/>
          <w:i w:val="false"/>
          <w:iCs w:val="false"/>
          <w:strike w:val="false"/>
          <w:dstrike w:val="false"/>
          <w:color w:val="000000" w:themeColor="text1" w:themeShade="ff" w:themeTint="ff"/>
          <w:sz w:val="24"/>
          <w:szCs w:val="24"/>
          <w:u w:val="none"/>
          <w:lang w:val="fr-FR"/>
        </w:rPr>
        <w:t xml:space="preserve">Environnement de développement : </w:t>
      </w: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Visual Studio, Visual Studio Code, NetBeans, PyCharm, Eclipse. </w:t>
      </w:r>
    </w:p>
    <w:p>
      <w:pPr>
        <w:pStyle w:val="ListParagraph"/>
        <w:numPr>
          <w:ilvl w:val="0"/>
          <w:numId w:val="5"/>
        </w:numPr>
        <w:spacing w:beforeAutospacing="0" w:before="0" w:afterAutospacing="0" w:after="0"/>
        <w:ind w:left="180"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bCs/>
          <w:i w:val="false"/>
          <w:iCs w:val="false"/>
          <w:strike w:val="false"/>
          <w:dstrike w:val="false"/>
          <w:color w:val="000000" w:themeColor="text1" w:themeShade="ff" w:themeTint="ff"/>
          <w:sz w:val="24"/>
          <w:szCs w:val="24"/>
          <w:u w:val="none"/>
          <w:lang w:val="fr-FR"/>
        </w:rPr>
        <w:t xml:space="preserve">Systèmes de gestion de base de données : </w:t>
      </w:r>
      <w:r>
        <w:rPr>
          <w:rFonts w:eastAsia="Times New Roman" w:cs="Times New Roman"/>
          <w:b w:val="false"/>
          <w:bCs w:val="false"/>
          <w:i w:val="false"/>
          <w:iCs w:val="false"/>
          <w:strike w:val="false"/>
          <w:dstrike w:val="false"/>
          <w:color w:val="000000" w:themeColor="text1" w:themeShade="ff" w:themeTint="ff"/>
          <w:sz w:val="24"/>
          <w:szCs w:val="24"/>
          <w:u w:val="none"/>
          <w:lang w:val="fr-FR"/>
        </w:rPr>
        <w:t>MySQL, PostgreSQL</w:t>
      </w:r>
      <w:r>
        <w:rPr>
          <w:rFonts w:eastAsia="Times New Roman" w:cs="Times New Roman"/>
          <w:b/>
          <w:bCs/>
          <w:i w:val="false"/>
          <w:iCs w:val="false"/>
          <w:strike w:val="false"/>
          <w:dstrike w:val="false"/>
          <w:color w:val="000000" w:themeColor="text1" w:themeShade="ff" w:themeTint="ff"/>
          <w:sz w:val="24"/>
          <w:szCs w:val="24"/>
          <w:u w:val="none"/>
          <w:lang w:val="fr-FR"/>
        </w:rPr>
        <w:t>.</w:t>
      </w: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 </w:t>
      </w:r>
    </w:p>
    <w:p>
      <w:pPr>
        <w:pStyle w:val="ListParagraph"/>
        <w:numPr>
          <w:ilvl w:val="0"/>
          <w:numId w:val="4"/>
        </w:numPr>
        <w:spacing w:beforeAutospacing="0" w:before="0" w:afterAutospacing="0" w:after="0"/>
        <w:ind w:left="180"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bCs/>
          <w:i w:val="false"/>
          <w:iCs w:val="false"/>
          <w:strike w:val="false"/>
          <w:dstrike w:val="false"/>
          <w:color w:val="000000" w:themeColor="text1" w:themeShade="ff" w:themeTint="ff"/>
          <w:sz w:val="24"/>
          <w:szCs w:val="24"/>
          <w:u w:val="none"/>
          <w:lang w:val="fr-FR"/>
        </w:rPr>
        <w:t xml:space="preserve">Notation et méthode de conception : </w:t>
      </w: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UML, 2TUP, MERISE. </w:t>
      </w:r>
    </w:p>
    <w:p>
      <w:pPr>
        <w:pStyle w:val="ListParagraph"/>
        <w:numPr>
          <w:ilvl w:val="0"/>
          <w:numId w:val="3"/>
        </w:numPr>
        <w:spacing w:beforeAutospacing="0" w:before="0" w:afterAutospacing="0" w:after="0"/>
        <w:ind w:left="180"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bCs/>
          <w:i w:val="false"/>
          <w:iCs w:val="false"/>
          <w:strike w:val="false"/>
          <w:dstrike w:val="false"/>
          <w:color w:val="000000" w:themeColor="text1" w:themeShade="ff" w:themeTint="ff"/>
          <w:sz w:val="24"/>
          <w:szCs w:val="24"/>
          <w:u w:val="none"/>
          <w:lang w:val="fr-FR"/>
        </w:rPr>
        <w:t xml:space="preserve">Systèmes d’exploitation : </w:t>
      </w: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Windows (7,10,11), Ubuntu 22, Debian 11. </w:t>
      </w:r>
    </w:p>
    <w:p>
      <w:pPr>
        <w:pStyle w:val="ListParagraph"/>
        <w:numPr>
          <w:ilvl w:val="0"/>
          <w:numId w:val="2"/>
        </w:numPr>
        <w:spacing w:beforeAutospacing="0" w:before="0" w:afterAutospacing="0" w:after="0"/>
        <w:ind w:left="180"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bCs/>
          <w:i w:val="false"/>
          <w:iCs w:val="false"/>
          <w:strike w:val="false"/>
          <w:dstrike w:val="false"/>
          <w:color w:val="000000" w:themeColor="text1" w:themeShade="ff" w:themeTint="ff"/>
          <w:sz w:val="24"/>
          <w:szCs w:val="24"/>
          <w:u w:val="none"/>
          <w:lang w:val="fr-FR"/>
        </w:rPr>
        <w:t>Outils de conception</w:t>
      </w: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 : Visual Paradigm, Win ‘Design  </w:t>
      </w:r>
    </w:p>
    <w:p>
      <w:pPr>
        <w:pStyle w:val="ListParagraph"/>
        <w:numPr>
          <w:ilvl w:val="0"/>
          <w:numId w:val="1"/>
        </w:numPr>
        <w:spacing w:beforeAutospacing="0" w:before="0" w:afterAutospacing="0" w:after="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bCs/>
          <w:i w:val="false"/>
          <w:iCs w:val="false"/>
          <w:strike w:val="false"/>
          <w:dstrike w:val="false"/>
          <w:color w:val="000000" w:themeColor="text1" w:themeShade="ff" w:themeTint="ff"/>
          <w:sz w:val="24"/>
          <w:szCs w:val="24"/>
          <w:u w:val="none"/>
          <w:lang w:val="fr-FR"/>
        </w:rPr>
        <w:t>Outils de Bureautique</w:t>
      </w: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 : Word, PowerPoint, Excel, Access </w:t>
      </w:r>
    </w:p>
    <w:p>
      <w:pPr>
        <w:pStyle w:val="ListParagraph"/>
        <w:numPr>
          <w:ilvl w:val="0"/>
          <w:numId w:val="1"/>
        </w:numPr>
        <w:spacing w:beforeAutospacing="0" w:before="0" w:afterAutospacing="0" w:after="0"/>
        <w:ind w:left="-180" w:right="0" w:hanging="36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bCs/>
          <w:i w:val="false"/>
          <w:iCs w:val="false"/>
          <w:strike w:val="false"/>
          <w:dstrike w:val="false"/>
          <w:color w:val="000000" w:themeColor="text1" w:themeShade="ff" w:themeTint="ff"/>
          <w:sz w:val="24"/>
          <w:szCs w:val="24"/>
          <w:u w:val="none"/>
          <w:lang w:val="fr-FR"/>
        </w:rPr>
        <w:t xml:space="preserve">IA &amp; ML : </w:t>
      </w:r>
      <w:r>
        <w:rPr>
          <w:rFonts w:eastAsia="Times New Roman" w:cs="Times New Roman"/>
          <w:b w:val="false"/>
          <w:bCs w:val="false"/>
          <w:i w:val="false"/>
          <w:iCs w:val="false"/>
          <w:strike w:val="false"/>
          <w:dstrike w:val="false"/>
          <w:color w:val="000000" w:themeColor="text1" w:themeShade="ff" w:themeTint="ff"/>
          <w:sz w:val="24"/>
          <w:szCs w:val="24"/>
          <w:u w:val="none"/>
          <w:lang w:val="fr-FR"/>
        </w:rPr>
        <w:t>RAG, LLM, LangChain, QLoRA, CatBoost, XGBoost</w:t>
      </w:r>
    </w:p>
    <w:p>
      <w:pPr>
        <w:pStyle w:val="ListParagraph"/>
        <w:numPr>
          <w:ilvl w:val="0"/>
          <w:numId w:val="1"/>
        </w:numPr>
        <w:spacing w:beforeAutospacing="0" w:before="0" w:afterAutospacing="0" w:after="0"/>
        <w:ind w:left="-180" w:right="0" w:hanging="36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bCs/>
          <w:i w:val="false"/>
          <w:iCs w:val="false"/>
          <w:strike w:val="false"/>
          <w:dstrike w:val="false"/>
          <w:color w:val="000000" w:themeColor="text1" w:themeShade="ff" w:themeTint="ff"/>
          <w:sz w:val="24"/>
          <w:szCs w:val="24"/>
          <w:u w:val="none"/>
          <w:lang w:val="fr-FR"/>
        </w:rPr>
        <w:t xml:space="preserve">MLOps : </w:t>
      </w:r>
      <w:r>
        <w:rPr>
          <w:rFonts w:eastAsia="Times New Roman" w:cs="Times New Roman"/>
          <w:b w:val="false"/>
          <w:bCs w:val="false"/>
          <w:i w:val="false"/>
          <w:iCs w:val="false"/>
          <w:strike w:val="false"/>
          <w:dstrike w:val="false"/>
          <w:color w:val="000000" w:themeColor="text1" w:themeShade="ff" w:themeTint="ff"/>
          <w:sz w:val="24"/>
          <w:szCs w:val="24"/>
          <w:u w:val="none"/>
          <w:lang w:val="fr-FR"/>
        </w:rPr>
        <w:t>MLflow, DVC, GitHub Actions, Evidently AI, Docker, Git</w:t>
      </w:r>
    </w:p>
    <w:p>
      <w:pPr>
        <w:pStyle w:val="ListParagraph"/>
        <w:numPr>
          <w:ilvl w:val="0"/>
          <w:numId w:val="1"/>
        </w:numPr>
        <w:spacing w:beforeAutospacing="0" w:before="0" w:afterAutospacing="0" w:after="0"/>
        <w:ind w:left="-180" w:right="0" w:hanging="36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bCs/>
          <w:i w:val="false"/>
          <w:iCs w:val="false"/>
          <w:strike w:val="false"/>
          <w:dstrike w:val="false"/>
          <w:color w:val="000000" w:themeColor="text1" w:themeShade="ff" w:themeTint="ff"/>
          <w:sz w:val="24"/>
          <w:szCs w:val="24"/>
          <w:u w:val="none"/>
          <w:lang w:val="fr-FR"/>
        </w:rPr>
        <w:t xml:space="preserve">Données : </w:t>
      </w:r>
      <w:r>
        <w:rPr>
          <w:rFonts w:eastAsia="Times New Roman" w:cs="Times New Roman"/>
          <w:b w:val="false"/>
          <w:bCs w:val="false"/>
          <w:i w:val="false"/>
          <w:iCs w:val="false"/>
          <w:strike w:val="false"/>
          <w:dstrike w:val="false"/>
          <w:color w:val="000000" w:themeColor="text1" w:themeShade="ff" w:themeTint="ff"/>
          <w:sz w:val="24"/>
          <w:szCs w:val="24"/>
          <w:u w:val="none"/>
          <w:lang w:val="fr-FR"/>
        </w:rPr>
        <w:t>PostgreSQL, MongoDB, Qdrant, Talend, Power BI, Knime, Alteryx</w:t>
      </w:r>
    </w:p>
    <w:p>
      <w:pPr>
        <w:pStyle w:val="ListParagraph"/>
        <w:numPr>
          <w:ilvl w:val="0"/>
          <w:numId w:val="1"/>
        </w:numPr>
        <w:spacing w:beforeAutospacing="0" w:before="0" w:afterAutospacing="0" w:after="0"/>
        <w:ind w:left="-180" w:right="0" w:hanging="36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bCs/>
          <w:i w:val="false"/>
          <w:iCs w:val="false"/>
          <w:strike w:val="false"/>
          <w:dstrike w:val="false"/>
          <w:color w:val="000000" w:themeColor="text1" w:themeShade="ff" w:themeTint="ff"/>
          <w:sz w:val="24"/>
          <w:szCs w:val="24"/>
          <w:u w:val="none"/>
          <w:lang w:val="fr-FR"/>
        </w:rPr>
        <w:t xml:space="preserve">Langages : </w:t>
      </w:r>
      <w:r>
        <w:rPr>
          <w:rFonts w:eastAsia="Times New Roman" w:cs="Times New Roman"/>
          <w:b w:val="false"/>
          <w:bCs w:val="false"/>
          <w:i w:val="false"/>
          <w:iCs w:val="false"/>
          <w:strike w:val="false"/>
          <w:dstrike w:val="false"/>
          <w:color w:val="000000" w:themeColor="text1" w:themeShade="ff" w:themeTint="ff"/>
          <w:sz w:val="24"/>
          <w:szCs w:val="24"/>
          <w:u w:val="none"/>
          <w:lang w:val="fr-FR"/>
        </w:rPr>
        <w:t>Python, Java, JavaScript, Flutter</w:t>
      </w:r>
    </w:p>
    <w:p>
      <w:pPr>
        <w:pStyle w:val="Normal"/>
        <w:rPr/>
      </w:pPr>
      <w:r>
        <w:rPr/>
      </w:r>
    </w:p>
    <w:p>
      <w:pPr>
        <w:pStyle w:val="Normal"/>
        <w:spacing w:beforeAutospacing="0" w:before="0" w:afterAutospacing="0" w:after="0"/>
        <w:rPr/>
      </w:pPr>
      <w:r>
        <w:rPr>
          <w:rFonts w:eastAsia="Times New Roman" w:cs="Times New Roman"/>
          <w:b/>
          <w:bCs/>
          <w:i w:val="false"/>
          <w:iCs w:val="false"/>
          <w:strike w:val="false"/>
          <w:dstrike w:val="false"/>
          <w:color w:val="000000" w:themeColor="text1" w:themeShade="ff" w:themeTint="ff"/>
          <w:sz w:val="24"/>
          <w:szCs w:val="24"/>
          <w:u w:val="none"/>
          <w:lang w:val="fr-FR"/>
        </w:rPr>
        <w:t>CONNAISSANCES LINGUISTIQUES</w:t>
      </w:r>
    </w:p>
    <w:tbl>
      <w:tblPr>
        <w:tblStyle w:val="TableNormal"/>
        <w:tblW w:w="7355" w:type="dxa"/>
        <w:jc w:val="left"/>
        <w:tblInd w:w="0" w:type="dxa"/>
        <w:tblLayout w:type="fixed"/>
        <w:tblCellMar>
          <w:top w:w="60" w:type="dxa"/>
          <w:left w:w="60" w:type="dxa"/>
          <w:bottom w:w="60" w:type="dxa"/>
          <w:right w:w="60" w:type="dxa"/>
        </w:tblCellMar>
        <w:tblLook w:val="06a0" w:noHBand="1" w:noVBand="1" w:firstColumn="1" w:lastRow="0" w:lastColumn="0" w:firstRow="1"/>
      </w:tblPr>
      <w:tblGrid>
        <w:gridCol w:w="945"/>
        <w:gridCol w:w="509"/>
        <w:gridCol w:w="406"/>
        <w:gridCol w:w="333"/>
        <w:gridCol w:w="284"/>
        <w:gridCol w:w="308"/>
        <w:gridCol w:w="420"/>
        <w:gridCol w:w="159"/>
        <w:gridCol w:w="334"/>
        <w:gridCol w:w="133"/>
        <w:gridCol w:w="307"/>
        <w:gridCol w:w="307"/>
        <w:gridCol w:w="165"/>
        <w:gridCol w:w="333"/>
        <w:gridCol w:w="134"/>
        <w:gridCol w:w="306"/>
        <w:gridCol w:w="306"/>
        <w:gridCol w:w="361"/>
        <w:gridCol w:w="375"/>
        <w:gridCol w:w="435"/>
        <w:gridCol w:w="493"/>
      </w:tblGrid>
      <w:tr>
        <w:trPr>
          <w:trHeight w:val="300" w:hRule="atLeast"/>
        </w:trPr>
        <w:tc>
          <w:tcPr>
            <w:tcW w:w="945" w:type="dxa"/>
            <w:vMerge w:val="restart"/>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Langues</w:t>
            </w:r>
          </w:p>
        </w:tc>
        <w:tc>
          <w:tcPr>
            <w:tcW w:w="1840" w:type="dxa"/>
            <w:gridSpan w:val="5"/>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Comprendre à l'audition</w:t>
            </w:r>
          </w:p>
        </w:tc>
        <w:tc>
          <w:tcPr>
            <w:tcW w:w="1353" w:type="dxa"/>
            <w:gridSpan w:val="5"/>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Lire</w:t>
            </w:r>
          </w:p>
        </w:tc>
        <w:tc>
          <w:tcPr>
            <w:tcW w:w="1245" w:type="dxa"/>
            <w:gridSpan w:val="5"/>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Écrire et Rédiger</w:t>
            </w:r>
          </w:p>
        </w:tc>
        <w:tc>
          <w:tcPr>
            <w:tcW w:w="1970" w:type="dxa"/>
            <w:gridSpan w:val="5"/>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Parler et Communiquer</w:t>
            </w:r>
          </w:p>
        </w:tc>
      </w:tr>
      <w:tr>
        <w:trPr>
          <w:trHeight w:val="300" w:hRule="atLeast"/>
        </w:trPr>
        <w:tc>
          <w:tcPr>
            <w:tcW w:w="945" w:type="dxa"/>
            <w:vMerge w:val="continue"/>
            <w:tcBorders>
              <w:left w:val="single" w:sz="6" w:space="0" w:color="000000"/>
              <w:bottom w:val="single" w:sz="6" w:space="0" w:color="000000"/>
              <w:right w:val="single" w:sz="6" w:space="0" w:color="000000"/>
            </w:tcBorders>
            <w:tcMar>
              <w:top w:w="100" w:type="dxa"/>
              <w:left w:w="100" w:type="dxa"/>
              <w:bottom w:w="100" w:type="dxa"/>
              <w:right w:w="100" w:type="dxa"/>
            </w:tcMar>
            <w:vAlign w:val="center"/>
          </w:tcPr>
          <w:p>
            <w:pPr>
              <w:pStyle w:val="Normal"/>
              <w:widowControl/>
              <w:spacing w:lineRule="auto" w:line="259" w:before="0" w:after="0"/>
              <w:jc w:val="both"/>
              <w:rPr>
                <w:kern w:val="0"/>
                <w:sz w:val="24"/>
                <w:szCs w:val="24"/>
                <w:lang w:val="fr-FR"/>
              </w:rPr>
            </w:pPr>
            <w:r>
              <w:rPr>
                <w:kern w:val="0"/>
                <w:sz w:val="24"/>
                <w:szCs w:val="24"/>
                <w:lang w:val="fr-FR"/>
              </w:rPr>
            </w:r>
          </w:p>
        </w:tc>
        <w:tc>
          <w:tcPr>
            <w:tcW w:w="50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TB</w:t>
            </w:r>
          </w:p>
        </w:tc>
        <w:tc>
          <w:tcPr>
            <w:tcW w:w="40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B</w:t>
            </w:r>
          </w:p>
        </w:tc>
        <w:tc>
          <w:tcPr>
            <w:tcW w:w="33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AB</w:t>
            </w:r>
          </w:p>
        </w:tc>
        <w:tc>
          <w:tcPr>
            <w:tcW w:w="28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P</w:t>
            </w:r>
          </w:p>
        </w:tc>
        <w:tc>
          <w:tcPr>
            <w:tcW w:w="308"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NS</w:t>
            </w:r>
          </w:p>
        </w:tc>
        <w:tc>
          <w:tcPr>
            <w:tcW w:w="42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TB</w:t>
            </w:r>
          </w:p>
        </w:tc>
        <w:tc>
          <w:tcPr>
            <w:tcW w:w="15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B</w:t>
            </w:r>
          </w:p>
        </w:tc>
        <w:tc>
          <w:tcPr>
            <w:tcW w:w="33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AB</w:t>
            </w:r>
          </w:p>
        </w:tc>
        <w:tc>
          <w:tcPr>
            <w:tcW w:w="13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P</w:t>
            </w:r>
          </w:p>
        </w:tc>
        <w:tc>
          <w:tcPr>
            <w:tcW w:w="30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NS</w:t>
            </w:r>
          </w:p>
        </w:tc>
        <w:tc>
          <w:tcPr>
            <w:tcW w:w="30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TB</w:t>
            </w:r>
          </w:p>
        </w:tc>
        <w:tc>
          <w:tcPr>
            <w:tcW w:w="16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B</w:t>
            </w:r>
          </w:p>
        </w:tc>
        <w:tc>
          <w:tcPr>
            <w:tcW w:w="33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AB</w:t>
            </w:r>
          </w:p>
        </w:tc>
        <w:tc>
          <w:tcPr>
            <w:tcW w:w="13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P</w:t>
            </w:r>
          </w:p>
        </w:tc>
        <w:tc>
          <w:tcPr>
            <w:tcW w:w="30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NS</w:t>
            </w:r>
          </w:p>
        </w:tc>
        <w:tc>
          <w:tcPr>
            <w:tcW w:w="30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TB</w:t>
            </w:r>
          </w:p>
        </w:tc>
        <w:tc>
          <w:tcPr>
            <w:tcW w:w="36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B</w:t>
            </w:r>
          </w:p>
        </w:tc>
        <w:tc>
          <w:tcPr>
            <w:tcW w:w="37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AB</w:t>
            </w:r>
          </w:p>
        </w:tc>
        <w:tc>
          <w:tcPr>
            <w:tcW w:w="43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P</w:t>
            </w:r>
          </w:p>
        </w:tc>
        <w:tc>
          <w:tcPr>
            <w:tcW w:w="4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NS</w:t>
            </w:r>
          </w:p>
        </w:tc>
      </w:tr>
      <w:tr>
        <w:trPr>
          <w:trHeight w:val="300" w:hRule="atLeast"/>
        </w:trPr>
        <w:tc>
          <w:tcPr>
            <w:tcW w:w="94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Français</w:t>
            </w:r>
          </w:p>
        </w:tc>
        <w:tc>
          <w:tcPr>
            <w:tcW w:w="50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X</w:t>
            </w:r>
          </w:p>
        </w:tc>
        <w:tc>
          <w:tcPr>
            <w:tcW w:w="40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3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28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08"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42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X</w:t>
            </w:r>
          </w:p>
        </w:tc>
        <w:tc>
          <w:tcPr>
            <w:tcW w:w="15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3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13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0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0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X</w:t>
            </w:r>
          </w:p>
        </w:tc>
        <w:tc>
          <w:tcPr>
            <w:tcW w:w="16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3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13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0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0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X</w:t>
            </w:r>
          </w:p>
        </w:tc>
        <w:tc>
          <w:tcPr>
            <w:tcW w:w="36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7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43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4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r>
      <w:tr>
        <w:trPr>
          <w:trHeight w:val="300" w:hRule="atLeast"/>
        </w:trPr>
        <w:tc>
          <w:tcPr>
            <w:tcW w:w="94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Anglais</w:t>
            </w:r>
          </w:p>
        </w:tc>
        <w:tc>
          <w:tcPr>
            <w:tcW w:w="50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X</w:t>
            </w:r>
          </w:p>
        </w:tc>
        <w:tc>
          <w:tcPr>
            <w:tcW w:w="40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3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28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08"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42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X</w:t>
            </w:r>
          </w:p>
        </w:tc>
        <w:tc>
          <w:tcPr>
            <w:tcW w:w="15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3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13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0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0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X</w:t>
            </w:r>
          </w:p>
        </w:tc>
        <w:tc>
          <w:tcPr>
            <w:tcW w:w="16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3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13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0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0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X</w:t>
            </w:r>
          </w:p>
        </w:tc>
        <w:tc>
          <w:tcPr>
            <w:tcW w:w="36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37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43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c>
          <w:tcPr>
            <w:tcW w:w="4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lineRule="auto" w:line="259" w:beforeAutospacing="0" w:before="0" w:afterAutospacing="0" w:after="0"/>
              <w:ind w:left="-278" w:right="0" w:hanging="0"/>
              <w:jc w:val="both"/>
              <w:rPr>
                <w:kern w:val="0"/>
                <w:sz w:val="24"/>
                <w:szCs w:val="24"/>
                <w:lang w:val="fr-FR"/>
              </w:rPr>
            </w:pPr>
            <w:r>
              <w:rPr>
                <w:kern w:val="0"/>
                <w:sz w:val="24"/>
                <w:szCs w:val="24"/>
                <w:lang w:val="fr-FR"/>
              </w:rPr>
            </w:r>
          </w:p>
        </w:tc>
      </w:tr>
    </w:tbl>
    <w:p>
      <w:pPr>
        <w:pStyle w:val="Normal"/>
        <w:rPr/>
      </w:pPr>
      <w:r>
        <w:rPr/>
      </w:r>
    </w:p>
    <w:p>
      <w:pPr>
        <w:pStyle w:val="Normal"/>
        <w:bidi w:val="0"/>
        <w:spacing w:beforeAutospacing="0" w:before="0" w:afterAutospacing="0" w:after="0"/>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Grille d'évaluation : TB : Très Bien, B : Bien, AB : Assez Bien, P : Passable,</w:t>
      </w:r>
      <w:r>
        <w:rPr/>
        <w:br/>
      </w:r>
      <w:r>
        <w:rPr>
          <w:rFonts w:eastAsia="Times New Roman" w:cs="Times New Roman"/>
          <w:b w:val="false"/>
          <w:bCs w:val="false"/>
          <w:i w:val="false"/>
          <w:iCs w:val="false"/>
          <w:strike w:val="false"/>
          <w:dstrike w:val="false"/>
          <w:color w:val="000000" w:themeColor="text1" w:themeShade="ff" w:themeTint="ff"/>
          <w:sz w:val="24"/>
          <w:szCs w:val="24"/>
          <w:u w:val="none"/>
          <w:lang w:val="fr-FR"/>
        </w:rPr>
        <w:t>NS : Niveau scolaire</w:t>
      </w:r>
    </w:p>
    <w:p>
      <w:pPr>
        <w:pStyle w:val="Normal"/>
        <w:rPr/>
      </w:pPr>
      <w:r>
        <w:rPr/>
      </w:r>
      <w:r>
        <w:br w:type="page"/>
      </w:r>
    </w:p>
    <w:p>
      <w:pPr>
        <w:pStyle w:val="Heading1"/>
        <w:keepNext w:val="false"/>
        <w:keepLines w:val="false"/>
        <w:widowControl w:val="false"/>
        <w:rPr>
          <w:rFonts w:ascii="Times New Roman" w:hAnsi="Times New Roman" w:eastAsia="Times New Roman" w:cs="Times New Roman"/>
          <w:b/>
          <w:b/>
          <w:bCs/>
          <w:sz w:val="36"/>
          <w:szCs w:val="36"/>
        </w:rPr>
      </w:pPr>
      <w:r>
        <w:rPr/>
        <w:t>SOMMAIRE</w:t>
      </w:r>
    </w:p>
    <w:sdt>
      <w:sdtPr>
        <w:docPartObj>
          <w:docPartGallery w:val="Table of Contents"/>
          <w:docPartUnique w:val="true"/>
        </w:docPartObj>
      </w:sdtPr>
      <w:sdtContent>
        <w:p>
          <w:pPr>
            <w:pStyle w:val="Normal"/>
            <w:keepNext w:val="false"/>
            <w:keepLines w:val="false"/>
            <w:tabs>
              <w:tab w:val="clear" w:pos="720"/>
              <w:tab w:val="right" w:pos="9062" w:leader="none"/>
            </w:tabs>
            <w:spacing w:lineRule="auto" w:line="276" w:before="0" w:after="0"/>
            <w:jc w:val="center"/>
            <w:rPr>
              <w:rFonts w:ascii="Times New Roman" w:hAnsi="Times New Roman" w:eastAsia="Times New Roman" w:cs="Times New Roman"/>
              <w:b/>
              <w:b/>
              <w:bCs/>
            </w:rPr>
          </w:pPr>
          <w:r>
            <w:fldChar w:fldCharType="begin"/>
          </w:r>
          <w:r>
            <w:rPr>
              <w:b/>
              <w:bCs/>
              <w:rFonts w:eastAsia="Times New Roman" w:cs="Times New Roman"/>
            </w:rPr>
            <w:instrText xml:space="preserve"> TOC \z \o "1-9" \u \t "Heading 1,1,Heading 2,2,Heading 3,3" \h</w:instrText>
          </w:r>
          <w:r>
            <w:rPr>
              <w:b/>
              <w:bCs/>
              <w:rFonts w:eastAsia="Times New Roman" w:cs="Times New Roman"/>
            </w:rPr>
            <w:fldChar w:fldCharType="separate"/>
          </w:r>
          <w:r>
            <w:rPr>
              <w:rFonts w:eastAsia="Times New Roman" w:cs="Times New Roman"/>
              <w:b/>
              <w:bCs/>
            </w:rPr>
          </w:r>
          <w:bookmarkStart w:id="1" w:name="_heading=h.4gz03tfy7gk5"/>
          <w:bookmarkStart w:id="2" w:name="_heading=h.4gz03tfy7gk5"/>
          <w:bookmarkEnd w:id="2"/>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a5hvruga0snz">
            <w:r>
              <w:rPr>
                <w:webHidden/>
                <w:rStyle w:val="IndexLink"/>
                <w:rFonts w:eastAsia="Times New Roman" w:cs="Times New Roman"/>
                <w:b/>
                <w:bCs/>
              </w:rPr>
              <w:t>CURRICULUM VITAE</w:t>
              <w:tab/>
              <w:t>I</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4gz03tfy7gk5">
            <w:r>
              <w:rPr>
                <w:webHidden/>
                <w:rStyle w:val="IndexLink"/>
                <w:rFonts w:eastAsia="Times New Roman" w:cs="Times New Roman"/>
                <w:b/>
                <w:bCs/>
              </w:rPr>
              <w:t>SOMMAIRE</w:t>
              <w:tab/>
              <w:t>III</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2hfeqe5eivx8">
            <w:r>
              <w:rPr>
                <w:webHidden/>
                <w:rStyle w:val="IndexLink"/>
                <w:rFonts w:eastAsia="Times New Roman" w:cs="Times New Roman"/>
                <w:b/>
                <w:bCs/>
              </w:rPr>
              <w:t>REMERCIEMENTS</w:t>
              <w:tab/>
              <w:t>V</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nwcj9hu31jps">
            <w:r>
              <w:rPr>
                <w:webHidden/>
                <w:rStyle w:val="IndexLink"/>
                <w:rFonts w:eastAsia="Times New Roman" w:cs="Times New Roman"/>
                <w:b/>
                <w:bCs/>
              </w:rPr>
              <w:t>LISTE DES FIGURES</w:t>
              <w:tab/>
              <w:t>VI</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n0t3gcbmzmwv">
            <w:r>
              <w:rPr>
                <w:webHidden/>
                <w:rStyle w:val="IndexLink"/>
                <w:rFonts w:eastAsia="Times New Roman" w:cs="Times New Roman"/>
                <w:b/>
                <w:bCs/>
              </w:rPr>
              <w:t>LISTE DES TABLEAUX</w:t>
              <w:tab/>
              <w:t>IX</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eswd9fwk7e6c">
            <w:r>
              <w:rPr>
                <w:webHidden/>
                <w:rStyle w:val="IndexLink"/>
                <w:rFonts w:eastAsia="Times New Roman" w:cs="Times New Roman"/>
                <w:b/>
                <w:bCs/>
              </w:rPr>
              <w:t>LISTE DES ABREVIATIONS</w:t>
              <w:tab/>
              <w:t>X</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1srqpsieifkq">
            <w:r>
              <w:rPr>
                <w:webHidden/>
                <w:rStyle w:val="IndexLink"/>
                <w:rFonts w:eastAsia="Times New Roman" w:cs="Times New Roman"/>
                <w:b/>
                <w:bCs/>
              </w:rPr>
              <w:t>INTRODUCTION GENERALE</w:t>
              <w:tab/>
              <w:t>1</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k4e4g5c67n5k">
            <w:r>
              <w:rPr>
                <w:webHidden/>
                <w:rStyle w:val="IndexLink"/>
                <w:rFonts w:eastAsia="Times New Roman" w:cs="Times New Roman"/>
                <w:b/>
                <w:bCs/>
              </w:rPr>
              <w:t>PARTIE I : PRESENTATIONS</w:t>
              <w:tab/>
              <w:t>2</w:t>
            </w:r>
          </w:hyperlink>
        </w:p>
        <w:p>
          <w:pPr>
            <w:pStyle w:val="Normal"/>
            <w:keepNext w:val="false"/>
            <w:keepLines w:val="false"/>
            <w:tabs>
              <w:tab w:val="clear" w:pos="720"/>
              <w:tab w:val="right" w:pos="9062" w:leader="dot"/>
            </w:tabs>
            <w:spacing w:lineRule="auto" w:line="276" w:before="0" w:after="100"/>
            <w:ind w:left="240" w:hanging="0"/>
            <w:jc w:val="left"/>
            <w:rPr>
              <w:rFonts w:ascii="Times New Roman" w:hAnsi="Times New Roman" w:eastAsia="Times New Roman" w:cs="Times New Roman"/>
              <w:b/>
              <w:b/>
              <w:bCs/>
            </w:rPr>
          </w:pPr>
          <w:hyperlink w:anchor="_heading=h.4x29rl54igup">
            <w:r>
              <w:rPr>
                <w:webHidden/>
                <w:rStyle w:val="IndexLink"/>
                <w:rFonts w:eastAsia="Times New Roman" w:cs="Times New Roman"/>
                <w:b/>
                <w:bCs/>
              </w:rPr>
              <w:t>Chapitre 1. Présentation de l’ENI</w:t>
              <w:tab/>
              <w:t>3</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3rdcrjn">
            <w:r>
              <w:rPr>
                <w:webHidden/>
                <w:rStyle w:val="IndexLink"/>
                <w:rFonts w:eastAsia="Times New Roman" w:cs="Times New Roman"/>
                <w:b/>
                <w:bCs/>
              </w:rPr>
              <w:t>1.1.</w:t>
              <w:tab/>
              <w:t>Information d’ordre général</w:t>
              <w:tab/>
              <w:t>3</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26in1rg">
            <w:r>
              <w:rPr>
                <w:webHidden/>
                <w:rStyle w:val="IndexLink"/>
                <w:rFonts w:eastAsia="Times New Roman" w:cs="Times New Roman"/>
                <w:b/>
                <w:bCs/>
              </w:rPr>
              <w:t>1.2.</w:t>
              <w:tab/>
              <w:t>Missions et historique</w:t>
              <w:tab/>
              <w:t>3</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lnxbz9">
            <w:r>
              <w:rPr>
                <w:webHidden/>
                <w:rStyle w:val="IndexLink"/>
                <w:rFonts w:eastAsia="Times New Roman" w:cs="Times New Roman"/>
                <w:b/>
                <w:bCs/>
              </w:rPr>
              <w:t>1.3.</w:t>
              <w:tab/>
              <w:t>Organigramme institutionnel de l’ENI</w:t>
              <w:tab/>
              <w:t>5</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1ksv4uv">
            <w:r>
              <w:rPr>
                <w:webHidden/>
                <w:rStyle w:val="IndexLink"/>
                <w:rFonts w:eastAsia="Times New Roman" w:cs="Times New Roman"/>
                <w:b/>
                <w:bCs/>
              </w:rPr>
              <w:t>1.4.</w:t>
              <w:tab/>
              <w:t>Domaine de spécialisation</w:t>
              <w:tab/>
              <w:t>6</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lqtimhbk0myn">
            <w:r>
              <w:rPr>
                <w:webHidden/>
                <w:rStyle w:val="IndexLink"/>
                <w:rFonts w:eastAsia="Times New Roman" w:cs="Times New Roman"/>
                <w:b/>
                <w:bCs/>
              </w:rPr>
              <w:t>1.5.</w:t>
              <w:tab/>
              <w:t>Architecture des formations pédagogiques</w:t>
              <w:tab/>
              <w:t>6</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4hyq38dfej2l">
            <w:r>
              <w:rPr>
                <w:webHidden/>
                <w:rStyle w:val="IndexLink"/>
                <w:rFonts w:eastAsia="Times New Roman" w:cs="Times New Roman"/>
                <w:b/>
                <w:bCs/>
              </w:rPr>
              <w:t>1.6.</w:t>
              <w:tab/>
              <w:t>Relations de l’ENI avec les entreprises et les organismes</w:t>
              <w:tab/>
              <w:t>9</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kqokbodv6bw8">
            <w:r>
              <w:rPr>
                <w:webHidden/>
                <w:rStyle w:val="IndexLink"/>
                <w:rFonts w:eastAsia="Times New Roman" w:cs="Times New Roman"/>
                <w:b/>
                <w:bCs/>
              </w:rPr>
              <w:t>1.7.</w:t>
              <w:tab/>
              <w:t>Partenariat au niveau international</w:t>
              <w:tab/>
              <w:t>10</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dznaau3f3217">
            <w:r>
              <w:rPr>
                <w:webHidden/>
                <w:rStyle w:val="IndexLink"/>
                <w:rFonts w:eastAsia="Times New Roman" w:cs="Times New Roman"/>
                <w:b/>
                <w:bCs/>
              </w:rPr>
              <w:t>1.8.</w:t>
              <w:tab/>
              <w:t>Débouchés professionnels et diplômés</w:t>
              <w:tab/>
              <w:t>11</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goszzpv7udkb">
            <w:r>
              <w:rPr>
                <w:webHidden/>
                <w:rStyle w:val="IndexLink"/>
                <w:rFonts w:eastAsia="Times New Roman" w:cs="Times New Roman"/>
                <w:b/>
                <w:bCs/>
              </w:rPr>
              <w:t>1.9.</w:t>
              <w:tab/>
              <w:t>Ressources humaines</w:t>
              <w:tab/>
              <w:t>13</w:t>
            </w:r>
          </w:hyperlink>
        </w:p>
        <w:p>
          <w:pPr>
            <w:pStyle w:val="Normal"/>
            <w:keepNext w:val="false"/>
            <w:keepLines w:val="false"/>
            <w:tabs>
              <w:tab w:val="clear" w:pos="720"/>
              <w:tab w:val="right" w:pos="9062" w:leader="dot"/>
            </w:tabs>
            <w:spacing w:lineRule="auto" w:line="276" w:before="0" w:after="100"/>
            <w:ind w:left="240" w:hanging="0"/>
            <w:jc w:val="left"/>
            <w:rPr>
              <w:rFonts w:ascii="Times New Roman" w:hAnsi="Times New Roman" w:eastAsia="Times New Roman" w:cs="Times New Roman"/>
              <w:b/>
              <w:b/>
              <w:bCs/>
            </w:rPr>
          </w:pPr>
          <w:hyperlink w:anchor="_heading=h.sr9nujchxy8a">
            <w:r>
              <w:rPr>
                <w:webHidden/>
                <w:rStyle w:val="IndexLink"/>
                <w:rFonts w:eastAsia="Times New Roman" w:cs="Times New Roman"/>
                <w:b/>
                <w:bCs/>
              </w:rPr>
              <w:t>Chapitre 2. Présentation de l’établissement d’accueil</w:t>
              <w:tab/>
              <w:t>14</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c1k83d0s6ix">
            <w:r>
              <w:rPr>
                <w:webHidden/>
                <w:rStyle w:val="IndexLink"/>
                <w:rFonts w:eastAsia="Times New Roman" w:cs="Times New Roman"/>
                <w:b/>
                <w:bCs/>
              </w:rPr>
              <w:t>2.1.</w:t>
              <w:tab/>
              <w:t>Information de l’entreprise</w:t>
              <w:tab/>
              <w:t>14</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webg262ijsr">
            <w:r>
              <w:rPr>
                <w:webHidden/>
                <w:rStyle w:val="IndexLink"/>
                <w:rFonts w:eastAsia="Times New Roman" w:cs="Times New Roman"/>
                <w:b/>
                <w:bCs/>
              </w:rPr>
              <w:t>2.2.</w:t>
              <w:tab/>
              <w:t>Organisation du MIRO KE</w:t>
              <w:tab/>
              <w:t>14</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z2unrctj0nik">
            <w:r>
              <w:rPr>
                <w:webHidden/>
                <w:rStyle w:val="IndexLink"/>
                <w:rFonts w:eastAsia="Times New Roman" w:cs="Times New Roman"/>
                <w:b/>
                <w:bCs/>
              </w:rPr>
              <w:t>2.3.</w:t>
              <w:tab/>
              <w:t>Missions</w:t>
              <w:tab/>
              <w:t>14</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w5997dli291h">
            <w:r>
              <w:rPr>
                <w:webHidden/>
                <w:rStyle w:val="IndexLink"/>
                <w:rFonts w:eastAsia="Times New Roman" w:cs="Times New Roman"/>
                <w:b/>
                <w:bCs/>
              </w:rPr>
              <w:t>2.4.</w:t>
              <w:tab/>
              <w:t>Partenariat</w:t>
              <w:tab/>
              <w:t>15</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ch2nftutkwxy">
            <w:r>
              <w:rPr>
                <w:webHidden/>
                <w:rStyle w:val="IndexLink"/>
                <w:rFonts w:eastAsia="Times New Roman" w:cs="Times New Roman"/>
                <w:b/>
                <w:bCs/>
              </w:rPr>
              <w:t>2.5.</w:t>
              <w:tab/>
              <w:t>Valeurs fondamentales</w:t>
              <w:tab/>
              <w:t>15</w:t>
            </w:r>
          </w:hyperlink>
        </w:p>
        <w:p>
          <w:pPr>
            <w:pStyle w:val="Normal"/>
            <w:keepNext w:val="false"/>
            <w:keepLines w:val="false"/>
            <w:tabs>
              <w:tab w:val="clear" w:pos="720"/>
              <w:tab w:val="right" w:pos="9062" w:leader="dot"/>
            </w:tabs>
            <w:spacing w:lineRule="auto" w:line="276" w:before="0" w:after="100"/>
            <w:ind w:left="240" w:hanging="0"/>
            <w:jc w:val="left"/>
            <w:rPr>
              <w:rFonts w:ascii="Times New Roman" w:hAnsi="Times New Roman" w:eastAsia="Times New Roman" w:cs="Times New Roman"/>
              <w:b/>
              <w:b/>
              <w:bCs/>
            </w:rPr>
          </w:pPr>
          <w:hyperlink w:anchor="_heading=h.3v9pud4ulddh">
            <w:r>
              <w:rPr>
                <w:webHidden/>
                <w:rStyle w:val="IndexLink"/>
                <w:rFonts w:eastAsia="Times New Roman" w:cs="Times New Roman"/>
                <w:b/>
                <w:bCs/>
              </w:rPr>
              <w:t>Chapitre 3. Description du projet</w:t>
              <w:tab/>
              <w:t>17</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nug4xet9ve7q">
            <w:r>
              <w:rPr>
                <w:webHidden/>
                <w:rStyle w:val="IndexLink"/>
                <w:rFonts w:eastAsia="Times New Roman" w:cs="Times New Roman"/>
                <w:b/>
                <w:bCs/>
              </w:rPr>
              <w:t>3.1.</w:t>
              <w:tab/>
              <w:t>Formulation</w:t>
              <w:tab/>
              <w:t>17</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fhxunc4m93px">
            <w:r>
              <w:rPr>
                <w:webHidden/>
                <w:rStyle w:val="IndexLink"/>
                <w:rFonts w:eastAsia="Times New Roman" w:cs="Times New Roman"/>
                <w:b/>
                <w:bCs/>
              </w:rPr>
              <w:t>3.2.</w:t>
              <w:tab/>
              <w:t>Objectif et besoins de l’utilisateur</w:t>
              <w:tab/>
              <w:t>17</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qvbhdfncyd72">
            <w:r>
              <w:rPr>
                <w:webHidden/>
                <w:rStyle w:val="IndexLink"/>
                <w:rFonts w:eastAsia="Times New Roman" w:cs="Times New Roman"/>
                <w:b/>
                <w:bCs/>
              </w:rPr>
              <w:t>3.3.</w:t>
              <w:tab/>
              <w:t>Moyens nécessaires à la réalisation du projet</w:t>
              <w:tab/>
              <w:t>18</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7s6bfyr1hv5h">
            <w:r>
              <w:rPr>
                <w:webHidden/>
                <w:rStyle w:val="IndexLink"/>
                <w:rFonts w:eastAsia="Times New Roman" w:cs="Times New Roman"/>
                <w:b/>
                <w:bCs/>
              </w:rPr>
              <w:t>3.4.</w:t>
              <w:tab/>
              <w:t>Résultats attendus</w:t>
              <w:tab/>
              <w:t>20</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sfb8vbbtuypt">
            <w:r>
              <w:rPr>
                <w:webHidden/>
                <w:rStyle w:val="IndexLink"/>
                <w:rFonts w:eastAsia="Times New Roman" w:cs="Times New Roman"/>
                <w:b/>
                <w:bCs/>
              </w:rPr>
              <w:t>3.5.</w:t>
              <w:tab/>
              <w:t>Chronogramme de travail.</w:t>
              <w:tab/>
              <w:t>20</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d21h0z7z5pw4">
            <w:r>
              <w:rPr>
                <w:webHidden/>
                <w:rStyle w:val="IndexLink"/>
                <w:rFonts w:eastAsia="Times New Roman" w:cs="Times New Roman"/>
                <w:b/>
                <w:bCs/>
              </w:rPr>
              <w:t>PARTIE II: ANALYSE ET CONCEPTION</w:t>
              <w:tab/>
              <w:t>21</w:t>
            </w:r>
          </w:hyperlink>
        </w:p>
        <w:p>
          <w:pPr>
            <w:pStyle w:val="Normal"/>
            <w:keepNext w:val="false"/>
            <w:keepLines w:val="false"/>
            <w:tabs>
              <w:tab w:val="clear" w:pos="720"/>
              <w:tab w:val="right" w:pos="9062" w:leader="dot"/>
            </w:tabs>
            <w:spacing w:lineRule="auto" w:line="276" w:before="0" w:after="100"/>
            <w:ind w:left="240" w:hanging="0"/>
            <w:jc w:val="left"/>
            <w:rPr>
              <w:rFonts w:ascii="Times New Roman" w:hAnsi="Times New Roman" w:eastAsia="Times New Roman" w:cs="Times New Roman"/>
              <w:b/>
              <w:b/>
              <w:bCs/>
            </w:rPr>
          </w:pPr>
          <w:hyperlink w:anchor="_heading=h.8u8t91s9eg10">
            <w:r>
              <w:rPr>
                <w:webHidden/>
                <w:rStyle w:val="IndexLink"/>
                <w:rFonts w:eastAsia="Times New Roman" w:cs="Times New Roman"/>
                <w:b/>
                <w:bCs/>
              </w:rPr>
              <w:t>Chapitre 4. Analyse préalable</w:t>
              <w:tab/>
              <w:t>22</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onzc98p4pj56">
            <w:r>
              <w:rPr>
                <w:webHidden/>
                <w:rStyle w:val="IndexLink"/>
                <w:rFonts w:eastAsia="Times New Roman" w:cs="Times New Roman"/>
                <w:b/>
                <w:bCs/>
              </w:rPr>
              <w:t>4.1.</w:t>
              <w:tab/>
              <w:t>Analyse de l’existant</w:t>
              <w:tab/>
              <w:t>22</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klgtted9nwc8">
            <w:r>
              <w:rPr>
                <w:webHidden/>
                <w:rStyle w:val="IndexLink"/>
                <w:rFonts w:eastAsia="Times New Roman" w:cs="Times New Roman"/>
                <w:b/>
                <w:bCs/>
              </w:rPr>
              <w:t>4.2.</w:t>
              <w:tab/>
              <w:t>Critique de l’existant</w:t>
              <w:tab/>
              <w:t>23</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lpjlt0t2qolh">
            <w:r>
              <w:rPr>
                <w:webHidden/>
                <w:rStyle w:val="IndexLink"/>
                <w:rFonts w:eastAsia="Times New Roman" w:cs="Times New Roman"/>
                <w:b/>
                <w:bCs/>
              </w:rPr>
              <w:t>4.3.</w:t>
              <w:tab/>
              <w:t>Conception avant-projet</w:t>
              <w:tab/>
              <w:t>24</w:t>
            </w:r>
          </w:hyperlink>
        </w:p>
        <w:p>
          <w:pPr>
            <w:pStyle w:val="Normal"/>
            <w:keepNext w:val="false"/>
            <w:keepLines w:val="false"/>
            <w:tabs>
              <w:tab w:val="clear" w:pos="720"/>
              <w:tab w:val="right" w:pos="9062" w:leader="dot"/>
            </w:tabs>
            <w:spacing w:lineRule="auto" w:line="276" w:before="0" w:after="100"/>
            <w:ind w:left="240" w:hanging="0"/>
            <w:jc w:val="left"/>
            <w:rPr>
              <w:rFonts w:ascii="Times New Roman" w:hAnsi="Times New Roman" w:eastAsia="Times New Roman" w:cs="Times New Roman"/>
              <w:b/>
              <w:b/>
              <w:bCs/>
            </w:rPr>
          </w:pPr>
          <w:hyperlink w:anchor="_heading=h.2w58ymokzyz">
            <w:r>
              <w:rPr>
                <w:webHidden/>
                <w:rStyle w:val="IndexLink"/>
                <w:rFonts w:eastAsia="Times New Roman" w:cs="Times New Roman"/>
                <w:b/>
                <w:bCs/>
              </w:rPr>
              <w:t>Chapitre 5. Analyse conceptuelle</w:t>
              <w:tab/>
              <w:t>32</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drtyd3jwbaqf">
            <w:r>
              <w:rPr>
                <w:webHidden/>
                <w:rStyle w:val="IndexLink"/>
                <w:rFonts w:eastAsia="Times New Roman" w:cs="Times New Roman"/>
                <w:b/>
                <w:bCs/>
              </w:rPr>
              <w:t>5.1.</w:t>
              <w:tab/>
              <w:t>Présentation de la méthode 2TUP</w:t>
              <w:tab/>
              <w:t>32</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kg48hf3eg3o5">
            <w:r>
              <w:rPr>
                <w:webHidden/>
                <w:rStyle w:val="IndexLink"/>
                <w:rFonts w:eastAsia="Times New Roman" w:cs="Times New Roman"/>
                <w:b/>
                <w:bCs/>
              </w:rPr>
              <w:t>5.2.</w:t>
              <w:tab/>
              <w:t>Dictionnaire des données.</w:t>
              <w:tab/>
              <w:t>33</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2335d4h4w9ld">
            <w:r>
              <w:rPr>
                <w:webHidden/>
                <w:rStyle w:val="IndexLink"/>
                <w:rFonts w:eastAsia="Times New Roman" w:cs="Times New Roman"/>
                <w:b/>
                <w:bCs/>
              </w:rPr>
              <w:t>5.3.</w:t>
              <w:tab/>
              <w:t>Règles de gestion</w:t>
              <w:tab/>
              <w:t>35</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lsg2nruw52oq">
            <w:r>
              <w:rPr>
                <w:webHidden/>
                <w:rStyle w:val="IndexLink"/>
                <w:rFonts w:eastAsia="Times New Roman" w:cs="Times New Roman"/>
                <w:b/>
                <w:bCs/>
              </w:rPr>
              <w:t>5.4.</w:t>
              <w:tab/>
              <w:t>Représentation et spécification des besoins</w:t>
              <w:tab/>
              <w:t>36</w:t>
            </w:r>
          </w:hyperlink>
        </w:p>
        <w:p>
          <w:pPr>
            <w:pStyle w:val="Normal"/>
            <w:keepNext w:val="false"/>
            <w:keepLines w:val="false"/>
            <w:tabs>
              <w:tab w:val="clear" w:pos="720"/>
              <w:tab w:val="right" w:pos="9062" w:leader="dot"/>
            </w:tabs>
            <w:spacing w:lineRule="auto" w:line="276" w:before="0" w:after="100"/>
            <w:ind w:left="240" w:hanging="0"/>
            <w:jc w:val="left"/>
            <w:rPr>
              <w:rFonts w:ascii="Times New Roman" w:hAnsi="Times New Roman" w:eastAsia="Times New Roman" w:cs="Times New Roman"/>
              <w:b/>
              <w:b/>
              <w:bCs/>
            </w:rPr>
          </w:pPr>
          <w:hyperlink w:anchor="_heading=h.34jg5lxeci2">
            <w:r>
              <w:rPr>
                <w:webHidden/>
                <w:rStyle w:val="IndexLink"/>
                <w:rFonts w:eastAsia="Times New Roman" w:cs="Times New Roman"/>
                <w:b/>
                <w:bCs/>
              </w:rPr>
              <w:t>Chapitre 6. Conception détaillée</w:t>
              <w:tab/>
              <w:t>55</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swytt9unehm0">
            <w:r>
              <w:rPr>
                <w:webHidden/>
                <w:rStyle w:val="IndexLink"/>
                <w:rFonts w:eastAsia="Times New Roman" w:cs="Times New Roman"/>
                <w:b/>
                <w:bCs/>
              </w:rPr>
              <w:t>6.1.</w:t>
              <w:tab/>
              <w:t>Architecture système</w:t>
              <w:tab/>
              <w:t>55</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c6blcbh93lg0">
            <w:r>
              <w:rPr>
                <w:webHidden/>
                <w:rStyle w:val="IndexLink"/>
                <w:rFonts w:eastAsia="Times New Roman" w:cs="Times New Roman"/>
                <w:b/>
                <w:bCs/>
              </w:rPr>
              <w:t>6.2.</w:t>
              <w:tab/>
              <w:t>Diagramme de séquence de conception pour chaque cas d’utilisation</w:t>
              <w:tab/>
              <w:t>56</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qeapxtmha5s9">
            <w:r>
              <w:rPr>
                <w:webHidden/>
                <w:rStyle w:val="IndexLink"/>
                <w:rFonts w:eastAsia="Times New Roman" w:cs="Times New Roman"/>
                <w:b/>
                <w:bCs/>
              </w:rPr>
              <w:t>6.3.</w:t>
              <w:tab/>
              <w:t>Diagramme de classe de conception pour chaque cas d’utilisation</w:t>
              <w:tab/>
              <w:t>63</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lfypy8836x9q">
            <w:r>
              <w:rPr>
                <w:webHidden/>
                <w:rStyle w:val="IndexLink"/>
                <w:rFonts w:eastAsia="Times New Roman" w:cs="Times New Roman"/>
                <w:b/>
                <w:bCs/>
              </w:rPr>
              <w:t>6.4.</w:t>
              <w:tab/>
              <w:t>Diagramme de classe de conception global</w:t>
              <w:tab/>
              <w:t>68</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qcrc4ruvpi0g">
            <w:r>
              <w:rPr>
                <w:webHidden/>
                <w:rStyle w:val="IndexLink"/>
                <w:rFonts w:eastAsia="Times New Roman" w:cs="Times New Roman"/>
                <w:b/>
                <w:bCs/>
              </w:rPr>
              <w:t>6.5.</w:t>
              <w:tab/>
              <w:t>Diagramme de paquetage.</w:t>
              <w:tab/>
              <w:t>68</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adqwow5ffhon">
            <w:r>
              <w:rPr>
                <w:webHidden/>
                <w:rStyle w:val="IndexLink"/>
                <w:rFonts w:eastAsia="Times New Roman" w:cs="Times New Roman"/>
                <w:b/>
                <w:bCs/>
              </w:rPr>
              <w:t>6.6.</w:t>
              <w:tab/>
              <w:t>Diagramme de déploiement</w:t>
              <w:tab/>
              <w:t>69</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k6p167c9dasa">
            <w:r>
              <w:rPr>
                <w:webHidden/>
                <w:rStyle w:val="IndexLink"/>
                <w:rFonts w:eastAsia="Times New Roman" w:cs="Times New Roman"/>
                <w:b/>
                <w:bCs/>
              </w:rPr>
              <w:t>PARTIE III : REALISATION</w:t>
              <w:tab/>
              <w:t>70</w:t>
            </w:r>
          </w:hyperlink>
        </w:p>
        <w:p>
          <w:pPr>
            <w:pStyle w:val="Normal"/>
            <w:keepNext w:val="false"/>
            <w:keepLines w:val="false"/>
            <w:tabs>
              <w:tab w:val="clear" w:pos="720"/>
              <w:tab w:val="right" w:pos="9062" w:leader="dot"/>
            </w:tabs>
            <w:spacing w:lineRule="auto" w:line="276" w:before="0" w:after="100"/>
            <w:ind w:left="240" w:hanging="0"/>
            <w:jc w:val="left"/>
            <w:rPr>
              <w:rFonts w:ascii="Times New Roman" w:hAnsi="Times New Roman" w:eastAsia="Times New Roman" w:cs="Times New Roman"/>
              <w:b/>
              <w:b/>
              <w:bCs/>
            </w:rPr>
          </w:pPr>
          <w:hyperlink w:anchor="_heading=h.td2i28cfpwm8">
            <w:r>
              <w:rPr>
                <w:webHidden/>
                <w:rStyle w:val="IndexLink"/>
                <w:rFonts w:eastAsia="Times New Roman" w:cs="Times New Roman"/>
                <w:b/>
                <w:bCs/>
              </w:rPr>
              <w:t>Chapitre 7. Mise en place de l’environnement de développement</w:t>
              <w:tab/>
              <w:t>71</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8oq7d3cnyle7">
            <w:r>
              <w:rPr>
                <w:webHidden/>
                <w:rStyle w:val="IndexLink"/>
                <w:rFonts w:eastAsia="Times New Roman" w:cs="Times New Roman"/>
                <w:b/>
                <w:bCs/>
              </w:rPr>
              <w:t>7.1.</w:t>
              <w:tab/>
              <w:t>Installation et configuration des outils</w:t>
              <w:tab/>
              <w:t>71</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5an6fpj8ebx3">
            <w:r>
              <w:rPr>
                <w:webHidden/>
                <w:rStyle w:val="IndexLink"/>
                <w:rFonts w:eastAsia="Times New Roman" w:cs="Times New Roman"/>
                <w:b/>
                <w:bCs/>
              </w:rPr>
              <w:t>7.2.</w:t>
              <w:tab/>
              <w:t>Architecture de l’application.</w:t>
              <w:tab/>
              <w:t>74</w:t>
            </w:r>
          </w:hyperlink>
        </w:p>
        <w:p>
          <w:pPr>
            <w:pStyle w:val="Normal"/>
            <w:keepNext w:val="false"/>
            <w:keepLines w:val="false"/>
            <w:tabs>
              <w:tab w:val="clear" w:pos="720"/>
              <w:tab w:val="right" w:pos="9062" w:leader="dot"/>
            </w:tabs>
            <w:spacing w:lineRule="auto" w:line="276" w:before="0" w:after="100"/>
            <w:ind w:left="240" w:hanging="0"/>
            <w:jc w:val="left"/>
            <w:rPr>
              <w:rFonts w:ascii="Times New Roman" w:hAnsi="Times New Roman" w:eastAsia="Times New Roman" w:cs="Times New Roman"/>
              <w:b/>
              <w:b/>
              <w:bCs/>
            </w:rPr>
          </w:pPr>
          <w:hyperlink w:anchor="_heading=h.479e36qbh1lv">
            <w:r>
              <w:rPr>
                <w:webHidden/>
                <w:rStyle w:val="IndexLink"/>
                <w:rFonts w:eastAsia="Times New Roman" w:cs="Times New Roman"/>
                <w:b/>
                <w:bCs/>
              </w:rPr>
              <w:t>Chapitre 8. Développement de l’application</w:t>
              <w:tab/>
              <w:t>76</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44u1rk6m7rxf">
            <w:r>
              <w:rPr>
                <w:webHidden/>
                <w:rStyle w:val="IndexLink"/>
                <w:rFonts w:eastAsia="Times New Roman" w:cs="Times New Roman"/>
                <w:b/>
                <w:bCs/>
              </w:rPr>
              <w:t>8.1.</w:t>
              <w:tab/>
              <w:t>Création de la base de données</w:t>
              <w:tab/>
              <w:t>76</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flyhieau08nl">
            <w:r>
              <w:rPr>
                <w:webHidden/>
                <w:rStyle w:val="IndexLink"/>
                <w:rFonts w:eastAsia="Times New Roman" w:cs="Times New Roman"/>
                <w:b/>
                <w:bCs/>
              </w:rPr>
              <w:t>8.2.</w:t>
              <w:tab/>
              <w:t>Codage de l’application</w:t>
              <w:tab/>
              <w:t>77</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1e3dmq6ferms">
            <w:r>
              <w:rPr>
                <w:webHidden/>
                <w:rStyle w:val="IndexLink"/>
                <w:rFonts w:eastAsia="Times New Roman" w:cs="Times New Roman"/>
                <w:b/>
                <w:bCs/>
              </w:rPr>
              <w:t>8.3.</w:t>
              <w:tab/>
              <w:t>Présentation de l’application.</w:t>
              <w:tab/>
              <w:t>80</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19d5h1xabj3b">
            <w:r>
              <w:rPr>
                <w:webHidden/>
                <w:rStyle w:val="IndexLink"/>
                <w:rFonts w:eastAsia="Times New Roman" w:cs="Times New Roman"/>
                <w:b/>
                <w:bCs/>
              </w:rPr>
              <w:t>CONCLUSION</w:t>
              <w:tab/>
              <w:t>87</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qd4nzwkzj77b">
            <w:r>
              <w:rPr>
                <w:webHidden/>
                <w:rStyle w:val="IndexLink"/>
                <w:rFonts w:eastAsia="Times New Roman" w:cs="Times New Roman"/>
                <w:b/>
                <w:bCs/>
              </w:rPr>
              <w:t>WEBOGRAPHIE</w:t>
              <w:tab/>
              <w:t>X</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qd4nzwkzj77b">
            <w:r>
              <w:rPr>
                <w:webHidden/>
                <w:rStyle w:val="IndexLink"/>
                <w:rFonts w:eastAsia="Times New Roman" w:cs="Times New Roman"/>
                <w:b/>
                <w:bCs/>
              </w:rPr>
              <w:t>GLOSSAIRE</w:t>
              <w:tab/>
              <w:t>X</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p2bhzh9bhm1p">
            <w:r>
              <w:rPr>
                <w:webHidden/>
                <w:rStyle w:val="IndexLink"/>
                <w:rFonts w:eastAsia="Times New Roman" w:cs="Times New Roman"/>
                <w:b/>
                <w:bCs/>
              </w:rPr>
              <w:t>ANNEXE</w:t>
              <w:tab/>
              <w:t>XIII</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wlspxirleoea">
            <w:r>
              <w:rPr>
                <w:webHidden/>
                <w:rStyle w:val="IndexLink"/>
                <w:rFonts w:eastAsia="Times New Roman" w:cs="Times New Roman"/>
                <w:b/>
                <w:bCs/>
              </w:rPr>
              <w:t>TABLE DES MATIERES</w:t>
              <w:tab/>
              <w:t>XVI</w:t>
            </w:r>
          </w:hyperlink>
          <w:r>
            <w:rPr>
              <w:rFonts w:eastAsia="Times New Roman" w:cs="Times New Roman"/>
              <w:b/>
              <w:bCs/>
            </w:rPr>
            <w:t xml:space="preserve"> </w:t>
          </w:r>
          <w:r>
            <w:rPr>
              <w:b/>
              <w:bCs/>
              <w:rFonts w:eastAsia="Times New Roman" w:cs="Times New Roman"/>
            </w:rPr>
            <w:fldChar w:fldCharType="end"/>
          </w:r>
        </w:p>
      </w:sdtContent>
    </w:sdt>
    <w:p>
      <w:pPr>
        <w:pStyle w:val="Normal"/>
        <w:keepNext w:val="false"/>
        <w:keepLines w:val="false"/>
        <w:tabs>
          <w:tab w:val="clear" w:pos="720"/>
          <w:tab w:val="right" w:pos="9062" w:leader="none"/>
        </w:tabs>
        <w:spacing w:lineRule="auto" w:line="276" w:before="0" w:after="0"/>
        <w:jc w:val="center"/>
        <w:rPr>
          <w:rFonts w:ascii="Times New Roman" w:hAnsi="Times New Roman" w:eastAsia="Times New Roman" w:cs="Times New Roman"/>
          <w:b/>
          <w:b/>
          <w:bCs/>
        </w:rPr>
      </w:pPr>
      <w:r>
        <w:rPr>
          <w:rFonts w:eastAsia="Times New Roman" w:cs="Times New Roman"/>
          <w:b/>
          <w:bCs/>
        </w:rPr>
      </w:r>
    </w:p>
    <w:p>
      <w:pPr>
        <w:pStyle w:val="Normal"/>
        <w:keepNext w:val="false"/>
        <w:keepLines w:val="false"/>
        <w:spacing w:lineRule="auto" w:line="276" w:before="0" w:after="0"/>
        <w:jc w:val="left"/>
        <w:rPr>
          <w:rFonts w:ascii="Times New Roman" w:hAnsi="Times New Roman" w:eastAsia="Times New Roman" w:cs="Times New Roman"/>
          <w:b/>
          <w:b/>
          <w:bCs/>
        </w:rPr>
      </w:pPr>
      <w:r>
        <w:rPr>
          <w:rFonts w:eastAsia="Times New Roman" w:cs="Times New Roman"/>
          <w:b/>
          <w:bCs/>
        </w:rPr>
      </w:r>
      <w:bookmarkStart w:id="3" w:name="_heading=h.1157o1ib7mtc"/>
      <w:bookmarkStart w:id="4" w:name="_heading=h.1157o1ib7mtc"/>
      <w:bookmarkEnd w:id="4"/>
      <w:r>
        <w:br w:type="page"/>
      </w:r>
    </w:p>
    <w:p>
      <w:pPr>
        <w:pStyle w:val="Heading1"/>
        <w:keepNext w:val="false"/>
        <w:keepLines w:val="false"/>
        <w:spacing w:lineRule="auto" w:line="360" w:before="0" w:after="0"/>
        <w:ind w:left="0" w:hanging="450"/>
        <w:jc w:val="center"/>
        <w:rPr>
          <w:rFonts w:ascii="Times New Roman" w:hAnsi="Times New Roman" w:eastAsia="Times New Roman" w:cs="Times New Roman"/>
          <w:sz w:val="36"/>
          <w:szCs w:val="36"/>
        </w:rPr>
      </w:pPr>
      <w:bookmarkStart w:id="5" w:name="_heading=h.2hfeqe5eivx8"/>
      <w:bookmarkEnd w:id="5"/>
      <w:r>
        <w:rPr>
          <w:rFonts w:eastAsia="Times New Roman" w:cs="Times New Roman"/>
          <w:sz w:val="36"/>
          <w:szCs w:val="36"/>
        </w:rPr>
        <w:t>REMERCIEMENTS</w:t>
      </w:r>
    </w:p>
    <w:p>
      <w:pPr>
        <w:pStyle w:val="Normal"/>
        <w:keepNext w:val="false"/>
        <w:keepLines w:val="false"/>
        <w:spacing w:lineRule="auto" w:line="360" w:before="0" w:after="0"/>
        <w:ind w:firstLine="720"/>
        <w:rPr>
          <w:rFonts w:ascii="Times New Roman" w:hAnsi="Times New Roman" w:eastAsia="Times New Roman" w:cs="Times New Roman"/>
        </w:rPr>
      </w:pPr>
      <w:bookmarkStart w:id="6" w:name="_heading=h.q530jhi071vk"/>
      <w:bookmarkEnd w:id="6"/>
      <w:r>
        <w:rPr>
          <w:rFonts w:eastAsia="Times New Roman" w:cs="Times New Roman"/>
        </w:rPr>
        <w:t xml:space="preserve">Le présent rapport n'aurait jamais pu être réalisé sans la contribution et la participation de diverses personnes de bonne volonté. Nous tenons également à exprimer nos sincères remerciements à toutes celles et ceux qui ont soutenu dans la réalisation de ce mémoire. </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rPr>
        <w:t>Nos remerciements s'adressent en particulier à :</w:t>
      </w:r>
    </w:p>
    <w:p>
      <w:pPr>
        <w:pStyle w:val="Normal"/>
        <w:keepNext w:val="false"/>
        <w:keepLines w:val="false"/>
        <w:numPr>
          <w:ilvl w:val="0"/>
          <w:numId w:val="41"/>
        </w:numPr>
        <w:spacing w:lineRule="auto" w:line="360" w:before="0" w:after="0"/>
        <w:ind w:left="720" w:hanging="360"/>
        <w:rPr>
          <w:rFonts w:ascii="Times New Roman" w:hAnsi="Times New Roman" w:eastAsia="Times New Roman" w:cs="Times New Roman"/>
        </w:rPr>
      </w:pPr>
      <w:r>
        <w:rPr>
          <w:rFonts w:eastAsia="Times New Roman" w:cs="Times New Roman"/>
        </w:rPr>
        <w:t>Monsieur HAJALALAINA Aimé Richard, Président de l’université de Fianarantsoa, grâce à lui nous avons pu poursuivre nos études dans ce cursus.</w:t>
      </w:r>
    </w:p>
    <w:p>
      <w:pPr>
        <w:pStyle w:val="Normal"/>
        <w:keepNext w:val="false"/>
        <w:keepLines w:val="false"/>
        <w:numPr>
          <w:ilvl w:val="0"/>
          <w:numId w:val="41"/>
        </w:numPr>
        <w:spacing w:lineRule="auto" w:line="360" w:before="0" w:after="0"/>
        <w:ind w:left="720" w:hanging="360"/>
        <w:rPr>
          <w:rFonts w:ascii="Times New Roman" w:hAnsi="Times New Roman" w:eastAsia="Times New Roman" w:cs="Times New Roman"/>
        </w:rPr>
      </w:pPr>
      <w:r>
        <w:rPr>
          <w:rFonts w:eastAsia="Times New Roman" w:cs="Times New Roman"/>
        </w:rPr>
        <w:t>Monsieur MAHATODY Thomas, Directeur de l’Ecole Nationale d’Informatique pour les connaissances acquises durant la formation, ayant grandement aidé à ces projets.</w:t>
      </w:r>
    </w:p>
    <w:p>
      <w:pPr>
        <w:pStyle w:val="Normal"/>
        <w:keepNext w:val="false"/>
        <w:keepLines w:val="false"/>
        <w:numPr>
          <w:ilvl w:val="0"/>
          <w:numId w:val="41"/>
        </w:numPr>
        <w:spacing w:lineRule="auto" w:line="360" w:before="0" w:after="0"/>
        <w:ind w:left="720" w:hanging="360"/>
        <w:rPr>
          <w:rFonts w:ascii="Times New Roman" w:hAnsi="Times New Roman" w:eastAsia="Times New Roman" w:cs="Times New Roman"/>
        </w:rPr>
      </w:pPr>
      <w:r>
        <w:rPr>
          <w:rFonts w:eastAsia="Times New Roman" w:cs="Times New Roman"/>
        </w:rPr>
        <w:t>Monsieur RAKOTONDRATSIMA Christian, Directeur de l’entreprise MIRO K.E. pour avoir accueilli, facilité l’intégration et offert une expérience professionnelle enrichissante.</w:t>
      </w:r>
    </w:p>
    <w:p>
      <w:pPr>
        <w:pStyle w:val="Normal"/>
        <w:keepNext w:val="false"/>
        <w:keepLines w:val="false"/>
        <w:numPr>
          <w:ilvl w:val="0"/>
          <w:numId w:val="41"/>
        </w:numPr>
        <w:spacing w:lineRule="auto" w:line="360" w:before="0" w:after="0"/>
        <w:ind w:left="720" w:hanging="360"/>
        <w:rPr>
          <w:rFonts w:ascii="Times New Roman" w:hAnsi="Times New Roman" w:eastAsia="Times New Roman" w:cs="Times New Roman"/>
          <w:lang w:val="fr-FR"/>
        </w:rPr>
      </w:pPr>
      <w:r>
        <w:rPr>
          <w:rFonts w:eastAsia="Times New Roman" w:cs="Times New Roman"/>
          <w:lang w:val="fr-FR"/>
        </w:rPr>
        <w:t>Monsieur DIMBISOA WIlliam, Maître de Conférences et Responsable de la Mention Intelligence Artificielle à l’Ecole Nationale d’Informatique. Ses orientations ont joué un rôle clé dans la réussite de cette formation et dans la réalisation de ce mémoire.</w:t>
      </w:r>
    </w:p>
    <w:p>
      <w:pPr>
        <w:pStyle w:val="Normal"/>
        <w:keepNext w:val="false"/>
        <w:keepLines w:val="false"/>
        <w:numPr>
          <w:ilvl w:val="0"/>
          <w:numId w:val="41"/>
        </w:numPr>
        <w:spacing w:lineRule="auto" w:line="360" w:before="0" w:after="0"/>
        <w:ind w:left="720" w:hanging="360"/>
        <w:rPr>
          <w:rFonts w:ascii="Times New Roman" w:hAnsi="Times New Roman" w:eastAsia="Times New Roman" w:cs="Times New Roman"/>
          <w:sz w:val="32"/>
          <w:szCs w:val="32"/>
        </w:rPr>
      </w:pPr>
      <w:r>
        <w:rPr>
          <w:rFonts w:eastAsia="Times New Roman" w:cs="Times New Roman"/>
        </w:rPr>
        <w:t>Madame RATIANANTITRA Volatiana Marielle, Maître de conférences et Responsable du parcours Gouvernance et Ingénierie de Données d’avoir examiné la présentation de ce mémoire.</w:t>
      </w:r>
    </w:p>
    <w:p>
      <w:pPr>
        <w:pStyle w:val="Normal"/>
        <w:keepNext w:val="false"/>
        <w:keepLines w:val="false"/>
        <w:numPr>
          <w:ilvl w:val="0"/>
          <w:numId w:val="41"/>
        </w:numPr>
        <w:spacing w:lineRule="auto" w:line="360" w:before="0" w:after="0"/>
        <w:ind w:left="720" w:hanging="360"/>
        <w:rPr>
          <w:rFonts w:ascii="Times New Roman" w:hAnsi="Times New Roman" w:eastAsia="Times New Roman" w:cs="Times New Roman"/>
          <w:sz w:val="20"/>
          <w:szCs w:val="20"/>
        </w:rPr>
      </w:pPr>
      <w:r>
        <w:rPr>
          <w:rFonts w:eastAsia="Times New Roman" w:cs="Times New Roman"/>
          <w:sz w:val="20"/>
          <w:szCs w:val="20"/>
        </w:rPr>
        <w:t xml:space="preserve"> </w:t>
      </w:r>
      <w:r>
        <w:rPr>
          <w:rFonts w:eastAsia="Times New Roman" w:cs="Times New Roman"/>
        </w:rPr>
        <w:t>Monsieur RATIARSON Venot, Maître de Conférences étant donné son désir d'être notre encadreur pédagogique.</w:t>
      </w:r>
    </w:p>
    <w:p>
      <w:pPr>
        <w:pStyle w:val="Normal"/>
        <w:keepNext w:val="false"/>
        <w:keepLines w:val="false"/>
        <w:numPr>
          <w:ilvl w:val="0"/>
          <w:numId w:val="41"/>
        </w:numPr>
        <w:spacing w:lineRule="auto" w:line="360" w:before="0" w:after="0"/>
        <w:ind w:left="720" w:hanging="360"/>
        <w:rPr>
          <w:rFonts w:ascii="Times New Roman" w:hAnsi="Times New Roman" w:eastAsia="Times New Roman" w:cs="Times New Roman"/>
          <w:sz w:val="20"/>
          <w:szCs w:val="20"/>
        </w:rPr>
      </w:pPr>
      <w:r>
        <w:rPr>
          <w:rFonts w:eastAsia="Times New Roman" w:cs="Times New Roman"/>
          <w:sz w:val="20"/>
          <w:szCs w:val="20"/>
        </w:rPr>
        <w:t xml:space="preserve"> </w:t>
      </w:r>
      <w:r>
        <w:rPr>
          <w:rFonts w:eastAsia="Times New Roman" w:cs="Times New Roman"/>
        </w:rPr>
        <w:t xml:space="preserve">Monsieur </w:t>
      </w:r>
      <w:r>
        <w:rPr>
          <w:rFonts w:eastAsia="Georgia" w:cs="Georgia" w:ascii="Georgia" w:hAnsi="Georgia"/>
          <w:sz w:val="20"/>
          <w:szCs w:val="20"/>
        </w:rPr>
        <w:t>MANDIMBINIRINA José</w:t>
      </w:r>
      <w:r>
        <w:rPr>
          <w:rFonts w:eastAsia="Times New Roman" w:cs="Times New Roman"/>
        </w:rPr>
        <w:t>, Ingénieur en informatique son rôle en tant qu'encadreur professionnel, qui a largement facilité notre intégration et enrichi notre expérience.</w:t>
      </w:r>
    </w:p>
    <w:p>
      <w:pPr>
        <w:pStyle w:val="Normal"/>
        <w:keepNext w:val="false"/>
        <w:keepLines w:val="false"/>
        <w:numPr>
          <w:ilvl w:val="0"/>
          <w:numId w:val="41"/>
        </w:numPr>
        <w:spacing w:lineRule="auto" w:line="360" w:before="0" w:after="0"/>
        <w:ind w:left="720" w:hanging="360"/>
        <w:rPr>
          <w:rFonts w:ascii="Times New Roman" w:hAnsi="Times New Roman" w:eastAsia="Times New Roman" w:cs="Times New Roman"/>
          <w:sz w:val="20"/>
          <w:szCs w:val="20"/>
        </w:rPr>
      </w:pPr>
      <w:r>
        <w:rPr>
          <w:rFonts w:eastAsia="Times New Roman" w:cs="Times New Roman"/>
        </w:rPr>
        <w:t>Tous les enseignants et à toutes les enseignantes de l’Ecole Nationale d’Informatique pour leur précieuse assistance pédagogique et les travaux pratiques.</w:t>
      </w:r>
    </w:p>
    <w:p>
      <w:pPr>
        <w:pStyle w:val="Normal"/>
        <w:keepNext w:val="false"/>
        <w:keepLines w:val="false"/>
        <w:numPr>
          <w:ilvl w:val="0"/>
          <w:numId w:val="41"/>
        </w:numPr>
        <w:spacing w:lineRule="auto" w:line="360" w:before="0" w:after="0"/>
        <w:ind w:left="720" w:hanging="360"/>
        <w:rPr>
          <w:rFonts w:ascii="Times New Roman" w:hAnsi="Times New Roman" w:eastAsia="Times New Roman" w:cs="Times New Roman"/>
          <w:sz w:val="20"/>
          <w:szCs w:val="20"/>
        </w:rPr>
      </w:pPr>
      <w:r>
        <w:rPr>
          <w:rFonts w:eastAsia="Times New Roman" w:cs="Times New Roman"/>
        </w:rPr>
        <w:t>Toutes les équipes du MIRO K.E pour leurs aimables collaborations.</w:t>
      </w:r>
    </w:p>
    <w:p>
      <w:pPr>
        <w:pStyle w:val="Normal"/>
        <w:keepNext w:val="false"/>
        <w:keepLines w:val="false"/>
        <w:numPr>
          <w:ilvl w:val="0"/>
          <w:numId w:val="41"/>
        </w:numPr>
        <w:spacing w:lineRule="auto" w:line="360" w:before="0" w:after="0"/>
        <w:ind w:left="720" w:hanging="360"/>
        <w:rPr>
          <w:rFonts w:ascii="Times New Roman" w:hAnsi="Times New Roman" w:eastAsia="Times New Roman" w:cs="Times New Roman"/>
        </w:rPr>
      </w:pPr>
      <w:r>
        <w:rPr>
          <w:rFonts w:eastAsia="Times New Roman" w:cs="Times New Roman"/>
        </w:rPr>
        <w:t xml:space="preserve">Ma famille surtout mes parents et mes frères pour leur soutien moral, physique, financier et matériel dans la réalisation de ce mémoire. Sans eux, il serait difficile de poursuivre mes rêves. </w:t>
      </w:r>
    </w:p>
    <w:p>
      <w:pPr>
        <w:pStyle w:val="Normal"/>
        <w:keepNext w:val="false"/>
        <w:keepLines w:val="false"/>
        <w:spacing w:lineRule="auto" w:line="240" w:before="0" w:after="0"/>
        <w:jc w:val="left"/>
        <w:rPr>
          <w:rFonts w:ascii="Times New Roman" w:hAnsi="Times New Roman" w:eastAsia="Times New Roman" w:cs="Times New Roman"/>
        </w:rPr>
      </w:pPr>
      <w:r>
        <w:rPr>
          <w:rFonts w:eastAsia="Times New Roman" w:cs="Times New Roman"/>
        </w:rPr>
      </w:r>
      <w:r>
        <w:br w:type="page"/>
      </w:r>
    </w:p>
    <w:p>
      <w:pPr>
        <w:pStyle w:val="Heading1"/>
        <w:keepNext w:val="false"/>
        <w:keepLines w:val="false"/>
        <w:widowControl w:val="false"/>
        <w:rPr>
          <w:rFonts w:ascii="Times New Roman" w:hAnsi="Times New Roman" w:eastAsia="Times New Roman" w:cs="Times New Roman"/>
          <w:sz w:val="36"/>
          <w:szCs w:val="36"/>
        </w:rPr>
      </w:pPr>
      <w:r>
        <w:rPr/>
        <w:t>LISTE DES FIGURES</w:t>
      </w:r>
    </w:p>
    <w:p>
      <w:pPr>
        <w:pStyle w:val="Heading1"/>
        <w:keepNext w:val="false"/>
        <w:keepLines w:val="false"/>
        <w:spacing w:lineRule="auto" w:line="360" w:before="0" w:after="0"/>
        <w:ind w:left="0" w:hanging="450"/>
        <w:jc w:val="left"/>
        <w:rPr>
          <w:rFonts w:ascii="Times New Roman" w:hAnsi="Times New Roman" w:eastAsia="Times New Roman" w:cs="Times New Roman"/>
          <w:b w:val="false"/>
          <w:b w:val="false"/>
          <w:bCs w:val="false"/>
          <w:color w:val="4472C4"/>
          <w:sz w:val="24"/>
          <w:szCs w:val="24"/>
        </w:rPr>
      </w:pPr>
      <w:r>
        <w:rPr>
          <w:rFonts w:eastAsia="Times New Roman" w:cs="Times New Roman"/>
          <w:b w:val="false"/>
          <w:bCs w:val="false"/>
          <w:color w:val="4472C4"/>
          <w:sz w:val="24"/>
          <w:szCs w:val="24"/>
        </w:rPr>
      </w:r>
      <w:bookmarkStart w:id="7" w:name="_heading=h.n0t3gcbmzmwv"/>
      <w:bookmarkStart w:id="8" w:name="_heading=h.n0t3gcbmzmwv"/>
      <w:bookmarkEnd w:id="8"/>
    </w:p>
    <w:p>
      <w:pPr>
        <w:pStyle w:val="Normal"/>
        <w:keepNext w:val="false"/>
        <w:keepLines w:val="false"/>
        <w:spacing w:lineRule="auto" w:line="240" w:before="0" w:after="0"/>
        <w:jc w:val="left"/>
        <w:rPr>
          <w:rFonts w:ascii="Times New Roman" w:hAnsi="Times New Roman" w:eastAsia="Times New Roman" w:cs="Times New Roman"/>
          <w:color w:val="4472C4"/>
        </w:rPr>
      </w:pPr>
      <w:r>
        <w:rPr>
          <w:rFonts w:eastAsia="Times New Roman" w:cs="Times New Roman"/>
          <w:color w:val="4472C4"/>
        </w:rPr>
      </w:r>
      <w:r>
        <w:br w:type="page"/>
      </w:r>
    </w:p>
    <w:p>
      <w:pPr>
        <w:pStyle w:val="Heading1"/>
        <w:keepNext w:val="false"/>
        <w:keepLines w:val="false"/>
        <w:rPr>
          <w:rFonts w:ascii="Times New Roman" w:hAnsi="Times New Roman" w:eastAsia="Times New Roman" w:cs="Times New Roman"/>
          <w:sz w:val="36"/>
          <w:szCs w:val="36"/>
        </w:rPr>
      </w:pPr>
      <w:r>
        <w:rPr/>
        <w:t>LISTE DES TABLEAUX</w:t>
      </w:r>
    </w:p>
    <w:sdt>
      <w:sdtPr>
        <w:docPartObj>
          <w:docPartGallery w:val="Table of Contents"/>
          <w:docPartUnique w:val="true"/>
        </w:docPartObj>
      </w:sdtPr>
      <w:sdtContent>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r>
            <w:fldChar w:fldCharType="begin"/>
          </w:r>
          <w:r>
            <w:rPr>
              <w:webHidden/>
              <w:rStyle w:val="IndexLink"/>
              <w:rFonts w:eastAsia="Times New Roman" w:cs="Times New Roman"/>
            </w:rPr>
            <w:instrText xml:space="preserve"> TOC \z \o "1-9" \u \t "Heading 1,1,Heading 2,2,Heading 3,3,Heading 4,4,Heading 5,5,Heading 6,6" \h</w:instrText>
          </w:r>
          <w:r>
            <w:rPr>
              <w:webHidden/>
              <w:rStyle w:val="IndexLink"/>
              <w:rFonts w:eastAsia="Times New Roman" w:cs="Times New Roman"/>
            </w:rPr>
            <w:fldChar w:fldCharType="separate"/>
          </w:r>
          <w:hyperlink w:anchor="_heading=h.wj0h36d54ft8">
            <w:r>
              <w:rPr>
                <w:webHidden/>
                <w:rStyle w:val="IndexLink"/>
                <w:rFonts w:eastAsia="Times New Roman" w:cs="Times New Roman"/>
              </w:rPr>
              <w:t>Tableau 1.Architecture des études correspondant au système LMD</w:t>
              <w:tab/>
              <w:t>6</w:t>
            </w:r>
          </w:hyperlink>
        </w:p>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hyperlink w:anchor="_heading=h.7ijymw98oqvb">
            <w:r>
              <w:rPr>
                <w:webHidden/>
                <w:rStyle w:val="IndexLink"/>
                <w:rFonts w:eastAsia="Times New Roman" w:cs="Times New Roman"/>
              </w:rPr>
              <w:t>Tableau 2.Mention et parcours au sein de l’ENI</w:t>
              <w:tab/>
              <w:t>6</w:t>
            </w:r>
          </w:hyperlink>
        </w:p>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hyperlink w:anchor="_heading=h.9bfw2tiul7kd">
            <w:r>
              <w:rPr>
                <w:webHidden/>
                <w:rStyle w:val="IndexLink"/>
                <w:rFonts w:eastAsia="Times New Roman" w:cs="Times New Roman"/>
              </w:rPr>
              <w:t>Tableau 3.Liste des formations existantes à l’ENI</w:t>
              <w:tab/>
              <w:t>8</w:t>
            </w:r>
          </w:hyperlink>
        </w:p>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hyperlink w:anchor="_heading=h.26td7748vo8c">
            <w:r>
              <w:rPr>
                <w:webHidden/>
                <w:rStyle w:val="IndexLink"/>
                <w:rFonts w:eastAsia="Times New Roman" w:cs="Times New Roman"/>
              </w:rPr>
              <w:t>Tableau 4.Débouchés éventuels des jeunes diplômés</w:t>
              <w:tab/>
              <w:t>12</w:t>
            </w:r>
          </w:hyperlink>
        </w:p>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hyperlink w:anchor="_heading=h.3gwoijodc330">
            <w:r>
              <w:rPr>
                <w:webHidden/>
                <w:rStyle w:val="IndexLink"/>
                <w:rFonts w:eastAsia="Times New Roman" w:cs="Times New Roman"/>
              </w:rPr>
              <w:t>Tableau 5.Information de l'entreprise MIRO KE</w:t>
              <w:tab/>
              <w:t>14</w:t>
            </w:r>
          </w:hyperlink>
        </w:p>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hyperlink w:anchor="_heading=h.440ivov0o0mr">
            <w:r>
              <w:rPr>
                <w:webHidden/>
                <w:rStyle w:val="IndexLink"/>
                <w:rFonts w:eastAsia="Times New Roman" w:cs="Times New Roman"/>
              </w:rPr>
              <w:t>Tableau 6.Moyens Humains</w:t>
              <w:tab/>
              <w:t>18</w:t>
            </w:r>
          </w:hyperlink>
        </w:p>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hyperlink w:anchor="_heading=h.m392gnkdkfkl">
            <w:r>
              <w:rPr>
                <w:webHidden/>
                <w:rStyle w:val="IndexLink"/>
                <w:rFonts w:eastAsia="Times New Roman" w:cs="Times New Roman"/>
              </w:rPr>
              <w:t>Tableau 7.Moyens matériels</w:t>
              <w:tab/>
              <w:t>19</w:t>
            </w:r>
          </w:hyperlink>
        </w:p>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hyperlink w:anchor="_heading=h.ctxxvmtmmxb9">
            <w:r>
              <w:rPr>
                <w:webHidden/>
                <w:rStyle w:val="IndexLink"/>
                <w:rFonts w:eastAsia="Times New Roman" w:cs="Times New Roman"/>
              </w:rPr>
              <w:t>Tableau 8.Moyens logiciels</w:t>
              <w:tab/>
              <w:t>19</w:t>
            </w:r>
          </w:hyperlink>
        </w:p>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hyperlink w:anchor="_heading=h.grtd8osy09op">
            <w:r>
              <w:rPr>
                <w:webHidden/>
                <w:rStyle w:val="IndexLink"/>
                <w:rFonts w:eastAsia="Times New Roman" w:cs="Times New Roman"/>
              </w:rPr>
              <w:t>Tableau 9.Matériels au sein du MIRO KE</w:t>
              <w:tab/>
              <w:t>22</w:t>
            </w:r>
          </w:hyperlink>
        </w:p>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hyperlink w:anchor="_heading=h.ky9qmoiookla">
            <w:r>
              <w:rPr>
                <w:webHidden/>
                <w:rStyle w:val="IndexLink"/>
                <w:rFonts w:eastAsia="Times New Roman" w:cs="Times New Roman"/>
              </w:rPr>
              <w:t>Tableau 10.Analyse comparative de solutions proposées</w:t>
              <w:tab/>
              <w:t>24</w:t>
            </w:r>
          </w:hyperlink>
        </w:p>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hyperlink w:anchor="_heading=h.t8lwua96k6ed">
            <w:r>
              <w:rPr>
                <w:webHidden/>
                <w:rStyle w:val="IndexLink"/>
                <w:rFonts w:eastAsia="Times New Roman" w:cs="Times New Roman"/>
              </w:rPr>
              <w:t>Tableau 11.Analyse comparative de UP et MERISE</w:t>
              <w:tab/>
              <w:t>25</w:t>
            </w:r>
          </w:hyperlink>
        </w:p>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hyperlink w:anchor="_heading=h.tys5io8l82nc">
            <w:r>
              <w:rPr>
                <w:webHidden/>
                <w:rStyle w:val="IndexLink"/>
                <w:rFonts w:eastAsia="Times New Roman" w:cs="Times New Roman"/>
              </w:rPr>
              <w:t>Tableau 12.Analyse comparative du langage python et Java</w:t>
              <w:tab/>
              <w:t>27</w:t>
            </w:r>
          </w:hyperlink>
        </w:p>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hyperlink w:anchor="_heading=h.o7yqearh9zzy">
            <w:r>
              <w:rPr>
                <w:webHidden/>
                <w:rStyle w:val="IndexLink"/>
                <w:rFonts w:eastAsia="Times New Roman" w:cs="Times New Roman"/>
              </w:rPr>
              <w:t>Tableau 13.Analyse comparative du framework OWL js et React js</w:t>
              <w:tab/>
              <w:t>28</w:t>
            </w:r>
          </w:hyperlink>
        </w:p>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hyperlink w:anchor="_heading=h.pbyiq62kar3r">
            <w:r>
              <w:rPr>
                <w:webHidden/>
                <w:rStyle w:val="IndexLink"/>
                <w:rFonts w:eastAsia="Times New Roman" w:cs="Times New Roman"/>
              </w:rPr>
              <w:t>Tableau 14.Analyse comparative de PostgreSQL et MySQL</w:t>
              <w:tab/>
              <w:t>29</w:t>
            </w:r>
          </w:hyperlink>
        </w:p>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hyperlink w:anchor="_heading=h.ijbn4snb9wa8">
            <w:r>
              <w:rPr>
                <w:webHidden/>
                <w:rStyle w:val="IndexLink"/>
                <w:rFonts w:eastAsia="Times New Roman" w:cs="Times New Roman"/>
              </w:rPr>
              <w:t>Tableau 15.Analyse comparative de ERPNext et Odoo</w:t>
              <w:tab/>
              <w:t>30</w:t>
            </w:r>
          </w:hyperlink>
        </w:p>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hyperlink w:anchor="_heading=h.8vfhi74ftmss">
            <w:r>
              <w:rPr>
                <w:webHidden/>
                <w:rStyle w:val="IndexLink"/>
                <w:rFonts w:eastAsia="Times New Roman" w:cs="Times New Roman"/>
              </w:rPr>
              <w:t>Tableau 16.Dictionnaire des données</w:t>
              <w:tab/>
              <w:t>33</w:t>
            </w:r>
          </w:hyperlink>
        </w:p>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hyperlink w:anchor="_heading=h.um3or39swgic">
            <w:r>
              <w:rPr>
                <w:webHidden/>
                <w:rStyle w:val="IndexLink"/>
                <w:rFonts w:eastAsia="Times New Roman" w:cs="Times New Roman"/>
              </w:rPr>
              <w:t>Tableau 17.Règles de gestion</w:t>
              <w:tab/>
              <w:t>36</w:t>
            </w:r>
          </w:hyperlink>
        </w:p>
        <w:p>
          <w:pPr>
            <w:pStyle w:val="Normal"/>
            <w:keepNext w:val="false"/>
            <w:keepLines w:val="false"/>
            <w:tabs>
              <w:tab w:val="clear" w:pos="720"/>
              <w:tab w:val="right" w:pos="9062" w:leader="none"/>
            </w:tabs>
            <w:spacing w:lineRule="auto" w:line="360" w:before="0" w:after="0"/>
            <w:rPr>
              <w:rFonts w:ascii="Times New Roman" w:hAnsi="Times New Roman" w:eastAsia="Times New Roman" w:cs="Times New Roman"/>
              <w:sz w:val="28"/>
              <w:szCs w:val="28"/>
            </w:rPr>
          </w:pPr>
          <w:hyperlink w:anchor="_heading=h.s2i5dp6pqzc5">
            <w:r>
              <w:rPr>
                <w:webHidden/>
                <w:rStyle w:val="IndexLink"/>
                <w:rFonts w:eastAsia="Times New Roman" w:cs="Times New Roman"/>
              </w:rPr>
              <w:t>Tableau 18.Identification de cas d'utilisation</w:t>
              <w:tab/>
              <w:t>37</w:t>
            </w:r>
          </w:hyperlink>
        </w:p>
        <w:p>
          <w:pPr>
            <w:pStyle w:val="Normal"/>
            <w:keepNext w:val="false"/>
            <w:keepLines w:val="false"/>
            <w:tabs>
              <w:tab w:val="clear" w:pos="720"/>
              <w:tab w:val="right" w:pos="9062" w:leader="none"/>
            </w:tabs>
            <w:spacing w:lineRule="auto" w:line="360" w:before="0" w:after="0"/>
            <w:rPr>
              <w:rFonts w:ascii="Georgia" w:hAnsi="Georgia" w:eastAsia="Georgia" w:cs="Georgia"/>
              <w:sz w:val="20"/>
              <w:szCs w:val="20"/>
            </w:rPr>
          </w:pPr>
          <w:hyperlink w:anchor="_heading=h.963iwkch13fb">
            <w:r>
              <w:rPr>
                <w:webHidden/>
                <w:rStyle w:val="IndexLink"/>
                <w:rFonts w:eastAsia="Times New Roman" w:cs="Times New Roman"/>
              </w:rPr>
              <w:t>Tableau 19.Priorisation de cas d'utilisation</w:t>
              <w:tab/>
              <w:t>45</w:t>
            </w:r>
          </w:hyperlink>
        </w:p>
        <w:p>
          <w:pPr>
            <w:pStyle w:val="Normal"/>
            <w:keepNext w:val="false"/>
            <w:keepLines w:val="false"/>
            <w:spacing w:lineRule="auto" w:line="240" w:before="0" w:after="0"/>
            <w:jc w:val="left"/>
            <w:rPr>
              <w:rFonts w:ascii="Georgia" w:hAnsi="Georgia" w:eastAsia="Georgia" w:cs="Georgia"/>
              <w:sz w:val="20"/>
              <w:szCs w:val="20"/>
            </w:rPr>
          </w:pPr>
          <w:r>
            <w:rPr>
              <w:rFonts w:eastAsia="Georgia" w:cs="Georgia" w:ascii="Georgia" w:hAnsi="Georgia"/>
              <w:sz w:val="20"/>
              <w:szCs w:val="20"/>
            </w:rPr>
          </w:r>
          <w:r>
            <w:br w:type="page"/>
          </w:r>
        </w:p>
        <w:p>
          <w:pPr>
            <w:pStyle w:val="Heading1"/>
            <w:keepNext w:val="false"/>
            <w:keepLines w:val="false"/>
            <w:spacing w:lineRule="auto" w:line="360" w:before="0" w:after="0"/>
            <w:ind w:left="0" w:hanging="450"/>
            <w:jc w:val="center"/>
            <w:rPr>
              <w:rFonts w:ascii="Times New Roman" w:hAnsi="Times New Roman" w:eastAsia="Times New Roman" w:cs="Times New Roman"/>
              <w:sz w:val="40"/>
              <w:szCs w:val="40"/>
            </w:rPr>
          </w:pPr>
          <w:bookmarkStart w:id="9" w:name="_heading=h.eswd9fwk7e6c"/>
          <w:bookmarkEnd w:id="9"/>
          <w:r>
            <w:rPr>
              <w:rFonts w:eastAsia="Times New Roman" w:cs="Times New Roman"/>
              <w:sz w:val="40"/>
              <w:szCs w:val="40"/>
            </w:rPr>
            <w:t>LISTE DES ABREVIATIONS</w:t>
          </w:r>
        </w:p>
        <w:p>
          <w:pPr>
            <w:pStyle w:val="Normal"/>
            <w:keepNext w:val="false"/>
            <w:keepLines w:val="false"/>
            <w:spacing w:lineRule="auto" w:line="240" w:before="0" w:after="0"/>
            <w:jc w:val="left"/>
            <w:rPr>
              <w:rFonts w:ascii="Times New Roman" w:hAnsi="Times New Roman" w:eastAsia="Times New Roman" w:cs="Times New Roman"/>
            </w:rPr>
          </w:pPr>
          <w:r>
            <w:rPr>
              <w:rFonts w:eastAsia="Times New Roman" w:cs="Times New Roman"/>
            </w:rPr>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2TUP : Two Track Unified Process</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 xml:space="preserve">A : Alphabétique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AN : Alpha Numérique</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ASR : Administration des Systèmes et Réseaux</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API : Application Programming Interface</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sz w:val="20"/>
              <w:szCs w:val="20"/>
            </w:rPr>
          </w:pPr>
          <w:r>
            <w:rPr>
              <w:rFonts w:eastAsia="Times New Roman" w:cs="Times New Roman"/>
            </w:rPr>
            <w:t xml:space="preserve">B : Booléen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sz w:val="20"/>
              <w:szCs w:val="20"/>
            </w:rPr>
          </w:pPr>
          <w:r>
            <w:rPr>
              <w:rFonts w:eastAsia="Times New Roman" w:cs="Times New Roman"/>
            </w:rPr>
            <w:t>BD : Base de Données</w:t>
          </w:r>
          <w:r>
            <w:rPr>
              <w:rFonts w:eastAsia="Times New Roman" w:cs="Times New Roman"/>
              <w:sz w:val="20"/>
              <w:szCs w:val="20"/>
            </w:rPr>
            <w:t xml:space="preserve">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 xml:space="preserve">BTS : Brevet de Technicien Supérieur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 xml:space="preserve">CA : Conseil d’Administration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 xml:space="preserve">CPU : Central Processing Unit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 xml:space="preserve">CNH : Commission Nationale d’Habilitation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CRM : Customer Relationship Management</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CSS : Cascading Style Sheet</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CTO : Chief Technology Officer</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CU : Cas d’utilisation</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 xml:space="preserve">CUR : Centre Universitaire Régionale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CRM : Customer Relationship Management</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 xml:space="preserve">D : Date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 xml:space="preserve">DEA : Diplôme d’Etudes Approfondies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 xml:space="preserve">DUT : Diplôme Universitaire de Technicien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 xml:space="preserve">ENI : Ecole Nationale d’Informatique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ERP : Enterprise Ressource Planning</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sz w:val="32"/>
              <w:szCs w:val="32"/>
            </w:rPr>
          </w:pPr>
          <w:r>
            <w:rPr>
              <w:rFonts w:eastAsia="Times New Roman" w:cs="Times New Roman"/>
            </w:rPr>
            <w:t>GANT : Graphique d’Allocation de Nombre Total</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sz w:val="32"/>
              <w:szCs w:val="32"/>
            </w:rPr>
          </w:pPr>
          <w:r>
            <w:rPr>
              <w:rFonts w:eastAsia="Times New Roman" w:cs="Times New Roman"/>
            </w:rPr>
            <w:t xml:space="preserve">GID : Gouvernance et Ingénierie de Données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sz w:val="32"/>
              <w:szCs w:val="32"/>
            </w:rPr>
          </w:pPr>
          <w:r>
            <w:rPr>
              <w:rFonts w:eastAsia="Times New Roman" w:cs="Times New Roman"/>
            </w:rPr>
            <w:t>HDD :  Hard Disk Drive</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HDR : Habilitation à Diriger des Recherches</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HTML : HyperText Markup Language</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HTTPS : HyperText Transfer Protocol Secure</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IA : Intelligence Artificielle</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 xml:space="preserve">IDE : Integrated Development Environment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IG : Informatique Générale</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 xml:space="preserve">LMD : Licence-Master-Doctorat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MIRO K.E.: Miro Knowledge Engineering</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MRP : Manufacturing Resource Planning</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MVC : Model View Controller</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sz w:val="32"/>
              <w:szCs w:val="32"/>
            </w:rPr>
          </w:pPr>
          <w:r>
            <w:rPr>
              <w:rFonts w:eastAsia="Times New Roman" w:cs="Times New Roman"/>
            </w:rPr>
            <w:t xml:space="preserve">N : Numérique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OCC : Objets connectés et Cybersécurité</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ORM : Object Relational Mapping</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sz w:val="32"/>
              <w:szCs w:val="32"/>
            </w:rPr>
          </w:pPr>
          <w:r>
            <w:rPr>
              <w:rFonts w:eastAsia="Times New Roman" w:cs="Times New Roman"/>
            </w:rPr>
            <w:t>OWL : Odoo Web Library</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sz w:val="32"/>
              <w:szCs w:val="32"/>
            </w:rPr>
          </w:pPr>
          <w:r>
            <w:rPr>
              <w:rFonts w:eastAsia="Times New Roman" w:cs="Times New Roman"/>
            </w:rPr>
            <w:t>OS : Operating System</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PRESUP : Programme de renforcement en l'Enseignement Supérieur</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 xml:space="preserve">RAM : Random Access Memory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RG : Règles de gestion</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 xml:space="preserve">SGBD : Système de Gestion de Base de Données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SGBDR : Système de Gestion de Base de Données Relationnel</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SSD : Solid State Drive</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 xml:space="preserve">SQL : Structured Query Language </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TIC : Technologie de l’Information et de la Communication</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UI/UX : User Interface/User Experience</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UML : Unified Modeling Language</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VSCode : Visual Studio Code</w:t>
          </w:r>
        </w:p>
        <w:p>
          <w:pPr>
            <w:pStyle w:val="Normal"/>
            <w:keepNext w:val="false"/>
            <w:keepLines w:val="false"/>
            <w:numPr>
              <w:ilvl w:val="0"/>
              <w:numId w:val="33"/>
            </w:numPr>
            <w:spacing w:lineRule="auto" w:line="360" w:before="0" w:after="0"/>
            <w:ind w:left="720" w:hanging="360"/>
            <w:rPr>
              <w:rFonts w:ascii="Times New Roman" w:hAnsi="Times New Roman" w:eastAsia="Times New Roman" w:cs="Times New Roman"/>
            </w:rPr>
          </w:pPr>
          <w:r>
            <w:rPr>
              <w:rFonts w:eastAsia="Times New Roman" w:cs="Times New Roman"/>
            </w:rPr>
            <w:t>XML : eXtensible Markup Language</w:t>
          </w:r>
          <w:r>
            <w:rPr>
              <w:rFonts w:eastAsia="Times New Roman" w:cs="Times New Roman"/>
            </w:rPr>
            <w:fldChar w:fldCharType="end"/>
          </w:r>
        </w:p>
      </w:sdtContent>
    </w:sdt>
    <w:p>
      <w:pPr>
        <w:pStyle w:val="Normal"/>
        <w:keepNext w:val="false"/>
        <w:keepLines w:val="false"/>
        <w:spacing w:lineRule="auto" w:line="240" w:before="0" w:after="0"/>
        <w:jc w:val="left"/>
        <w:rPr>
          <w:rFonts w:ascii="Times New Roman" w:hAnsi="Times New Roman" w:eastAsia="Times New Roman" w:cs="Times New Roman"/>
        </w:rPr>
      </w:pPr>
      <w:r>
        <w:rPr>
          <w:rFonts w:eastAsia="Times New Roman" w:cs="Times New Roman"/>
        </w:rPr>
      </w:r>
    </w:p>
    <w:p>
      <w:pPr>
        <w:pStyle w:val="Normal"/>
        <w:keepNext w:val="false"/>
        <w:keepLines w:val="false"/>
        <w:spacing w:lineRule="auto" w:line="240" w:before="0" w:after="0"/>
        <w:jc w:val="left"/>
        <w:rPr>
          <w:rFonts w:ascii="Times New Roman" w:hAnsi="Times New Roman" w:eastAsia="Times New Roman" w:cs="Times New Roman"/>
        </w:rPr>
      </w:pPr>
      <w:r>
        <w:rPr>
          <w:rFonts w:eastAsia="Times New Roman" w:cs="Times New Roman"/>
        </w:rPr>
      </w:r>
      <w:bookmarkStart w:id="10" w:name="_heading=h.uv03ywasebao"/>
      <w:bookmarkStart w:id="11" w:name="_heading=h.uv03ywasebao"/>
      <w:bookmarkEnd w:id="11"/>
    </w:p>
    <w:p>
      <w:pPr>
        <w:pStyle w:val="Normal"/>
        <w:rPr/>
      </w:pPr>
      <w:r>
        <w:rPr/>
      </w:r>
      <w:r>
        <w:br w:type="page"/>
      </w:r>
    </w:p>
    <w:p>
      <w:pPr>
        <w:pStyle w:val="Heading1"/>
        <w:keepNext w:val="false"/>
        <w:keepLines w:val="false"/>
        <w:rPr>
          <w:rFonts w:ascii="Times New Roman" w:hAnsi="Times New Roman" w:eastAsia="Times New Roman" w:cs="Times New Roman"/>
          <w:sz w:val="40"/>
          <w:szCs w:val="40"/>
        </w:rPr>
      </w:pPr>
      <w:bookmarkStart w:id="12" w:name="_heading=h.1srqpsieifkq"/>
      <w:bookmarkEnd w:id="12"/>
      <w:r>
        <w:rPr/>
        <w:t>INTRODUCTION GENERALE</w:t>
      </w:r>
    </w:p>
    <w:p>
      <w:pPr>
        <w:pStyle w:val="Normal"/>
        <w:spacing w:lineRule="auto" w:line="276" w:before="0" w:after="120"/>
        <w:jc w:val="both"/>
        <w:rPr/>
      </w:pPr>
      <w:r>
        <w:rPr>
          <w:b w:val="false"/>
          <w:i w:val="false"/>
          <w:sz w:val="24"/>
        </w:rPr>
        <w:t>À l'ère de la transformation numérique, les systèmes d'information d'entreprise ont atteint un niveau de maturité où l'optimisation des flux opérationnels repose sur l'intégration continue et l'interopérabilité des données. Au cœur de cette architecture, les Progiciels de Gestion Intégrés (PGI / ERP), à l'instar d'Odoo, fédèrent l'ensemble des processus critiques de l'organisation : gestion de la chaîne logistique, comptabilité et finances, relations clients (CRM), ressources humaines et production industrielle. Parallèlement, l'avènement spectaculaire des modèles de fondation et de l'intelligence artificielle générative (LLM — Large Language Models) redéfinit en profondeur les paradigmes d'interaction homme-machine, offrant la perspective inédite d'interroger, d'analyser et d'orchestrer ces gisements de données complexes au travers d'un dialogue naturel intuitif.</w:t>
      </w:r>
    </w:p>
    <w:p>
      <w:pPr>
        <w:pStyle w:val="Normal"/>
        <w:spacing w:lineRule="auto" w:line="276" w:before="0" w:after="120"/>
        <w:jc w:val="both"/>
        <w:rPr/>
      </w:pPr>
      <w:r>
        <w:rPr>
          <w:b w:val="false"/>
          <w:i w:val="false"/>
          <w:sz w:val="24"/>
        </w:rPr>
        <w:t>Cependant, l'adoption effective de l'intelligence artificielle au sein des ERP se heurte à des contraintes de sécurité et de gouvernance strictes. L'utilisation d'API d'IA générative en mode SaaS (hébergées sur des clouds publics tiers) pose des risques majeurs et inacceptables de fuite de données hautement sensibles, d'exposition du secret des affaires et de non-conformité vis-à-vis des cadres légaux relatifs à la protection des données à caractère personnel (tels que la loi n° 2014-038 à Madagascar et le RGPD en Europe). Pour les organisations, la dépendance envers des fournisseurs externes induit également des coûts récurrents indexés sur le volume de jetons (tokens) et une absence totale de maîtrise sur le cycle de vie, la traçabilité et la localisation des données traitées. L'impératif stratégique consiste dès lors à concevoir une solution d'intelligence artificielle « privée » et auto-hébergée (on-premise), opérant en circuit fermé sur l'infrastructure souveraine de l'entreprise.</w:t>
      </w:r>
    </w:p>
    <w:p>
      <w:pPr>
        <w:pStyle w:val="Normal"/>
        <w:spacing w:lineRule="auto" w:line="276" w:before="0" w:after="120"/>
        <w:jc w:val="both"/>
        <w:rPr/>
      </w:pPr>
      <w:r>
        <w:rPr>
          <w:b w:val="false"/>
          <w:i w:val="false"/>
          <w:sz w:val="24"/>
        </w:rPr>
        <w:t>Au-delà de la souveraineté des modèles, l'intégration d'un agent conversationnel au sein d'un ERP tel qu'Odoo 17 soulève trois défis d'ingénierie majeurs :</w:t>
      </w:r>
    </w:p>
    <w:p>
      <w:pPr>
        <w:pStyle w:val="Normal"/>
        <w:spacing w:lineRule="auto" w:line="276" w:before="40" w:after="80"/>
        <w:ind w:left="360" w:hanging="0"/>
        <w:jc w:val="both"/>
        <w:rPr/>
      </w:pPr>
      <w:r>
        <w:rPr>
          <w:b/>
          <w:i w:val="false"/>
          <w:sz w:val="24"/>
        </w:rPr>
        <w:t xml:space="preserve">• </w:t>
      </w:r>
      <w:r>
        <w:rPr>
          <w:b/>
          <w:i w:val="false"/>
          <w:sz w:val="24"/>
        </w:rPr>
        <w:t xml:space="preserve">La sécurité d'accès et le respect strict du contrôle d'accès basé sur les rôles (RBAC) : </w:t>
      </w:r>
      <w:r>
        <w:rPr>
          <w:b w:val="false"/>
          <w:i w:val="false"/>
          <w:sz w:val="24"/>
        </w:rPr>
        <w:t>L'accès aux enregistrements transactionnels (devis, factures, fiches employés) ne peut souffrir d'aucune élévation implicite de privilèges. Chaque requête de l'IA doit être exécutée strictement sous l'identité de l'utilisateur demandeur (uid) et dans son contexte de cloisonnement multi-sociétés (allowed_company_ids), en respectant à la lettre les listes de contrôle d'accès (ir.model.access) et les règles d'enregistrement dynamiques (ir.rule). Tout contournement par des droits administrateur transversaux (SUPERUSER_ID ou appel à sudo()) est formellement proscrit.</w:t>
      </w:r>
    </w:p>
    <w:p>
      <w:pPr>
        <w:pStyle w:val="Normal"/>
        <w:spacing w:lineRule="auto" w:line="276" w:before="40" w:after="80"/>
        <w:ind w:left="360" w:hanging="0"/>
        <w:jc w:val="both"/>
        <w:rPr/>
      </w:pPr>
      <w:r>
        <w:rPr>
          <w:b/>
          <w:i w:val="false"/>
          <w:sz w:val="24"/>
        </w:rPr>
        <w:t xml:space="preserve">• </w:t>
      </w:r>
      <w:r>
        <w:rPr>
          <w:b/>
          <w:i w:val="false"/>
          <w:sz w:val="24"/>
        </w:rPr>
        <w:t xml:space="preserve">La prévention des hallucinations et l'exactitude factuelle : </w:t>
      </w:r>
      <w:r>
        <w:rPr>
          <w:b w:val="false"/>
          <w:i w:val="false"/>
          <w:sz w:val="24"/>
        </w:rPr>
        <w:t>Les modèles de langage sont naturellement sujets aux affabulations sémantiques. Dans un contexte de gestion d'entreprise où une erreur de chiffre ou de statut a des répercussions opérationnelles graves, l'agent doit reposer sur des mécanismes rigoureux de récupération de données vérifiables (RAG et requêtes ORM structurées) accompagnées d'une citation formelle des sources.</w:t>
      </w:r>
    </w:p>
    <w:p>
      <w:pPr>
        <w:pStyle w:val="Normal"/>
        <w:spacing w:lineRule="auto" w:line="276" w:before="40" w:after="80"/>
        <w:ind w:left="360" w:hanging="0"/>
        <w:jc w:val="both"/>
        <w:rPr/>
      </w:pPr>
      <w:r>
        <w:rPr>
          <w:b/>
          <w:i w:val="false"/>
          <w:sz w:val="24"/>
        </w:rPr>
        <w:t xml:space="preserve">• </w:t>
      </w:r>
      <w:r>
        <w:rPr>
          <w:b/>
          <w:i w:val="false"/>
          <w:sz w:val="24"/>
        </w:rPr>
        <w:t xml:space="preserve">L'intégration ergonomique native et la traçabilité dans l'ERP : </w:t>
      </w:r>
      <w:r>
        <w:rPr>
          <w:b w:val="false"/>
          <w:i w:val="false"/>
          <w:sz w:val="24"/>
        </w:rPr>
        <w:t>L'interface conversationnelle doit faire corps avec l'environnement de travail d'Odoo sans perturber les usages quotidiens, tout en assurant une journalisation complète et auditable des interactions pour répondre aux impératifs de conformité.</w:t>
      </w:r>
    </w:p>
    <w:p>
      <w:pPr>
        <w:pStyle w:val="Normal"/>
        <w:spacing w:lineRule="auto" w:line="276" w:before="0" w:after="120"/>
        <w:jc w:val="both"/>
        <w:rPr/>
      </w:pPr>
      <w:r>
        <w:rPr>
          <w:b w:val="false"/>
          <w:i w:val="false"/>
          <w:sz w:val="24"/>
        </w:rPr>
        <w:t>Afin de répondre à ces enjeux cruciaux, l'entreprise MIRO K.E. (Silver Partner Odoo) nous a confié la réalisation d'un projet de fin d'études axé sur la conception, la réalisation et l'intégration d'une intelligence artificielle privée et souveraine dans Odoo 17. Dans le cadre de ce mémoire de Master, nous délimitons et validons expérimentalement le cœur opérationnel de ce système, articulé autour de deux composantes logicielles fondamentales :</w:t>
      </w:r>
    </w:p>
    <w:p>
      <w:pPr>
        <w:pStyle w:val="Normal"/>
        <w:spacing w:lineRule="auto" w:line="276" w:before="40" w:after="80"/>
        <w:ind w:left="360" w:hanging="0"/>
        <w:jc w:val="both"/>
        <w:rPr/>
      </w:pPr>
      <w:r>
        <w:rPr>
          <w:b/>
          <w:i w:val="false"/>
          <w:sz w:val="24"/>
        </w:rPr>
        <w:t xml:space="preserve">• </w:t>
      </w:r>
      <w:r>
        <w:rPr>
          <w:b/>
          <w:i w:val="false"/>
          <w:sz w:val="24"/>
        </w:rPr>
        <w:t xml:space="preserve">Le module addon Odoo 17 (« miro_ai ») : </w:t>
      </w:r>
      <w:r>
        <w:rPr>
          <w:b w:val="false"/>
          <w:i w:val="false"/>
          <w:sz w:val="24"/>
        </w:rPr>
        <w:t>conçu nativement avec le framework JavaScript réactif OWL (Odoo Web Library), ce module offre une interface conversationnelle ergonomique intégrée à la barre supérieure (systray) et au chatter d'Odoo. Il intègre un contrôleur sécurisé avec signature cryptographique HMAC, relais du contexte de session utilisateur (uid, company_id, groupes), gestion asynchrone des requêtes par scrutation de tâches (job polling) et journalisation d'audit (miro.ai.log).</w:t>
      </w:r>
    </w:p>
    <w:p>
      <w:pPr>
        <w:pStyle w:val="Normal"/>
        <w:spacing w:lineRule="auto" w:line="276" w:before="40" w:after="80"/>
        <w:ind w:left="360" w:hanging="0"/>
        <w:jc w:val="both"/>
        <w:rPr/>
      </w:pPr>
      <w:r>
        <w:rPr>
          <w:b/>
          <w:i w:val="false"/>
          <w:sz w:val="24"/>
        </w:rPr>
        <w:t xml:space="preserve">• </w:t>
      </w:r>
      <w:r>
        <w:rPr>
          <w:b/>
          <w:i w:val="false"/>
          <w:sz w:val="24"/>
        </w:rPr>
        <w:t xml:space="preserve">Le backend d'orchestration et d'intelligence artificielle privée : </w:t>
      </w:r>
      <w:r>
        <w:rPr>
          <w:b w:val="false"/>
          <w:i w:val="false"/>
          <w:sz w:val="24"/>
        </w:rPr>
        <w:t>déployé sous FastAPI et orchestré via LangGraph, il couple un moteur RAG hybride performant (BGE-M3 dense + Rank-BM25 avec fusion Reciprocal Rank Fusion) pour l'interrogation documentaire et un agent de consultation temps réel de l'ORM Odoo sous privilèges stricts sans aucune élévation de privilèges.</w:t>
      </w:r>
    </w:p>
    <w:p>
      <w:pPr>
        <w:pStyle w:val="Normal"/>
        <w:spacing w:lineRule="auto" w:line="276" w:before="0" w:after="120"/>
        <w:jc w:val="both"/>
        <w:rPr/>
      </w:pPr>
      <w:r>
        <w:rPr>
          <w:b w:val="false"/>
          <w:i w:val="false"/>
          <w:sz w:val="24"/>
        </w:rPr>
        <w:t>Les dimensions avancées que constituent l'interconnexion universelle par serveur MCP (Model Context Protocol) et l'intelligence de code (Code Intelligence par graphe sémantique) sont quant à elles positionnées et détaillées comme des perspectives structurantes majeures du projet.</w:t>
      </w:r>
    </w:p>
    <w:p>
      <w:pPr>
        <w:pStyle w:val="Normal"/>
        <w:spacing w:lineRule="auto" w:line="276" w:before="0" w:after="120"/>
        <w:jc w:val="both"/>
        <w:rPr/>
      </w:pPr>
      <w:r>
        <w:rPr>
          <w:b w:val="false"/>
          <w:i w:val="false"/>
          <w:sz w:val="24"/>
        </w:rPr>
        <w:t>Le présent mémoire s'articule autour de trois parties fondamentales :</w:t>
      </w:r>
    </w:p>
    <w:p>
      <w:pPr>
        <w:pStyle w:val="Normal"/>
        <w:spacing w:lineRule="auto" w:line="276" w:before="40" w:after="80"/>
        <w:ind w:left="360" w:hanging="0"/>
        <w:jc w:val="both"/>
        <w:rPr/>
      </w:pPr>
      <w:r>
        <w:rPr>
          <w:b/>
          <w:i w:val="false"/>
          <w:sz w:val="24"/>
        </w:rPr>
        <w:t xml:space="preserve">• </w:t>
      </w:r>
      <w:r>
        <w:rPr>
          <w:b/>
          <w:i w:val="false"/>
          <w:sz w:val="24"/>
        </w:rPr>
        <w:t xml:space="preserve">La Partie I (Présentations) </w:t>
      </w:r>
      <w:r>
        <w:rPr>
          <w:b w:val="false"/>
          <w:i w:val="false"/>
          <w:sz w:val="24"/>
        </w:rPr>
        <w:t>introduit les contextes académique et professionnel en présentant successivement l'École Nationale d'Informatique (ENI) et l'entreprise d'accueil MIRO K.E., avant d'exposer en détail la description du projet, ses objectifs, ses moyens et son chronogramme prévisionnel.</w:t>
      </w:r>
    </w:p>
    <w:p>
      <w:pPr>
        <w:pStyle w:val="Normal"/>
        <w:spacing w:lineRule="auto" w:line="276" w:before="40" w:after="80"/>
        <w:ind w:left="360" w:hanging="0"/>
        <w:jc w:val="both"/>
        <w:rPr/>
      </w:pPr>
      <w:r>
        <w:rPr>
          <w:b/>
          <w:i w:val="false"/>
          <w:sz w:val="24"/>
        </w:rPr>
        <w:t xml:space="preserve">• </w:t>
      </w:r>
      <w:r>
        <w:rPr>
          <w:b/>
          <w:i w:val="false"/>
          <w:sz w:val="24"/>
        </w:rPr>
        <w:t xml:space="preserve">La Partie II (Analyse et Conception) </w:t>
      </w:r>
      <w:r>
        <w:rPr>
          <w:b w:val="false"/>
          <w:i w:val="false"/>
          <w:sz w:val="24"/>
        </w:rPr>
        <w:t>procède à l'analyse préalable de l'existant au sein de MIRO K.E., puis détaille la conception architecturale globale, la modélisation des cas d'utilisation, les flux de sécurité et les choix méthodologiques et technologiques retenus.</w:t>
      </w:r>
    </w:p>
    <w:p>
      <w:pPr>
        <w:pStyle w:val="Normal"/>
        <w:spacing w:lineRule="auto" w:line="276" w:before="40" w:after="80"/>
        <w:ind w:left="360" w:hanging="0"/>
        <w:jc w:val="both"/>
        <w:rPr/>
      </w:pPr>
      <w:r>
        <w:rPr>
          <w:b/>
          <w:i w:val="false"/>
          <w:sz w:val="24"/>
        </w:rPr>
        <w:t xml:space="preserve">• </w:t>
      </w:r>
      <w:r>
        <w:rPr>
          <w:b/>
          <w:i w:val="false"/>
          <w:sz w:val="24"/>
        </w:rPr>
        <w:t xml:space="preserve">La Partie III (Réalisation) </w:t>
      </w:r>
      <w:r>
        <w:rPr>
          <w:b w:val="false"/>
          <w:i w:val="false"/>
          <w:sz w:val="24"/>
        </w:rPr>
        <w:t>documente l'environnement d'implémentation, l'intégration du module miro_ai au sein de l'écosystème Odoo 17, ainsi que les protocoles de tests, les benchmarks de performance et l'analyse critique des résultats obtenus.</w:t>
      </w:r>
    </w:p>
    <w:p>
      <w:pPr>
        <w:pStyle w:val="Normal"/>
        <w:spacing w:lineRule="auto" w:line="276" w:before="0" w:after="120"/>
        <w:jc w:val="both"/>
        <w:rPr/>
      </w:pPr>
      <w:r>
        <w:rPr/>
      </w:r>
    </w:p>
    <w:p>
      <w:pPr>
        <w:pStyle w:val="Heading1"/>
        <w:keepNext w:val="false"/>
        <w:keepLines w:val="false"/>
        <w:rPr>
          <w:rFonts w:ascii="Times New Roman" w:hAnsi="Times New Roman" w:eastAsia="Times New Roman" w:cs="Times New Roman"/>
          <w:sz w:val="48"/>
          <w:szCs w:val="48"/>
        </w:rPr>
      </w:pPr>
      <w:bookmarkStart w:id="13" w:name="_heading=h.k4e4g5c67n5k"/>
      <w:bookmarkEnd w:id="13"/>
      <w:r>
        <w:rPr/>
        <w:t>PARTIE I : PRESENTATIONS</w:t>
      </w:r>
      <w:r>
        <w:br w:type="page"/>
      </w:r>
    </w:p>
    <w:p>
      <w:pPr>
        <w:pStyle w:val="Heading2"/>
        <w:rPr>
          <w:rFonts w:ascii="Times New Roman" w:hAnsi="Times New Roman" w:eastAsia="Times New Roman" w:cs="Times New Roman"/>
          <w:b/>
          <w:b/>
          <w:bCs/>
          <w:i w:val="false"/>
          <w:i w:val="false"/>
          <w:iCs w:val="false"/>
          <w:strike w:val="false"/>
          <w:dstrike w:val="false"/>
          <w:color w:val="000000" w:themeColor="text1" w:themeShade="ff" w:themeTint="ff"/>
          <w:sz w:val="32"/>
          <w:szCs w:val="32"/>
          <w:u w:val="none"/>
          <w:lang w:val="fr-FR"/>
        </w:rPr>
      </w:pPr>
      <w:r>
        <w:rPr>
          <w:lang w:val="fr-FR"/>
        </w:rPr>
        <w:t>Présentation de l’Ecole Nationale d’Informatique</w:t>
      </w:r>
    </w:p>
    <w:p>
      <w:pPr>
        <w:pStyle w:val="Normal"/>
        <w:keepNext w:val="false"/>
        <w:keepLines w:val="false"/>
        <w:spacing w:lineRule="auto" w:line="360" w:beforeAutospacing="0" w:before="0" w:afterAutospacing="0" w:after="5"/>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L’École Nationale d’Informatique (ENI) est reconnue comme un établissement de référence à Madagascar dans le domaine de la formation en informatique. </w:t>
      </w:r>
    </w:p>
    <w:p>
      <w:pPr>
        <w:pStyle w:val="Heading3"/>
        <w:keepNext w:val="false"/>
        <w:keepLines w:val="false"/>
        <w:numPr>
          <w:ilvl w:val="0"/>
          <w:numId w:val="30"/>
        </w:numPr>
        <w:spacing w:lineRule="auto" w:line="360" w:beforeAutospacing="0" w:before="240" w:afterAutospacing="0" w:after="120"/>
        <w:ind w:left="-360" w:right="0" w:hanging="360"/>
        <w:jc w:val="left"/>
        <w:rPr>
          <w:rFonts w:ascii="Times New Roman" w:hAnsi="Times New Roman" w:eastAsia="Times New Roman" w:cs="Times New Roman"/>
          <w:b/>
          <w:b/>
          <w:bCs/>
          <w:i w:val="false"/>
          <w:i w:val="false"/>
          <w:iCs w:val="false"/>
          <w:strike w:val="false"/>
          <w:dstrike w:val="false"/>
          <w:color w:val="000000" w:themeColor="text1" w:themeShade="ff" w:themeTint="ff"/>
          <w:sz w:val="28"/>
          <w:szCs w:val="28"/>
          <w:u w:val="none"/>
          <w:lang w:val="fr-FR"/>
        </w:rPr>
      </w:pPr>
      <w:r>
        <w:rPr>
          <w:rFonts w:eastAsia="Times New Roman" w:cs="Times New Roman"/>
          <w:b/>
          <w:bCs/>
          <w:i w:val="false"/>
          <w:iCs w:val="false"/>
          <w:strike w:val="false"/>
          <w:dstrike w:val="false"/>
          <w:color w:val="000000" w:themeColor="text1" w:themeShade="ff" w:themeTint="ff"/>
          <w:sz w:val="28"/>
          <w:szCs w:val="28"/>
          <w:u w:val="none"/>
          <w:lang w:val="fr-FR"/>
        </w:rPr>
        <w:t xml:space="preserve">Information d’ordre générale </w:t>
      </w:r>
    </w:p>
    <w:p>
      <w:pPr>
        <w:pStyle w:val="Normal"/>
        <w:keepNext w:val="false"/>
        <w:keepLines w:val="false"/>
        <w:spacing w:lineRule="auto" w:line="360" w:beforeAutospacing="0" w:before="0" w:afterAutospacing="0" w:after="5"/>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L’Ecole Nationale d’Informatique, en abrégé ENI, est un établissement d’enseignement supérieur rattaché académiquement et administrativement à l’Université de Fianarantsoa. Le siège de l’Ecole se trouve à Tanambao-Antaninarenina à Fianarantsoa. L’adresse pour la prise de contact avec l’Ecole est la suivante : Ecole Nationale d’Informatique (ENI) Tanambao, Fianarantsoa. Le numéro de sa boîte postale est 1487 avec le code postal 301. Téléphone : 038 96 566 96 ou 034 76 591 95. Son adresse électronique est la suivante : </w:t>
      </w:r>
      <w:hyperlink r:id="rId9">
        <w:r>
          <w:rPr>
            <w:rStyle w:val="InternetLink"/>
            <w:b/>
            <w:bCs/>
            <w:i w:val="false"/>
            <w:iCs w:val="false"/>
            <w:strike w:val="false"/>
            <w:dstrike w:val="false"/>
            <w:lang w:val="fr-FR"/>
          </w:rPr>
          <w:t>eni@eni.mg</w:t>
        </w:r>
      </w:hyperlink>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 Il dispose également d'un site web : </w:t>
      </w:r>
      <w:hyperlink r:id="rId10">
        <w:r>
          <w:rPr>
            <w:rStyle w:val="InternetLink"/>
            <w:b/>
            <w:bCs/>
            <w:i w:val="false"/>
            <w:iCs w:val="false"/>
            <w:strike w:val="false"/>
            <w:dstrike w:val="false"/>
            <w:lang w:val="fr-FR"/>
          </w:rPr>
          <w:t>www.eni.mg</w:t>
        </w:r>
      </w:hyperlink>
    </w:p>
    <w:p>
      <w:pPr>
        <w:pStyle w:val="Heading3"/>
        <w:keepNext w:val="false"/>
        <w:keepLines w:val="false"/>
        <w:numPr>
          <w:ilvl w:val="0"/>
          <w:numId w:val="29"/>
        </w:numPr>
        <w:spacing w:lineRule="auto" w:line="360" w:beforeAutospacing="0" w:before="240" w:afterAutospacing="0" w:after="120"/>
        <w:ind w:left="-360" w:right="0" w:hanging="360"/>
        <w:jc w:val="left"/>
        <w:rPr>
          <w:rFonts w:ascii="Times New Roman" w:hAnsi="Times New Roman" w:eastAsia="Times New Roman" w:cs="Times New Roman"/>
          <w:b/>
          <w:b/>
          <w:bCs/>
          <w:i w:val="false"/>
          <w:i w:val="false"/>
          <w:iCs w:val="false"/>
          <w:strike w:val="false"/>
          <w:dstrike w:val="false"/>
          <w:color w:val="000000" w:themeColor="text1" w:themeShade="ff" w:themeTint="ff"/>
          <w:sz w:val="28"/>
          <w:szCs w:val="28"/>
          <w:u w:val="none"/>
          <w:lang w:val="fr-FR"/>
        </w:rPr>
      </w:pPr>
      <w:r>
        <w:rPr>
          <w:rFonts w:eastAsia="Times New Roman" w:cs="Times New Roman"/>
          <w:b/>
          <w:bCs/>
          <w:i w:val="false"/>
          <w:iCs w:val="false"/>
          <w:strike w:val="false"/>
          <w:dstrike w:val="false"/>
          <w:color w:val="000000" w:themeColor="text1" w:themeShade="ff" w:themeTint="ff"/>
          <w:sz w:val="28"/>
          <w:szCs w:val="28"/>
          <w:u w:val="none"/>
          <w:lang w:val="fr-FR"/>
        </w:rPr>
        <w:t>Missions et historiques</w:t>
      </w:r>
    </w:p>
    <w:p>
      <w:pPr>
        <w:pStyle w:val="Normal"/>
        <w:keepNext w:val="false"/>
        <w:keepLines w:val="false"/>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L’ENI se positionne sur l’échiquier socio-éducatif malgache comme étant le plus puissant secteur de diffusion et de vulgarisation des connaissances et des technologies informatiques. </w:t>
      </w:r>
    </w:p>
    <w:p>
      <w:pPr>
        <w:pStyle w:val="Normal"/>
        <w:keepNext w:val="false"/>
        <w:keepLines w:val="false"/>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Cette Ecole Supérieure peut être considérée aujourd’hui comme la vitrine et la pépinière des élites informaticiennes du pays. </w:t>
      </w:r>
    </w:p>
    <w:p>
      <w:pPr>
        <w:pStyle w:val="Normal"/>
        <w:keepNext w:val="false"/>
        <w:keepLines w:val="false"/>
        <w:spacing w:lineRule="auto" w:line="360" w:beforeAutospacing="0" w:before="0" w:afterAutospacing="0" w:after="5"/>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pPr>
        <w:pStyle w:val="Normal"/>
        <w:keepNext w:val="false"/>
        <w:keepLines w:val="false"/>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L’ENI a pour conséquent pour mission de former des spécialistes informaticiens compétents et opérationnels de différents niveaux notamment : </w:t>
      </w:r>
    </w:p>
    <w:p>
      <w:pPr>
        <w:pStyle w:val="ListParagraph"/>
        <w:keepNext w:val="false"/>
        <w:keepLines w:val="false"/>
        <w:numPr>
          <w:ilvl w:val="0"/>
          <w:numId w:val="28"/>
        </w:numPr>
        <w:spacing w:lineRule="auto" w:line="360" w:beforeAutospacing="0" w:before="0" w:afterAutospacing="0" w:after="0"/>
        <w:ind w:left="122" w:right="0" w:hanging="360"/>
        <w:contextualSpacing/>
        <w:jc w:val="left"/>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En fournissant à des étudiants des connaissances de base en informatique ; </w:t>
      </w:r>
    </w:p>
    <w:p>
      <w:pPr>
        <w:pStyle w:val="ListParagraph"/>
        <w:keepNext w:val="false"/>
        <w:keepLines w:val="false"/>
        <w:numPr>
          <w:ilvl w:val="0"/>
          <w:numId w:val="28"/>
        </w:numPr>
        <w:spacing w:lineRule="auto" w:line="360" w:beforeAutospacing="0" w:before="0" w:afterAutospacing="0" w:after="0"/>
        <w:ind w:left="122" w:right="0" w:hanging="360"/>
        <w:contextualSpacing/>
        <w:jc w:val="left"/>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En leur transmettant le savoir-faire requis, à travers la professionnalisation des formations dispensées et en essayant une meilleure adéquation des formations par rapport aux besoins évolutifs des sociétés et des entreprises ;</w:t>
      </w:r>
    </w:p>
    <w:p>
      <w:pPr>
        <w:pStyle w:val="ListParagraph"/>
        <w:keepNext w:val="false"/>
        <w:keepLines w:val="false"/>
        <w:numPr>
          <w:ilvl w:val="0"/>
          <w:numId w:val="28"/>
        </w:numPr>
        <w:spacing w:lineRule="auto" w:line="360" w:beforeAutospacing="0" w:before="0" w:afterAutospacing="0" w:after="120"/>
        <w:ind w:left="122" w:right="0" w:hanging="360"/>
        <w:contextualSpacing/>
        <w:jc w:val="left"/>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En initiant les étudiants aux activités de recherche dans les différents domaines des Technologies de l’Information et de la Communication (TIC) ; </w:t>
      </w:r>
    </w:p>
    <w:p>
      <w:pPr>
        <w:pStyle w:val="Normal"/>
        <w:keepNext w:val="false"/>
        <w:keepLines w:val="false"/>
        <w:spacing w:lineRule="auto" w:line="360" w:beforeAutospacing="0" w:before="0" w:afterAutospacing="0" w:after="0"/>
        <w:ind w:firstLine="708"/>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La filière de formation d’Analystes Programmeurs a été mise en place à l’Ecole en 1983, et a été gelée par la suite en 1996, tandis que la filière de formation d’ingénieurs a été ouverte à l’Ecole en 1986. </w:t>
      </w:r>
    </w:p>
    <w:p>
      <w:pPr>
        <w:pStyle w:val="Normal"/>
        <w:keepNext w:val="false"/>
        <w:keepLines w:val="false"/>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w:pPr>
        <w:pStyle w:val="Normal"/>
        <w:keepNext w:val="false"/>
        <w:keepLines w:val="false"/>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Cette filière avait pour objectif de former certains étudiants à la recherche dans les différents domaines de l’Informatique, et notamment pour préparer la relève des Enseignants-Chercheurs qui étaient en poste. </w:t>
      </w:r>
    </w:p>
    <w:p>
      <w:pPr>
        <w:pStyle w:val="Normal"/>
        <w:keepNext w:val="false"/>
        <w:keepLines w:val="false"/>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Pendant l’année 2007-2008, la formation en vue de l’obtention du diplôme de Licence Professionnelle en Informatique a été mise en place à l’ENI avec les deux parcours de formation:</w:t>
      </w:r>
    </w:p>
    <w:p>
      <w:pPr>
        <w:pStyle w:val="ListParagraph"/>
        <w:keepNext w:val="false"/>
        <w:keepLines w:val="false"/>
        <w:numPr>
          <w:ilvl w:val="0"/>
          <w:numId w:val="27"/>
        </w:numPr>
        <w:spacing w:lineRule="auto" w:line="360" w:beforeAutospacing="0" w:before="0" w:afterAutospacing="0" w:after="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Génie Logiciel et base de Données. </w:t>
      </w:r>
    </w:p>
    <w:p>
      <w:pPr>
        <w:pStyle w:val="ListParagraph"/>
        <w:keepNext w:val="false"/>
        <w:keepLines w:val="false"/>
        <w:numPr>
          <w:ilvl w:val="0"/>
          <w:numId w:val="27"/>
        </w:numPr>
        <w:spacing w:lineRule="auto" w:line="360" w:beforeAutospacing="0" w:before="0" w:afterAutospacing="0" w:after="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Administration des Système et réseaux. </w:t>
      </w:r>
    </w:p>
    <w:p>
      <w:pPr>
        <w:pStyle w:val="Normal"/>
        <w:keepNext w:val="false"/>
        <w:keepLines w:val="false"/>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La mise en place à l’Ecole de ces deux options de formation devait répondre au besoin de basculement vers le système Licence – Master – Doctorat (LMD). </w:t>
      </w:r>
    </w:p>
    <w:p>
      <w:pPr>
        <w:pStyle w:val="Normal"/>
        <w:keepNext w:val="false"/>
        <w:keepLines w:val="false"/>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 </w:t>
      </w:r>
    </w:p>
    <w:p>
      <w:pPr>
        <w:pStyle w:val="Normal"/>
        <w:keepNext w:val="false"/>
        <w:keepLines w:val="false"/>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En 2023, la mention Intelligence Artificielle (IA) a été ouvert au sein de l’Ecole pour répondre les besoins des entreprises. La formation est destinée aux étudiants titulaires du diplôme de licence (Bac +3) en Mathématiques ou en Statistiques ou en Informatique, etc. </w:t>
      </w:r>
    </w:p>
    <w:p>
      <w:pPr>
        <w:pStyle w:val="Normal"/>
        <w:keepNext w:val="false"/>
        <w:keepLines w:val="false"/>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La mention IA comporte deux parcours :</w:t>
      </w:r>
    </w:p>
    <w:p>
      <w:pPr>
        <w:pStyle w:val="ListParagraph"/>
        <w:keepNext w:val="false"/>
        <w:keepLines w:val="false"/>
        <w:numPr>
          <w:ilvl w:val="0"/>
          <w:numId w:val="26"/>
        </w:numPr>
        <w:spacing w:lineRule="auto" w:line="360" w:beforeAutospacing="0" w:before="0" w:afterAutospacing="0" w:after="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Gouvernance et Ingénierie de Données (GID),</w:t>
      </w:r>
    </w:p>
    <w:p>
      <w:pPr>
        <w:pStyle w:val="ListParagraph"/>
        <w:keepNext w:val="false"/>
        <w:keepLines w:val="false"/>
        <w:numPr>
          <w:ilvl w:val="0"/>
          <w:numId w:val="26"/>
        </w:numPr>
        <w:spacing w:lineRule="auto" w:line="360" w:beforeAutospacing="0" w:before="0" w:afterAutospacing="0" w:after="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Objets connectés et Cybersécurité (OCC). </w:t>
      </w:r>
    </w:p>
    <w:p>
      <w:pPr>
        <w:pStyle w:val="Normal"/>
        <w:keepNext w:val="false"/>
        <w:keepLines w:val="false"/>
        <w:spacing w:lineRule="auto" w:line="360" w:beforeAutospacing="0" w:before="120" w:afterAutospacing="0" w:after="12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w:pPr>
        <w:pStyle w:val="Normal"/>
        <w:keepNext w:val="false"/>
        <w:keepLines w:val="false"/>
        <w:spacing w:lineRule="auto" w:line="360" w:beforeAutospacing="0" w:before="120" w:afterAutospacing="0" w:after="12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Depuis l’année universitaire 2024-2025, la mention Expertise Digitale est officiellement ouverte au grand public. Cette mention propose deux (2) parcours distincts :</w:t>
      </w:r>
    </w:p>
    <w:p>
      <w:pPr>
        <w:pStyle w:val="ListParagraph"/>
        <w:keepNext w:val="false"/>
        <w:keepLines w:val="false"/>
        <w:numPr>
          <w:ilvl w:val="0"/>
          <w:numId w:val="25"/>
        </w:numPr>
        <w:spacing w:lineRule="auto" w:line="360" w:beforeAutospacing="0" w:before="120" w:afterAutospacing="0" w:after="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Métiers du Digital (MDi) – disponible aux niveaux Licence et Master. Ce parcours est destiné aux étudiants titulaires du diplôme de Baccalauréat, toutes séries confondues. Il est élaboré pour équiper les étudiants des compétences essentielles dans les domaines du marketing digital, de la communication digitale, et de la gestion de projets digitaux.</w:t>
      </w:r>
    </w:p>
    <w:p>
      <w:pPr>
        <w:pStyle w:val="ListParagraph"/>
        <w:keepNext w:val="false"/>
        <w:keepLines w:val="false"/>
        <w:numPr>
          <w:ilvl w:val="0"/>
          <w:numId w:val="25"/>
        </w:numPr>
        <w:spacing w:lineRule="auto" w:line="360" w:beforeAutospacing="0" w:before="0" w:afterAutospacing="0" w:after="12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Audit des Systèmes d’Information (ASI) – proposé au niveau Master uniquement. Ce parcours s’adresse aux étudiants titulaires d’une licence (Bac +3) en Mathématiques, en Statistiques ou en Informatique. Il est structuré pour approfondir les connaissances théoriques et pratiques nécessaires à l'audit efficace des systèmes d'information.</w:t>
      </w:r>
    </w:p>
    <w:p>
      <w:pPr>
        <w:pStyle w:val="Normal"/>
        <w:keepNext w:val="false"/>
        <w:keepLines w:val="false"/>
        <w:spacing w:lineRule="auto" w:line="360" w:beforeAutospacing="0" w:before="120" w:afterAutospacing="0" w:after="12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pPr>
        <w:pStyle w:val="Normal"/>
        <w:keepNext w:val="false"/>
        <w:keepLines w:val="false"/>
        <w:spacing w:lineRule="auto" w:line="360" w:beforeAutospacing="0" w:before="120" w:afterAutospacing="0" w:after="12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À partir de l’année universitaire 2026, dans le cadre de la réorganisation de l’offre de formation, les anciens parcours de la Mention Informatique ont été restructurés et renommés afin de mieux refléter l’évolution des domaines et des compétences visés. Ainsi, l’ancien parcours Génie Logiciel et Base de Données (GB) devient le parcours Ingénierie Logicielle et Systèmes d’Information (ILSI), le parcours Administration des Systèmes et Réseaux (ASR) devient Ingénierie des Systèmes et Réseaux Informatiques (ISRI), tandis que le parcours Informatique Générale (IG) devient Ingénierie des Systèmes d’Information Intégrés (ISII). Cette évolution vise notamment à actualiser les intitulés et à renforcer la cohérence entre les formations proposées et les besoins actuels du secteur numérique.</w:t>
      </w:r>
    </w:p>
    <w:p>
      <w:pPr>
        <w:pStyle w:val="Heading3"/>
        <w:keepNext w:val="false"/>
        <w:keepLines w:val="false"/>
        <w:numPr>
          <w:ilvl w:val="0"/>
          <w:numId w:val="24"/>
        </w:numPr>
        <w:spacing w:lineRule="auto" w:line="360" w:beforeAutospacing="0" w:before="240" w:afterAutospacing="0" w:after="120"/>
        <w:ind w:left="-360" w:right="0" w:hanging="360"/>
        <w:jc w:val="left"/>
        <w:rPr>
          <w:rFonts w:ascii="Times New Roman" w:hAnsi="Times New Roman" w:eastAsia="Times New Roman" w:cs="Times New Roman"/>
          <w:b/>
          <w:b/>
          <w:bCs/>
          <w:i w:val="false"/>
          <w:i w:val="false"/>
          <w:iCs w:val="false"/>
          <w:strike w:val="false"/>
          <w:dstrike w:val="false"/>
          <w:color w:val="000000" w:themeColor="text1" w:themeShade="ff" w:themeTint="ff"/>
          <w:sz w:val="28"/>
          <w:szCs w:val="28"/>
          <w:u w:val="none"/>
          <w:lang w:val="fr-FR"/>
        </w:rPr>
      </w:pPr>
      <w:r>
        <w:rPr>
          <w:rFonts w:eastAsia="Times New Roman" w:cs="Times New Roman"/>
          <w:b/>
          <w:bCs/>
          <w:i w:val="false"/>
          <w:iCs w:val="false"/>
          <w:strike w:val="false"/>
          <w:dstrike w:val="false"/>
          <w:color w:val="000000" w:themeColor="text1" w:themeShade="ff" w:themeTint="ff"/>
          <w:sz w:val="28"/>
          <w:szCs w:val="28"/>
          <w:u w:val="none"/>
          <w:lang w:val="fr-FR"/>
        </w:rPr>
        <w:t>Organigramme institutionnel</w:t>
      </w:r>
    </w:p>
    <w:p>
      <w:pPr>
        <w:pStyle w:val="Normal"/>
        <w:keepNext w:val="false"/>
        <w:keepLines w:val="false"/>
        <w:spacing w:lineRule="auto" w:line="360" w:beforeAutospacing="0" w:before="120" w:afterAutospacing="0" w:after="120"/>
        <w:ind w:firstLine="708"/>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p>
    <w:p>
      <w:pPr>
        <w:pStyle w:val="Normal"/>
        <w:keepNext w:val="false"/>
        <w:keepLines w:val="false"/>
        <w:spacing w:lineRule="auto" w:line="360" w:beforeAutospacing="0" w:before="120" w:afterAutospacing="0" w:after="120"/>
        <w:ind w:firstLine="708"/>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La figure 1 représente l’organigramme actuel de l’Ecole Nationale d’Informatique.</w:t>
      </w:r>
    </w:p>
    <w:p>
      <w:pPr>
        <w:pStyle w:val="Normal"/>
        <w:keepNext w:val="false"/>
        <w:keepLines w:val="false"/>
        <w:spacing w:lineRule="auto" w:line="360" w:beforeAutospacing="0" w:before="0" w:afterAutospacing="0" w:after="5"/>
        <w:ind w:left="122" w:right="0" w:hanging="10"/>
        <w:jc w:val="center"/>
        <w:rPr/>
      </w:pPr>
      <w:r>
        <w:rPr/>
        <w:drawing>
          <wp:inline distT="0" distB="0" distL="0" distR="0">
            <wp:extent cx="5486400" cy="3657600"/>
            <wp:effectExtent l="0" t="0" r="0" b="0"/>
            <wp:docPr id="5" name="drawi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awing" descr=""/>
                    <pic:cNvPicPr>
                      <a:picLocks noChangeAspect="1" noChangeArrowheads="1"/>
                    </pic:cNvPicPr>
                  </pic:nvPicPr>
                  <pic:blipFill>
                    <a:blip r:embed="rId11"/>
                    <a:stretch>
                      <a:fillRect/>
                    </a:stretch>
                  </pic:blipFill>
                  <pic:spPr bwMode="auto">
                    <a:xfrm>
                      <a:off x="0" y="0"/>
                      <a:ext cx="5486400" cy="3657600"/>
                    </a:xfrm>
                    <a:prstGeom prst="rect">
                      <a:avLst/>
                    </a:prstGeom>
                  </pic:spPr>
                </pic:pic>
              </a:graphicData>
            </a:graphic>
          </wp:inline>
        </w:drawing>
      </w:r>
    </w:p>
    <w:p>
      <w:pPr>
        <w:pStyle w:val="Normal"/>
        <w:keepNext w:val="false"/>
        <w:keepLines w:val="false"/>
        <w:spacing w:lineRule="auto" w:line="360" w:beforeAutospacing="0" w:before="0" w:afterAutospacing="0" w:after="200"/>
        <w:jc w:val="center"/>
        <w:rPr/>
      </w:pPr>
      <w:r>
        <w:rPr>
          <w:rFonts w:eastAsia="Times New Roman" w:cs="Times New Roman"/>
          <w:b w:val="false"/>
          <w:bCs w:val="false"/>
          <w:i/>
          <w:iCs/>
          <w:strike w:val="false"/>
          <w:dstrike w:val="false"/>
          <w:color w:val="000000" w:themeColor="text1" w:themeShade="ff" w:themeTint="ff"/>
          <w:sz w:val="22"/>
          <w:szCs w:val="22"/>
          <w:u w:val="none"/>
          <w:lang w:val="fr-FR"/>
        </w:rPr>
        <w:t>Figure 1: Organigramme de l'Ecole Nationale d'Informatique</w:t>
      </w:r>
    </w:p>
    <w:p>
      <w:pPr>
        <w:pStyle w:val="Heading3"/>
        <w:keepNext w:val="false"/>
        <w:keepLines w:val="false"/>
        <w:numPr>
          <w:ilvl w:val="0"/>
          <w:numId w:val="23"/>
        </w:numPr>
        <w:spacing w:lineRule="auto" w:line="360" w:beforeAutospacing="0" w:before="240" w:afterAutospacing="0" w:after="120"/>
        <w:ind w:left="-360" w:right="0" w:hanging="360"/>
        <w:jc w:val="left"/>
        <w:rPr>
          <w:rFonts w:ascii="Times New Roman" w:hAnsi="Times New Roman" w:eastAsia="Times New Roman" w:cs="Times New Roman"/>
          <w:b/>
          <w:b/>
          <w:bCs/>
          <w:i w:val="false"/>
          <w:i w:val="false"/>
          <w:iCs w:val="false"/>
          <w:strike w:val="false"/>
          <w:dstrike w:val="false"/>
          <w:color w:val="000000" w:themeColor="text1" w:themeShade="ff" w:themeTint="ff"/>
          <w:sz w:val="28"/>
          <w:szCs w:val="28"/>
          <w:u w:val="none"/>
          <w:lang w:val="fr-FR"/>
        </w:rPr>
      </w:pPr>
      <w:r>
        <w:rPr>
          <w:rFonts w:eastAsia="Times New Roman" w:cs="Times New Roman"/>
          <w:b/>
          <w:bCs/>
          <w:i w:val="false"/>
          <w:iCs w:val="false"/>
          <w:strike w:val="false"/>
          <w:dstrike w:val="false"/>
          <w:color w:val="000000" w:themeColor="text1" w:themeShade="ff" w:themeTint="ff"/>
          <w:sz w:val="28"/>
          <w:szCs w:val="28"/>
          <w:u w:val="none"/>
          <w:lang w:val="fr-FR"/>
        </w:rPr>
        <w:t xml:space="preserve">Domaine de spécialisation </w:t>
      </w:r>
    </w:p>
    <w:p>
      <w:pPr>
        <w:pStyle w:val="Normal"/>
        <w:keepNext w:val="false"/>
        <w:keepLines w:val="false"/>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Les activités de formation et de recherche organisées à l’ENI portent sur les domaines suivants : </w:t>
      </w:r>
    </w:p>
    <w:p>
      <w:pPr>
        <w:pStyle w:val="ListParagraph"/>
        <w:keepNext w:val="false"/>
        <w:keepLines w:val="false"/>
        <w:numPr>
          <w:ilvl w:val="0"/>
          <w:numId w:val="22"/>
        </w:numPr>
        <w:spacing w:lineRule="auto" w:line="360" w:beforeAutospacing="0" w:before="0" w:afterAutospacing="0" w:after="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Ingénierie logicielle et systèmes d’information </w:t>
      </w:r>
    </w:p>
    <w:p>
      <w:pPr>
        <w:pStyle w:val="ListParagraph"/>
        <w:keepNext w:val="false"/>
        <w:keepLines w:val="false"/>
        <w:numPr>
          <w:ilvl w:val="0"/>
          <w:numId w:val="22"/>
        </w:numPr>
        <w:spacing w:lineRule="auto" w:line="360" w:beforeAutospacing="0" w:before="0" w:afterAutospacing="0" w:after="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Ingénierie des systèmes et réseaux informatiques </w:t>
      </w:r>
    </w:p>
    <w:p>
      <w:pPr>
        <w:pStyle w:val="ListParagraph"/>
        <w:keepNext w:val="false"/>
        <w:keepLines w:val="false"/>
        <w:numPr>
          <w:ilvl w:val="0"/>
          <w:numId w:val="22"/>
        </w:numPr>
        <w:spacing w:lineRule="auto" w:line="360" w:beforeAutospacing="0" w:before="0" w:afterAutospacing="0" w:after="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Ingénierie des systèmes d’information intégrés </w:t>
      </w:r>
    </w:p>
    <w:p>
      <w:pPr>
        <w:pStyle w:val="ListParagraph"/>
        <w:keepNext w:val="false"/>
        <w:keepLines w:val="false"/>
        <w:numPr>
          <w:ilvl w:val="0"/>
          <w:numId w:val="22"/>
        </w:numPr>
        <w:spacing w:lineRule="auto" w:line="360" w:beforeAutospacing="0" w:before="0" w:afterAutospacing="0" w:after="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Gouvernance et ingénierie des données </w:t>
      </w:r>
    </w:p>
    <w:p>
      <w:pPr>
        <w:pStyle w:val="ListParagraph"/>
        <w:keepNext w:val="false"/>
        <w:keepLines w:val="false"/>
        <w:numPr>
          <w:ilvl w:val="0"/>
          <w:numId w:val="22"/>
        </w:numPr>
        <w:spacing w:lineRule="auto" w:line="360" w:beforeAutospacing="0" w:before="0" w:afterAutospacing="0" w:after="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Objets connectés et cybersécurité </w:t>
      </w:r>
    </w:p>
    <w:p>
      <w:pPr>
        <w:pStyle w:val="ListParagraph"/>
        <w:keepNext w:val="false"/>
        <w:keepLines w:val="false"/>
        <w:numPr>
          <w:ilvl w:val="0"/>
          <w:numId w:val="22"/>
        </w:numPr>
        <w:spacing w:lineRule="auto" w:line="360" w:beforeAutospacing="0" w:before="0" w:afterAutospacing="0" w:after="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Métiers du digital et transformation numérique </w:t>
      </w:r>
    </w:p>
    <w:p>
      <w:pPr>
        <w:pStyle w:val="ListParagraph"/>
        <w:keepNext w:val="false"/>
        <w:keepLines w:val="false"/>
        <w:numPr>
          <w:ilvl w:val="0"/>
          <w:numId w:val="22"/>
        </w:numPr>
        <w:spacing w:lineRule="auto" w:line="360" w:beforeAutospacing="0" w:before="0" w:afterAutospacing="0" w:after="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Audit des systèmes d’information </w:t>
      </w:r>
    </w:p>
    <w:p>
      <w:pPr>
        <w:pStyle w:val="ListParagraph"/>
        <w:keepNext w:val="false"/>
        <w:keepLines w:val="false"/>
        <w:numPr>
          <w:ilvl w:val="0"/>
          <w:numId w:val="22"/>
        </w:numPr>
        <w:spacing w:lineRule="auto" w:line="360" w:beforeAutospacing="0" w:before="0" w:afterAutospacing="0" w:after="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Intelligence artificielle et ses applications.</w:t>
      </w:r>
    </w:p>
    <w:p>
      <w:pPr>
        <w:pStyle w:val="ListParagraph"/>
        <w:keepNext w:val="false"/>
        <w:keepLines w:val="false"/>
        <w:numPr>
          <w:ilvl w:val="0"/>
          <w:numId w:val="22"/>
        </w:numPr>
        <w:spacing w:lineRule="auto" w:line="360" w:beforeAutospacing="0" w:before="0" w:afterAutospacing="0" w:after="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Modélisation informatique et mathématique des Systèmes complexes ;</w:t>
      </w:r>
    </w:p>
    <w:p>
      <w:pPr>
        <w:pStyle w:val="Normal"/>
        <w:keepNext w:val="false"/>
        <w:keepLines w:val="false"/>
        <w:spacing w:lineRule="auto" w:line="360" w:before="0" w:after="0"/>
        <w:jc w:val="left"/>
        <w:rPr/>
      </w:pPr>
      <w:r>
        <w:rPr/>
      </w:r>
    </w:p>
    <w:p>
      <w:pPr>
        <w:pStyle w:val="Normal"/>
        <w:keepNext w:val="false"/>
        <w:keepLines w:val="false"/>
        <w:spacing w:lineRule="auto" w:line="360" w:before="0" w:after="0"/>
        <w:jc w:val="left"/>
        <w:rPr/>
      </w:pPr>
      <w:r>
        <w:rPr/>
      </w:r>
    </w:p>
    <w:p>
      <w:pPr>
        <w:pStyle w:val="Normal"/>
        <w:keepNext w:val="false"/>
        <w:keepLines w:val="false"/>
        <w:spacing w:lineRule="auto" w:line="360" w:before="0" w:after="0"/>
        <w:jc w:val="left"/>
        <w:rPr/>
      </w:pPr>
      <w:r>
        <w:rPr/>
      </w:r>
    </w:p>
    <w:p>
      <w:pPr>
        <w:pStyle w:val="Normal"/>
        <w:keepNext w:val="false"/>
        <w:keepLines w:val="false"/>
        <w:spacing w:lineRule="auto" w:line="360" w:before="0" w:after="0"/>
        <w:jc w:val="left"/>
        <w:rPr/>
      </w:pPr>
      <w:r>
        <w:rPr/>
      </w:r>
    </w:p>
    <w:p>
      <w:pPr>
        <w:pStyle w:val="Normal"/>
        <w:keepNext w:val="false"/>
        <w:keepLines w:val="false"/>
        <w:spacing w:lineRule="auto" w:line="360" w:before="0" w:after="0"/>
        <w:jc w:val="left"/>
        <w:rPr/>
      </w:pPr>
      <w:r>
        <w:rPr/>
      </w:r>
    </w:p>
    <w:p>
      <w:pPr>
        <w:pStyle w:val="Normal"/>
        <w:keepNext w:val="false"/>
        <w:keepLines w:val="false"/>
        <w:spacing w:lineRule="auto" w:line="360" w:beforeAutospacing="0" w:before="0" w:afterAutospacing="0" w:after="0"/>
        <w:ind w:left="132" w:right="0" w:firstLine="708"/>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  </w:t>
      </w:r>
      <w:r>
        <w:rPr>
          <w:rFonts w:eastAsia="Times New Roman" w:cs="Times New Roman"/>
          <w:b w:val="false"/>
          <w:bCs w:val="false"/>
          <w:i w:val="false"/>
          <w:iCs w:val="false"/>
          <w:strike w:val="false"/>
          <w:dstrike w:val="false"/>
          <w:color w:val="000000" w:themeColor="text1" w:themeShade="ff" w:themeTint="ff"/>
          <w:sz w:val="24"/>
          <w:szCs w:val="24"/>
          <w:u w:val="none"/>
          <w:lang w:val="fr-FR"/>
        </w:rPr>
        <w:t>Le tableau 1 décrit l’organisation du système de formation pédagogique de l’Ecole.</w:t>
      </w:r>
    </w:p>
    <w:p>
      <w:pPr>
        <w:pStyle w:val="Normal"/>
        <w:keepNext w:val="false"/>
        <w:keepLines w:val="false"/>
        <w:spacing w:lineRule="auto" w:line="360" w:beforeAutospacing="0" w:before="0" w:afterAutospacing="0" w:after="200"/>
        <w:jc w:val="center"/>
        <w:rPr/>
      </w:pPr>
      <w:r>
        <w:rPr>
          <w:rFonts w:eastAsia="Times New Roman" w:cs="Times New Roman"/>
          <w:b w:val="false"/>
          <w:bCs w:val="false"/>
          <w:i/>
          <w:iCs/>
          <w:strike w:val="false"/>
          <w:dstrike w:val="false"/>
          <w:color w:val="000000" w:themeColor="text1" w:themeShade="ff" w:themeTint="ff"/>
          <w:sz w:val="22"/>
          <w:szCs w:val="22"/>
          <w:u w:val="none"/>
          <w:lang w:val="fr-FR"/>
        </w:rPr>
        <w:t>Tableau 1: Organisation du système de formation pédagogique de l’Ecole</w:t>
      </w:r>
    </w:p>
    <w:tbl>
      <w:tblPr>
        <w:tblStyle w:val="TableNormal"/>
        <w:tblW w:w="8045" w:type="dxa"/>
        <w:jc w:val="left"/>
        <w:tblInd w:w="0" w:type="dxa"/>
        <w:tblLayout w:type="fixed"/>
        <w:tblCellMar>
          <w:top w:w="100" w:type="dxa"/>
          <w:left w:w="115" w:type="dxa"/>
          <w:bottom w:w="100" w:type="dxa"/>
          <w:right w:w="115" w:type="dxa"/>
        </w:tblCellMar>
        <w:tblLook w:val="06a0" w:noHBand="1" w:noVBand="1" w:firstColumn="1" w:lastRow="0" w:lastColumn="0" w:firstRow="1"/>
      </w:tblPr>
      <w:tblGrid>
        <w:gridCol w:w="4015"/>
        <w:gridCol w:w="4029"/>
      </w:tblGrid>
      <w:tr>
        <w:trPr>
          <w:trHeight w:val="480" w:hRule="atLeast"/>
        </w:trPr>
        <w:tc>
          <w:tcPr>
            <w:tcW w:w="4015"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widowControl/>
              <w:spacing w:lineRule="auto" w:line="259" w:beforeAutospacing="0" w:before="1" w:afterAutospacing="0" w:after="0"/>
              <w:ind w:left="1317"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Formation Théorique</w:t>
            </w:r>
          </w:p>
        </w:tc>
        <w:tc>
          <w:tcPr>
            <w:tcW w:w="4029"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widowControl/>
              <w:spacing w:lineRule="auto" w:line="259" w:beforeAutospacing="0" w:before="1" w:afterAutospacing="0" w:after="0"/>
              <w:ind w:left="1399"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Formation Pratique</w:t>
            </w:r>
          </w:p>
        </w:tc>
      </w:tr>
      <w:tr>
        <w:trPr>
          <w:trHeight w:val="570" w:hRule="atLeast"/>
        </w:trPr>
        <w:tc>
          <w:tcPr>
            <w:tcW w:w="4015"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21"/>
              </w:numPr>
              <w:spacing w:lineRule="auto" w:line="259" w:beforeAutospacing="0" w:before="0" w:afterAutospacing="0" w:after="0"/>
              <w:ind w:left="714"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Enseignement théorique</w:t>
            </w:r>
          </w:p>
          <w:p>
            <w:pPr>
              <w:pStyle w:val="ListParagraph"/>
              <w:widowControl/>
              <w:numPr>
                <w:ilvl w:val="0"/>
                <w:numId w:val="21"/>
              </w:numPr>
              <w:spacing w:lineRule="auto" w:line="259" w:beforeAutospacing="0" w:before="0" w:afterAutospacing="0" w:after="0"/>
              <w:ind w:left="714"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Travaux dirigés</w:t>
            </w:r>
          </w:p>
          <w:p>
            <w:pPr>
              <w:pStyle w:val="ListParagraph"/>
              <w:widowControl/>
              <w:numPr>
                <w:ilvl w:val="0"/>
                <w:numId w:val="21"/>
              </w:numPr>
              <w:spacing w:lineRule="auto" w:line="259" w:beforeAutospacing="0" w:before="0" w:afterAutospacing="0" w:after="0"/>
              <w:ind w:left="714"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Travaux pratiques</w:t>
            </w:r>
          </w:p>
          <w:p>
            <w:pPr>
              <w:pStyle w:val="ListParagraph"/>
              <w:widowControl/>
              <w:numPr>
                <w:ilvl w:val="0"/>
                <w:numId w:val="21"/>
              </w:numPr>
              <w:spacing w:lineRule="auto" w:line="259" w:beforeAutospacing="0" w:before="0" w:afterAutospacing="0" w:after="0"/>
              <w:ind w:left="714"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Conférences</w:t>
            </w:r>
          </w:p>
        </w:tc>
        <w:tc>
          <w:tcPr>
            <w:tcW w:w="4029"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20"/>
              </w:numPr>
              <w:spacing w:lineRule="auto" w:line="259" w:beforeAutospacing="0" w:before="0" w:afterAutospacing="0" w:after="0"/>
              <w:ind w:left="714"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Etude de cas</w:t>
            </w:r>
          </w:p>
          <w:p>
            <w:pPr>
              <w:pStyle w:val="ListParagraph"/>
              <w:widowControl/>
              <w:numPr>
                <w:ilvl w:val="0"/>
                <w:numId w:val="20"/>
              </w:numPr>
              <w:spacing w:lineRule="auto" w:line="259" w:beforeAutospacing="0" w:before="0" w:afterAutospacing="0" w:after="0"/>
              <w:ind w:left="714"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Travaux de réalisation</w:t>
            </w:r>
          </w:p>
          <w:p>
            <w:pPr>
              <w:pStyle w:val="ListParagraph"/>
              <w:widowControl/>
              <w:numPr>
                <w:ilvl w:val="0"/>
                <w:numId w:val="20"/>
              </w:numPr>
              <w:spacing w:lineRule="auto" w:line="259" w:beforeAutospacing="0" w:before="0" w:afterAutospacing="0" w:after="0"/>
              <w:ind w:left="714"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Projets/ Projets tutorés</w:t>
            </w:r>
          </w:p>
          <w:p>
            <w:pPr>
              <w:pStyle w:val="ListParagraph"/>
              <w:widowControl/>
              <w:numPr>
                <w:ilvl w:val="0"/>
                <w:numId w:val="20"/>
              </w:numPr>
              <w:spacing w:lineRule="auto" w:line="259" w:beforeAutospacing="0" w:before="0" w:afterAutospacing="0" w:after="0"/>
              <w:ind w:left="714"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Voyages d’Etudes</w:t>
            </w:r>
          </w:p>
          <w:p>
            <w:pPr>
              <w:pStyle w:val="ListParagraph"/>
              <w:widowControl/>
              <w:numPr>
                <w:ilvl w:val="0"/>
                <w:numId w:val="20"/>
              </w:numPr>
              <w:spacing w:lineRule="auto" w:line="259" w:beforeAutospacing="0" w:before="0" w:afterAutospacing="0" w:after="0"/>
              <w:ind w:left="714" w:right="0" w:hanging="360"/>
              <w:contextualSpacing/>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Stages en entreprise</w:t>
            </w:r>
          </w:p>
        </w:tc>
      </w:tr>
    </w:tbl>
    <w:p>
      <w:pPr>
        <w:pStyle w:val="Heading3"/>
        <w:keepNext w:val="false"/>
        <w:keepLines w:val="false"/>
        <w:numPr>
          <w:ilvl w:val="0"/>
          <w:numId w:val="19"/>
        </w:numPr>
        <w:bidi w:val="0"/>
        <w:spacing w:lineRule="auto" w:line="360" w:beforeAutospacing="0" w:before="240" w:afterAutospacing="0" w:after="120"/>
        <w:ind w:left="-360" w:right="0" w:hanging="360"/>
        <w:jc w:val="left"/>
        <w:rPr>
          <w:rFonts w:ascii="Times New Roman" w:hAnsi="Times New Roman" w:eastAsia="Times New Roman" w:cs="Times New Roman"/>
          <w:b/>
          <w:b/>
          <w:bCs/>
          <w:i w:val="false"/>
          <w:i w:val="false"/>
          <w:iCs w:val="false"/>
          <w:strike w:val="false"/>
          <w:dstrike w:val="false"/>
          <w:color w:val="000000" w:themeColor="text1" w:themeShade="ff" w:themeTint="ff"/>
          <w:sz w:val="28"/>
          <w:szCs w:val="28"/>
          <w:u w:val="none"/>
          <w:lang w:val="fr-FR"/>
        </w:rPr>
      </w:pPr>
      <w:r>
        <w:rPr>
          <w:rFonts w:eastAsia="Times New Roman" w:cs="Times New Roman"/>
          <w:b/>
          <w:bCs/>
          <w:i w:val="false"/>
          <w:iCs w:val="false"/>
          <w:strike w:val="false"/>
          <w:dstrike w:val="false"/>
          <w:color w:val="000000" w:themeColor="text1" w:themeShade="ff" w:themeTint="ff"/>
          <w:sz w:val="28"/>
          <w:szCs w:val="28"/>
          <w:u w:val="none"/>
          <w:lang w:val="fr-FR"/>
        </w:rPr>
        <w:t>Architecture des formations pédagogiques</w:t>
      </w:r>
    </w:p>
    <w:p>
      <w:pPr>
        <w:pStyle w:val="Normal"/>
        <w:keepNext w:val="false"/>
        <w:keepLines w:val="false"/>
        <w:bidi w:val="0"/>
        <w:spacing w:lineRule="auto" w:line="360" w:beforeAutospacing="0" w:before="120" w:afterAutospacing="0" w:after="12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Le recrutement des étudiants à l’ENI se fait uniquement par voie de concours d’envergure nationale en première année. Les offres de formation organisées à l’Ecole ont été validées par la Commission Nationale d’Habilitation (CNH). Au sein de l’ENI, il existe trois mentions et sept parcours. Le tableau 2 récapitule les mentions et les parcours au sein de l’Ecole :</w:t>
      </w:r>
    </w:p>
    <w:p>
      <w:pPr>
        <w:pStyle w:val="Normal"/>
        <w:keepNext w:val="false"/>
        <w:keepLines w:val="false"/>
        <w:bidi w:val="0"/>
        <w:spacing w:lineRule="auto" w:line="360" w:beforeAutospacing="0" w:before="0" w:afterAutospacing="0" w:after="200"/>
        <w:jc w:val="center"/>
        <w:rPr/>
      </w:pPr>
      <w:r>
        <w:rPr>
          <w:rFonts w:eastAsia="Times New Roman" w:cs="Times New Roman"/>
          <w:b w:val="false"/>
          <w:bCs w:val="false"/>
          <w:i/>
          <w:iCs/>
          <w:strike w:val="false"/>
          <w:dstrike w:val="false"/>
          <w:color w:val="000000" w:themeColor="text1" w:themeShade="ff" w:themeTint="ff"/>
          <w:sz w:val="22"/>
          <w:szCs w:val="22"/>
          <w:u w:val="none"/>
          <w:lang w:val="fr-FR"/>
        </w:rPr>
        <w:t>Tableau 2: Mention et parcours au sein de l’ENI</w:t>
      </w:r>
    </w:p>
    <w:tbl>
      <w:tblPr>
        <w:tblStyle w:val="TableNormal"/>
        <w:tblW w:w="9170" w:type="dxa"/>
        <w:jc w:val="left"/>
        <w:tblInd w:w="0" w:type="dxa"/>
        <w:tblLayout w:type="fixed"/>
        <w:tblCellMar>
          <w:top w:w="100" w:type="dxa"/>
          <w:left w:w="115" w:type="dxa"/>
          <w:bottom w:w="100" w:type="dxa"/>
          <w:right w:w="115" w:type="dxa"/>
        </w:tblCellMar>
        <w:tblLook w:val="06a0" w:noHBand="1" w:noVBand="1" w:firstColumn="1" w:lastRow="0" w:lastColumn="0" w:firstRow="1"/>
      </w:tblPr>
      <w:tblGrid>
        <w:gridCol w:w="3504"/>
        <w:gridCol w:w="5665"/>
      </w:tblGrid>
      <w:tr>
        <w:trPr>
          <w:trHeight w:val="300" w:hRule="atLeast"/>
        </w:trPr>
        <w:tc>
          <w:tcPr>
            <w:tcW w:w="3504"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widowControl/>
              <w:bidi w:val="0"/>
              <w:spacing w:lineRule="auto" w:line="259" w:beforeAutospacing="0" w:before="0" w:afterAutospacing="0" w:after="5"/>
              <w:ind w:left="122" w:right="0" w:hanging="10"/>
              <w:jc w:val="center"/>
              <w:rPr>
                <w:kern w:val="0"/>
                <w:lang w:val="fr-FR"/>
              </w:rPr>
            </w:pPr>
            <w:r>
              <w:rPr>
                <w:rFonts w:eastAsia="Times New Roman" w:cs="Times New Roman"/>
                <w:b/>
                <w:bCs/>
                <w:i w:val="false"/>
                <w:iCs w:val="false"/>
                <w:strike w:val="false"/>
                <w:dstrike w:val="false"/>
                <w:color w:val="000000" w:themeColor="text1" w:themeShade="ff" w:themeTint="ff"/>
                <w:kern w:val="0"/>
                <w:sz w:val="24"/>
                <w:szCs w:val="24"/>
                <w:u w:val="none"/>
                <w:lang w:val="fr-FR"/>
              </w:rPr>
              <w:t>Mention</w:t>
            </w:r>
          </w:p>
        </w:tc>
        <w:tc>
          <w:tcPr>
            <w:tcW w:w="5665"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widowControl/>
              <w:bidi w:val="0"/>
              <w:spacing w:lineRule="auto" w:line="259" w:beforeAutospacing="0" w:before="0" w:afterAutospacing="0" w:after="5"/>
              <w:ind w:left="122" w:right="0" w:hanging="10"/>
              <w:jc w:val="center"/>
              <w:rPr>
                <w:kern w:val="0"/>
                <w:lang w:val="fr-FR"/>
              </w:rPr>
            </w:pPr>
            <w:r>
              <w:rPr>
                <w:rFonts w:eastAsia="Times New Roman" w:cs="Times New Roman"/>
                <w:b/>
                <w:bCs/>
                <w:i w:val="false"/>
                <w:iCs w:val="false"/>
                <w:strike w:val="false"/>
                <w:dstrike w:val="false"/>
                <w:color w:val="000000" w:themeColor="text1" w:themeShade="ff" w:themeTint="ff"/>
                <w:kern w:val="0"/>
                <w:sz w:val="24"/>
                <w:szCs w:val="24"/>
                <w:u w:val="none"/>
                <w:lang w:val="fr-FR"/>
              </w:rPr>
              <w:t>Parcours</w:t>
            </w:r>
          </w:p>
        </w:tc>
      </w:tr>
      <w:tr>
        <w:trPr>
          <w:trHeight w:val="105" w:hRule="atLeast"/>
        </w:trPr>
        <w:tc>
          <w:tcPr>
            <w:tcW w:w="3504" w:type="dxa"/>
            <w:vMerge w:val="restart"/>
            <w:tcBorders>
              <w:top w:val="single" w:sz="4" w:space="0" w:color="000000"/>
              <w:left w:val="single" w:sz="4" w:space="0" w:color="000000"/>
              <w:bottom w:val="single" w:sz="6" w:space="0" w:color="000000"/>
              <w:right w:val="single" w:sz="4" w:space="0" w:color="000000"/>
            </w:tcBorders>
            <w:shd w:color="auto" w:fill="F2F2F2" w:themeFill="background1" w:themeFillShade="f2" w:val="clear"/>
          </w:tcPr>
          <w:p>
            <w:pPr>
              <w:pStyle w:val="Normal"/>
              <w:widowControl/>
              <w:bidi w:val="0"/>
              <w:spacing w:lineRule="auto" w:line="259" w:beforeAutospacing="0" w:before="0" w:afterAutospacing="0" w:after="5"/>
              <w:ind w:left="122" w:right="0" w:hanging="10"/>
              <w:jc w:val="both"/>
              <w:rPr>
                <w:kern w:val="0"/>
                <w:lang w:val="fr-FR"/>
              </w:rPr>
            </w:pPr>
            <w:r>
              <w:rPr>
                <w:rFonts w:eastAsia="Times New Roman" w:cs="Times New Roman"/>
                <w:b/>
                <w:bCs/>
                <w:i w:val="false"/>
                <w:iCs w:val="false"/>
                <w:strike w:val="false"/>
                <w:dstrike w:val="false"/>
                <w:color w:val="000000" w:themeColor="text1" w:themeShade="ff" w:themeTint="ff"/>
                <w:kern w:val="0"/>
                <w:sz w:val="24"/>
                <w:szCs w:val="24"/>
                <w:u w:val="none"/>
                <w:lang w:val="fr-FR"/>
              </w:rPr>
              <w:t>Informatique</w:t>
            </w:r>
          </w:p>
        </w:tc>
        <w:tc>
          <w:tcPr>
            <w:tcW w:w="5665"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ind w:left="-10" w:right="0" w:hanging="1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Ingénierie logicielle et systèmes d’information (ILSI)</w:t>
            </w:r>
          </w:p>
        </w:tc>
      </w:tr>
      <w:tr>
        <w:trPr>
          <w:trHeight w:val="105" w:hRule="atLeast"/>
        </w:trPr>
        <w:tc>
          <w:tcPr>
            <w:tcW w:w="3504" w:type="dxa"/>
            <w:vMerge w:val="continue"/>
            <w:tcBorders>
              <w:left w:val="single" w:sz="6" w:space="0" w:color="000000"/>
              <w:right w:val="single" w:sz="6" w:space="0" w:color="000000"/>
            </w:tcBorders>
            <w:tcMar>
              <w:left w:w="100" w:type="dxa"/>
              <w:right w:w="100" w:type="dxa"/>
            </w:tcMar>
            <w:vAlign w:val="center"/>
          </w:tcPr>
          <w:p>
            <w:pPr>
              <w:pStyle w:val="Normal"/>
              <w:widowControl/>
              <w:spacing w:lineRule="auto" w:line="259" w:before="0" w:after="0"/>
              <w:jc w:val="both"/>
              <w:rPr>
                <w:kern w:val="0"/>
                <w:sz w:val="24"/>
                <w:szCs w:val="24"/>
                <w:lang w:val="fr-FR"/>
              </w:rPr>
            </w:pPr>
            <w:r>
              <w:rPr>
                <w:kern w:val="0"/>
                <w:sz w:val="24"/>
                <w:szCs w:val="24"/>
                <w:lang w:val="fr-FR"/>
              </w:rPr>
            </w:r>
          </w:p>
        </w:tc>
        <w:tc>
          <w:tcPr>
            <w:tcW w:w="5665"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ind w:left="-10" w:right="0" w:hanging="10"/>
              <w:jc w:val="both"/>
              <w:rPr>
                <w:kern w:val="0"/>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Ingénierie des systèmes et réseaux informatiques  (ISRI)</w:t>
            </w:r>
          </w:p>
        </w:tc>
      </w:tr>
      <w:tr>
        <w:trPr>
          <w:trHeight w:val="105" w:hRule="atLeast"/>
        </w:trPr>
        <w:tc>
          <w:tcPr>
            <w:tcW w:w="3504" w:type="dxa"/>
            <w:vMerge w:val="continue"/>
            <w:tcBorders>
              <w:left w:val="single" w:sz="6" w:space="0" w:color="000000"/>
              <w:bottom w:val="single" w:sz="6" w:space="0" w:color="000000"/>
              <w:right w:val="single" w:sz="6" w:space="0" w:color="000000"/>
            </w:tcBorders>
            <w:tcMar>
              <w:left w:w="100" w:type="dxa"/>
              <w:right w:w="100" w:type="dxa"/>
            </w:tcMar>
            <w:vAlign w:val="center"/>
          </w:tcPr>
          <w:p>
            <w:pPr>
              <w:pStyle w:val="Normal"/>
              <w:widowControl/>
              <w:spacing w:lineRule="auto" w:line="259" w:before="0" w:after="0"/>
              <w:jc w:val="both"/>
              <w:rPr>
                <w:kern w:val="0"/>
                <w:sz w:val="24"/>
                <w:szCs w:val="24"/>
                <w:lang w:val="fr-FR"/>
              </w:rPr>
            </w:pPr>
            <w:r>
              <w:rPr>
                <w:kern w:val="0"/>
                <w:sz w:val="24"/>
                <w:szCs w:val="24"/>
                <w:lang w:val="fr-FR"/>
              </w:rPr>
            </w:r>
          </w:p>
        </w:tc>
        <w:tc>
          <w:tcPr>
            <w:tcW w:w="5665"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ind w:left="-10" w:right="0" w:hanging="10"/>
              <w:jc w:val="both"/>
              <w:rPr>
                <w:kern w:val="0"/>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Ingénierie des systèmes d’information intégrés  (ISII)</w:t>
            </w:r>
          </w:p>
        </w:tc>
      </w:tr>
      <w:tr>
        <w:trPr>
          <w:trHeight w:val="165" w:hRule="atLeast"/>
        </w:trPr>
        <w:tc>
          <w:tcPr>
            <w:tcW w:w="3504" w:type="dxa"/>
            <w:vMerge w:val="restart"/>
            <w:tcBorders>
              <w:top w:val="single" w:sz="4" w:space="0" w:color="000000"/>
              <w:left w:val="single" w:sz="4" w:space="0" w:color="000000"/>
              <w:bottom w:val="single" w:sz="6" w:space="0" w:color="000000"/>
              <w:right w:val="single" w:sz="4" w:space="0" w:color="000000"/>
            </w:tcBorders>
            <w:shd w:color="auto" w:fill="F2F2F2" w:themeFill="background1" w:themeFillShade="f2" w:val="clear"/>
          </w:tcPr>
          <w:p>
            <w:pPr>
              <w:pStyle w:val="Normal"/>
              <w:widowControl/>
              <w:bidi w:val="0"/>
              <w:spacing w:lineRule="auto" w:line="259" w:beforeAutospacing="0" w:before="0" w:afterAutospacing="0" w:after="5"/>
              <w:ind w:left="122" w:right="0" w:hanging="10"/>
              <w:jc w:val="both"/>
              <w:rPr>
                <w:kern w:val="0"/>
                <w:lang w:val="fr-FR"/>
              </w:rPr>
            </w:pPr>
            <w:r>
              <w:rPr>
                <w:rFonts w:eastAsia="Times New Roman" w:cs="Times New Roman"/>
                <w:b/>
                <w:bCs/>
                <w:i w:val="false"/>
                <w:iCs w:val="false"/>
                <w:strike w:val="false"/>
                <w:dstrike w:val="false"/>
                <w:color w:val="000000" w:themeColor="text1" w:themeShade="ff" w:themeTint="ff"/>
                <w:kern w:val="0"/>
                <w:sz w:val="24"/>
                <w:szCs w:val="24"/>
                <w:u w:val="none"/>
                <w:lang w:val="fr-FR"/>
              </w:rPr>
              <w:t>Intelligence Artificielle</w:t>
            </w:r>
          </w:p>
        </w:tc>
        <w:tc>
          <w:tcPr>
            <w:tcW w:w="5665"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5"/>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Gouvernance et Ingénierie de Données (GID)</w:t>
            </w:r>
          </w:p>
        </w:tc>
      </w:tr>
      <w:tr>
        <w:trPr>
          <w:trHeight w:val="165" w:hRule="atLeast"/>
        </w:trPr>
        <w:tc>
          <w:tcPr>
            <w:tcW w:w="3504" w:type="dxa"/>
            <w:vMerge w:val="continue"/>
            <w:tcBorders>
              <w:left w:val="single" w:sz="6" w:space="0" w:color="000000"/>
              <w:bottom w:val="single" w:sz="6" w:space="0" w:color="000000"/>
              <w:right w:val="single" w:sz="6" w:space="0" w:color="000000"/>
            </w:tcBorders>
            <w:tcMar>
              <w:left w:w="100" w:type="dxa"/>
              <w:right w:w="100" w:type="dxa"/>
            </w:tcMar>
            <w:vAlign w:val="center"/>
          </w:tcPr>
          <w:p>
            <w:pPr>
              <w:pStyle w:val="Normal"/>
              <w:widowControl/>
              <w:spacing w:lineRule="auto" w:line="259" w:before="0" w:after="0"/>
              <w:jc w:val="both"/>
              <w:rPr>
                <w:kern w:val="0"/>
                <w:sz w:val="24"/>
                <w:szCs w:val="24"/>
                <w:lang w:val="fr-FR"/>
              </w:rPr>
            </w:pPr>
            <w:r>
              <w:rPr>
                <w:kern w:val="0"/>
                <w:sz w:val="24"/>
                <w:szCs w:val="24"/>
                <w:lang w:val="fr-FR"/>
              </w:rPr>
            </w:r>
          </w:p>
        </w:tc>
        <w:tc>
          <w:tcPr>
            <w:tcW w:w="5665"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5"/>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Objets Connectés et Cyber sécurités (OCC)</w:t>
            </w:r>
          </w:p>
        </w:tc>
      </w:tr>
      <w:tr>
        <w:trPr>
          <w:trHeight w:val="165" w:hRule="atLeast"/>
        </w:trPr>
        <w:tc>
          <w:tcPr>
            <w:tcW w:w="3504" w:type="dxa"/>
            <w:vMerge w:val="restart"/>
            <w:tcBorders>
              <w:top w:val="single" w:sz="4" w:space="0" w:color="000000"/>
              <w:left w:val="single" w:sz="4" w:space="0" w:color="000000"/>
              <w:bottom w:val="single" w:sz="6" w:space="0" w:color="000000"/>
              <w:right w:val="single" w:sz="4" w:space="0" w:color="000000"/>
            </w:tcBorders>
            <w:shd w:color="auto" w:fill="F2F2F2" w:themeFill="background1" w:themeFillShade="f2" w:val="clear"/>
          </w:tcPr>
          <w:p>
            <w:pPr>
              <w:pStyle w:val="Normal"/>
              <w:widowControl/>
              <w:bidi w:val="0"/>
              <w:spacing w:lineRule="auto" w:line="259" w:beforeAutospacing="0" w:before="0" w:afterAutospacing="0" w:after="5"/>
              <w:ind w:left="122" w:right="0" w:hanging="10"/>
              <w:jc w:val="both"/>
              <w:rPr>
                <w:kern w:val="0"/>
                <w:lang w:val="fr-FR"/>
              </w:rPr>
            </w:pPr>
            <w:r>
              <w:rPr>
                <w:rFonts w:eastAsia="Times New Roman" w:cs="Times New Roman"/>
                <w:b/>
                <w:bCs/>
                <w:i w:val="false"/>
                <w:iCs w:val="false"/>
                <w:strike w:val="false"/>
                <w:dstrike w:val="false"/>
                <w:color w:val="000000" w:themeColor="text1" w:themeShade="ff" w:themeTint="ff"/>
                <w:kern w:val="0"/>
                <w:sz w:val="24"/>
                <w:szCs w:val="24"/>
                <w:u w:val="none"/>
                <w:lang w:val="fr-FR"/>
              </w:rPr>
              <w:t>Expertise Digitale</w:t>
            </w:r>
          </w:p>
        </w:tc>
        <w:tc>
          <w:tcPr>
            <w:tcW w:w="5665"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5"/>
              <w:jc w:val="both"/>
              <w:rPr>
                <w:kern w:val="0"/>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Métiers du Digital (MDi)</w:t>
            </w:r>
          </w:p>
        </w:tc>
      </w:tr>
      <w:tr>
        <w:trPr>
          <w:trHeight w:val="165" w:hRule="atLeast"/>
        </w:trPr>
        <w:tc>
          <w:tcPr>
            <w:tcW w:w="3504" w:type="dxa"/>
            <w:vMerge w:val="continue"/>
            <w:tcBorders>
              <w:top w:val="single" w:sz="6" w:space="0" w:color="000000"/>
              <w:left w:val="single" w:sz="6" w:space="0" w:color="000000"/>
              <w:bottom w:val="single" w:sz="6" w:space="0" w:color="000000"/>
              <w:right w:val="single" w:sz="6" w:space="0" w:color="000000"/>
            </w:tcBorders>
            <w:tcMar>
              <w:left w:w="100" w:type="dxa"/>
              <w:right w:w="100" w:type="dxa"/>
            </w:tcMar>
            <w:vAlign w:val="center"/>
          </w:tcPr>
          <w:p>
            <w:pPr>
              <w:pStyle w:val="Normal"/>
              <w:widowControl/>
              <w:spacing w:lineRule="auto" w:line="259" w:before="0" w:after="0"/>
              <w:jc w:val="both"/>
              <w:rPr>
                <w:kern w:val="0"/>
                <w:sz w:val="24"/>
                <w:szCs w:val="24"/>
                <w:lang w:val="fr-FR"/>
              </w:rPr>
            </w:pPr>
            <w:r>
              <w:rPr>
                <w:kern w:val="0"/>
                <w:sz w:val="24"/>
                <w:szCs w:val="24"/>
                <w:lang w:val="fr-FR"/>
              </w:rPr>
            </w:r>
          </w:p>
        </w:tc>
        <w:tc>
          <w:tcPr>
            <w:tcW w:w="5665"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5"/>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Audit des Systèmes d’Information (ASI)</w:t>
            </w:r>
          </w:p>
        </w:tc>
      </w:tr>
    </w:tbl>
    <w:p>
      <w:pPr>
        <w:pStyle w:val="Normal"/>
        <w:keepNext w:val="false"/>
        <w:keepLines w:val="false"/>
        <w:bidi w:val="0"/>
        <w:spacing w:lineRule="auto" w:line="360" w:before="0" w:after="0"/>
        <w:jc w:val="left"/>
        <w:rPr/>
      </w:pPr>
      <w:r>
        <w:rPr/>
      </w:r>
    </w:p>
    <w:p>
      <w:pPr>
        <w:pStyle w:val="Normal"/>
        <w:keepNext w:val="false"/>
        <w:keepLines w:val="false"/>
        <w:bidi w:val="0"/>
        <w:spacing w:lineRule="auto" w:line="360" w:beforeAutospacing="0" w:before="0" w:afterAutospacing="0" w:after="0"/>
        <w:ind w:left="60" w:right="0" w:firstLine="648"/>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La figure 2 représente l’architecture des études correspondant au système LMD.</w:t>
      </w:r>
    </w:p>
    <w:p>
      <w:pPr>
        <w:pStyle w:val="Normal"/>
        <w:keepNext w:val="false"/>
        <w:keepLines w:val="false"/>
        <w:bidi w:val="0"/>
        <w:spacing w:lineRule="auto" w:line="360" w:beforeAutospacing="0" w:before="0" w:afterAutospacing="0" w:after="0"/>
        <w:ind w:left="60" w:right="0" w:firstLine="648"/>
        <w:jc w:val="center"/>
        <w:rPr/>
      </w:pPr>
      <w:r>
        <w:rPr/>
        <w:drawing>
          <wp:inline distT="0" distB="0" distL="0" distR="0">
            <wp:extent cx="2971800" cy="1809750"/>
            <wp:effectExtent l="0" t="0" r="0" b="0"/>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12"/>
                    <a:stretch>
                      <a:fillRect/>
                    </a:stretch>
                  </pic:blipFill>
                  <pic:spPr bwMode="auto">
                    <a:xfrm>
                      <a:off x="0" y="0"/>
                      <a:ext cx="2971800" cy="1809750"/>
                    </a:xfrm>
                    <a:prstGeom prst="rect">
                      <a:avLst/>
                    </a:prstGeom>
                  </pic:spPr>
                </pic:pic>
              </a:graphicData>
            </a:graphic>
          </wp:inline>
        </w:drawing>
      </w:r>
    </w:p>
    <w:p>
      <w:pPr>
        <w:pStyle w:val="Normal"/>
        <w:keepNext w:val="false"/>
        <w:keepLines w:val="false"/>
        <w:bidi w:val="0"/>
        <w:spacing w:lineRule="auto" w:line="360" w:beforeAutospacing="0" w:before="0" w:afterAutospacing="0" w:after="200"/>
        <w:jc w:val="center"/>
        <w:rPr/>
      </w:pPr>
      <w:r>
        <w:rPr>
          <w:rFonts w:eastAsia="Times New Roman" w:cs="Times New Roman"/>
          <w:b w:val="false"/>
          <w:bCs w:val="false"/>
          <w:i/>
          <w:iCs/>
          <w:strike w:val="false"/>
          <w:dstrike w:val="false"/>
          <w:color w:val="000000" w:themeColor="text1" w:themeShade="ff" w:themeTint="ff"/>
          <w:sz w:val="22"/>
          <w:szCs w:val="22"/>
          <w:u w:val="none"/>
          <w:lang w:val="fr-FR"/>
        </w:rPr>
        <w:t>Figure 2: Architecture des études correspondant au système LMD</w:t>
      </w:r>
    </w:p>
    <w:p>
      <w:pPr>
        <w:pStyle w:val="Normal"/>
        <w:keepNext w:val="false"/>
        <w:keepLines w:val="false"/>
        <w:bidi w:val="0"/>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w:pPr>
        <w:pStyle w:val="Normal"/>
        <w:keepNext w:val="false"/>
        <w:keepLines w:val="false"/>
        <w:bidi w:val="0"/>
        <w:spacing w:lineRule="auto" w:line="360" w:before="0" w:after="0"/>
        <w:jc w:val="left"/>
        <w:rPr/>
      </w:pPr>
      <w:r>
        <w:rPr/>
      </w:r>
    </w:p>
    <w:p>
      <w:pPr>
        <w:pStyle w:val="Normal"/>
        <w:keepNext w:val="false"/>
        <w:keepLines w:val="false"/>
        <w:bidi w:val="0"/>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Le tableau 3 illustre la liste des formations existantes à l’ENI.</w:t>
      </w:r>
    </w:p>
    <w:p>
      <w:pPr>
        <w:pStyle w:val="Normal"/>
        <w:keepNext w:val="false"/>
        <w:keepLines w:val="false"/>
        <w:bidi w:val="0"/>
        <w:spacing w:lineRule="auto" w:line="360" w:beforeAutospacing="0" w:before="0" w:afterAutospacing="0" w:after="200"/>
        <w:jc w:val="center"/>
        <w:rPr/>
      </w:pPr>
      <w:r>
        <w:rPr>
          <w:rFonts w:eastAsia="Times New Roman" w:cs="Times New Roman"/>
          <w:b w:val="false"/>
          <w:bCs w:val="false"/>
          <w:i/>
          <w:iCs/>
          <w:strike w:val="false"/>
          <w:dstrike w:val="false"/>
          <w:color w:val="000000" w:themeColor="text1" w:themeShade="ff" w:themeTint="ff"/>
          <w:sz w:val="22"/>
          <w:szCs w:val="22"/>
          <w:u w:val="none"/>
          <w:lang w:val="fr-FR"/>
        </w:rPr>
        <w:t>Tableau 3: Liste des formations existantes à l’ENI</w:t>
      </w:r>
    </w:p>
    <w:tbl>
      <w:tblPr>
        <w:tblStyle w:val="TableNormal"/>
        <w:tblW w:w="9045" w:type="dxa"/>
        <w:jc w:val="left"/>
        <w:tblInd w:w="0" w:type="dxa"/>
        <w:tblLayout w:type="fixed"/>
        <w:tblCellMar>
          <w:top w:w="100" w:type="dxa"/>
          <w:left w:w="115" w:type="dxa"/>
          <w:bottom w:w="100" w:type="dxa"/>
          <w:right w:w="115" w:type="dxa"/>
        </w:tblCellMar>
        <w:tblLook w:val="06a0" w:noHBand="1" w:noVBand="1" w:firstColumn="1" w:lastRow="0" w:lastColumn="0" w:firstRow="1"/>
      </w:tblPr>
      <w:tblGrid>
        <w:gridCol w:w="2019"/>
        <w:gridCol w:w="3161"/>
        <w:gridCol w:w="3865"/>
      </w:tblGrid>
      <w:tr>
        <w:trPr>
          <w:trHeight w:val="420" w:hRule="atLeast"/>
        </w:trPr>
        <w:tc>
          <w:tcPr>
            <w:tcW w:w="2019" w:type="dxa"/>
            <w:tcBorders>
              <w:right w:val="single" w:sz="4" w:space="0" w:color="000000"/>
            </w:tcBorders>
          </w:tcPr>
          <w:p>
            <w:pPr>
              <w:pStyle w:val="Normal"/>
              <w:widowControl/>
              <w:bidi w:val="0"/>
              <w:spacing w:lineRule="auto" w:line="259" w:beforeAutospacing="0" w:before="0" w:afterAutospacing="0" w:after="0"/>
              <w:jc w:val="both"/>
              <w:rPr>
                <w:kern w:val="0"/>
                <w:sz w:val="24"/>
                <w:szCs w:val="24"/>
                <w:lang w:val="fr-FR"/>
              </w:rPr>
            </w:pPr>
            <w:r>
              <w:rPr>
                <w:kern w:val="0"/>
                <w:sz w:val="24"/>
                <w:szCs w:val="24"/>
                <w:lang w:val="fr-FR"/>
              </w:rPr>
            </w:r>
          </w:p>
        </w:tc>
        <w:tc>
          <w:tcPr>
            <w:tcW w:w="7026" w:type="dxa"/>
            <w:gridSpan w:val="2"/>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widowControl/>
              <w:bidi w:val="0"/>
              <w:spacing w:lineRule="auto" w:line="259" w:beforeAutospacing="0" w:before="0" w:afterAutospacing="0" w:after="0"/>
              <w:ind w:left="0" w:right="127" w:hanging="0"/>
              <w:jc w:val="center"/>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FORMATION</w:t>
            </w:r>
          </w:p>
        </w:tc>
      </w:tr>
      <w:tr>
        <w:trPr>
          <w:trHeight w:val="480" w:hRule="atLeast"/>
        </w:trPr>
        <w:tc>
          <w:tcPr>
            <w:tcW w:w="2019" w:type="dxa"/>
            <w:tcBorders>
              <w:bottom w:val="single" w:sz="4" w:space="0" w:color="000000"/>
              <w:right w:val="single" w:sz="4" w:space="0" w:color="000000"/>
            </w:tcBorders>
          </w:tcPr>
          <w:p>
            <w:pPr>
              <w:pStyle w:val="Normal"/>
              <w:widowControl/>
              <w:bidi w:val="0"/>
              <w:spacing w:lineRule="auto" w:line="259" w:beforeAutospacing="0" w:before="0" w:afterAutospacing="0" w:after="0"/>
              <w:jc w:val="both"/>
              <w:rPr>
                <w:kern w:val="0"/>
                <w:sz w:val="24"/>
                <w:szCs w:val="24"/>
                <w:lang w:val="fr-FR"/>
              </w:rPr>
            </w:pPr>
            <w:r>
              <w:rPr>
                <w:kern w:val="0"/>
                <w:sz w:val="24"/>
                <w:szCs w:val="24"/>
                <w:lang w:val="fr-FR"/>
              </w:rPr>
            </w:r>
          </w:p>
        </w:tc>
        <w:tc>
          <w:tcPr>
            <w:tcW w:w="3161"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jc w:val="center"/>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LICENCE PROFESSIONNELLE</w:t>
            </w:r>
          </w:p>
        </w:tc>
        <w:tc>
          <w:tcPr>
            <w:tcW w:w="3865"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ind w:left="0" w:right="1252" w:hanging="0"/>
              <w:jc w:val="center"/>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MASTER</w:t>
            </w:r>
          </w:p>
        </w:tc>
      </w:tr>
      <w:tr>
        <w:trPr>
          <w:trHeight w:val="435" w:hRule="atLeast"/>
        </w:trPr>
        <w:tc>
          <w:tcPr>
            <w:tcW w:w="2019"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widowControl/>
              <w:bidi w:val="0"/>
              <w:spacing w:lineRule="auto" w:line="259" w:beforeAutospacing="0" w:before="0" w:afterAutospacing="0" w:after="0"/>
              <w:ind w:left="110"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Condition admission</w:t>
            </w:r>
          </w:p>
        </w:tc>
        <w:tc>
          <w:tcPr>
            <w:tcW w:w="3161"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ind w:left="107"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Par voie de concours</w:t>
            </w:r>
          </w:p>
        </w:tc>
        <w:tc>
          <w:tcPr>
            <w:tcW w:w="3865"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ind w:left="107"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Par voie de concours pour la mention IA</w:t>
            </w:r>
          </w:p>
        </w:tc>
      </w:tr>
      <w:tr>
        <w:trPr>
          <w:trHeight w:val="405" w:hRule="atLeast"/>
        </w:trPr>
        <w:tc>
          <w:tcPr>
            <w:tcW w:w="2019"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widowControl/>
              <w:bidi w:val="0"/>
              <w:spacing w:lineRule="auto" w:line="259" w:beforeAutospacing="0" w:before="0" w:afterAutospacing="0" w:after="0"/>
              <w:ind w:left="110"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Condition d’accès</w:t>
            </w:r>
          </w:p>
        </w:tc>
        <w:tc>
          <w:tcPr>
            <w:tcW w:w="3161"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ind w:left="107"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Bac de série C, D ou Technique</w:t>
            </w:r>
          </w:p>
        </w:tc>
        <w:tc>
          <w:tcPr>
            <w:tcW w:w="3865"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ind w:left="109" w:right="97"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Être titulaire de licence professionnelle</w:t>
            </w:r>
          </w:p>
        </w:tc>
      </w:tr>
      <w:tr>
        <w:trPr>
          <w:trHeight w:val="480" w:hRule="atLeast"/>
        </w:trPr>
        <w:tc>
          <w:tcPr>
            <w:tcW w:w="2019"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widowControl/>
              <w:bidi w:val="0"/>
              <w:spacing w:lineRule="auto" w:line="259" w:beforeAutospacing="0" w:before="0" w:afterAutospacing="0" w:after="0"/>
              <w:ind w:left="110"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Durée de Formation</w:t>
            </w:r>
          </w:p>
        </w:tc>
        <w:tc>
          <w:tcPr>
            <w:tcW w:w="3161"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ind w:left="107"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3 ans</w:t>
            </w:r>
          </w:p>
        </w:tc>
        <w:tc>
          <w:tcPr>
            <w:tcW w:w="3865"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ind w:left="109"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2 ans</w:t>
            </w:r>
          </w:p>
        </w:tc>
      </w:tr>
      <w:tr>
        <w:trPr>
          <w:trHeight w:val="630" w:hRule="atLeast"/>
        </w:trPr>
        <w:tc>
          <w:tcPr>
            <w:tcW w:w="2019"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tcPr>
          <w:p>
            <w:pPr>
              <w:pStyle w:val="Normal"/>
              <w:widowControl/>
              <w:bidi w:val="0"/>
              <w:spacing w:lineRule="auto" w:line="259" w:beforeAutospacing="0" w:before="0" w:afterAutospacing="0" w:after="0"/>
              <w:ind w:left="110"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Diplôme délivré</w:t>
            </w:r>
          </w:p>
        </w:tc>
        <w:tc>
          <w:tcPr>
            <w:tcW w:w="3161"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ind w:left="107"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Diplôme de Licence Professionnelle</w:t>
            </w:r>
          </w:p>
        </w:tc>
        <w:tc>
          <w:tcPr>
            <w:tcW w:w="3865"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ind w:left="109"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Diplôme de Master Professionnel</w:t>
            </w:r>
          </w:p>
          <w:p>
            <w:pPr>
              <w:pStyle w:val="Normal"/>
              <w:widowControl/>
              <w:bidi w:val="0"/>
              <w:spacing w:lineRule="auto" w:line="259" w:beforeAutospacing="0" w:before="0" w:afterAutospacing="0" w:after="0"/>
              <w:ind w:left="109"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Diplôme de Master Recherche</w:t>
            </w:r>
          </w:p>
        </w:tc>
      </w:tr>
    </w:tbl>
    <w:p>
      <w:pPr>
        <w:pStyle w:val="Normal"/>
        <w:keepNext w:val="false"/>
        <w:keepLines w:val="false"/>
        <w:bidi w:val="0"/>
        <w:spacing w:lineRule="auto" w:line="360" w:before="0" w:after="0"/>
        <w:jc w:val="left"/>
        <w:rPr/>
      </w:pPr>
      <w:r>
        <w:rPr/>
      </w:r>
    </w:p>
    <w:p>
      <w:pPr>
        <w:pStyle w:val="Normal"/>
        <w:keepNext w:val="false"/>
        <w:keepLines w:val="false"/>
        <w:bidi w:val="0"/>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Le Master Recherche permet à son titulaire de poursuivre directement des études en doctorat et de s’inscrire directement dans une Ecole Doctorale. </w:t>
      </w:r>
    </w:p>
    <w:p>
      <w:pPr>
        <w:pStyle w:val="Normal"/>
        <w:keepNext w:val="false"/>
        <w:keepLines w:val="false"/>
        <w:bidi w:val="0"/>
        <w:spacing w:lineRule="auto" w:line="360" w:beforeAutospacing="0" w:before="0" w:afterAutospacing="0" w:after="5"/>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Les étudiants diplômés de l’Ecole sont plutôt bien accueillis dans les instituts universitaires étrangères (Canada, Suisse, France, …)</w:t>
      </w:r>
    </w:p>
    <w:p>
      <w:pPr>
        <w:pStyle w:val="Heading3"/>
        <w:keepNext w:val="false"/>
        <w:keepLines w:val="false"/>
        <w:numPr>
          <w:ilvl w:val="0"/>
          <w:numId w:val="18"/>
        </w:numPr>
        <w:bidi w:val="0"/>
        <w:spacing w:lineRule="auto" w:line="360" w:beforeAutospacing="0" w:before="240" w:afterAutospacing="0" w:after="120"/>
        <w:ind w:left="-360" w:right="0" w:hanging="360"/>
        <w:jc w:val="left"/>
        <w:rPr>
          <w:rFonts w:ascii="Times New Roman" w:hAnsi="Times New Roman" w:eastAsia="Times New Roman" w:cs="Times New Roman"/>
          <w:b/>
          <w:b/>
          <w:bCs/>
          <w:i w:val="false"/>
          <w:i w:val="false"/>
          <w:iCs w:val="false"/>
          <w:strike w:val="false"/>
          <w:dstrike w:val="false"/>
          <w:color w:val="000000" w:themeColor="text1" w:themeShade="ff" w:themeTint="ff"/>
          <w:sz w:val="28"/>
          <w:szCs w:val="28"/>
          <w:u w:val="none"/>
          <w:lang w:val="fr-FR"/>
        </w:rPr>
      </w:pPr>
      <w:r>
        <w:rPr>
          <w:rFonts w:eastAsia="Times New Roman" w:cs="Times New Roman"/>
          <w:b/>
          <w:bCs/>
          <w:i w:val="false"/>
          <w:iCs w:val="false"/>
          <w:strike w:val="false"/>
          <w:dstrike w:val="false"/>
          <w:color w:val="000000" w:themeColor="text1" w:themeShade="ff" w:themeTint="ff"/>
          <w:sz w:val="28"/>
          <w:szCs w:val="28"/>
          <w:u w:val="none"/>
          <w:lang w:val="fr-FR"/>
        </w:rPr>
        <w:t>Relation de l’ENI avec les organismes externes</w:t>
      </w:r>
    </w:p>
    <w:p>
      <w:pPr>
        <w:pStyle w:val="Normal"/>
        <w:keepNext w:val="false"/>
        <w:keepLines w:val="false"/>
        <w:bidi w:val="0"/>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w:pPr>
        <w:pStyle w:val="Normal"/>
        <w:keepNext w:val="false"/>
        <w:keepLines w:val="false"/>
        <w:bidi w:val="0"/>
        <w:spacing w:lineRule="auto" w:line="360" w:beforeAutospacing="0" w:before="0" w:afterAutospacing="0" w:after="5"/>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w:pPr>
        <w:pStyle w:val="Normal"/>
        <w:keepNext w:val="false"/>
        <w:keepLines w:val="false"/>
        <w:bidi w:val="0"/>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Parmi les sociétés, les entreprises et les organismes partenaires de l’Ecole, on peut citer : ACCENTURE Mauritius, AKATA Goavana, Air Madagascar, Ambre Associates, Airtel, Agence Universitaire de la Francophonie (AUF), AXIAN, B2B, Banque Centrale, , BIANCO, BlueLine, CNaPS,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MESupRES, MFB, , MININTER, Min des Postes/Télécommunications et du Développement Numérique, NEOV MAD, Ny Havana, Madagascar National Parks, OMNITEC, ORANGE, OTME, PRACCESS, QMM Fort-Dauphin, SG Madagasikara SMMC, SMMEC, SNEDADRS Antsirabe, Sénat, Société d’Exploitation du Port de Toamasina (SEPT), SOFTWELL, Strategy Consulting, TELMA, VIVETEC, Société LAZAN’I BETSILEO, WWF, UGD, ARATO, MANAO, MNDPT, NG ACADEMY.NG, Relia, Spoon Consulting … </w:t>
      </w:r>
    </w:p>
    <w:p>
      <w:pPr>
        <w:pStyle w:val="Heading3"/>
        <w:keepNext w:val="false"/>
        <w:keepLines w:val="false"/>
        <w:numPr>
          <w:ilvl w:val="0"/>
          <w:numId w:val="17"/>
        </w:numPr>
        <w:bidi w:val="0"/>
        <w:spacing w:lineRule="auto" w:line="360" w:beforeAutospacing="0" w:before="240" w:afterAutospacing="0" w:after="120"/>
        <w:ind w:left="-360" w:right="0" w:hanging="360"/>
        <w:jc w:val="left"/>
        <w:rPr>
          <w:rFonts w:ascii="Times New Roman" w:hAnsi="Times New Roman" w:eastAsia="Times New Roman" w:cs="Times New Roman"/>
          <w:b/>
          <w:b/>
          <w:bCs/>
          <w:i w:val="false"/>
          <w:i w:val="false"/>
          <w:iCs w:val="false"/>
          <w:strike w:val="false"/>
          <w:dstrike w:val="false"/>
          <w:color w:val="000000" w:themeColor="text1" w:themeShade="ff" w:themeTint="ff"/>
          <w:sz w:val="28"/>
          <w:szCs w:val="28"/>
          <w:u w:val="none"/>
          <w:lang w:val="fr-FR"/>
        </w:rPr>
      </w:pPr>
      <w:r>
        <w:rPr>
          <w:rFonts w:eastAsia="Times New Roman" w:cs="Times New Roman"/>
          <w:b/>
          <w:bCs/>
          <w:i w:val="false"/>
          <w:iCs w:val="false"/>
          <w:strike w:val="false"/>
          <w:dstrike w:val="false"/>
          <w:color w:val="000000" w:themeColor="text1" w:themeShade="ff" w:themeTint="ff"/>
          <w:sz w:val="28"/>
          <w:szCs w:val="28"/>
          <w:u w:val="none"/>
          <w:lang w:val="fr-FR"/>
        </w:rPr>
        <w:t xml:space="preserve">Débouchés professionnels et diplômés </w:t>
      </w:r>
    </w:p>
    <w:p>
      <w:pPr>
        <w:pStyle w:val="Normal"/>
        <w:keepNext w:val="false"/>
        <w:keepLines w:val="false"/>
        <w:bidi w:val="0"/>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Les formations proposées par l’Ecole permettent aux diplômés d’être immédiatement opérationnels sur le marché du travail avec la connaissance d’un métier complet lié à l’informatique aux TIC. </w:t>
      </w:r>
    </w:p>
    <w:p>
      <w:pPr>
        <w:pStyle w:val="Normal"/>
        <w:keepNext w:val="false"/>
        <w:keepLines w:val="false"/>
        <w:bidi w:val="0"/>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L’Ecole apporte à ses étudiants un savoir-faire et un savoir-être qui les accompagnent tout au long de leur vie professionnelle. Elle a une vocation professionnalisante. Les diplômés en LICENCE et en MASTER issus de l’ENI peuvent faire carrière dans différents secteurs. </w:t>
      </w:r>
    </w:p>
    <w:p>
      <w:pPr>
        <w:pStyle w:val="Normal"/>
        <w:keepNext w:val="false"/>
        <w:keepLines w:val="false"/>
        <w:bidi w:val="0"/>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L’Ecole bénéficie aujourd’hui de 40 années d’expériences pédagogiques et de reconnaissance auprès des sociétés, des entreprises et des organismes. C’est une Ecole Supérieure de référence en matière informatique. </w:t>
      </w:r>
    </w:p>
    <w:p>
      <w:pPr>
        <w:pStyle w:val="Normal"/>
        <w:keepNext w:val="false"/>
        <w:keepLines w:val="false"/>
        <w:bidi w:val="0"/>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pPr>
        <w:pStyle w:val="Normal"/>
        <w:keepNext w:val="false"/>
        <w:keepLines w:val="false"/>
        <w:bidi w:val="0"/>
        <w:spacing w:lineRule="auto" w:line="360" w:before="0" w:after="0"/>
        <w:jc w:val="left"/>
        <w:rPr/>
      </w:pPr>
      <w:r>
        <w:rPr/>
      </w:r>
    </w:p>
    <w:p>
      <w:pPr>
        <w:pStyle w:val="Normal"/>
        <w:keepNext w:val="false"/>
        <w:keepLines w:val="false"/>
        <w:bidi w:val="0"/>
        <w:spacing w:lineRule="auto" w:line="360" w:before="0" w:after="0"/>
        <w:jc w:val="left"/>
        <w:rPr/>
      </w:pPr>
      <w:r>
        <w:rPr/>
      </w:r>
    </w:p>
    <w:p>
      <w:pPr>
        <w:pStyle w:val="Normal"/>
        <w:keepNext w:val="false"/>
        <w:keepLines w:val="false"/>
        <w:bidi w:val="0"/>
        <w:spacing w:lineRule="auto" w:line="360" w:before="0" w:after="0"/>
        <w:jc w:val="left"/>
        <w:rPr/>
      </w:pPr>
      <w:r>
        <w:rPr/>
      </w:r>
    </w:p>
    <w:p>
      <w:pPr>
        <w:pStyle w:val="Normal"/>
        <w:keepNext w:val="false"/>
        <w:keepLines w:val="false"/>
        <w:bidi w:val="0"/>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Le tableau 4 représente les débouchés éventuels selon la mention.</w:t>
      </w:r>
    </w:p>
    <w:p>
      <w:pPr>
        <w:pStyle w:val="Normal"/>
        <w:keepNext w:val="false"/>
        <w:keepLines w:val="false"/>
        <w:bidi w:val="0"/>
        <w:spacing w:lineRule="auto" w:line="360" w:beforeAutospacing="0" w:before="0" w:afterAutospacing="0" w:after="200"/>
        <w:jc w:val="center"/>
        <w:rPr/>
      </w:pPr>
      <w:r>
        <w:rPr>
          <w:rFonts w:eastAsia="Times New Roman" w:cs="Times New Roman"/>
          <w:b w:val="false"/>
          <w:bCs w:val="false"/>
          <w:i/>
          <w:iCs/>
          <w:strike w:val="false"/>
          <w:dstrike w:val="false"/>
          <w:color w:val="000000" w:themeColor="text1" w:themeShade="ff" w:themeTint="ff"/>
          <w:sz w:val="22"/>
          <w:szCs w:val="22"/>
          <w:u w:val="none"/>
          <w:lang w:val="fr-FR"/>
        </w:rPr>
        <w:t>Tableau 4: Débouchés éventuels des jeunes diplômés</w:t>
      </w:r>
    </w:p>
    <w:tbl>
      <w:tblPr>
        <w:tblStyle w:val="TableNormal"/>
        <w:tblW w:w="10415" w:type="dxa"/>
        <w:jc w:val="left"/>
        <w:tblInd w:w="0" w:type="dxa"/>
        <w:tblLayout w:type="fixed"/>
        <w:tblCellMar>
          <w:top w:w="100" w:type="dxa"/>
          <w:left w:w="115" w:type="dxa"/>
          <w:bottom w:w="100" w:type="dxa"/>
          <w:right w:w="115" w:type="dxa"/>
        </w:tblCellMar>
        <w:tblLook w:val="06a0" w:noHBand="1" w:noVBand="1" w:firstColumn="1" w:lastRow="0" w:lastColumn="0" w:firstRow="1"/>
      </w:tblPr>
      <w:tblGrid>
        <w:gridCol w:w="3295"/>
        <w:gridCol w:w="7119"/>
      </w:tblGrid>
      <w:tr>
        <w:trPr>
          <w:trHeight w:val="300" w:hRule="atLeast"/>
        </w:trPr>
        <w:tc>
          <w:tcPr>
            <w:tcW w:w="3295"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5"/>
              <w:ind w:left="122" w:right="0" w:hanging="10"/>
              <w:jc w:val="center"/>
              <w:rPr>
                <w:kern w:val="0"/>
                <w:lang w:val="fr-FR"/>
              </w:rPr>
            </w:pPr>
            <w:r>
              <w:rPr>
                <w:rFonts w:eastAsia="Times New Roman" w:cs="Times New Roman"/>
                <w:b/>
                <w:bCs/>
                <w:i w:val="false"/>
                <w:iCs w:val="false"/>
                <w:strike w:val="false"/>
                <w:dstrike w:val="false"/>
                <w:color w:val="000000" w:themeColor="text1" w:themeShade="ff" w:themeTint="ff"/>
                <w:kern w:val="0"/>
                <w:sz w:val="24"/>
                <w:szCs w:val="24"/>
                <w:u w:val="none"/>
                <w:lang w:val="fr-FR"/>
              </w:rPr>
              <w:t>Mention</w:t>
            </w:r>
          </w:p>
        </w:tc>
        <w:tc>
          <w:tcPr>
            <w:tcW w:w="7119"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5"/>
              <w:ind w:left="122" w:right="0" w:hanging="10"/>
              <w:jc w:val="center"/>
              <w:rPr>
                <w:kern w:val="0"/>
                <w:lang w:val="fr-FR"/>
              </w:rPr>
            </w:pPr>
            <w:r>
              <w:rPr>
                <w:rFonts w:eastAsia="Times New Roman" w:cs="Times New Roman"/>
                <w:b/>
                <w:bCs/>
                <w:i w:val="false"/>
                <w:iCs w:val="false"/>
                <w:strike w:val="false"/>
                <w:dstrike w:val="false"/>
                <w:color w:val="000000" w:themeColor="text1" w:themeShade="ff" w:themeTint="ff"/>
                <w:kern w:val="0"/>
                <w:sz w:val="24"/>
                <w:szCs w:val="24"/>
                <w:u w:val="none"/>
                <w:lang w:val="fr-FR"/>
              </w:rPr>
              <w:t>Débouchés professionnels</w:t>
            </w:r>
          </w:p>
        </w:tc>
      </w:tr>
      <w:tr>
        <w:trPr>
          <w:trHeight w:val="300" w:hRule="atLeast"/>
        </w:trPr>
        <w:tc>
          <w:tcPr>
            <w:tcW w:w="3295"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ind w:left="-10" w:right="0" w:hanging="10"/>
              <w:jc w:val="center"/>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INFORMATIQUE</w:t>
            </w:r>
          </w:p>
        </w:tc>
        <w:tc>
          <w:tcPr>
            <w:tcW w:w="7119"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5"/>
              <w:ind w:left="-998" w:right="0" w:hanging="0"/>
              <w:jc w:val="both"/>
              <w:rPr>
                <w:kern w:val="0"/>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ILSI : Développeur logiciel / développeur full-stack, Ingénieur en développement d’applications (desktop, web, mobile), Architecte logiciel, Intégrateur d’applications, Développeur d’API, Administrateur de bases de données (DBA), Ingénieur en conception de bases de données, Développeur SQL / PL-SQL, Spécialiste en migration et optimisation de bases de données, Data engineer (ingénieur en traitement de données), Analyste programmeur, Analyste fonctionnel, Chef de projet informatique, Scrum master / Product owner (en méthodologie Agile), Ingénieur QA (Quality Assurance), Testeur logiciel / testeur automatisé, Spécialiste maintenance applicative, Expert en refactoring et optimisation de code, Analyste de données (Data analyst), Concepteur d’outils décisionnels (BI), Ingénieur en Big Data, Machine Learning Engineer, Consultant fonctionnel ou freelance</w:t>
            </w:r>
          </w:p>
          <w:p>
            <w:pPr>
              <w:pStyle w:val="Normal"/>
              <w:widowControl/>
              <w:bidi w:val="0"/>
              <w:spacing w:lineRule="auto" w:line="259" w:beforeAutospacing="0" w:before="0" w:afterAutospacing="0" w:after="5"/>
              <w:ind w:left="-998" w:right="0" w:hanging="0"/>
              <w:jc w:val="both"/>
              <w:rPr>
                <w:kern w:val="0"/>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ISRI : Administrateur systèmes et réseaux, Ingénieur systèmes et réseaux, Administrateur systèmes Linux / Windows, Administrateur cloud (AWS, Azure, Google Cloud), Ingénieur virtualisation (VMware, Hyper-V, Proxmox), Administrateur sécurité (Security Administrator),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Consultant infrastructure, Chef de projet systèmes et réseaux, Ingénieur DevOps, Administrateur Kubernetes / Docker, Cloud engineer, Spécialiste automatisation (Ansible, Terraform)</w:t>
            </w:r>
          </w:p>
          <w:p>
            <w:pPr>
              <w:pStyle w:val="Normal"/>
              <w:widowControl/>
              <w:bidi w:val="0"/>
              <w:spacing w:lineRule="auto" w:line="259" w:beforeAutospacing="0" w:before="0" w:afterAutospacing="0" w:after="5"/>
              <w:ind w:left="-998" w:right="0" w:hanging="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ISII : ILSI et ISRI en même temps</w:t>
            </w:r>
          </w:p>
        </w:tc>
      </w:tr>
      <w:tr>
        <w:trPr>
          <w:trHeight w:val="300" w:hRule="atLeast"/>
        </w:trPr>
        <w:tc>
          <w:tcPr>
            <w:tcW w:w="3295"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ind w:left="-10" w:right="0" w:hanging="10"/>
              <w:jc w:val="center"/>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INTELLIGENCE</w:t>
            </w:r>
          </w:p>
          <w:p>
            <w:pPr>
              <w:pStyle w:val="Normal"/>
              <w:widowControl/>
              <w:bidi w:val="0"/>
              <w:spacing w:lineRule="auto" w:line="259" w:beforeAutospacing="0" w:before="0" w:afterAutospacing="0" w:after="0"/>
              <w:ind w:left="-10" w:right="0" w:hanging="10"/>
              <w:jc w:val="center"/>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ARTIFICIELLE</w:t>
            </w:r>
          </w:p>
        </w:tc>
        <w:tc>
          <w:tcPr>
            <w:tcW w:w="7119"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ind w:left="-10" w:right="0" w:hanging="10"/>
              <w:jc w:val="both"/>
              <w:rPr>
                <w:kern w:val="0"/>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 xml:space="preserve">GID : Développeur IA, Data Scientist, Entrepreneur IA, Consultant IA, Responsable marketing IA, Business Developer IA, Product Owner, Consultant en cybersécurité, Directeur de l’Innovation ; </w:t>
            </w:r>
          </w:p>
          <w:p>
            <w:pPr>
              <w:pStyle w:val="Normal"/>
              <w:widowControl/>
              <w:bidi w:val="0"/>
              <w:spacing w:lineRule="auto" w:line="259" w:beforeAutospacing="0" w:before="0" w:afterAutospacing="0" w:after="0"/>
              <w:ind w:left="-10" w:right="0" w:hanging="10"/>
              <w:jc w:val="both"/>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OCC : Analyste en cybersécurité, Ingénieur en cybersécurité, Spécialiste en réponse aux incidents, Architecte de sécurité, Consultant en cybersécurité, Auditeur en cybersécurité, Expert en sécurité des données, Responsable de la sécurité des informations, Chercheur en cybersécurité, Formateur en cybersécurité, Ingénieur IoT, Développeur IoT, Architecte IoT, Spécialiste en sécurité IoT, Analyste de données</w:t>
            </w:r>
          </w:p>
        </w:tc>
      </w:tr>
      <w:tr>
        <w:trPr>
          <w:trHeight w:val="300" w:hRule="atLeast"/>
        </w:trPr>
        <w:tc>
          <w:tcPr>
            <w:tcW w:w="3295"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ind w:left="-10" w:right="0" w:hanging="10"/>
              <w:jc w:val="center"/>
              <w:rPr>
                <w:kern w:val="0"/>
                <w:lang w:val="fr-FR"/>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EXPERTISE DIGITALE</w:t>
            </w:r>
          </w:p>
        </w:tc>
        <w:tc>
          <w:tcPr>
            <w:tcW w:w="7119" w:type="dxa"/>
            <w:tcBorders>
              <w:top w:val="single" w:sz="4" w:space="0" w:color="000000"/>
              <w:left w:val="single" w:sz="4" w:space="0" w:color="000000"/>
              <w:bottom w:val="single" w:sz="4" w:space="0" w:color="000000"/>
              <w:right w:val="single" w:sz="4" w:space="0" w:color="000000"/>
            </w:tcBorders>
          </w:tcPr>
          <w:p>
            <w:pPr>
              <w:pStyle w:val="Normal"/>
              <w:widowControl/>
              <w:bidi w:val="0"/>
              <w:spacing w:lineRule="auto" w:line="259" w:beforeAutospacing="0" w:before="0" w:afterAutospacing="0" w:after="0"/>
              <w:ind w:left="-10" w:right="0" w:hanging="10"/>
              <w:jc w:val="both"/>
              <w:rPr>
                <w:kern w:val="0"/>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MDi : Spécialiste en Marketing Digital, Gestionnaire de Contenu Web, Analyste UX/UI, Product Owner,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(Community Manager), Conseiller en Stratégie Digitale, Responsable CRM (Customer Relationship Management), Spécialiste en Analytique et Intelligence d’Affaires (Business Intelligence), Consultant en Transformation Digitale, Responsable des Partenariats Digitaux, Spécialiste en Cybersécurité Marketing, Directeur de l’Innovation Digitale, Manager de l'E-réputation</w:t>
            </w:r>
          </w:p>
          <w:p>
            <w:pPr>
              <w:pStyle w:val="Normal"/>
              <w:widowControl/>
              <w:bidi w:val="0"/>
              <w:spacing w:lineRule="auto" w:line="259" w:beforeAutospacing="0" w:before="0" w:afterAutospacing="0" w:after="0"/>
              <w:ind w:left="-10" w:right="0" w:hanging="10"/>
              <w:jc w:val="both"/>
              <w:rPr>
                <w:kern w:val="0"/>
              </w:rPr>
            </w:pPr>
            <w:r>
              <w:rPr>
                <w:rFonts w:eastAsia="Times New Roman" w:cs="Times New Roman"/>
                <w:b w:val="false"/>
                <w:bCs w:val="false"/>
                <w:i w:val="false"/>
                <w:iCs w:val="false"/>
                <w:strike w:val="false"/>
                <w:dstrike w:val="false"/>
                <w:color w:val="000000" w:themeColor="text1" w:themeShade="ff" w:themeTint="ff"/>
                <w:kern w:val="0"/>
                <w:sz w:val="24"/>
                <w:szCs w:val="24"/>
                <w:u w:val="none"/>
                <w:lang w:val="fr-FR"/>
              </w:rPr>
              <w:t>ASI : Auditeur des Systèmes d'Information, Consultant en Sécurité des Systèmes d'Information, Analyste de Risques IT, Chef de Projet SI, Responsable de la Conformité IT, Spécialiste en Cyber Forensics, Directeur de l'Audit et de la Sécurité des Systèmes d'Information, Expert en Gouvernance IT, Formateur ou Éducateur en Sécurité des Chercheur en Sécurité IT</w:t>
            </w:r>
          </w:p>
          <w:p>
            <w:pPr>
              <w:pStyle w:val="Normal"/>
              <w:widowControl/>
              <w:bidi w:val="0"/>
              <w:spacing w:lineRule="auto" w:line="259" w:beforeAutospacing="0" w:before="0" w:afterAutospacing="0" w:after="0"/>
              <w:ind w:left="-998" w:right="0" w:hanging="0"/>
              <w:jc w:val="both"/>
              <w:rPr>
                <w:kern w:val="0"/>
                <w:sz w:val="24"/>
                <w:szCs w:val="24"/>
                <w:lang w:val="fr-FR"/>
              </w:rPr>
            </w:pPr>
            <w:r>
              <w:rPr>
                <w:kern w:val="0"/>
                <w:sz w:val="24"/>
                <w:szCs w:val="24"/>
                <w:lang w:val="fr-FR"/>
              </w:rPr>
            </w:r>
          </w:p>
        </w:tc>
      </w:tr>
    </w:tbl>
    <w:p>
      <w:pPr>
        <w:pStyle w:val="Heading3"/>
        <w:keepNext w:val="false"/>
        <w:keepLines w:val="false"/>
        <w:numPr>
          <w:ilvl w:val="0"/>
          <w:numId w:val="16"/>
        </w:numPr>
        <w:bidi w:val="0"/>
        <w:spacing w:lineRule="auto" w:line="360" w:beforeAutospacing="0" w:before="240" w:afterAutospacing="0" w:after="120"/>
        <w:ind w:left="-360" w:right="0" w:hanging="360"/>
        <w:jc w:val="left"/>
        <w:rPr>
          <w:rFonts w:ascii="Times New Roman" w:hAnsi="Times New Roman" w:eastAsia="Times New Roman" w:cs="Times New Roman"/>
          <w:b/>
          <w:b/>
          <w:bCs/>
          <w:i w:val="false"/>
          <w:i w:val="false"/>
          <w:iCs w:val="false"/>
          <w:strike w:val="false"/>
          <w:dstrike w:val="false"/>
          <w:color w:val="000000" w:themeColor="text1" w:themeShade="ff" w:themeTint="ff"/>
          <w:sz w:val="28"/>
          <w:szCs w:val="28"/>
          <w:u w:val="none"/>
          <w:lang w:val="fr-FR"/>
        </w:rPr>
      </w:pPr>
      <w:r>
        <w:rPr>
          <w:rFonts w:eastAsia="Times New Roman" w:cs="Times New Roman"/>
          <w:b/>
          <w:bCs/>
          <w:i w:val="false"/>
          <w:iCs w:val="false"/>
          <w:strike w:val="false"/>
          <w:dstrike w:val="false"/>
          <w:color w:val="000000" w:themeColor="text1" w:themeShade="ff" w:themeTint="ff"/>
          <w:sz w:val="28"/>
          <w:szCs w:val="28"/>
          <w:u w:val="none"/>
          <w:lang w:val="fr-FR"/>
        </w:rPr>
        <w:t>Ressources humaines</w:t>
      </w:r>
    </w:p>
    <w:p>
      <w:pPr>
        <w:pStyle w:val="Normal"/>
        <w:keepNext w:val="false"/>
        <w:keepLines w:val="false"/>
        <w:bidi w:val="0"/>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Les ressources humaines sont citées ci-dessous selon leurs responsabilités :</w:t>
      </w:r>
    </w:p>
    <w:p>
      <w:pPr>
        <w:pStyle w:val="ListParagraph"/>
        <w:keepNext w:val="false"/>
        <w:keepLines w:val="false"/>
        <w:numPr>
          <w:ilvl w:val="0"/>
          <w:numId w:val="15"/>
        </w:numPr>
        <w:bidi w:val="0"/>
        <w:spacing w:lineRule="auto" w:line="360" w:beforeAutospacing="0" w:before="0" w:afterAutospacing="0" w:after="0"/>
        <w:ind w:left="360" w:right="0" w:hanging="36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Directeur de l’Ecole : Monsieur MAHATODY Thomas, Professeur</w:t>
      </w:r>
    </w:p>
    <w:p>
      <w:pPr>
        <w:pStyle w:val="ListParagraph"/>
        <w:keepNext w:val="false"/>
        <w:keepLines w:val="false"/>
        <w:numPr>
          <w:ilvl w:val="0"/>
          <w:numId w:val="15"/>
        </w:numPr>
        <w:bidi w:val="0"/>
        <w:spacing w:lineRule="auto" w:line="360" w:beforeAutospacing="0" w:before="0" w:afterAutospacing="0" w:after="0"/>
        <w:ind w:left="360" w:right="0" w:hanging="36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Responsable de la Mention « Informatique » : Monsieur RALAIVAO Jean Christian, Maître de Conférences</w:t>
      </w:r>
    </w:p>
    <w:p>
      <w:pPr>
        <w:pStyle w:val="ListParagraph"/>
        <w:keepNext w:val="false"/>
        <w:keepLines w:val="false"/>
        <w:numPr>
          <w:ilvl w:val="0"/>
          <w:numId w:val="15"/>
        </w:numPr>
        <w:bidi w:val="0"/>
        <w:spacing w:lineRule="auto" w:line="360" w:beforeAutospacing="0" w:before="0" w:afterAutospacing="0" w:after="0"/>
        <w:ind w:left="360" w:right="0" w:hanging="36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Responsable de la Mention « Intelligence Artificielle » : Monsieur DIMBISOA William Germain, Maître de Conférences</w:t>
      </w:r>
    </w:p>
    <w:p>
      <w:pPr>
        <w:pStyle w:val="ListParagraph"/>
        <w:keepNext w:val="false"/>
        <w:keepLines w:val="false"/>
        <w:numPr>
          <w:ilvl w:val="0"/>
          <w:numId w:val="15"/>
        </w:numPr>
        <w:bidi w:val="0"/>
        <w:spacing w:lineRule="auto" w:line="360" w:beforeAutospacing="0" w:before="0" w:afterAutospacing="0" w:after="0"/>
        <w:ind w:left="360" w:right="0" w:hanging="36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Responsable de parcours « ILSI » : Madame RATIANANTITRA Volatiana Marielle, Maître de Conférences</w:t>
      </w:r>
    </w:p>
    <w:p>
      <w:pPr>
        <w:pStyle w:val="ListParagraph"/>
        <w:keepNext w:val="false"/>
        <w:keepLines w:val="false"/>
        <w:numPr>
          <w:ilvl w:val="0"/>
          <w:numId w:val="15"/>
        </w:numPr>
        <w:bidi w:val="0"/>
        <w:spacing w:lineRule="auto" w:line="360" w:beforeAutospacing="0" w:before="0" w:afterAutospacing="0" w:after="0"/>
        <w:ind w:left="360" w:right="0" w:hanging="36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Responsable de parcours « ISRI » : Monsieur RAZAFINDRAIBE Marolahy Alix, Assistant d’Enseignement Supérieur et de Recherche</w:t>
      </w:r>
    </w:p>
    <w:p>
      <w:pPr>
        <w:pStyle w:val="ListParagraph"/>
        <w:keepNext w:val="false"/>
        <w:keepLines w:val="false"/>
        <w:numPr>
          <w:ilvl w:val="0"/>
          <w:numId w:val="15"/>
        </w:numPr>
        <w:bidi w:val="0"/>
        <w:spacing w:lineRule="auto" w:line="360" w:beforeAutospacing="0" w:before="0" w:afterAutospacing="0" w:after="0"/>
        <w:ind w:left="360" w:right="0" w:hanging="36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Responsable de parcours « ISII » : Monsieur RAZAFINDRAMONJA Clément Aubert, Assistant d’Enseignement Supérieur et de Recherche</w:t>
      </w:r>
    </w:p>
    <w:p>
      <w:pPr>
        <w:pStyle w:val="ListParagraph"/>
        <w:keepNext w:val="false"/>
        <w:keepLines w:val="false"/>
        <w:numPr>
          <w:ilvl w:val="0"/>
          <w:numId w:val="15"/>
        </w:numPr>
        <w:bidi w:val="0"/>
        <w:spacing w:lineRule="auto" w:line="360" w:beforeAutospacing="0" w:before="0" w:afterAutospacing="0" w:after="0"/>
        <w:ind w:left="360" w:right="0" w:hanging="36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Responsable de parcours « GID » : Madame RAKOTOASIMBAHOAKA Antsa Cyprienna, Maître de Conférences</w:t>
      </w:r>
    </w:p>
    <w:p>
      <w:pPr>
        <w:pStyle w:val="ListParagraph"/>
        <w:keepNext w:val="false"/>
        <w:keepLines w:val="false"/>
        <w:numPr>
          <w:ilvl w:val="0"/>
          <w:numId w:val="15"/>
        </w:numPr>
        <w:bidi w:val="0"/>
        <w:spacing w:lineRule="auto" w:line="360" w:beforeAutospacing="0" w:before="0" w:afterAutospacing="0" w:after="0"/>
        <w:ind w:left="360" w:right="0" w:hanging="360"/>
        <w:contextualSpacing/>
        <w:jc w:val="both"/>
        <w:rPr>
          <w:rFonts w:ascii="Times New Roman" w:hAnsi="Times New Roman" w:eastAsia="Times New Roman" w:cs="Times New Roman"/>
          <w:b w:val="false"/>
          <w:b w:val="false"/>
          <w:bCs w:val="false"/>
          <w:i w:val="false"/>
          <w:i w:val="false"/>
          <w:iCs w:val="false"/>
          <w:strike w:val="false"/>
          <w:dstrike w:val="false"/>
          <w:color w:val="000000" w:themeColor="text1" w:themeShade="ff" w:themeTint="ff"/>
          <w:sz w:val="24"/>
          <w:szCs w:val="24"/>
          <w:u w:val="none"/>
          <w:lang w:val="fr-FR"/>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Responsable de parcours « OCC » : Monsieur GILANTE Gesazafy, Assistant d’Enseignement Supérieur et de Recherche</w:t>
      </w:r>
    </w:p>
    <w:p>
      <w:pPr>
        <w:pStyle w:val="Normal"/>
        <w:keepNext w:val="false"/>
        <w:keepLines w:val="false"/>
        <w:bidi w:val="0"/>
        <w:spacing w:lineRule="auto" w:line="360" w:before="0" w:after="0"/>
        <w:jc w:val="left"/>
        <w:rPr/>
      </w:pPr>
      <w:r>
        <w:rPr/>
      </w:r>
    </w:p>
    <w:p>
      <w:pPr>
        <w:pStyle w:val="Normal"/>
        <w:keepNext w:val="false"/>
        <w:keepLines w:val="false"/>
        <w:bidi w:val="0"/>
        <w:spacing w:lineRule="auto" w:line="360" w:beforeAutospacing="0" w:before="0" w:afterAutospacing="0" w:after="0"/>
        <w:ind w:firstLine="567"/>
        <w:jc w:val="both"/>
        <w:rPr/>
      </w:pPr>
      <w:r>
        <w:rPr>
          <w:rFonts w:eastAsia="Times New Roman" w:cs="Times New Roman"/>
          <w:b w:val="false"/>
          <w:bCs w:val="false"/>
          <w:i w:val="false"/>
          <w:iCs w:val="false"/>
          <w:strike w:val="false"/>
          <w:dstrike w:val="false"/>
          <w:color w:val="000000" w:themeColor="text1" w:themeShade="ff" w:themeTint="ff"/>
          <w:sz w:val="24"/>
          <w:szCs w:val="24"/>
          <w:u w:val="none"/>
          <w:lang w:val="fr-FR"/>
        </w:rPr>
        <w:t>L’ENI compte seize (16) enseignants permanents dont un (01) Professeur Titulaire, deux (02) Professeurs, Neuf (09) Maîtres de Conférences, Quatre (04) Assistants d’Enseignement Supérieur et de Recherche, plusieurs enseignants vacataires et personnel administratif.</w:t>
      </w:r>
    </w:p>
    <w:p>
      <w:pPr>
        <w:pStyle w:val="Normal"/>
        <w:keepNext w:val="false"/>
        <w:keepLines w:val="false"/>
        <w:spacing w:lineRule="auto" w:line="360" w:before="0" w:after="0"/>
        <w:jc w:val="left"/>
        <w:rPr/>
      </w:pPr>
      <w:r>
        <w:rPr/>
      </w:r>
    </w:p>
    <w:p>
      <w:pPr>
        <w:pStyle w:val="Normal"/>
        <w:keepNext w:val="false"/>
        <w:keepLines w:val="false"/>
        <w:spacing w:lineRule="auto" w:line="240" w:before="0" w:after="0"/>
        <w:jc w:val="left"/>
        <w:rPr>
          <w:rFonts w:ascii="Times New Roman" w:hAnsi="Times New Roman" w:eastAsia="Times New Roman" w:cs="Times New Roman"/>
          <w:b/>
          <w:b/>
          <w:bCs/>
          <w:sz w:val="34"/>
          <w:szCs w:val="34"/>
        </w:rPr>
      </w:pPr>
      <w:r>
        <w:rPr>
          <w:rFonts w:eastAsia="Times New Roman" w:cs="Times New Roman"/>
          <w:b/>
          <w:bCs/>
          <w:sz w:val="34"/>
          <w:szCs w:val="34"/>
        </w:rPr>
      </w:r>
      <w:bookmarkStart w:id="14" w:name="_heading=h.bqf0p6kiur35"/>
      <w:bookmarkStart w:id="15" w:name="_heading=h.bqf0p6kiur35"/>
      <w:bookmarkEnd w:id="15"/>
      <w:r>
        <w:br w:type="page"/>
      </w:r>
    </w:p>
    <w:p>
      <w:pPr>
        <w:pStyle w:val="Heading2"/>
        <w:keepNext w:val="false"/>
        <w:keepLines w:val="false"/>
        <w:spacing w:lineRule="auto" w:line="360" w:before="0" w:after="0"/>
        <w:ind w:left="0" w:hanging="630"/>
        <w:jc w:val="left"/>
        <w:rPr>
          <w:rFonts w:ascii="Times New Roman" w:hAnsi="Times New Roman" w:eastAsia="Times New Roman" w:cs="Times New Roman"/>
          <w:sz w:val="34"/>
          <w:szCs w:val="34"/>
        </w:rPr>
      </w:pPr>
      <w:bookmarkStart w:id="16" w:name="_heading=h.sr9nujchxy8a"/>
      <w:bookmarkEnd w:id="16"/>
      <w:r>
        <w:rPr>
          <w:rFonts w:eastAsia="Times New Roman" w:cs="Times New Roman"/>
          <w:sz w:val="34"/>
          <w:szCs w:val="34"/>
        </w:rPr>
        <w:t xml:space="preserve">Chapitre 2. Présentation de l’établissement d’accueil </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rPr>
        <w:t>Ce chapitre présentera l’entreprise Miro K.E., sous divers angles. Nous commencerons par les informations générales de l’entreprise, puis aborderons ses missions, son organisation, ainsi que ses partenariats. Enfin, ses valeurs fondamentales.</w:t>
      </w:r>
    </w:p>
    <w:p>
      <w:pPr>
        <w:pStyle w:val="Normal"/>
        <w:keepNext w:val="false"/>
        <w:keepLines w:val="false"/>
        <w:numPr>
          <w:ilvl w:val="1"/>
          <w:numId w:val="39"/>
        </w:numPr>
        <w:spacing w:lineRule="auto" w:line="360" w:before="0" w:after="0"/>
        <w:rPr>
          <w:rFonts w:ascii="Times New Roman" w:hAnsi="Times New Roman" w:eastAsia="Times New Roman" w:cs="Times New Roman"/>
          <w:b/>
          <w:b/>
          <w:bCs/>
          <w:sz w:val="28"/>
          <w:szCs w:val="28"/>
        </w:rPr>
      </w:pPr>
      <w:bookmarkStart w:id="17" w:name="_heading=h.c1k83d0s6ix"/>
      <w:bookmarkEnd w:id="17"/>
      <w:r>
        <w:rPr>
          <w:rFonts w:eastAsia="Times New Roman" w:cs="Times New Roman"/>
          <w:b/>
          <w:bCs/>
          <w:sz w:val="28"/>
          <w:szCs w:val="28"/>
        </w:rPr>
        <w:t>Information de l’entreprise</w:t>
      </w:r>
    </w:p>
    <w:p>
      <w:pPr>
        <w:pStyle w:val="Normal"/>
        <w:keepNext w:val="false"/>
        <w:keepLines w:val="false"/>
        <w:spacing w:lineRule="auto" w:line="360" w:before="0" w:after="0"/>
        <w:ind w:firstLine="432"/>
        <w:rPr>
          <w:rFonts w:ascii="Times New Roman" w:hAnsi="Times New Roman" w:eastAsia="Times New Roman" w:cs="Times New Roman"/>
          <w:color w:val="FF0000"/>
          <w:lang w:val="fr-FR"/>
        </w:rPr>
      </w:pPr>
      <w:r>
        <w:rPr>
          <w:rFonts w:eastAsia="Times New Roman" w:cs="Times New Roman"/>
          <w:lang w:val="fr-FR"/>
        </w:rPr>
        <w:t>Miro K.E. dispose de deux implantations : l’une à Ambohidratrimo, Madagascar, et l’autre à Dubaï, aux Émirats Arabes Unis. La localisation et le contact de la société sont montrés dans le tableau 5.</w:t>
      </w:r>
    </w:p>
    <w:p>
      <w:pPr>
        <w:pStyle w:val="Normal"/>
        <w:keepLines w:val="false"/>
        <w:spacing w:lineRule="auto" w:line="240" w:before="0" w:after="200"/>
        <w:jc w:val="center"/>
        <w:rPr>
          <w:rFonts w:ascii="Times New Roman" w:hAnsi="Times New Roman" w:eastAsia="Times New Roman" w:cs="Times New Roman"/>
          <w:i/>
          <w:i/>
          <w:iCs/>
          <w:color w:val="44546A"/>
          <w:sz w:val="20"/>
          <w:szCs w:val="20"/>
          <w:lang w:val="fr-FR"/>
        </w:rPr>
      </w:pPr>
      <w:bookmarkStart w:id="18" w:name="_heading=h.3gwoijodc330"/>
      <w:bookmarkEnd w:id="18"/>
      <w:r>
        <w:rPr>
          <w:rFonts w:eastAsia="Times New Roman" w:cs="Times New Roman"/>
          <w:i/>
          <w:iCs/>
          <w:color w:val="44546A"/>
          <w:sz w:val="20"/>
          <w:szCs w:val="20"/>
          <w:lang w:val="fr-FR"/>
        </w:rPr>
        <w:t>Tableau 5.Information de l'entreprise MIRO KE</w:t>
      </w:r>
    </w:p>
    <w:tbl>
      <w:tblPr>
        <w:tblStyle w:val="Table6"/>
        <w:tblW w:w="9062" w:type="dxa"/>
        <w:jc w:val="left"/>
        <w:tblInd w:w="0" w:type="dxa"/>
        <w:tblLayout w:type="fixed"/>
        <w:tblCellMar>
          <w:top w:w="0" w:type="dxa"/>
          <w:left w:w="108" w:type="dxa"/>
          <w:bottom w:w="0" w:type="dxa"/>
          <w:right w:w="108" w:type="dxa"/>
        </w:tblCellMar>
        <w:tblLook w:val="0400"/>
      </w:tblPr>
      <w:tblGrid>
        <w:gridCol w:w="1584"/>
        <w:gridCol w:w="3597"/>
        <w:gridCol w:w="3881"/>
      </w:tblGrid>
      <w:tr>
        <w:trPr/>
        <w:tc>
          <w:tcPr>
            <w:tcW w:w="1584"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pacing w:lineRule="auto" w:line="360" w:before="0" w:after="0"/>
              <w:jc w:val="center"/>
              <w:rPr>
                <w:rFonts w:ascii="Times New Roman" w:hAnsi="Times New Roman" w:eastAsia="Times New Roman" w:cs="Times New Roman"/>
              </w:rPr>
            </w:pPr>
            <w:r>
              <w:rPr>
                <w:rFonts w:eastAsia="Times New Roman" w:cs="Times New Roman"/>
              </w:rPr>
              <w:t>Etat</w:t>
            </w:r>
          </w:p>
        </w:tc>
        <w:tc>
          <w:tcPr>
            <w:tcW w:w="3597"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pacing w:lineRule="auto" w:line="360" w:before="0" w:after="0"/>
              <w:jc w:val="center"/>
              <w:rPr>
                <w:rFonts w:ascii="Times New Roman" w:hAnsi="Times New Roman" w:eastAsia="Times New Roman" w:cs="Times New Roman"/>
              </w:rPr>
            </w:pPr>
            <w:r>
              <w:rPr>
                <w:rFonts w:eastAsia="Times New Roman" w:cs="Times New Roman"/>
              </w:rPr>
              <w:t>United Arab Emirates</w:t>
            </w:r>
          </w:p>
        </w:tc>
        <w:tc>
          <w:tcPr>
            <w:tcW w:w="388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pacing w:lineRule="auto" w:line="360" w:before="0" w:after="0"/>
              <w:jc w:val="center"/>
              <w:rPr>
                <w:rFonts w:ascii="Times New Roman" w:hAnsi="Times New Roman" w:eastAsia="Times New Roman" w:cs="Times New Roman"/>
              </w:rPr>
            </w:pPr>
            <w:r>
              <w:rPr>
                <w:rFonts w:eastAsia="Times New Roman" w:cs="Times New Roman"/>
              </w:rPr>
              <w:t>Madagascar</w:t>
            </w:r>
          </w:p>
        </w:tc>
      </w:tr>
      <w:tr>
        <w:trPr/>
        <w:tc>
          <w:tcPr>
            <w:tcW w:w="1584"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pacing w:lineRule="auto" w:line="360" w:before="0" w:after="0"/>
              <w:rPr>
                <w:rFonts w:ascii="Times New Roman" w:hAnsi="Times New Roman" w:eastAsia="Times New Roman" w:cs="Times New Roman"/>
                <w:lang w:val="fr-FR"/>
              </w:rPr>
            </w:pPr>
            <w:r>
              <w:rPr>
                <w:rFonts w:eastAsia="Times New Roman" w:cs="Times New Roman"/>
                <w:lang w:val="fr-FR"/>
              </w:rPr>
              <w:t>Adresse postal</w:t>
            </w:r>
          </w:p>
        </w:tc>
        <w:tc>
          <w:tcPr>
            <w:tcW w:w="3597"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pacing w:lineRule="auto" w:line="276" w:before="0" w:after="0"/>
              <w:jc w:val="left"/>
              <w:rPr>
                <w:rFonts w:ascii="Times New Roman" w:hAnsi="Times New Roman" w:eastAsia="Times New Roman" w:cs="Times New Roman"/>
              </w:rPr>
            </w:pPr>
            <w:r>
              <w:rPr>
                <w:rFonts w:eastAsia="Times New Roman" w:cs="Times New Roman"/>
              </w:rPr>
            </w:r>
          </w:p>
          <w:tbl>
            <w:tblPr>
              <w:tblStyle w:val="Table7"/>
              <w:tblW w:w="3382" w:type="dxa"/>
              <w:jc w:val="left"/>
              <w:tblInd w:w="0" w:type="dxa"/>
              <w:tblLayout w:type="fixed"/>
              <w:tblCellMar>
                <w:top w:w="0" w:type="dxa"/>
                <w:left w:w="108" w:type="dxa"/>
                <w:bottom w:w="0" w:type="dxa"/>
                <w:right w:w="108" w:type="dxa"/>
              </w:tblCellMar>
              <w:tblLook w:val="0400"/>
            </w:tblPr>
            <w:tblGrid>
              <w:gridCol w:w="3382"/>
            </w:tblGrid>
            <w:tr>
              <w:trPr/>
              <w:tc>
                <w:tcPr>
                  <w:tcW w:w="3382" w:type="dxa"/>
                  <w:tcBorders/>
                  <w:vAlign w:val="center"/>
                </w:tcPr>
                <w:p>
                  <w:pPr>
                    <w:pStyle w:val="Normal"/>
                    <w:keepNext w:val="false"/>
                    <w:keepLines w:val="false"/>
                    <w:widowControl w:val="false"/>
                    <w:spacing w:lineRule="auto" w:line="360" w:before="0" w:after="0"/>
                    <w:jc w:val="left"/>
                    <w:rPr>
                      <w:rFonts w:ascii="Times New Roman" w:hAnsi="Times New Roman" w:eastAsia="Times New Roman" w:cs="Times New Roman"/>
                      <w:lang w:val="fr-FR"/>
                    </w:rPr>
                  </w:pPr>
                  <w:r>
                    <w:rPr>
                      <w:rFonts w:eastAsia="Times New Roman" w:cs="Times New Roman"/>
                      <w:lang w:val="fr-FR"/>
                    </w:rPr>
                    <w:t>Dubai Silicon Oasis Dubai, United Arab Emirates</w:t>
                  </w:r>
                </w:p>
              </w:tc>
            </w:tr>
          </w:tbl>
          <w:p>
            <w:pPr>
              <w:pStyle w:val="Normal"/>
              <w:keepNext w:val="false"/>
              <w:keepLines w:val="false"/>
              <w:widowControl w:val="false"/>
              <w:spacing w:lineRule="auto" w:line="276" w:before="0" w:after="0"/>
              <w:jc w:val="left"/>
              <w:rPr>
                <w:rFonts w:ascii="Times New Roman" w:hAnsi="Times New Roman" w:eastAsia="Times New Roman" w:cs="Times New Roman"/>
              </w:rPr>
            </w:pPr>
            <w:r>
              <w:rPr>
                <w:rFonts w:eastAsia="Times New Roman" w:cs="Times New Roman"/>
              </w:rPr>
            </w:r>
          </w:p>
          <w:tbl>
            <w:tblPr>
              <w:tblStyle w:val="Table8"/>
              <w:tblW w:w="96" w:type="dxa"/>
              <w:jc w:val="left"/>
              <w:tblInd w:w="0" w:type="dxa"/>
              <w:tblLayout w:type="fixed"/>
              <w:tblCellMar>
                <w:top w:w="0" w:type="dxa"/>
                <w:left w:w="108" w:type="dxa"/>
                <w:bottom w:w="0" w:type="dxa"/>
                <w:right w:w="108" w:type="dxa"/>
              </w:tblCellMar>
              <w:tblLook w:val="0400"/>
            </w:tblPr>
            <w:tblGrid>
              <w:gridCol w:w="96"/>
            </w:tblGrid>
            <w:tr>
              <w:trPr/>
              <w:tc>
                <w:tcPr>
                  <w:tcW w:w="96" w:type="dxa"/>
                  <w:tcBorders/>
                  <w:vAlign w:val="center"/>
                </w:tcPr>
                <w:p>
                  <w:pPr>
                    <w:pStyle w:val="Normal"/>
                    <w:keepNext w:val="false"/>
                    <w:keepLines w:val="false"/>
                    <w:widowControl w:val="false"/>
                    <w:spacing w:lineRule="auto" w:line="360" w:before="0" w:after="0"/>
                    <w:jc w:val="left"/>
                    <w:rPr>
                      <w:rFonts w:ascii="Times New Roman" w:hAnsi="Times New Roman" w:eastAsia="Times New Roman" w:cs="Times New Roman"/>
                    </w:rPr>
                  </w:pPr>
                  <w:r>
                    <w:rPr>
                      <w:rFonts w:eastAsia="Times New Roman" w:cs="Times New Roman"/>
                    </w:rPr>
                  </w:r>
                </w:p>
              </w:tc>
            </w:tr>
          </w:tbl>
          <w:p>
            <w:pPr>
              <w:pStyle w:val="Normal"/>
              <w:keepNext w:val="false"/>
              <w:keepLines w:val="false"/>
              <w:widowControl w:val="false"/>
              <w:spacing w:lineRule="auto" w:line="360" w:before="0" w:after="0"/>
              <w:jc w:val="left"/>
              <w:rPr>
                <w:rFonts w:ascii="Times New Roman" w:hAnsi="Times New Roman" w:eastAsia="Times New Roman" w:cs="Times New Roman"/>
              </w:rPr>
            </w:pPr>
            <w:r>
              <w:rPr>
                <w:rFonts w:eastAsia="Times New Roman" w:cs="Times New Roman"/>
              </w:rPr>
            </w:r>
          </w:p>
        </w:tc>
        <w:tc>
          <w:tcPr>
            <w:tcW w:w="388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pacing w:lineRule="auto" w:line="360" w:before="0" w:after="0"/>
              <w:jc w:val="left"/>
              <w:rPr>
                <w:rFonts w:ascii="Times New Roman" w:hAnsi="Times New Roman" w:eastAsia="Times New Roman" w:cs="Times New Roman"/>
                <w:lang w:val="fr-FR"/>
              </w:rPr>
            </w:pPr>
            <w:r>
              <w:rPr>
                <w:rFonts w:eastAsia="Times New Roman" w:cs="Times New Roman"/>
                <w:lang w:val="fr-FR"/>
              </w:rPr>
              <w:t>Po Box 42, Ambohidratrimo Antananarivo 105 Madagascar</w:t>
            </w:r>
          </w:p>
        </w:tc>
      </w:tr>
      <w:tr>
        <w:trPr>
          <w:trHeight w:val="904" w:hRule="atLeast"/>
        </w:trPr>
        <w:tc>
          <w:tcPr>
            <w:tcW w:w="1584"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pacing w:lineRule="auto" w:line="360" w:before="0" w:after="0"/>
              <w:rPr>
                <w:rFonts w:ascii="Times New Roman" w:hAnsi="Times New Roman" w:eastAsia="Times New Roman" w:cs="Times New Roman"/>
                <w:lang w:val="fr-FR"/>
              </w:rPr>
            </w:pPr>
            <w:r>
              <w:rPr>
                <w:rFonts w:eastAsia="Times New Roman" w:cs="Times New Roman"/>
                <w:lang w:val="fr-FR"/>
              </w:rPr>
              <w:t>Email</w:t>
            </w:r>
          </w:p>
        </w:tc>
        <w:tc>
          <w:tcPr>
            <w:tcW w:w="3597"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pacing w:lineRule="auto" w:line="276" w:before="0" w:after="0"/>
              <w:jc w:val="left"/>
              <w:rPr>
                <w:rFonts w:ascii="Times New Roman" w:hAnsi="Times New Roman" w:eastAsia="Times New Roman" w:cs="Times New Roman"/>
              </w:rPr>
            </w:pPr>
            <w:r>
              <w:rPr>
                <w:rFonts w:eastAsia="Times New Roman" w:cs="Times New Roman"/>
              </w:rPr>
            </w:r>
          </w:p>
          <w:tbl>
            <w:tblPr>
              <w:tblStyle w:val="Table9"/>
              <w:tblW w:w="3372" w:type="dxa"/>
              <w:jc w:val="left"/>
              <w:tblInd w:w="0" w:type="dxa"/>
              <w:tblLayout w:type="fixed"/>
              <w:tblCellMar>
                <w:top w:w="0" w:type="dxa"/>
                <w:left w:w="108" w:type="dxa"/>
                <w:bottom w:w="0" w:type="dxa"/>
                <w:right w:w="108" w:type="dxa"/>
              </w:tblCellMar>
              <w:tblLook w:val="0400"/>
            </w:tblPr>
            <w:tblGrid>
              <w:gridCol w:w="3372"/>
            </w:tblGrid>
            <w:tr>
              <w:trPr/>
              <w:tc>
                <w:tcPr>
                  <w:tcW w:w="3372" w:type="dxa"/>
                  <w:tcBorders/>
                  <w:vAlign w:val="center"/>
                </w:tcPr>
                <w:p>
                  <w:pPr>
                    <w:pStyle w:val="Normal"/>
                    <w:keepNext w:val="false"/>
                    <w:keepLines w:val="false"/>
                    <w:widowControl w:val="false"/>
                    <w:spacing w:lineRule="auto" w:line="360" w:before="0" w:after="0"/>
                    <w:jc w:val="left"/>
                    <w:rPr>
                      <w:rFonts w:ascii="Times New Roman" w:hAnsi="Times New Roman" w:eastAsia="Times New Roman" w:cs="Times New Roman"/>
                    </w:rPr>
                  </w:pPr>
                  <w:r>
                    <w:rPr>
                      <w:rFonts w:eastAsia="Times New Roman" w:cs="Times New Roman"/>
                    </w:rPr>
                    <w:t>c.rakotondratsima@MiroK.E.com</w:t>
                  </w:r>
                </w:p>
              </w:tc>
            </w:tr>
          </w:tbl>
          <w:p>
            <w:pPr>
              <w:pStyle w:val="Normal"/>
              <w:keepNext w:val="false"/>
              <w:keepLines w:val="false"/>
              <w:widowControl w:val="false"/>
              <w:spacing w:lineRule="auto" w:line="360" w:before="0" w:after="0"/>
              <w:jc w:val="left"/>
              <w:rPr>
                <w:rFonts w:ascii="Times New Roman" w:hAnsi="Times New Roman" w:eastAsia="Times New Roman" w:cs="Times New Roman"/>
              </w:rPr>
            </w:pPr>
            <w:r>
              <w:rPr>
                <w:rFonts w:eastAsia="Times New Roman" w:cs="Times New Roman"/>
              </w:rPr>
            </w:r>
          </w:p>
        </w:tc>
        <w:tc>
          <w:tcPr>
            <w:tcW w:w="3881" w:type="dxa"/>
            <w:tcBorders>
              <w:top w:val="single" w:sz="4" w:space="0" w:color="000000"/>
              <w:left w:val="single" w:sz="4" w:space="0" w:color="000000"/>
              <w:bottom w:val="single" w:sz="4" w:space="0" w:color="000000"/>
              <w:right w:val="single" w:sz="4" w:space="0" w:color="000000"/>
            </w:tcBorders>
          </w:tcPr>
          <w:p>
            <w:pPr>
              <w:pStyle w:val="Normal"/>
              <w:keepNext w:val="false"/>
              <w:keepLines w:val="false"/>
              <w:widowControl w:val="false"/>
              <w:spacing w:lineRule="auto" w:line="360" w:before="0" w:after="0"/>
              <w:jc w:val="left"/>
              <w:rPr>
                <w:rFonts w:ascii="Times New Roman" w:hAnsi="Times New Roman" w:eastAsia="Times New Roman" w:cs="Times New Roman"/>
                <w:lang w:val="fr-FR"/>
              </w:rPr>
            </w:pPr>
            <w:r>
              <w:rPr>
                <w:rFonts w:eastAsia="Times New Roman" w:cs="Times New Roman"/>
                <w:lang w:val="fr-FR"/>
              </w:rPr>
              <w:t>lyg.rakotondratsima@Miro K.E.groupe-ankarana.com</w:t>
            </w:r>
          </w:p>
        </w:tc>
      </w:tr>
    </w:tbl>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rPr>
      </w:r>
    </w:p>
    <w:p>
      <w:pPr>
        <w:pStyle w:val="Normal"/>
        <w:keepNext w:val="false"/>
        <w:keepLines w:val="false"/>
        <w:numPr>
          <w:ilvl w:val="1"/>
          <w:numId w:val="39"/>
        </w:numPr>
        <w:spacing w:lineRule="auto" w:line="360" w:before="0" w:after="0"/>
        <w:rPr>
          <w:rFonts w:ascii="Times New Roman" w:hAnsi="Times New Roman" w:eastAsia="Times New Roman" w:cs="Times New Roman"/>
          <w:b/>
          <w:b/>
          <w:bCs/>
          <w:sz w:val="28"/>
          <w:szCs w:val="28"/>
        </w:rPr>
      </w:pPr>
      <w:bookmarkStart w:id="19" w:name="_heading=h.webg262ijsr"/>
      <w:bookmarkEnd w:id="19"/>
      <w:r>
        <w:rPr>
          <w:rFonts w:eastAsia="Times New Roman" w:cs="Times New Roman"/>
          <w:b/>
          <w:bCs/>
          <w:sz w:val="28"/>
          <w:szCs w:val="28"/>
        </w:rPr>
        <w:t>Organisation du MIRO KE</w:t>
      </w:r>
    </w:p>
    <w:p>
      <w:pPr>
        <w:pStyle w:val="Normal"/>
        <w:keepNext w:val="false"/>
        <w:keepLines w:val="false"/>
        <w:spacing w:lineRule="auto" w:line="360" w:before="0" w:after="0"/>
        <w:ind w:left="432" w:hanging="0"/>
        <w:jc w:val="left"/>
        <w:rPr>
          <w:rFonts w:ascii="Times New Roman" w:hAnsi="Times New Roman" w:eastAsia="Times New Roman" w:cs="Times New Roman"/>
          <w:b/>
          <w:b/>
          <w:bCs/>
          <w:sz w:val="28"/>
          <w:szCs w:val="28"/>
        </w:rPr>
      </w:pPr>
      <w:r>
        <w:rPr>
          <w:rFonts w:eastAsia="Times New Roman" w:cs="Times New Roman"/>
        </w:rPr>
        <w:t>La figure 3 présente l’organigramme actuel de l’Entreprise</w:t>
      </w:r>
      <w:r>
        <w:rPr>
          <w:rFonts w:eastAsia="Times New Roman" w:cs="Times New Roman"/>
          <w:b/>
          <w:bCs/>
          <w:sz w:val="28"/>
          <w:szCs w:val="28"/>
        </w:rPr>
        <w:drawing>
          <wp:anchor behindDoc="0" distT="0" distB="0" distL="114300" distR="114300" simplePos="0" locked="0" layoutInCell="0" allowOverlap="1" relativeHeight="5">
            <wp:simplePos x="0" y="0"/>
            <wp:positionH relativeFrom="column">
              <wp:posOffset>679450</wp:posOffset>
            </wp:positionH>
            <wp:positionV relativeFrom="paragraph">
              <wp:posOffset>288925</wp:posOffset>
            </wp:positionV>
            <wp:extent cx="4791075" cy="2279650"/>
            <wp:effectExtent l="0" t="0" r="0" b="0"/>
            <wp:wrapTopAndBottom/>
            <wp:docPr id="7" name="image3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0.png" descr=""/>
                    <pic:cNvPicPr>
                      <a:picLocks noChangeAspect="1" noChangeArrowheads="1"/>
                    </pic:cNvPicPr>
                  </pic:nvPicPr>
                  <pic:blipFill>
                    <a:blip r:embed="rId13"/>
                    <a:stretch>
                      <a:fillRect/>
                    </a:stretch>
                  </pic:blipFill>
                  <pic:spPr bwMode="auto">
                    <a:xfrm>
                      <a:off x="0" y="0"/>
                      <a:ext cx="4791075" cy="2279650"/>
                    </a:xfrm>
                    <a:prstGeom prst="rect">
                      <a:avLst/>
                    </a:prstGeom>
                  </pic:spPr>
                </pic:pic>
              </a:graphicData>
            </a:graphic>
          </wp:anchor>
        </w:drawing>
        <mc:AlternateContent>
          <mc:Choice Requires="wps">
            <w:drawing>
              <wp:anchor behindDoc="0" distT="0" distB="0" distL="114300" distR="113665" simplePos="0" locked="0" layoutInCell="0" allowOverlap="1" relativeHeight="17" wp14:anchorId="5E3EAB25">
                <wp:simplePos x="0" y="0"/>
                <wp:positionH relativeFrom="column">
                  <wp:posOffset>480060</wp:posOffset>
                </wp:positionH>
                <wp:positionV relativeFrom="paragraph">
                  <wp:posOffset>2626995</wp:posOffset>
                </wp:positionV>
                <wp:extent cx="5165090" cy="12700"/>
                <wp:effectExtent l="0" t="0" r="0" b="0"/>
                <wp:wrapTopAndBottom/>
                <wp:docPr id="8" name="Shape 3"/>
                <a:graphic xmlns:a="http://schemas.openxmlformats.org/drawingml/2006/main">
                  <a:graphicData uri="http://schemas.microsoft.com/office/word/2010/wordprocessingShape">
                    <wps:wsp>
                      <wps:cNvSpPr/>
                      <wps:spPr>
                        <a:xfrm>
                          <a:off x="0" y="0"/>
                          <a:ext cx="5164920" cy="12600"/>
                        </a:xfrm>
                        <a:prstGeom prst="rect">
                          <a:avLst/>
                        </a:prstGeom>
                        <a:solidFill>
                          <a:srgbClr val="ffffff"/>
                        </a:solidFill>
                        <a:ln w="0">
                          <a:noFill/>
                        </a:ln>
                      </wps:spPr>
                      <wps:style>
                        <a:lnRef idx="0"/>
                        <a:fillRef idx="0"/>
                        <a:effectRef idx="0"/>
                        <a:fontRef idx="minor"/>
                      </wps:style>
                      <wps:txbx>
                        <w:txbxContent>
                          <w:p>
                            <w:pPr>
                              <w:pStyle w:val="FrameContents"/>
                              <w:spacing w:lineRule="exact" w:line="240" w:before="0" w:after="200"/>
                              <w:ind w:left="0" w:right="0" w:hanging="0"/>
                              <w:jc w:val="center"/>
                              <w:rPr/>
                            </w:pPr>
                            <w:r>
                              <w:rPr>
                                <w:rFonts w:eastAsia="Times New Roman" w:cs="Times New Roman"/>
                                <w:b w:val="false"/>
                                <w:i/>
                                <w:caps w:val="false"/>
                                <w:smallCaps w:val="false"/>
                                <w:strike w:val="false"/>
                                <w:dstrike w:val="false"/>
                                <w:color w:val="44546A"/>
                                <w:position w:val="0"/>
                                <w:sz w:val="20"/>
                                <w:sz w:val="20"/>
                                <w:vertAlign w:val="baseline"/>
                              </w:rPr>
                              <w:t>Figure 3.Organigramme de l'entreprise MIRO KE</w:t>
                            </w:r>
                          </w:p>
                        </w:txbxContent>
                      </wps:txbx>
                      <wps:bodyPr lIns="0" rIns="0" tIns="0" bIns="0" anchor="t">
                        <a:noAutofit/>
                      </wps:bodyPr>
                    </wps:wsp>
                  </a:graphicData>
                </a:graphic>
              </wp:anchor>
            </w:drawing>
          </mc:Choice>
          <mc:Fallback>
            <w:pict>
              <v:rect id="shape_0" ID="Shape 3" path="m0,0l-2147483645,0l-2147483645,-2147483646l0,-2147483646xe" fillcolor="white" stroked="f" o:allowincell="f" style="position:absolute;margin-left:37.8pt;margin-top:206.85pt;width:406.65pt;height:0.95pt;mso-wrap-style:square;v-text-anchor:top" wp14:anchorId="5E3EAB25">
                <v:fill o:detectmouseclick="t" type="solid" color2="black"/>
                <v:stroke color="#3465a4" joinstyle="round" endcap="flat"/>
                <v:textbox>
                  <w:txbxContent>
                    <w:p>
                      <w:pPr>
                        <w:pStyle w:val="FrameContents"/>
                        <w:spacing w:lineRule="exact" w:line="240" w:before="0" w:after="200"/>
                        <w:ind w:left="0" w:right="0" w:hanging="0"/>
                        <w:jc w:val="center"/>
                        <w:rPr/>
                      </w:pPr>
                      <w:r>
                        <w:rPr>
                          <w:rFonts w:eastAsia="Times New Roman" w:cs="Times New Roman"/>
                          <w:b w:val="false"/>
                          <w:i/>
                          <w:caps w:val="false"/>
                          <w:smallCaps w:val="false"/>
                          <w:strike w:val="false"/>
                          <w:dstrike w:val="false"/>
                          <w:color w:val="44546A"/>
                          <w:position w:val="0"/>
                          <w:sz w:val="20"/>
                          <w:sz w:val="20"/>
                          <w:vertAlign w:val="baseline"/>
                        </w:rPr>
                        <w:t>Figure 3.Organigramme de l'entreprise MIRO KE</w:t>
                      </w:r>
                    </w:p>
                  </w:txbxContent>
                </v:textbox>
                <w10:wrap type="topAndBottom"/>
              </v:rect>
            </w:pict>
          </mc:Fallback>
        </mc:AlternateContent>
      </w:r>
      <w:r>
        <w:rPr>
          <w:rFonts w:eastAsia="Times New Roman" w:cs="Times New Roman"/>
          <w:b/>
          <w:bCs/>
          <w:sz w:val="28"/>
          <w:szCs w:val="28"/>
        </w:rPr>
        <w:t>.</w:t>
      </w:r>
    </w:p>
    <w:p>
      <w:pPr>
        <w:pStyle w:val="Normal"/>
        <w:keepNext w:val="false"/>
        <w:keepLines w:val="false"/>
        <w:numPr>
          <w:ilvl w:val="1"/>
          <w:numId w:val="39"/>
        </w:numPr>
        <w:spacing w:lineRule="auto" w:line="360" w:before="0" w:after="0"/>
        <w:rPr>
          <w:rFonts w:ascii="Times New Roman" w:hAnsi="Times New Roman" w:eastAsia="Times New Roman" w:cs="Times New Roman"/>
          <w:b/>
          <w:b/>
          <w:bCs/>
          <w:sz w:val="28"/>
          <w:szCs w:val="28"/>
        </w:rPr>
      </w:pPr>
      <w:bookmarkStart w:id="20" w:name="_heading=h.z2unrctj0nik"/>
      <w:bookmarkEnd w:id="20"/>
      <w:r>
        <w:rPr>
          <w:rFonts w:eastAsia="Times New Roman" w:cs="Times New Roman"/>
          <w:b/>
          <w:bCs/>
          <w:sz w:val="28"/>
          <w:szCs w:val="28"/>
        </w:rPr>
        <w:t>Missions</w:t>
      </w:r>
    </w:p>
    <w:p>
      <w:pPr>
        <w:pStyle w:val="Normal"/>
        <w:keepNext w:val="false"/>
        <w:keepLines w:val="false"/>
        <w:spacing w:lineRule="auto" w:line="360" w:before="0" w:after="0"/>
        <w:ind w:firstLine="432"/>
        <w:rPr>
          <w:rFonts w:ascii="Times New Roman" w:hAnsi="Times New Roman" w:eastAsia="Times New Roman" w:cs="Times New Roman"/>
          <w:lang w:val="fr-FR"/>
        </w:rPr>
      </w:pPr>
      <w:r>
        <w:rPr>
          <w:rFonts w:eastAsia="Times New Roman" w:cs="Times New Roman"/>
          <w:lang w:val="fr-FR"/>
        </w:rPr>
        <w:t>MIRO Knowledge Engineering ou MIRO K.E est une société spécialisée dans les systèmes et solutions pour les entreprises et les organisations publiques ou privées. MIRO KE a ses principaux clients basés aux Emirats Arabes Unis, dans un marché très concurrentiel ou les grands éditeurs Américains et Européens se retrouvent avec les éditeurs en provenance de l’Inde. MIRO KE offre des solutions clés en main en ayant une maitrise du cycle complet de production ainsi que tous les composants logiciels de la solution, incluant le système d’exploitation, le système de gestion de base des données, le serveur d’application et le client léger.</w:t>
      </w:r>
    </w:p>
    <w:p>
      <w:pPr>
        <w:pStyle w:val="Normal"/>
        <w:keepNext w:val="false"/>
        <w:keepLines w:val="false"/>
        <w:numPr>
          <w:ilvl w:val="1"/>
          <w:numId w:val="39"/>
        </w:numPr>
        <w:spacing w:lineRule="auto" w:line="360" w:before="0" w:after="0"/>
        <w:rPr>
          <w:rFonts w:ascii="Times New Roman" w:hAnsi="Times New Roman" w:eastAsia="Times New Roman" w:cs="Times New Roman"/>
          <w:b/>
          <w:b/>
          <w:bCs/>
          <w:sz w:val="28"/>
          <w:szCs w:val="28"/>
        </w:rPr>
      </w:pPr>
      <w:bookmarkStart w:id="21" w:name="_heading=h.w5997dli291h"/>
      <w:bookmarkEnd w:id="21"/>
      <w:r>
        <w:rPr>
          <w:rFonts w:eastAsia="Times New Roman" w:cs="Times New Roman"/>
          <w:b/>
          <w:bCs/>
          <w:sz w:val="28"/>
          <w:szCs w:val="28"/>
        </w:rPr>
        <w:t>Partenariat</w:t>
      </w:r>
    </w:p>
    <w:p>
      <w:pPr>
        <w:pStyle w:val="Normal"/>
        <w:keepNext w:val="false"/>
        <w:keepLines w:val="false"/>
        <w:spacing w:lineRule="auto" w:line="360" w:before="0" w:after="0"/>
        <w:ind w:firstLine="432"/>
        <w:rPr>
          <w:rFonts w:ascii="Times New Roman" w:hAnsi="Times New Roman" w:eastAsia="Times New Roman" w:cs="Times New Roman"/>
          <w:lang w:val="fr-FR"/>
        </w:rPr>
      </w:pPr>
      <w:r>
        <w:rPr>
          <w:rFonts w:eastAsia="Times New Roman" w:cs="Times New Roman"/>
          <w:lang w:val="fr-FR"/>
        </w:rPr>
        <w:t>Miro K.E. fait partie des « Silver Partners » d’Odoo. Les « Silver Partners » sont expérimentés dans la mise en œuvre des projets d’Odoo. Ils ont une relation étroite avec Odoo et ils ont prouvé qu’ils peuvent mettre en œuvre des solutions Odoo efficacement. Miro K.E. envisage des partenariats similaires avec Talend, Pentaho et Jaspersoft.</w:t>
      </w:r>
    </w:p>
    <w:p>
      <w:pPr>
        <w:pStyle w:val="Normal"/>
        <w:keepNext w:val="false"/>
        <w:keepLines w:val="false"/>
        <w:numPr>
          <w:ilvl w:val="1"/>
          <w:numId w:val="39"/>
        </w:numPr>
        <w:spacing w:lineRule="auto" w:line="360" w:before="0" w:after="0"/>
        <w:rPr>
          <w:rFonts w:ascii="Times New Roman" w:hAnsi="Times New Roman" w:eastAsia="Times New Roman" w:cs="Times New Roman"/>
          <w:b/>
          <w:b/>
          <w:bCs/>
          <w:sz w:val="28"/>
          <w:szCs w:val="28"/>
        </w:rPr>
      </w:pPr>
      <w:bookmarkStart w:id="22" w:name="_heading=h.ch2nftutkwxy"/>
      <w:bookmarkEnd w:id="22"/>
      <w:r>
        <w:rPr>
          <w:rFonts w:eastAsia="Times New Roman" w:cs="Times New Roman"/>
          <w:b/>
          <w:bCs/>
          <w:sz w:val="28"/>
          <w:szCs w:val="28"/>
        </w:rPr>
        <w:t>Valeurs fondamentales</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rPr>
        <w:t>Une combinaison de clarté, de simplicité, qualité, fiabilité, justice et solidité. Ce sont les principes avec lesquels Miro K.E. exerce ses activités, de la conception d’une solution à sa livraison.</w:t>
      </w:r>
    </w:p>
    <w:p>
      <w:pPr>
        <w:pStyle w:val="Normal"/>
        <w:keepNext w:val="false"/>
        <w:keepLines w:val="false"/>
        <w:numPr>
          <w:ilvl w:val="0"/>
          <w:numId w:val="34"/>
        </w:numPr>
        <w:spacing w:lineRule="auto" w:line="360" w:before="0" w:after="0"/>
        <w:ind w:left="450" w:hanging="360"/>
        <w:rPr>
          <w:rFonts w:ascii="Times New Roman" w:hAnsi="Times New Roman" w:eastAsia="Times New Roman" w:cs="Times New Roman"/>
        </w:rPr>
      </w:pPr>
      <w:r>
        <w:rPr>
          <w:rFonts w:eastAsia="Times New Roman" w:cs="Times New Roman"/>
        </w:rPr>
        <w:t>Clarté :</w:t>
      </w:r>
    </w:p>
    <w:p>
      <w:pPr>
        <w:pStyle w:val="Normal"/>
        <w:keepNext w:val="false"/>
        <w:keepLines w:val="false"/>
        <w:spacing w:lineRule="auto" w:line="360" w:before="0" w:after="0"/>
        <w:ind w:left="450" w:firstLine="270"/>
        <w:rPr>
          <w:rFonts w:ascii="Times New Roman" w:hAnsi="Times New Roman" w:eastAsia="Times New Roman" w:cs="Times New Roman"/>
        </w:rPr>
      </w:pPr>
      <w:r>
        <w:rPr>
          <w:rFonts w:eastAsia="Times New Roman" w:cs="Times New Roman"/>
        </w:rPr>
        <w:t>Miro K.E. fournit des solutions et des lignes directrices claires pour ses clients.</w:t>
      </w:r>
    </w:p>
    <w:p>
      <w:pPr>
        <w:pStyle w:val="Normal"/>
        <w:keepNext w:val="false"/>
        <w:keepLines w:val="false"/>
        <w:numPr>
          <w:ilvl w:val="0"/>
          <w:numId w:val="34"/>
        </w:numPr>
        <w:spacing w:lineRule="auto" w:line="360" w:before="0" w:after="0"/>
        <w:ind w:left="450" w:hanging="360"/>
        <w:rPr>
          <w:rFonts w:ascii="Times New Roman" w:hAnsi="Times New Roman" w:eastAsia="Times New Roman" w:cs="Times New Roman"/>
        </w:rPr>
      </w:pPr>
      <w:r>
        <w:rPr>
          <w:rFonts w:eastAsia="Times New Roman" w:cs="Times New Roman"/>
        </w:rPr>
        <w:t>Simplicité :</w:t>
      </w:r>
    </w:p>
    <w:p>
      <w:pPr>
        <w:pStyle w:val="Normal"/>
        <w:keepNext w:val="false"/>
        <w:keepLines w:val="false"/>
        <w:spacing w:lineRule="auto" w:line="360" w:before="0" w:after="0"/>
        <w:ind w:left="810" w:hanging="0"/>
        <w:rPr>
          <w:rFonts w:ascii="Times New Roman" w:hAnsi="Times New Roman" w:eastAsia="Times New Roman" w:cs="Times New Roman"/>
        </w:rPr>
      </w:pPr>
      <w:r>
        <w:rPr>
          <w:rFonts w:eastAsia="Times New Roman" w:cs="Times New Roman"/>
        </w:rPr>
        <w:t>Les produits livrés sont simples à utiliser et intuitifs pour les utilisateurs. Miro K.E. est en mesure de disséquer les processus complexes et les problèmes de données.</w:t>
      </w:r>
    </w:p>
    <w:p>
      <w:pPr>
        <w:pStyle w:val="Normal"/>
        <w:keepNext w:val="false"/>
        <w:keepLines w:val="false"/>
        <w:numPr>
          <w:ilvl w:val="0"/>
          <w:numId w:val="34"/>
        </w:numPr>
        <w:spacing w:lineRule="auto" w:line="360" w:before="0" w:after="0"/>
        <w:ind w:left="450" w:hanging="360"/>
        <w:rPr>
          <w:rFonts w:ascii="Times New Roman" w:hAnsi="Times New Roman" w:eastAsia="Times New Roman" w:cs="Times New Roman"/>
        </w:rPr>
      </w:pPr>
      <w:r>
        <w:rPr>
          <w:rFonts w:eastAsia="Times New Roman" w:cs="Times New Roman"/>
        </w:rPr>
        <w:t>Qualité :</w:t>
      </w:r>
    </w:p>
    <w:p>
      <w:pPr>
        <w:pStyle w:val="Normal"/>
        <w:keepNext w:val="false"/>
        <w:keepLines w:val="false"/>
        <w:spacing w:lineRule="auto" w:line="360" w:before="0" w:after="0"/>
        <w:ind w:left="810" w:hanging="0"/>
        <w:rPr>
          <w:rFonts w:ascii="Times New Roman" w:hAnsi="Times New Roman" w:eastAsia="Times New Roman" w:cs="Times New Roman"/>
        </w:rPr>
      </w:pPr>
      <w:r>
        <w:rPr>
          <w:rFonts w:eastAsia="Times New Roman" w:cs="Times New Roman"/>
        </w:rPr>
        <w:t>Miro K.E. porte une attention particulière à la qualité de ses produits, de ses services, de son travail, des techniques et de l’information. L’équipe de Miro K.E. se réunit régulièrement pour partager des connaissances et des meilleures pratiques.</w:t>
      </w:r>
    </w:p>
    <w:p>
      <w:pPr>
        <w:pStyle w:val="Normal"/>
        <w:keepNext w:val="false"/>
        <w:keepLines w:val="false"/>
        <w:numPr>
          <w:ilvl w:val="0"/>
          <w:numId w:val="34"/>
        </w:numPr>
        <w:spacing w:lineRule="auto" w:line="360" w:before="0" w:after="0"/>
        <w:ind w:left="450" w:hanging="360"/>
        <w:rPr>
          <w:rFonts w:ascii="Times New Roman" w:hAnsi="Times New Roman" w:eastAsia="Times New Roman" w:cs="Times New Roman"/>
        </w:rPr>
      </w:pPr>
      <w:r>
        <w:rPr>
          <w:rFonts w:eastAsia="Times New Roman" w:cs="Times New Roman"/>
        </w:rPr>
        <w:t>Fiabilité :</w:t>
      </w:r>
    </w:p>
    <w:p>
      <w:pPr>
        <w:pStyle w:val="Normal"/>
        <w:keepNext w:val="false"/>
        <w:keepLines w:val="false"/>
        <w:spacing w:lineRule="auto" w:line="360" w:before="0" w:after="0"/>
        <w:ind w:left="810" w:hanging="0"/>
        <w:rPr>
          <w:rFonts w:ascii="Times New Roman" w:hAnsi="Times New Roman" w:eastAsia="Times New Roman" w:cs="Times New Roman"/>
        </w:rPr>
      </w:pPr>
      <w:r>
        <w:rPr>
          <w:rFonts w:eastAsia="Times New Roman" w:cs="Times New Roman"/>
        </w:rPr>
        <w:t>Miro K.E. offre des solutions pour répondre aux besoins actuels des clients et donne une garantie de 1 an après sa livraison sur ses produits livrés.</w:t>
      </w:r>
    </w:p>
    <w:p>
      <w:pPr>
        <w:pStyle w:val="Normal"/>
        <w:keepNext w:val="false"/>
        <w:keepLines w:val="false"/>
        <w:numPr>
          <w:ilvl w:val="0"/>
          <w:numId w:val="34"/>
        </w:numPr>
        <w:spacing w:lineRule="auto" w:line="360" w:before="0" w:after="0"/>
        <w:ind w:left="450" w:hanging="360"/>
        <w:rPr>
          <w:rFonts w:ascii="Times New Roman" w:hAnsi="Times New Roman" w:eastAsia="Times New Roman" w:cs="Times New Roman"/>
        </w:rPr>
      </w:pPr>
      <w:r>
        <w:rPr>
          <w:rFonts w:eastAsia="Times New Roman" w:cs="Times New Roman"/>
        </w:rPr>
        <w:t>Équité :</w:t>
      </w:r>
    </w:p>
    <w:p>
      <w:pPr>
        <w:pStyle w:val="Normal"/>
        <w:keepNext w:val="false"/>
        <w:keepLines w:val="false"/>
        <w:spacing w:lineRule="auto" w:line="360" w:before="0" w:after="0"/>
        <w:ind w:left="810" w:hanging="0"/>
        <w:rPr>
          <w:rFonts w:ascii="Times New Roman" w:hAnsi="Times New Roman" w:eastAsia="Times New Roman" w:cs="Times New Roman"/>
        </w:rPr>
      </w:pPr>
      <w:r>
        <w:rPr>
          <w:rFonts w:eastAsia="Times New Roman" w:cs="Times New Roman"/>
        </w:rPr>
        <w:t>Miro K.E. propose des solutions solides et complètes, répondant aux besoins des clients de la meilleure façon possible et en tenant compte des contraintes. Elle considère ses clients comme des partenaires.</w:t>
      </w:r>
    </w:p>
    <w:p>
      <w:pPr>
        <w:pStyle w:val="Normal"/>
        <w:keepNext w:val="false"/>
        <w:keepLines w:val="false"/>
        <w:numPr>
          <w:ilvl w:val="0"/>
          <w:numId w:val="34"/>
        </w:numPr>
        <w:spacing w:lineRule="auto" w:line="360" w:before="0" w:after="0"/>
        <w:ind w:left="450" w:hanging="360"/>
        <w:rPr>
          <w:rFonts w:ascii="Times New Roman" w:hAnsi="Times New Roman" w:eastAsia="Times New Roman" w:cs="Times New Roman"/>
        </w:rPr>
      </w:pPr>
      <w:r>
        <w:rPr>
          <w:rFonts w:eastAsia="Times New Roman" w:cs="Times New Roman"/>
        </w:rPr>
        <w:t>Solidité :</w:t>
      </w:r>
    </w:p>
    <w:p>
      <w:pPr>
        <w:pStyle w:val="Normal"/>
        <w:keepNext w:val="false"/>
        <w:keepLines w:val="false"/>
        <w:spacing w:lineRule="auto" w:line="360" w:before="0" w:after="0"/>
        <w:ind w:left="810" w:hanging="0"/>
        <w:rPr>
          <w:rFonts w:ascii="Times New Roman" w:hAnsi="Times New Roman" w:eastAsia="Times New Roman" w:cs="Times New Roman"/>
        </w:rPr>
      </w:pPr>
      <w:r>
        <w:rPr>
          <w:rFonts w:eastAsia="Times New Roman" w:cs="Times New Roman"/>
        </w:rPr>
        <w:t>Toutes les solutions proposées par Miro K.E. passent par des tests approfondis avant la livraison. Miro K.E. reste déterminée à corriger le code jusqu’à ce qu’il soit parfait.</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rPr>
        <w:t>Miro K.E. valorise la qualité technique des solutions qu’il propose et privilégie avec cela :</w:t>
      </w:r>
    </w:p>
    <w:p>
      <w:pPr>
        <w:pStyle w:val="Normal"/>
        <w:keepNext w:val="false"/>
        <w:keepLines w:val="false"/>
        <w:numPr>
          <w:ilvl w:val="0"/>
          <w:numId w:val="32"/>
        </w:numPr>
        <w:spacing w:lineRule="auto" w:line="360" w:before="0" w:after="0"/>
        <w:ind w:left="720" w:hanging="360"/>
        <w:rPr>
          <w:rFonts w:ascii="Times New Roman" w:hAnsi="Times New Roman" w:eastAsia="Times New Roman" w:cs="Times New Roman"/>
          <w:sz w:val="20"/>
          <w:szCs w:val="20"/>
        </w:rPr>
      </w:pPr>
      <w:r>
        <w:rPr>
          <w:rFonts w:eastAsia="Times New Roman" w:cs="Times New Roman"/>
        </w:rPr>
        <w:t>La simplicité d’utilisation</w:t>
      </w:r>
    </w:p>
    <w:p>
      <w:pPr>
        <w:pStyle w:val="Normal"/>
        <w:keepNext w:val="false"/>
        <w:keepLines w:val="false"/>
        <w:numPr>
          <w:ilvl w:val="0"/>
          <w:numId w:val="32"/>
        </w:numPr>
        <w:spacing w:lineRule="auto" w:line="360" w:before="0" w:after="0"/>
        <w:ind w:left="720" w:hanging="360"/>
        <w:rPr>
          <w:rFonts w:ascii="Times New Roman" w:hAnsi="Times New Roman" w:eastAsia="Times New Roman" w:cs="Times New Roman"/>
          <w:sz w:val="20"/>
          <w:szCs w:val="20"/>
        </w:rPr>
      </w:pPr>
      <w:r>
        <w:rPr>
          <w:rFonts w:eastAsia="Times New Roman" w:cs="Times New Roman"/>
        </w:rPr>
        <w:t>La réduction au maximum pour ses clients, du coût total de possession, incluant la spécification, le suivi du projet, le test, vérification, validation, le déploiement, la formation, la maintenance et l’évolution.</w:t>
      </w:r>
    </w:p>
    <w:p>
      <w:pPr>
        <w:pStyle w:val="Normal"/>
        <w:keepNext w:val="false"/>
        <w:keepLines w:val="false"/>
        <w:spacing w:lineRule="auto" w:line="360" w:before="0" w:after="0"/>
        <w:jc w:val="left"/>
        <w:rPr>
          <w:rFonts w:ascii="Times New Roman" w:hAnsi="Times New Roman" w:eastAsia="Times New Roman" w:cs="Times New Roman"/>
        </w:rPr>
      </w:pPr>
      <w:r>
        <w:rPr>
          <w:rFonts w:eastAsia="Times New Roman" w:cs="Times New Roman"/>
        </w:rPr>
      </w:r>
    </w:p>
    <w:p>
      <w:pPr>
        <w:pStyle w:val="Normal"/>
        <w:keepNext w:val="false"/>
        <w:keepLines w:val="false"/>
        <w:spacing w:lineRule="auto" w:line="360" w:before="0" w:after="0"/>
        <w:jc w:val="left"/>
        <w:rPr>
          <w:rFonts w:ascii="Times New Roman" w:hAnsi="Times New Roman" w:eastAsia="Times New Roman" w:cs="Times New Roman"/>
        </w:rPr>
      </w:pPr>
      <w:r>
        <w:rPr>
          <w:rFonts w:eastAsia="Times New Roman" w:cs="Times New Roman"/>
        </w:rPr>
      </w:r>
    </w:p>
    <w:p>
      <w:pPr>
        <w:pStyle w:val="Normal"/>
        <w:keepNext w:val="false"/>
        <w:keepLines w:val="false"/>
        <w:spacing w:lineRule="auto" w:line="360" w:before="0" w:after="0"/>
        <w:jc w:val="left"/>
        <w:rPr>
          <w:rFonts w:ascii="Times New Roman" w:hAnsi="Times New Roman" w:eastAsia="Times New Roman" w:cs="Times New Roman"/>
        </w:rPr>
      </w:pPr>
      <w:r>
        <w:rPr>
          <w:rFonts w:eastAsia="Times New Roman" w:cs="Times New Roman"/>
        </w:rPr>
      </w:r>
    </w:p>
    <w:p>
      <w:pPr>
        <w:pStyle w:val="Normal"/>
        <w:keepNext w:val="false"/>
        <w:keepLines w:val="false"/>
        <w:spacing w:lineRule="auto" w:line="360" w:before="0" w:after="0"/>
        <w:jc w:val="left"/>
        <w:rPr>
          <w:rFonts w:ascii="Times New Roman" w:hAnsi="Times New Roman" w:eastAsia="Times New Roman" w:cs="Times New Roman"/>
          <w:b/>
          <w:b/>
          <w:bCs/>
          <w:sz w:val="32"/>
          <w:szCs w:val="32"/>
        </w:rPr>
      </w:pPr>
      <w:r>
        <w:rPr>
          <w:rFonts w:eastAsia="Times New Roman" w:cs="Times New Roman"/>
          <w:b/>
          <w:bCs/>
          <w:sz w:val="32"/>
          <w:szCs w:val="32"/>
        </w:rPr>
      </w:r>
      <w:bookmarkStart w:id="23" w:name="_heading=h.o8118jrjomxm"/>
      <w:bookmarkStart w:id="24" w:name="_heading=h.o8118jrjomxm"/>
      <w:bookmarkEnd w:id="24"/>
      <w:r>
        <w:br w:type="page"/>
      </w:r>
    </w:p>
    <w:p>
      <w:pPr>
        <w:pStyle w:val="Heading2"/>
        <w:keepNext w:val="false"/>
        <w:keepLines w:val="false"/>
        <w:spacing w:lineRule="auto" w:line="360" w:before="0" w:after="0"/>
        <w:ind w:left="0" w:hanging="630"/>
        <w:jc w:val="left"/>
        <w:rPr>
          <w:rFonts w:ascii="Times New Roman" w:hAnsi="Times New Roman" w:eastAsia="Times New Roman" w:cs="Times New Roman"/>
          <w:sz w:val="34"/>
          <w:szCs w:val="34"/>
        </w:rPr>
      </w:pPr>
      <w:bookmarkStart w:id="25" w:name="_heading=h.3v9pud4ulddh"/>
      <w:bookmarkEnd w:id="25"/>
      <w:r>
        <w:rPr>
          <w:rFonts w:eastAsia="Times New Roman" w:cs="Times New Roman"/>
          <w:sz w:val="34"/>
          <w:szCs w:val="34"/>
        </w:rPr>
        <w:t>Chapitre 3. Description du projet</w:t>
      </w:r>
    </w:p>
    <w:p>
      <w:pPr>
        <w:pStyle w:val="Normal"/>
        <w:spacing w:lineRule="auto" w:line="276" w:before="120" w:after="120"/>
        <w:jc w:val="both"/>
        <w:rPr/>
      </w:pPr>
      <w:r>
        <w:rPr>
          <w:b w:val="false"/>
          <w:i w:val="false"/>
          <w:sz w:val="24"/>
        </w:rPr>
        <w:t>Ce chapitre présente de manière exhaustive le cadre fonctionnel, technique et organisationnel du projet. Il expose la formulation précise de la problématique, les objectifs poursuivis, les besoins fonctionnels et non fonctionnels, l'inventaire des ressources humaines, matérielles et logicielles mobilisées, les résultats attendus ainsi que la planification prévisionnelle des travaux.</w:t>
      </w:r>
    </w:p>
    <w:p>
      <w:pPr>
        <w:pStyle w:val="Normal"/>
        <w:keepNext w:val="true"/>
        <w:spacing w:before="280" w:after="120"/>
        <w:jc w:val="left"/>
        <w:rPr/>
      </w:pPr>
      <w:r>
        <w:rPr>
          <w:b/>
          <w:i w:val="false"/>
          <w:sz w:val="28"/>
        </w:rPr>
        <w:t>3.1. Formulation du projet</w:t>
      </w:r>
    </w:p>
    <w:p>
      <w:pPr>
        <w:pStyle w:val="Normal"/>
        <w:spacing w:lineRule="auto" w:line="276" w:before="0" w:after="120"/>
        <w:jc w:val="both"/>
        <w:rPr/>
      </w:pPr>
      <w:r>
        <w:rPr>
          <w:b w:val="false"/>
          <w:i w:val="false"/>
          <w:sz w:val="24"/>
        </w:rPr>
        <w:t>Le projet s'intitule : « Conception, réalisation et intégration d’une intelligence artificielle privée dans Odoo 17 ». Il répond à une demande formelle exprimée par la direction technique de la société MIRO K.E., intégrateur et Silver Partner Odoo. L'entreprise constate qu'en dépit de la richesse fonctionnelle d'Odoo 17, les utilisateurs finaux (collaborateurs administratifs, commerciaux, gestionnaires de stocks, techniciens) éprouvent des difficultés régulières à naviguer dans l'arborescence complexe des menus, à synthétiser rapidement des volumes importants de données et à exploiter efficacement la documentation interne.</w:t>
      </w:r>
    </w:p>
    <w:p>
      <w:pPr>
        <w:pStyle w:val="Normal"/>
        <w:spacing w:lineRule="auto" w:line="276" w:before="0" w:after="120"/>
        <w:jc w:val="both"/>
        <w:rPr/>
      </w:pPr>
      <w:r>
        <w:rPr>
          <w:b w:val="false"/>
          <w:i w:val="false"/>
          <w:sz w:val="24"/>
        </w:rPr>
        <w:t>Parallèlement, la direction proscrit formellement le recours aux modèles d'IA hébergés sur le cloud public pour des impératifs stricts de confidentialité, de secret d'affaires et de conformité réglementaire, interdisant tout transfert de données clients, financières ou RH vers des infrastructures tierces.</w:t>
      </w:r>
    </w:p>
    <w:p>
      <w:pPr>
        <w:pStyle w:val="Normal"/>
        <w:spacing w:lineRule="auto" w:line="276" w:before="0" w:after="120"/>
        <w:jc w:val="both"/>
        <w:rPr/>
      </w:pPr>
      <w:r>
        <w:rPr>
          <w:b w:val="false"/>
          <w:i w:val="false"/>
          <w:sz w:val="24"/>
        </w:rPr>
        <w:t>Pour répondre à cette double exigence, le projet adopte une architecture tripartite modulaire :</w:t>
      </w:r>
    </w:p>
    <w:p>
      <w:pPr>
        <w:pStyle w:val="Normal"/>
        <w:spacing w:lineRule="auto" w:line="276" w:before="40" w:after="80"/>
        <w:ind w:left="360" w:hanging="0"/>
        <w:jc w:val="both"/>
        <w:rPr/>
      </w:pPr>
      <w:r>
        <w:rPr>
          <w:b/>
          <w:i w:val="false"/>
          <w:sz w:val="24"/>
        </w:rPr>
        <w:t xml:space="preserve">• </w:t>
      </w:r>
      <w:r>
        <w:rPr>
          <w:b/>
          <w:i w:val="false"/>
          <w:sz w:val="24"/>
        </w:rPr>
        <w:t xml:space="preserve">L'addon Odoo 17 « miro_ai » : </w:t>
      </w:r>
      <w:r>
        <w:rPr>
          <w:b w:val="false"/>
          <w:i w:val="false"/>
          <w:sz w:val="24"/>
        </w:rPr>
        <w:t>module d'extension Odoo natif développé avec le framework JavaScript OWL (Odoo Web Library) et Python Odoo. Il s'intègre harmonieusement dans l'interface web (bouton systray, tiroir de chat interactif, rendu markdown et citations de sources), intègre un contrôleur sécurisé avec signature HMAC et clés temporaires, et maintient un journal d'audit complet des interactions (miro.ai.log).</w:t>
      </w:r>
    </w:p>
    <w:p>
      <w:pPr>
        <w:pStyle w:val="Normal"/>
        <w:spacing w:lineRule="auto" w:line="276" w:before="40" w:after="80"/>
        <w:ind w:left="360" w:hanging="0"/>
        <w:jc w:val="both"/>
        <w:rPr/>
      </w:pPr>
      <w:r>
        <w:rPr>
          <w:b/>
          <w:i w:val="false"/>
          <w:sz w:val="24"/>
        </w:rPr>
        <w:t xml:space="preserve">• </w:t>
      </w:r>
      <w:r>
        <w:rPr>
          <w:b/>
          <w:i w:val="false"/>
          <w:sz w:val="24"/>
        </w:rPr>
        <w:t xml:space="preserve">Le serveur middleware d'orchestration IA : </w:t>
      </w:r>
      <w:r>
        <w:rPr>
          <w:b w:val="false"/>
          <w:i w:val="false"/>
          <w:sz w:val="24"/>
        </w:rPr>
        <w:t>service backend indépendant développé avec FastAPI et LangGraph, chargé d'analyser les requêtes en langage naturel, de déterminer la route d'exécution optimale et de piloter les agents spécialisés.</w:t>
      </w:r>
    </w:p>
    <w:p>
      <w:pPr>
        <w:pStyle w:val="Normal"/>
        <w:spacing w:lineRule="auto" w:line="276" w:before="40" w:after="80"/>
        <w:ind w:left="360" w:hanging="0"/>
        <w:jc w:val="both"/>
        <w:rPr/>
      </w:pPr>
      <w:r>
        <w:rPr>
          <w:b/>
          <w:i w:val="false"/>
          <w:sz w:val="24"/>
        </w:rPr>
        <w:t xml:space="preserve">• </w:t>
      </w:r>
      <w:r>
        <w:rPr>
          <w:b/>
          <w:i w:val="false"/>
          <w:sz w:val="24"/>
        </w:rPr>
        <w:t xml:space="preserve">Les moteurs d'exécution spécialisés : </w:t>
      </w:r>
      <w:r>
        <w:rPr>
          <w:b w:val="false"/>
          <w:i w:val="false"/>
          <w:sz w:val="24"/>
        </w:rPr>
        <w:t>d'une part, un moteur RAG hybride (dense BGE-M3 et lexical BM25 avec fusion RRF) assurant la recherche documentaire précise ; d'autre part, un agent de lecture ORM Odoo temps réel interrogeant directement la base de gestion sous les droits et privilèges stricts de l'utilisateur connecté sans recours à sudo().</w:t>
      </w:r>
    </w:p>
    <w:p>
      <w:pPr>
        <w:pStyle w:val="Normal"/>
        <w:spacing w:lineRule="auto" w:line="276" w:before="0" w:after="120"/>
        <w:jc w:val="both"/>
        <w:rPr/>
      </w:pPr>
      <w:r>
        <w:rPr>
          <w:b w:val="false"/>
          <w:i w:val="false"/>
          <w:sz w:val="24"/>
        </w:rPr>
        <w:t>Le périmètre fonctionnel validé et démontré dans le présent mémoire se focalise sur l'intégration du module miro_ai, l'interrogation documentaire fiable et la consultation temps réel sécurisée de l'ORM Odoo.</w:t>
      </w:r>
    </w:p>
    <w:p>
      <w:pPr>
        <w:pStyle w:val="Normal"/>
        <w:keepNext w:val="true"/>
        <w:spacing w:before="280" w:after="120"/>
        <w:jc w:val="left"/>
        <w:rPr/>
      </w:pPr>
      <w:r>
        <w:rPr>
          <w:b/>
          <w:i w:val="false"/>
          <w:sz w:val="28"/>
        </w:rPr>
        <w:t>3.2. Objectif et besoins de l’utilisateur</w:t>
      </w:r>
    </w:p>
    <w:p>
      <w:pPr>
        <w:pStyle w:val="Normal"/>
        <w:keepNext w:val="true"/>
        <w:spacing w:before="280" w:after="120"/>
        <w:jc w:val="left"/>
        <w:rPr/>
      </w:pPr>
      <w:r>
        <w:rPr>
          <w:b/>
          <w:i w:val="false"/>
          <w:sz w:val="24"/>
        </w:rPr>
        <w:t>3.2.1. Objectif général</w:t>
      </w:r>
    </w:p>
    <w:p>
      <w:pPr>
        <w:pStyle w:val="Normal"/>
        <w:spacing w:lineRule="auto" w:line="276" w:before="0" w:after="120"/>
        <w:jc w:val="both"/>
        <w:rPr/>
      </w:pPr>
      <w:r>
        <w:rPr>
          <w:b w:val="false"/>
          <w:i w:val="false"/>
          <w:sz w:val="24"/>
        </w:rPr>
        <w:t>L'objectif fondamental de ce projet est de concevoir, développer et intégrer dans Odoo 17 une solution d'intelligence artificielle conversationnelle souveraine et privée (miro_ai et son backend dédié), garantissant la stricte confidentialité des données d'entreprise, le respect absolu des privilèges applicatifs RBAC et une assistance performante sur la documentation et les données de gestion.</w:t>
      </w:r>
    </w:p>
    <w:p>
      <w:pPr>
        <w:pStyle w:val="Normal"/>
        <w:keepNext w:val="true"/>
        <w:spacing w:before="280" w:after="120"/>
        <w:jc w:val="left"/>
        <w:rPr/>
      </w:pPr>
      <w:r>
        <w:rPr>
          <w:b/>
          <w:i w:val="false"/>
          <w:sz w:val="24"/>
        </w:rPr>
        <w:t>3.2.2. Besoins fonctionnels</w:t>
      </w:r>
    </w:p>
    <w:p>
      <w:pPr>
        <w:pStyle w:val="Normal"/>
        <w:spacing w:lineRule="auto" w:line="276" w:before="0" w:after="120"/>
        <w:jc w:val="both"/>
        <w:rPr/>
      </w:pPr>
      <w:r>
        <w:rPr>
          <w:b w:val="false"/>
          <w:i w:val="false"/>
          <w:sz w:val="24"/>
        </w:rPr>
        <w:t>Les fonctionnalités attendues du système se structurent selon les rôles des utilisateurs :</w:t>
      </w:r>
    </w:p>
    <w:p>
      <w:pPr>
        <w:pStyle w:val="Normal"/>
        <w:keepNext w:val="true"/>
        <w:spacing w:before="280" w:after="120"/>
        <w:jc w:val="left"/>
        <w:rPr/>
      </w:pPr>
      <w:r>
        <w:rPr>
          <w:b/>
          <w:i w:val="false"/>
          <w:sz w:val="22"/>
        </w:rPr>
        <w:t>Collaborateurs et gestionnaires métier :</w:t>
      </w:r>
    </w:p>
    <w:p>
      <w:pPr>
        <w:pStyle w:val="Normal"/>
        <w:spacing w:lineRule="auto" w:line="276" w:before="40" w:after="80"/>
        <w:ind w:left="360" w:hanging="0"/>
        <w:jc w:val="both"/>
        <w:rPr/>
      </w:pPr>
      <w:r>
        <w:rPr>
          <w:b/>
          <w:i w:val="false"/>
          <w:sz w:val="24"/>
        </w:rPr>
        <w:t xml:space="preserve">• </w:t>
      </w:r>
      <w:r>
        <w:rPr>
          <w:b w:val="false"/>
          <w:i w:val="false"/>
          <w:sz w:val="24"/>
        </w:rPr>
        <w:t>Accéder à l'assistant conversationnel directement depuis n'importe quelle vue de travail d'Odoo 17 (icône systray dans la barre supérieure et volet latéral).</w:t>
      </w:r>
    </w:p>
    <w:p>
      <w:pPr>
        <w:pStyle w:val="Normal"/>
        <w:spacing w:lineRule="auto" w:line="276" w:before="40" w:after="80"/>
        <w:ind w:left="360" w:hanging="0"/>
        <w:jc w:val="both"/>
        <w:rPr/>
      </w:pPr>
      <w:r>
        <w:rPr>
          <w:b/>
          <w:i w:val="false"/>
          <w:sz w:val="24"/>
        </w:rPr>
        <w:t xml:space="preserve">• </w:t>
      </w:r>
      <w:r>
        <w:rPr>
          <w:b w:val="false"/>
          <w:i w:val="false"/>
          <w:sz w:val="24"/>
        </w:rPr>
        <w:t>Poser des questions en langage naturel relatives aux procédures internes, politiques d'entreprise et manuels d'utilisation (RAG documentaire).</w:t>
      </w:r>
    </w:p>
    <w:p>
      <w:pPr>
        <w:pStyle w:val="Normal"/>
        <w:spacing w:lineRule="auto" w:line="276" w:before="40" w:after="80"/>
        <w:ind w:left="360" w:hanging="0"/>
        <w:jc w:val="both"/>
        <w:rPr/>
      </w:pPr>
      <w:r>
        <w:rPr>
          <w:b/>
          <w:i w:val="false"/>
          <w:sz w:val="24"/>
        </w:rPr>
        <w:t xml:space="preserve">• </w:t>
      </w:r>
      <w:r>
        <w:rPr>
          <w:b w:val="false"/>
          <w:i w:val="false"/>
          <w:sz w:val="24"/>
        </w:rPr>
        <w:t>Consulter l'état des données opérationnelles de l'ERP en temps réel (ex. : devis en attente, factures impayées, niveaux de stock, coordonnées de partenaires).</w:t>
      </w:r>
    </w:p>
    <w:p>
      <w:pPr>
        <w:pStyle w:val="Normal"/>
        <w:spacing w:lineRule="auto" w:line="276" w:before="40" w:after="80"/>
        <w:ind w:left="360" w:hanging="0"/>
        <w:jc w:val="both"/>
        <w:rPr/>
      </w:pPr>
      <w:r>
        <w:rPr>
          <w:b/>
          <w:i w:val="false"/>
          <w:sz w:val="24"/>
        </w:rPr>
        <w:t xml:space="preserve">• </w:t>
      </w:r>
      <w:r>
        <w:rPr>
          <w:b w:val="false"/>
          <w:i w:val="false"/>
          <w:sz w:val="24"/>
        </w:rPr>
        <w:t>Visualiser des réponses enrichies avec mise en forme dynamique (Markdown, listes, tableaux), badges de niveau de confiance et citation précise des sources documentaires ou identifiants d'enregistrements.</w:t>
      </w:r>
    </w:p>
    <w:p>
      <w:pPr>
        <w:pStyle w:val="Normal"/>
        <w:spacing w:lineRule="auto" w:line="276" w:before="40" w:after="80"/>
        <w:ind w:left="360" w:hanging="0"/>
        <w:jc w:val="both"/>
        <w:rPr/>
      </w:pPr>
      <w:r>
        <w:rPr>
          <w:b/>
          <w:i w:val="false"/>
          <w:sz w:val="24"/>
        </w:rPr>
        <w:t xml:space="preserve">• </w:t>
      </w:r>
      <w:r>
        <w:rPr>
          <w:b w:val="false"/>
          <w:i w:val="false"/>
          <w:sz w:val="24"/>
        </w:rPr>
        <w:t>Consulter l'historique des conversations récentes et reprendre un fil d'échange antérieur.</w:t>
      </w:r>
    </w:p>
    <w:p>
      <w:pPr>
        <w:pStyle w:val="Normal"/>
        <w:keepNext w:val="true"/>
        <w:spacing w:before="280" w:after="120"/>
        <w:jc w:val="left"/>
        <w:rPr/>
      </w:pPr>
      <w:r>
        <w:rPr>
          <w:b/>
          <w:i w:val="false"/>
          <w:sz w:val="22"/>
        </w:rPr>
        <w:t>Administrateurs du système :</w:t>
      </w:r>
    </w:p>
    <w:p>
      <w:pPr>
        <w:pStyle w:val="Normal"/>
        <w:spacing w:lineRule="auto" w:line="276" w:before="40" w:after="80"/>
        <w:ind w:left="360" w:hanging="0"/>
        <w:jc w:val="both"/>
        <w:rPr/>
      </w:pPr>
      <w:r>
        <w:rPr>
          <w:b/>
          <w:i w:val="false"/>
          <w:sz w:val="24"/>
        </w:rPr>
        <w:t xml:space="preserve">• </w:t>
      </w:r>
      <w:r>
        <w:rPr>
          <w:b w:val="false"/>
          <w:i w:val="false"/>
          <w:sz w:val="24"/>
        </w:rPr>
        <w:t>Configurer les paramètres de connexion du module miro_ai dans les paramètres généraux d'Odoo (URL du backend, clé secrète HMAC, délai de réponse timeout).</w:t>
      </w:r>
    </w:p>
    <w:p>
      <w:pPr>
        <w:pStyle w:val="Normal"/>
        <w:spacing w:lineRule="auto" w:line="276" w:before="40" w:after="80"/>
        <w:ind w:left="360" w:hanging="0"/>
        <w:jc w:val="both"/>
        <w:rPr/>
      </w:pPr>
      <w:r>
        <w:rPr>
          <w:b/>
          <w:i w:val="false"/>
          <w:sz w:val="24"/>
        </w:rPr>
        <w:t xml:space="preserve">• </w:t>
      </w:r>
      <w:r>
        <w:rPr>
          <w:b w:val="false"/>
          <w:i w:val="false"/>
          <w:sz w:val="24"/>
        </w:rPr>
        <w:t>Activer ou restreindre les domaines de compétences métier de l'assistant (Ventes, Achats, Stocks, Comptabilité, Support technique).</w:t>
      </w:r>
    </w:p>
    <w:p>
      <w:pPr>
        <w:pStyle w:val="Normal"/>
        <w:spacing w:lineRule="auto" w:line="276" w:before="40" w:after="80"/>
        <w:ind w:left="360" w:hanging="0"/>
        <w:jc w:val="both"/>
        <w:rPr/>
      </w:pPr>
      <w:r>
        <w:rPr>
          <w:b/>
          <w:i w:val="false"/>
          <w:sz w:val="24"/>
        </w:rPr>
        <w:t xml:space="preserve">• </w:t>
      </w:r>
      <w:r>
        <w:rPr>
          <w:b w:val="false"/>
          <w:i w:val="false"/>
          <w:sz w:val="24"/>
        </w:rPr>
        <w:t>Consulter le journal d'audit complet (miro.ai.log) retraçant les requêtes, les temps de réponse en millisecondes, les sources utilisées et les éventuelles anomalies.</w:t>
      </w:r>
    </w:p>
    <w:p>
      <w:pPr>
        <w:pStyle w:val="Normal"/>
        <w:spacing w:lineRule="auto" w:line="276" w:before="40" w:after="80"/>
        <w:ind w:left="360" w:hanging="0"/>
        <w:jc w:val="both"/>
        <w:rPr/>
      </w:pPr>
      <w:r>
        <w:rPr>
          <w:b/>
          <w:i w:val="false"/>
          <w:sz w:val="24"/>
        </w:rPr>
        <w:t xml:space="preserve">• </w:t>
      </w:r>
      <w:r>
        <w:rPr>
          <w:b w:val="false"/>
          <w:i w:val="false"/>
          <w:sz w:val="24"/>
        </w:rPr>
        <w:t>Gérer l'indexation et la mise à jour des bases documentaires vectorielles.</w:t>
      </w:r>
    </w:p>
    <w:p>
      <w:pPr>
        <w:pStyle w:val="Normal"/>
        <w:keepNext w:val="true"/>
        <w:spacing w:before="280" w:after="120"/>
        <w:jc w:val="left"/>
        <w:rPr/>
      </w:pPr>
      <w:r>
        <w:rPr>
          <w:b/>
          <w:i w:val="false"/>
          <w:sz w:val="24"/>
        </w:rPr>
        <w:t>3.2.3. Besoins non fonctionnels</w:t>
      </w:r>
    </w:p>
    <w:p>
      <w:pPr>
        <w:pStyle w:val="Normal"/>
        <w:spacing w:lineRule="auto" w:line="276" w:before="0" w:after="120"/>
        <w:jc w:val="both"/>
        <w:rPr/>
      </w:pPr>
      <w:r>
        <w:rPr>
          <w:b w:val="false"/>
          <w:i w:val="false"/>
          <w:sz w:val="24"/>
        </w:rPr>
        <w:t>Les exigences qualitatives et techniques indispensables sont les suivantes :</w:t>
      </w:r>
    </w:p>
    <w:p>
      <w:pPr>
        <w:pStyle w:val="Normal"/>
        <w:spacing w:lineRule="auto" w:line="276" w:before="40" w:after="80"/>
        <w:ind w:left="360" w:hanging="0"/>
        <w:jc w:val="both"/>
        <w:rPr/>
      </w:pPr>
      <w:r>
        <w:rPr>
          <w:b/>
          <w:i w:val="false"/>
          <w:sz w:val="24"/>
        </w:rPr>
        <w:t xml:space="preserve">• </w:t>
      </w:r>
      <w:r>
        <w:rPr>
          <w:b/>
          <w:i w:val="false"/>
          <w:sz w:val="24"/>
        </w:rPr>
        <w:t xml:space="preserve">Sécurité et gouvernance stricte des données : </w:t>
      </w:r>
      <w:r>
        <w:rPr>
          <w:b w:val="false"/>
          <w:i w:val="false"/>
          <w:sz w:val="24"/>
        </w:rPr>
        <w:t>Principe du moindre privilège : chaque requête ORM doit être exécutée strictement sous l'identité de l'utilisateur connecté (uid), en appliquant les listes de contrôle d'accès (ir.model.access) et les règles d'enregistrement multi-sociétés (ir.rule). Absence totale d'élévation de privilèges : interdiction d'utiliser sudo() ou SUPERUSER_ID pour contourner les droits. Authentification des flux inter-services par HMAC SHA-256.</w:t>
      </w:r>
    </w:p>
    <w:p>
      <w:pPr>
        <w:pStyle w:val="Normal"/>
        <w:spacing w:lineRule="auto" w:line="276" w:before="40" w:after="80"/>
        <w:ind w:left="360" w:hanging="0"/>
        <w:jc w:val="both"/>
        <w:rPr/>
      </w:pPr>
      <w:r>
        <w:rPr>
          <w:b/>
          <w:i w:val="false"/>
          <w:sz w:val="24"/>
        </w:rPr>
        <w:t xml:space="preserve">• </w:t>
      </w:r>
      <w:r>
        <w:rPr>
          <w:b/>
          <w:i w:val="false"/>
          <w:sz w:val="24"/>
        </w:rPr>
        <w:t xml:space="preserve">Confidentialité et souveraineté locale : </w:t>
      </w:r>
      <w:r>
        <w:rPr>
          <w:b w:val="false"/>
          <w:i w:val="false"/>
          <w:sz w:val="24"/>
        </w:rPr>
        <w:t>Traitement intégral des requêtes et inférence des modèles de langage en local (sur l'infrastructure privée de Miro K.E.). Aucune donnée ne transite par des serveurs tiers.</w:t>
      </w:r>
    </w:p>
    <w:p>
      <w:pPr>
        <w:pStyle w:val="Normal"/>
        <w:spacing w:lineRule="auto" w:line="276" w:before="40" w:after="80"/>
        <w:ind w:left="360" w:hanging="0"/>
        <w:jc w:val="both"/>
        <w:rPr/>
      </w:pPr>
      <w:r>
        <w:rPr>
          <w:b/>
          <w:i w:val="false"/>
          <w:sz w:val="24"/>
        </w:rPr>
        <w:t xml:space="preserve">• </w:t>
      </w:r>
      <w:r>
        <w:rPr>
          <w:b/>
          <w:i w:val="false"/>
          <w:sz w:val="24"/>
        </w:rPr>
        <w:t xml:space="preserve">Performance et réactivité : </w:t>
      </w:r>
      <w:r>
        <w:rPr>
          <w:b w:val="false"/>
          <w:i w:val="false"/>
          <w:sz w:val="24"/>
        </w:rPr>
        <w:t>Temps de réponse optimisé (&lt; 2 secondes pour l'analyse et la recherche documentaire). Architecture asynchrone par scrutation de tâches (job polling) dans l'addon miro_ai afin de libérer immédiatement les processus web d'Odoo.</w:t>
      </w:r>
    </w:p>
    <w:p>
      <w:pPr>
        <w:pStyle w:val="Normal"/>
        <w:spacing w:lineRule="auto" w:line="276" w:before="40" w:after="80"/>
        <w:ind w:left="360" w:hanging="0"/>
        <w:jc w:val="both"/>
        <w:rPr/>
      </w:pPr>
      <w:r>
        <w:rPr>
          <w:b/>
          <w:i w:val="false"/>
          <w:sz w:val="24"/>
        </w:rPr>
        <w:t xml:space="preserve">• </w:t>
      </w:r>
      <w:r>
        <w:rPr>
          <w:b/>
          <w:i w:val="false"/>
          <w:sz w:val="24"/>
        </w:rPr>
        <w:t xml:space="preserve">Ergonomie et fidélité à l'écosystème Odoo : </w:t>
      </w:r>
      <w:r>
        <w:rPr>
          <w:b w:val="false"/>
          <w:i w:val="false"/>
          <w:sz w:val="24"/>
        </w:rPr>
        <w:t>Développement de l'interface en JavaScript OWL 2.0 respectant la charte graphique et l'expérience utilisateur standard d'Odoo 17.</w:t>
      </w:r>
    </w:p>
    <w:p>
      <w:pPr>
        <w:pStyle w:val="Normal"/>
        <w:spacing w:lineRule="auto" w:line="276" w:before="40" w:after="80"/>
        <w:ind w:left="360" w:hanging="0"/>
        <w:jc w:val="both"/>
        <w:rPr/>
      </w:pPr>
      <w:r>
        <w:rPr>
          <w:b/>
          <w:i w:val="false"/>
          <w:sz w:val="24"/>
        </w:rPr>
        <w:t xml:space="preserve">• </w:t>
      </w:r>
      <w:r>
        <w:rPr>
          <w:b/>
          <w:i w:val="false"/>
          <w:sz w:val="24"/>
        </w:rPr>
        <w:t xml:space="preserve">Tolérance aux pannes : </w:t>
      </w:r>
      <w:r>
        <w:rPr>
          <w:b w:val="false"/>
          <w:i w:val="false"/>
          <w:sz w:val="24"/>
        </w:rPr>
        <w:t>Mécanisme de basculement automatique (failover) au niveau de miro_ai en cas d'indisponibilité momentanée d'une instance du backend IA.</w:t>
      </w:r>
    </w:p>
    <w:p>
      <w:pPr>
        <w:pStyle w:val="Normal"/>
        <w:keepNext w:val="true"/>
        <w:spacing w:before="280" w:after="120"/>
        <w:jc w:val="left"/>
        <w:rPr/>
      </w:pPr>
      <w:r>
        <w:rPr>
          <w:b/>
          <w:i w:val="false"/>
          <w:sz w:val="28"/>
        </w:rPr>
        <w:t>3.3. Moyens nécessaires à la réalisation du projet</w:t>
      </w:r>
    </w:p>
    <w:p>
      <w:pPr>
        <w:pStyle w:val="Normal"/>
        <w:spacing w:lineRule="auto" w:line="276" w:before="0" w:after="120"/>
        <w:jc w:val="both"/>
        <w:rPr/>
      </w:pPr>
      <w:r>
        <w:rPr>
          <w:b w:val="false"/>
          <w:i w:val="false"/>
          <w:sz w:val="24"/>
        </w:rPr>
        <w:t>La réalisation de ce travail de recherche et d'ingénierie a mobilisé des ressources humaines, matérielles et logicielles ciblées.</w:t>
      </w:r>
    </w:p>
    <w:p>
      <w:pPr>
        <w:pStyle w:val="Normal"/>
        <w:keepNext w:val="true"/>
        <w:spacing w:before="280" w:after="120"/>
        <w:jc w:val="left"/>
        <w:rPr/>
      </w:pPr>
      <w:r>
        <w:rPr>
          <w:b/>
          <w:i w:val="false"/>
          <w:sz w:val="24"/>
        </w:rPr>
        <w:t>3.3.1. Moyens humains</w:t>
      </w:r>
    </w:p>
    <w:p>
      <w:pPr>
        <w:pStyle w:val="Normal"/>
        <w:spacing w:lineRule="auto" w:line="276" w:before="0" w:after="120"/>
        <w:jc w:val="both"/>
        <w:rPr/>
      </w:pPr>
      <w:r>
        <w:rPr>
          <w:b w:val="false"/>
          <w:i w:val="false"/>
          <w:sz w:val="24"/>
        </w:rPr>
        <w:t>Le projet implique une collaboration étroite entre l'institution académique et l'entreprise d'accueil, comme l'illustre le Tableau 6.</w:t>
      </w:r>
    </w:p>
    <w:p>
      <w:pPr>
        <w:pStyle w:val="Normal"/>
        <w:spacing w:lineRule="auto" w:line="276" w:before="0" w:after="120"/>
        <w:jc w:val="left"/>
        <w:rPr/>
      </w:pPr>
      <w:r>
        <w:rPr>
          <w:b/>
          <w:i w:val="false"/>
          <w:sz w:val="22"/>
        </w:rPr>
        <w:t>Tableau 6. Moyens humains</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val="false"/>
              <w:spacing w:before="80" w:after="80"/>
              <w:jc w:val="center"/>
              <w:rPr/>
            </w:pPr>
            <w:r>
              <w:rPr>
                <w:b/>
                <w:i w:val="false"/>
                <w:sz w:val="21"/>
              </w:rPr>
              <w:t>Rôle / Fonction</w:t>
            </w:r>
          </w:p>
        </w:tc>
        <w:tc>
          <w:tcPr>
            <w:tcW w:w="3120" w:type="dxa"/>
            <w:tcBorders/>
          </w:tcPr>
          <w:p>
            <w:pPr>
              <w:pStyle w:val="Normal"/>
              <w:widowControl w:val="false"/>
              <w:spacing w:before="80" w:after="80"/>
              <w:jc w:val="center"/>
              <w:rPr/>
            </w:pPr>
            <w:r>
              <w:rPr>
                <w:b/>
                <w:i w:val="false"/>
                <w:sz w:val="21"/>
              </w:rPr>
              <w:t>Effectif</w:t>
            </w:r>
          </w:p>
        </w:tc>
        <w:tc>
          <w:tcPr>
            <w:tcW w:w="3120" w:type="dxa"/>
            <w:tcBorders/>
          </w:tcPr>
          <w:p>
            <w:pPr>
              <w:pStyle w:val="Normal"/>
              <w:widowControl w:val="false"/>
              <w:spacing w:before="80" w:after="80"/>
              <w:jc w:val="center"/>
              <w:rPr/>
            </w:pPr>
            <w:r>
              <w:rPr>
                <w:b/>
                <w:i w:val="false"/>
                <w:sz w:val="21"/>
              </w:rPr>
              <w:t>Attribution et responsabilités</w:t>
            </w:r>
          </w:p>
        </w:tc>
      </w:tr>
      <w:tr>
        <w:trPr/>
        <w:tc>
          <w:tcPr>
            <w:tcW w:w="3120" w:type="dxa"/>
            <w:tcBorders/>
          </w:tcPr>
          <w:p>
            <w:pPr>
              <w:pStyle w:val="Normal"/>
              <w:widowControl w:val="false"/>
              <w:spacing w:before="60" w:after="60"/>
              <w:jc w:val="left"/>
              <w:rPr/>
            </w:pPr>
            <w:r>
              <w:rPr>
                <w:b w:val="false"/>
                <w:i w:val="false"/>
                <w:sz w:val="20"/>
              </w:rPr>
              <w:t>Encadreur pédagogique (ENI)</w:t>
            </w:r>
          </w:p>
        </w:tc>
        <w:tc>
          <w:tcPr>
            <w:tcW w:w="3120" w:type="dxa"/>
            <w:tcBorders/>
          </w:tcPr>
          <w:p>
            <w:pPr>
              <w:pStyle w:val="Normal"/>
              <w:widowControl w:val="false"/>
              <w:spacing w:before="60" w:after="60"/>
              <w:jc w:val="center"/>
              <w:rPr/>
            </w:pPr>
            <w:r>
              <w:rPr>
                <w:b w:val="false"/>
                <w:i w:val="false"/>
                <w:sz w:val="20"/>
              </w:rPr>
              <w:t>1</w:t>
            </w:r>
          </w:p>
        </w:tc>
        <w:tc>
          <w:tcPr>
            <w:tcW w:w="3120" w:type="dxa"/>
            <w:tcBorders/>
          </w:tcPr>
          <w:p>
            <w:pPr>
              <w:pStyle w:val="Normal"/>
              <w:widowControl w:val="false"/>
              <w:spacing w:before="60" w:after="60"/>
              <w:jc w:val="left"/>
              <w:rPr/>
            </w:pPr>
            <w:r>
              <w:rPr>
                <w:b w:val="false"/>
                <w:i w:val="false"/>
                <w:sz w:val="20"/>
              </w:rPr>
              <w:t>Orientation méthodologique, validation scientifique des modèles et suivi académique.</w:t>
            </w:r>
          </w:p>
        </w:tc>
      </w:tr>
      <w:tr>
        <w:trPr/>
        <w:tc>
          <w:tcPr>
            <w:tcW w:w="3120" w:type="dxa"/>
            <w:tcBorders/>
          </w:tcPr>
          <w:p>
            <w:pPr>
              <w:pStyle w:val="Normal"/>
              <w:widowControl w:val="false"/>
              <w:spacing w:before="60" w:after="60"/>
              <w:jc w:val="left"/>
              <w:rPr/>
            </w:pPr>
            <w:r>
              <w:rPr>
                <w:b w:val="false"/>
                <w:i w:val="false"/>
                <w:sz w:val="20"/>
              </w:rPr>
              <w:t>Encadreur professionnel (Miro K.E.)</w:t>
            </w:r>
          </w:p>
        </w:tc>
        <w:tc>
          <w:tcPr>
            <w:tcW w:w="3120" w:type="dxa"/>
            <w:tcBorders/>
          </w:tcPr>
          <w:p>
            <w:pPr>
              <w:pStyle w:val="Normal"/>
              <w:widowControl w:val="false"/>
              <w:spacing w:before="60" w:after="60"/>
              <w:jc w:val="center"/>
              <w:rPr/>
            </w:pPr>
            <w:r>
              <w:rPr>
                <w:b w:val="false"/>
                <w:i w:val="false"/>
                <w:sz w:val="20"/>
              </w:rPr>
              <w:t>1</w:t>
            </w:r>
          </w:p>
        </w:tc>
        <w:tc>
          <w:tcPr>
            <w:tcW w:w="3120" w:type="dxa"/>
            <w:tcBorders/>
          </w:tcPr>
          <w:p>
            <w:pPr>
              <w:pStyle w:val="Normal"/>
              <w:widowControl w:val="false"/>
              <w:spacing w:before="60" w:after="60"/>
              <w:jc w:val="left"/>
              <w:rPr/>
            </w:pPr>
            <w:r>
              <w:rPr>
                <w:b w:val="false"/>
                <w:i w:val="false"/>
                <w:sz w:val="20"/>
              </w:rPr>
              <w:t>Définition des besoins métier Odoo, cadrage applicatif et accompagnement technique.</w:t>
            </w:r>
          </w:p>
        </w:tc>
      </w:tr>
      <w:tr>
        <w:trPr/>
        <w:tc>
          <w:tcPr>
            <w:tcW w:w="3120" w:type="dxa"/>
            <w:tcBorders/>
          </w:tcPr>
          <w:p>
            <w:pPr>
              <w:pStyle w:val="Normal"/>
              <w:widowControl w:val="false"/>
              <w:spacing w:before="60" w:after="60"/>
              <w:jc w:val="left"/>
              <w:rPr/>
            </w:pPr>
            <w:r>
              <w:rPr>
                <w:b w:val="false"/>
                <w:i w:val="false"/>
                <w:sz w:val="20"/>
              </w:rPr>
              <w:t>Étudiant-chercheur / Développeur</w:t>
            </w:r>
          </w:p>
        </w:tc>
        <w:tc>
          <w:tcPr>
            <w:tcW w:w="3120" w:type="dxa"/>
            <w:tcBorders/>
          </w:tcPr>
          <w:p>
            <w:pPr>
              <w:pStyle w:val="Normal"/>
              <w:widowControl w:val="false"/>
              <w:spacing w:before="60" w:after="60"/>
              <w:jc w:val="center"/>
              <w:rPr/>
            </w:pPr>
            <w:r>
              <w:rPr>
                <w:b w:val="false"/>
                <w:i w:val="false"/>
                <w:sz w:val="20"/>
              </w:rPr>
              <w:t>1</w:t>
            </w:r>
          </w:p>
        </w:tc>
        <w:tc>
          <w:tcPr>
            <w:tcW w:w="3120" w:type="dxa"/>
            <w:tcBorders/>
          </w:tcPr>
          <w:p>
            <w:pPr>
              <w:pStyle w:val="Normal"/>
              <w:widowControl w:val="false"/>
              <w:spacing w:before="60" w:after="60"/>
              <w:jc w:val="left"/>
              <w:rPr/>
            </w:pPr>
            <w:r>
              <w:rPr>
                <w:b w:val="false"/>
                <w:i w:val="false"/>
                <w:sz w:val="20"/>
              </w:rPr>
              <w:t>Analyse, conception architecturale, développement du module miro_ai, du backend IA et intégration.</w:t>
            </w:r>
          </w:p>
        </w:tc>
      </w:tr>
    </w:tbl>
    <w:p>
      <w:pPr>
        <w:pStyle w:val="Normal"/>
        <w:spacing w:lineRule="auto" w:line="276" w:before="0" w:after="120"/>
        <w:jc w:val="both"/>
        <w:rPr/>
      </w:pPr>
      <w:r>
        <w:rPr/>
      </w:r>
    </w:p>
    <w:p>
      <w:pPr>
        <w:pStyle w:val="Normal"/>
        <w:keepNext w:val="true"/>
        <w:spacing w:before="280" w:after="120"/>
        <w:jc w:val="left"/>
        <w:rPr/>
      </w:pPr>
      <w:r>
        <w:rPr>
          <w:b/>
          <w:i w:val="false"/>
          <w:sz w:val="24"/>
        </w:rPr>
        <w:t>3.3.2. Moyens matériels</w:t>
      </w:r>
    </w:p>
    <w:p>
      <w:pPr>
        <w:pStyle w:val="Normal"/>
        <w:spacing w:lineRule="auto" w:line="276" w:before="0" w:after="120"/>
        <w:jc w:val="both"/>
        <w:rPr/>
      </w:pPr>
      <w:r>
        <w:rPr>
          <w:b w:val="false"/>
          <w:i w:val="false"/>
          <w:sz w:val="24"/>
        </w:rPr>
        <w:t>L'exécution locale des modèles de fondation et le développement conjoint de la solution requièrent des équipements informatiques adéquats, détaillés dans le Tableau 7.</w:t>
      </w:r>
    </w:p>
    <w:p>
      <w:pPr>
        <w:pStyle w:val="Normal"/>
        <w:spacing w:lineRule="auto" w:line="276" w:before="0" w:after="120"/>
        <w:jc w:val="left"/>
        <w:rPr/>
      </w:pPr>
      <w:r>
        <w:rPr>
          <w:b/>
          <w:i w:val="false"/>
          <w:sz w:val="22"/>
        </w:rPr>
        <w:t>Tableau 7. Moyens matériels</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cPr>
          <w:p>
            <w:pPr>
              <w:pStyle w:val="Normal"/>
              <w:widowControl w:val="false"/>
              <w:spacing w:before="80" w:after="80"/>
              <w:jc w:val="center"/>
              <w:rPr/>
            </w:pPr>
            <w:r>
              <w:rPr>
                <w:b/>
                <w:i w:val="false"/>
                <w:sz w:val="21"/>
              </w:rPr>
              <w:t>Désignation</w:t>
            </w:r>
          </w:p>
        </w:tc>
        <w:tc>
          <w:tcPr>
            <w:tcW w:w="1559" w:type="dxa"/>
            <w:tcBorders/>
          </w:tcPr>
          <w:p>
            <w:pPr>
              <w:pStyle w:val="Normal"/>
              <w:widowControl w:val="false"/>
              <w:spacing w:before="80" w:after="80"/>
              <w:jc w:val="center"/>
              <w:rPr/>
            </w:pPr>
            <w:r>
              <w:rPr>
                <w:b/>
                <w:i w:val="false"/>
                <w:sz w:val="21"/>
              </w:rPr>
              <w:t>Processeur (CPU)</w:t>
            </w:r>
          </w:p>
        </w:tc>
        <w:tc>
          <w:tcPr>
            <w:tcW w:w="1561" w:type="dxa"/>
            <w:tcBorders/>
          </w:tcPr>
          <w:p>
            <w:pPr>
              <w:pStyle w:val="Normal"/>
              <w:widowControl w:val="false"/>
              <w:spacing w:before="80" w:after="80"/>
              <w:jc w:val="center"/>
              <w:rPr/>
            </w:pPr>
            <w:r>
              <w:rPr>
                <w:b/>
                <w:i w:val="false"/>
                <w:sz w:val="21"/>
              </w:rPr>
              <w:t>Mémoire vive (RAM)</w:t>
            </w:r>
          </w:p>
        </w:tc>
        <w:tc>
          <w:tcPr>
            <w:tcW w:w="1560" w:type="dxa"/>
            <w:tcBorders/>
          </w:tcPr>
          <w:p>
            <w:pPr>
              <w:pStyle w:val="Normal"/>
              <w:widowControl w:val="false"/>
              <w:spacing w:before="80" w:after="80"/>
              <w:jc w:val="center"/>
              <w:rPr/>
            </w:pPr>
            <w:r>
              <w:rPr>
                <w:b/>
                <w:i w:val="false"/>
                <w:sz w:val="21"/>
              </w:rPr>
              <w:t>Stockage</w:t>
            </w:r>
          </w:p>
        </w:tc>
        <w:tc>
          <w:tcPr>
            <w:tcW w:w="1559" w:type="dxa"/>
            <w:tcBorders/>
          </w:tcPr>
          <w:p>
            <w:pPr>
              <w:pStyle w:val="Normal"/>
              <w:widowControl w:val="false"/>
              <w:spacing w:before="80" w:after="80"/>
              <w:jc w:val="center"/>
              <w:rPr/>
            </w:pPr>
            <w:r>
              <w:rPr>
                <w:b/>
                <w:i w:val="false"/>
                <w:sz w:val="21"/>
              </w:rPr>
              <w:t>Accélération GPU</w:t>
            </w:r>
          </w:p>
        </w:tc>
        <w:tc>
          <w:tcPr>
            <w:tcW w:w="1560" w:type="dxa"/>
            <w:tcBorders/>
          </w:tcPr>
          <w:p>
            <w:pPr>
              <w:pStyle w:val="Normal"/>
              <w:widowControl w:val="false"/>
              <w:spacing w:before="80" w:after="80"/>
              <w:jc w:val="center"/>
              <w:rPr/>
            </w:pPr>
            <w:r>
              <w:rPr>
                <w:b/>
                <w:i w:val="false"/>
                <w:sz w:val="21"/>
              </w:rPr>
              <w:t>Affectation</w:t>
            </w:r>
          </w:p>
        </w:tc>
      </w:tr>
      <w:tr>
        <w:trPr/>
        <w:tc>
          <w:tcPr>
            <w:tcW w:w="1560" w:type="dxa"/>
            <w:tcBorders/>
          </w:tcPr>
          <w:p>
            <w:pPr>
              <w:pStyle w:val="Normal"/>
              <w:widowControl w:val="false"/>
              <w:spacing w:before="60" w:after="60"/>
              <w:jc w:val="left"/>
              <w:rPr/>
            </w:pPr>
            <w:r>
              <w:rPr>
                <w:b w:val="false"/>
                <w:i w:val="false"/>
                <w:sz w:val="20"/>
              </w:rPr>
              <w:t>Station de travail de développement</w:t>
            </w:r>
          </w:p>
        </w:tc>
        <w:tc>
          <w:tcPr>
            <w:tcW w:w="1559" w:type="dxa"/>
            <w:tcBorders/>
          </w:tcPr>
          <w:p>
            <w:pPr>
              <w:pStyle w:val="Normal"/>
              <w:widowControl w:val="false"/>
              <w:spacing w:before="60" w:after="60"/>
              <w:jc w:val="left"/>
              <w:rPr/>
            </w:pPr>
            <w:r>
              <w:rPr>
                <w:b w:val="false"/>
                <w:i w:val="false"/>
                <w:sz w:val="20"/>
              </w:rPr>
              <w:t>Intel Core i7 / AMD Ryzen 7 (8 cœurs, 16 threads)</w:t>
            </w:r>
          </w:p>
        </w:tc>
        <w:tc>
          <w:tcPr>
            <w:tcW w:w="1561" w:type="dxa"/>
            <w:tcBorders/>
          </w:tcPr>
          <w:p>
            <w:pPr>
              <w:pStyle w:val="Normal"/>
              <w:widowControl w:val="false"/>
              <w:spacing w:before="60" w:after="60"/>
              <w:jc w:val="left"/>
              <w:rPr/>
            </w:pPr>
            <w:r>
              <w:rPr>
                <w:b w:val="false"/>
                <w:i w:val="false"/>
                <w:sz w:val="20"/>
              </w:rPr>
              <w:t>32 Go DDR4/DDR5</w:t>
            </w:r>
          </w:p>
        </w:tc>
        <w:tc>
          <w:tcPr>
            <w:tcW w:w="1560" w:type="dxa"/>
            <w:tcBorders/>
          </w:tcPr>
          <w:p>
            <w:pPr>
              <w:pStyle w:val="Normal"/>
              <w:widowControl w:val="false"/>
              <w:spacing w:before="60" w:after="60"/>
              <w:jc w:val="left"/>
              <w:rPr/>
            </w:pPr>
            <w:r>
              <w:rPr>
                <w:b w:val="false"/>
                <w:i w:val="false"/>
                <w:sz w:val="20"/>
              </w:rPr>
              <w:t>SSD NVMe 1 To</w:t>
            </w:r>
          </w:p>
        </w:tc>
        <w:tc>
          <w:tcPr>
            <w:tcW w:w="1559" w:type="dxa"/>
            <w:tcBorders/>
          </w:tcPr>
          <w:p>
            <w:pPr>
              <w:pStyle w:val="Normal"/>
              <w:widowControl w:val="false"/>
              <w:spacing w:before="60" w:after="60"/>
              <w:jc w:val="left"/>
              <w:rPr/>
            </w:pPr>
            <w:r>
              <w:rPr>
                <w:b w:val="false"/>
                <w:i w:val="false"/>
                <w:sz w:val="20"/>
              </w:rPr>
              <w:t>NVIDIA RTX (8 Go VRAM)</w:t>
            </w:r>
          </w:p>
        </w:tc>
        <w:tc>
          <w:tcPr>
            <w:tcW w:w="1560" w:type="dxa"/>
            <w:tcBorders/>
          </w:tcPr>
          <w:p>
            <w:pPr>
              <w:pStyle w:val="Normal"/>
              <w:widowControl w:val="false"/>
              <w:spacing w:before="60" w:after="60"/>
              <w:jc w:val="left"/>
              <w:rPr/>
            </w:pPr>
            <w:r>
              <w:rPr>
                <w:b w:val="false"/>
                <w:i w:val="false"/>
                <w:sz w:val="20"/>
              </w:rPr>
              <w:t>Développement logiciel (miro_ai, FastAPI), tests unitaires, containerisation.</w:t>
            </w:r>
          </w:p>
        </w:tc>
      </w:tr>
      <w:tr>
        <w:trPr/>
        <w:tc>
          <w:tcPr>
            <w:tcW w:w="1560" w:type="dxa"/>
            <w:tcBorders/>
          </w:tcPr>
          <w:p>
            <w:pPr>
              <w:pStyle w:val="Normal"/>
              <w:widowControl w:val="false"/>
              <w:spacing w:before="60" w:after="60"/>
              <w:jc w:val="left"/>
              <w:rPr/>
            </w:pPr>
            <w:r>
              <w:rPr>
                <w:b w:val="false"/>
                <w:i w:val="false"/>
                <w:sz w:val="20"/>
              </w:rPr>
              <w:t>Serveur d'inférence IA</w:t>
            </w:r>
          </w:p>
        </w:tc>
        <w:tc>
          <w:tcPr>
            <w:tcW w:w="1559" w:type="dxa"/>
            <w:tcBorders/>
          </w:tcPr>
          <w:p>
            <w:pPr>
              <w:pStyle w:val="Normal"/>
              <w:widowControl w:val="false"/>
              <w:spacing w:before="60" w:after="60"/>
              <w:jc w:val="left"/>
              <w:rPr/>
            </w:pPr>
            <w:r>
              <w:rPr>
                <w:b w:val="false"/>
                <w:i w:val="false"/>
                <w:sz w:val="20"/>
              </w:rPr>
              <w:t>Serveur x86_64 multi-cœurs</w:t>
            </w:r>
          </w:p>
        </w:tc>
        <w:tc>
          <w:tcPr>
            <w:tcW w:w="1561" w:type="dxa"/>
            <w:tcBorders/>
          </w:tcPr>
          <w:p>
            <w:pPr>
              <w:pStyle w:val="Normal"/>
              <w:widowControl w:val="false"/>
              <w:spacing w:before="60" w:after="60"/>
              <w:jc w:val="left"/>
              <w:rPr/>
            </w:pPr>
            <w:r>
              <w:rPr>
                <w:b w:val="false"/>
                <w:i w:val="false"/>
                <w:sz w:val="20"/>
              </w:rPr>
              <w:t>64 Go DDR4 ECC</w:t>
            </w:r>
          </w:p>
        </w:tc>
        <w:tc>
          <w:tcPr>
            <w:tcW w:w="1560" w:type="dxa"/>
            <w:tcBorders/>
          </w:tcPr>
          <w:p>
            <w:pPr>
              <w:pStyle w:val="Normal"/>
              <w:widowControl w:val="false"/>
              <w:spacing w:before="60" w:after="60"/>
              <w:jc w:val="left"/>
              <w:rPr/>
            </w:pPr>
            <w:r>
              <w:rPr>
                <w:b w:val="false"/>
                <w:i w:val="false"/>
                <w:sz w:val="20"/>
              </w:rPr>
              <w:t>SSD NVMe 2 To</w:t>
            </w:r>
          </w:p>
        </w:tc>
        <w:tc>
          <w:tcPr>
            <w:tcW w:w="1559" w:type="dxa"/>
            <w:tcBorders/>
          </w:tcPr>
          <w:p>
            <w:pPr>
              <w:pStyle w:val="Normal"/>
              <w:widowControl w:val="false"/>
              <w:spacing w:before="60" w:after="60"/>
              <w:jc w:val="left"/>
              <w:rPr/>
            </w:pPr>
            <w:r>
              <w:rPr>
                <w:b w:val="false"/>
                <w:i w:val="false"/>
                <w:sz w:val="20"/>
              </w:rPr>
              <w:t>NVIDIA RTX / Tesla (16 à 24 Go VRAM)</w:t>
            </w:r>
          </w:p>
        </w:tc>
        <w:tc>
          <w:tcPr>
            <w:tcW w:w="1560" w:type="dxa"/>
            <w:tcBorders/>
          </w:tcPr>
          <w:p>
            <w:pPr>
              <w:pStyle w:val="Normal"/>
              <w:widowControl w:val="false"/>
              <w:spacing w:before="60" w:after="60"/>
              <w:jc w:val="left"/>
              <w:rPr/>
            </w:pPr>
            <w:r>
              <w:rPr>
                <w:b w:val="false"/>
                <w:i w:val="false"/>
                <w:sz w:val="20"/>
              </w:rPr>
              <w:t>Déploiement et exécution des LLM locaux (Ollama/vLLM) et vector store.</w:t>
            </w:r>
          </w:p>
        </w:tc>
      </w:tr>
    </w:tbl>
    <w:p>
      <w:pPr>
        <w:pStyle w:val="Normal"/>
        <w:spacing w:lineRule="auto" w:line="276" w:before="0" w:after="120"/>
        <w:jc w:val="both"/>
        <w:rPr/>
      </w:pPr>
      <w:r>
        <w:rPr/>
      </w:r>
    </w:p>
    <w:p>
      <w:pPr>
        <w:pStyle w:val="Normal"/>
        <w:keepNext w:val="true"/>
        <w:spacing w:before="280" w:after="120"/>
        <w:jc w:val="left"/>
        <w:rPr/>
      </w:pPr>
      <w:r>
        <w:rPr>
          <w:b/>
          <w:i w:val="false"/>
          <w:sz w:val="24"/>
        </w:rPr>
        <w:t>3.3.3. Moyens logiciels</w:t>
      </w:r>
    </w:p>
    <w:p>
      <w:pPr>
        <w:pStyle w:val="Normal"/>
        <w:spacing w:lineRule="auto" w:line="276" w:before="0" w:after="120"/>
        <w:jc w:val="both"/>
        <w:rPr/>
      </w:pPr>
      <w:r>
        <w:rPr>
          <w:b w:val="false"/>
          <w:i w:val="false"/>
          <w:sz w:val="24"/>
        </w:rPr>
        <w:t>L'ensemble de la pile logicielle retenue pour le projet est résumé dans le Tableau 8.</w:t>
      </w:r>
    </w:p>
    <w:p>
      <w:pPr>
        <w:pStyle w:val="Normal"/>
        <w:spacing w:lineRule="auto" w:line="276" w:before="0" w:after="120"/>
        <w:jc w:val="left"/>
        <w:rPr/>
      </w:pPr>
      <w:r>
        <w:rPr>
          <w:b/>
          <w:i w:val="false"/>
          <w:sz w:val="22"/>
        </w:rPr>
        <w:t>Tableau 8. Moyens logiciels</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tcPr>
          <w:p>
            <w:pPr>
              <w:pStyle w:val="Normal"/>
              <w:widowControl w:val="false"/>
              <w:spacing w:before="80" w:after="80"/>
              <w:jc w:val="center"/>
              <w:rPr/>
            </w:pPr>
            <w:r>
              <w:rPr>
                <w:b/>
                <w:i w:val="false"/>
                <w:sz w:val="21"/>
              </w:rPr>
              <w:t>N°</w:t>
            </w:r>
          </w:p>
        </w:tc>
        <w:tc>
          <w:tcPr>
            <w:tcW w:w="2340" w:type="dxa"/>
            <w:tcBorders/>
          </w:tcPr>
          <w:p>
            <w:pPr>
              <w:pStyle w:val="Normal"/>
              <w:widowControl w:val="false"/>
              <w:spacing w:before="80" w:after="80"/>
              <w:jc w:val="center"/>
              <w:rPr/>
            </w:pPr>
            <w:r>
              <w:rPr>
                <w:b/>
                <w:i w:val="false"/>
                <w:sz w:val="21"/>
              </w:rPr>
              <w:t>Désignation</w:t>
            </w:r>
          </w:p>
        </w:tc>
        <w:tc>
          <w:tcPr>
            <w:tcW w:w="2340" w:type="dxa"/>
            <w:tcBorders/>
          </w:tcPr>
          <w:p>
            <w:pPr>
              <w:pStyle w:val="Normal"/>
              <w:widowControl w:val="false"/>
              <w:spacing w:before="80" w:after="80"/>
              <w:jc w:val="center"/>
              <w:rPr/>
            </w:pPr>
            <w:r>
              <w:rPr>
                <w:b/>
                <w:i w:val="false"/>
                <w:sz w:val="21"/>
              </w:rPr>
              <w:t>Version</w:t>
            </w:r>
          </w:p>
        </w:tc>
        <w:tc>
          <w:tcPr>
            <w:tcW w:w="2339" w:type="dxa"/>
            <w:tcBorders/>
          </w:tcPr>
          <w:p>
            <w:pPr>
              <w:pStyle w:val="Normal"/>
              <w:widowControl w:val="false"/>
              <w:spacing w:before="80" w:after="80"/>
              <w:jc w:val="center"/>
              <w:rPr/>
            </w:pPr>
            <w:r>
              <w:rPr>
                <w:b/>
                <w:i w:val="false"/>
                <w:sz w:val="21"/>
              </w:rPr>
              <w:t>Rôle et utilisation</w:t>
            </w:r>
          </w:p>
        </w:tc>
      </w:tr>
      <w:tr>
        <w:trPr/>
        <w:tc>
          <w:tcPr>
            <w:tcW w:w="2340" w:type="dxa"/>
            <w:tcBorders/>
          </w:tcPr>
          <w:p>
            <w:pPr>
              <w:pStyle w:val="Normal"/>
              <w:widowControl w:val="false"/>
              <w:spacing w:before="60" w:after="60"/>
              <w:jc w:val="center"/>
              <w:rPr/>
            </w:pPr>
            <w:r>
              <w:rPr>
                <w:b w:val="false"/>
                <w:i w:val="false"/>
                <w:sz w:val="20"/>
              </w:rPr>
              <w:t>1</w:t>
            </w:r>
          </w:p>
        </w:tc>
        <w:tc>
          <w:tcPr>
            <w:tcW w:w="2340" w:type="dxa"/>
            <w:tcBorders/>
          </w:tcPr>
          <w:p>
            <w:pPr>
              <w:pStyle w:val="Normal"/>
              <w:widowControl w:val="false"/>
              <w:spacing w:before="60" w:after="60"/>
              <w:jc w:val="left"/>
              <w:rPr/>
            </w:pPr>
            <w:r>
              <w:rPr>
                <w:b w:val="false"/>
                <w:i w:val="false"/>
                <w:sz w:val="20"/>
              </w:rPr>
              <w:t>Odoo ERP</w:t>
            </w:r>
          </w:p>
        </w:tc>
        <w:tc>
          <w:tcPr>
            <w:tcW w:w="2340" w:type="dxa"/>
            <w:tcBorders/>
          </w:tcPr>
          <w:p>
            <w:pPr>
              <w:pStyle w:val="Normal"/>
              <w:widowControl w:val="false"/>
              <w:spacing w:before="60" w:after="60"/>
              <w:jc w:val="left"/>
              <w:rPr/>
            </w:pPr>
            <w:r>
              <w:rPr>
                <w:b w:val="false"/>
                <w:i w:val="false"/>
                <w:sz w:val="20"/>
              </w:rPr>
              <w:t>17.0 Community / Enterprise</w:t>
            </w:r>
          </w:p>
        </w:tc>
        <w:tc>
          <w:tcPr>
            <w:tcW w:w="2339" w:type="dxa"/>
            <w:tcBorders/>
          </w:tcPr>
          <w:p>
            <w:pPr>
              <w:pStyle w:val="Normal"/>
              <w:widowControl w:val="false"/>
              <w:spacing w:before="60" w:after="60"/>
              <w:jc w:val="left"/>
              <w:rPr/>
            </w:pPr>
            <w:r>
              <w:rPr>
                <w:b w:val="false"/>
                <w:i w:val="false"/>
                <w:sz w:val="20"/>
              </w:rPr>
              <w:t>Plateforme de gestion intégrée cible hébergeant le module addon miro_ai.</w:t>
            </w:r>
          </w:p>
        </w:tc>
      </w:tr>
      <w:tr>
        <w:trPr/>
        <w:tc>
          <w:tcPr>
            <w:tcW w:w="2340" w:type="dxa"/>
            <w:tcBorders/>
          </w:tcPr>
          <w:p>
            <w:pPr>
              <w:pStyle w:val="Normal"/>
              <w:widowControl w:val="false"/>
              <w:spacing w:before="60" w:after="60"/>
              <w:jc w:val="center"/>
              <w:rPr/>
            </w:pPr>
            <w:r>
              <w:rPr>
                <w:b w:val="false"/>
                <w:i w:val="false"/>
                <w:sz w:val="20"/>
              </w:rPr>
              <w:t>2</w:t>
            </w:r>
          </w:p>
        </w:tc>
        <w:tc>
          <w:tcPr>
            <w:tcW w:w="2340" w:type="dxa"/>
            <w:tcBorders/>
          </w:tcPr>
          <w:p>
            <w:pPr>
              <w:pStyle w:val="Normal"/>
              <w:widowControl w:val="false"/>
              <w:spacing w:before="60" w:after="60"/>
              <w:jc w:val="left"/>
              <w:rPr/>
            </w:pPr>
            <w:r>
              <w:rPr>
                <w:b w:val="false"/>
                <w:i w:val="false"/>
                <w:sz w:val="20"/>
              </w:rPr>
              <w:t>PostgreSQL</w:t>
            </w:r>
          </w:p>
        </w:tc>
        <w:tc>
          <w:tcPr>
            <w:tcW w:w="2340" w:type="dxa"/>
            <w:tcBorders/>
          </w:tcPr>
          <w:p>
            <w:pPr>
              <w:pStyle w:val="Normal"/>
              <w:widowControl w:val="false"/>
              <w:spacing w:before="60" w:after="60"/>
              <w:jc w:val="left"/>
              <w:rPr/>
            </w:pPr>
            <w:r>
              <w:rPr>
                <w:b w:val="false"/>
                <w:i w:val="false"/>
                <w:sz w:val="20"/>
              </w:rPr>
              <w:t>16.x</w:t>
            </w:r>
          </w:p>
        </w:tc>
        <w:tc>
          <w:tcPr>
            <w:tcW w:w="2339" w:type="dxa"/>
            <w:tcBorders/>
          </w:tcPr>
          <w:p>
            <w:pPr>
              <w:pStyle w:val="Normal"/>
              <w:widowControl w:val="false"/>
              <w:spacing w:before="60" w:after="60"/>
              <w:jc w:val="left"/>
              <w:rPr/>
            </w:pPr>
            <w:r>
              <w:rPr>
                <w:b w:val="false"/>
                <w:i w:val="false"/>
                <w:sz w:val="20"/>
              </w:rPr>
              <w:t>Système de gestion de base de données relationnelle d'Odoo.</w:t>
            </w:r>
          </w:p>
        </w:tc>
      </w:tr>
      <w:tr>
        <w:trPr/>
        <w:tc>
          <w:tcPr>
            <w:tcW w:w="2340" w:type="dxa"/>
            <w:tcBorders/>
          </w:tcPr>
          <w:p>
            <w:pPr>
              <w:pStyle w:val="Normal"/>
              <w:widowControl w:val="false"/>
              <w:spacing w:before="60" w:after="60"/>
              <w:jc w:val="center"/>
              <w:rPr/>
            </w:pPr>
            <w:r>
              <w:rPr>
                <w:b w:val="false"/>
                <w:i w:val="false"/>
                <w:sz w:val="20"/>
              </w:rPr>
              <w:t>3</w:t>
            </w:r>
          </w:p>
        </w:tc>
        <w:tc>
          <w:tcPr>
            <w:tcW w:w="2340" w:type="dxa"/>
            <w:tcBorders/>
          </w:tcPr>
          <w:p>
            <w:pPr>
              <w:pStyle w:val="Normal"/>
              <w:widowControl w:val="false"/>
              <w:spacing w:before="60" w:after="60"/>
              <w:jc w:val="center"/>
              <w:rPr/>
            </w:pPr>
            <w:r>
              <w:rPr>
                <w:b w:val="false"/>
                <w:i w:val="false"/>
                <w:sz w:val="20"/>
              </w:rPr>
              <w:t>Python</w:t>
            </w:r>
          </w:p>
        </w:tc>
        <w:tc>
          <w:tcPr>
            <w:tcW w:w="2340" w:type="dxa"/>
            <w:tcBorders/>
          </w:tcPr>
          <w:p>
            <w:pPr>
              <w:pStyle w:val="Normal"/>
              <w:widowControl w:val="false"/>
              <w:spacing w:before="60" w:after="60"/>
              <w:jc w:val="left"/>
              <w:rPr/>
            </w:pPr>
            <w:r>
              <w:rPr>
                <w:b w:val="false"/>
                <w:i w:val="false"/>
                <w:sz w:val="20"/>
              </w:rPr>
              <w:t>3.10 / 3.11</w:t>
            </w:r>
          </w:p>
        </w:tc>
        <w:tc>
          <w:tcPr>
            <w:tcW w:w="2339" w:type="dxa"/>
            <w:tcBorders/>
          </w:tcPr>
          <w:p>
            <w:pPr>
              <w:pStyle w:val="Normal"/>
              <w:widowControl w:val="false"/>
              <w:spacing w:before="60" w:after="60"/>
              <w:jc w:val="left"/>
              <w:rPr/>
            </w:pPr>
            <w:r>
              <w:rPr>
                <w:b w:val="false"/>
                <w:i w:val="false"/>
                <w:sz w:val="20"/>
              </w:rPr>
              <w:t>Langage principal du module Odoo miro_ai et du backend d'IA.</w:t>
            </w:r>
          </w:p>
        </w:tc>
      </w:tr>
      <w:tr>
        <w:trPr/>
        <w:tc>
          <w:tcPr>
            <w:tcW w:w="2340" w:type="dxa"/>
            <w:tcBorders/>
          </w:tcPr>
          <w:p>
            <w:pPr>
              <w:pStyle w:val="Normal"/>
              <w:widowControl w:val="false"/>
              <w:spacing w:before="60" w:after="60"/>
              <w:jc w:val="center"/>
              <w:rPr/>
            </w:pPr>
            <w:r>
              <w:rPr>
                <w:b w:val="false"/>
                <w:i w:val="false"/>
                <w:sz w:val="20"/>
              </w:rPr>
              <w:t>4</w:t>
            </w:r>
          </w:p>
        </w:tc>
        <w:tc>
          <w:tcPr>
            <w:tcW w:w="2340" w:type="dxa"/>
            <w:tcBorders/>
          </w:tcPr>
          <w:p>
            <w:pPr>
              <w:pStyle w:val="Normal"/>
              <w:widowControl w:val="false"/>
              <w:spacing w:before="60" w:after="60"/>
              <w:jc w:val="left"/>
              <w:rPr/>
            </w:pPr>
            <w:r>
              <w:rPr>
                <w:b w:val="false"/>
                <w:i w:val="false"/>
                <w:sz w:val="20"/>
              </w:rPr>
              <w:t>Odoo Web Library (OWL)</w:t>
            </w:r>
          </w:p>
        </w:tc>
        <w:tc>
          <w:tcPr>
            <w:tcW w:w="2340" w:type="dxa"/>
            <w:tcBorders/>
          </w:tcPr>
          <w:p>
            <w:pPr>
              <w:pStyle w:val="Normal"/>
              <w:widowControl w:val="false"/>
              <w:spacing w:before="60" w:after="60"/>
              <w:jc w:val="left"/>
              <w:rPr/>
            </w:pPr>
            <w:r>
              <w:rPr>
                <w:b w:val="false"/>
                <w:i w:val="false"/>
                <w:sz w:val="20"/>
              </w:rPr>
              <w:t>OWL 2.0</w:t>
            </w:r>
          </w:p>
        </w:tc>
        <w:tc>
          <w:tcPr>
            <w:tcW w:w="2339" w:type="dxa"/>
            <w:tcBorders/>
          </w:tcPr>
          <w:p>
            <w:pPr>
              <w:pStyle w:val="Normal"/>
              <w:widowControl w:val="false"/>
              <w:spacing w:before="60" w:after="60"/>
              <w:jc w:val="left"/>
              <w:rPr/>
            </w:pPr>
            <w:r>
              <w:rPr>
                <w:b w:val="false"/>
                <w:i w:val="false"/>
                <w:sz w:val="20"/>
              </w:rPr>
              <w:t>Framework JavaScript réactif utilisé pour l'interface du module miro_ai.</w:t>
            </w:r>
          </w:p>
        </w:tc>
      </w:tr>
      <w:tr>
        <w:trPr/>
        <w:tc>
          <w:tcPr>
            <w:tcW w:w="2340" w:type="dxa"/>
            <w:tcBorders/>
          </w:tcPr>
          <w:p>
            <w:pPr>
              <w:pStyle w:val="Normal"/>
              <w:widowControl w:val="false"/>
              <w:spacing w:before="60" w:after="60"/>
              <w:jc w:val="center"/>
              <w:rPr/>
            </w:pPr>
            <w:r>
              <w:rPr>
                <w:b w:val="false"/>
                <w:i w:val="false"/>
                <w:sz w:val="20"/>
              </w:rPr>
              <w:t>5</w:t>
            </w:r>
          </w:p>
        </w:tc>
        <w:tc>
          <w:tcPr>
            <w:tcW w:w="2340" w:type="dxa"/>
            <w:tcBorders/>
          </w:tcPr>
          <w:p>
            <w:pPr>
              <w:pStyle w:val="Normal"/>
              <w:widowControl w:val="false"/>
              <w:spacing w:before="60" w:after="60"/>
              <w:jc w:val="left"/>
              <w:rPr/>
            </w:pPr>
            <w:r>
              <w:rPr>
                <w:b w:val="false"/>
                <w:i w:val="false"/>
                <w:sz w:val="20"/>
              </w:rPr>
              <w:t>Ollama / vLLM</w:t>
            </w:r>
          </w:p>
        </w:tc>
        <w:tc>
          <w:tcPr>
            <w:tcW w:w="2340" w:type="dxa"/>
            <w:tcBorders/>
          </w:tcPr>
          <w:p>
            <w:pPr>
              <w:pStyle w:val="Normal"/>
              <w:widowControl w:val="false"/>
              <w:spacing w:before="60" w:after="60"/>
              <w:jc w:val="left"/>
              <w:rPr/>
            </w:pPr>
            <w:r>
              <w:rPr>
                <w:b w:val="false"/>
                <w:i w:val="false"/>
                <w:sz w:val="20"/>
              </w:rPr>
              <w:t>0.3+ / 0.6+</w:t>
            </w:r>
          </w:p>
        </w:tc>
        <w:tc>
          <w:tcPr>
            <w:tcW w:w="2339" w:type="dxa"/>
            <w:tcBorders/>
          </w:tcPr>
          <w:p>
            <w:pPr>
              <w:pStyle w:val="Normal"/>
              <w:widowControl w:val="false"/>
              <w:spacing w:before="60" w:after="60"/>
              <w:jc w:val="left"/>
              <w:rPr/>
            </w:pPr>
            <w:r>
              <w:rPr>
                <w:b w:val="false"/>
                <w:i w:val="false"/>
                <w:sz w:val="20"/>
              </w:rPr>
              <w:t>Moteurs d'inférence et de service pour modèles de fondation locaux.</w:t>
            </w:r>
          </w:p>
        </w:tc>
      </w:tr>
      <w:tr>
        <w:trPr/>
        <w:tc>
          <w:tcPr>
            <w:tcW w:w="2340" w:type="dxa"/>
            <w:tcBorders/>
          </w:tcPr>
          <w:p>
            <w:pPr>
              <w:pStyle w:val="Normal"/>
              <w:widowControl w:val="false"/>
              <w:spacing w:before="60" w:after="60"/>
              <w:jc w:val="center"/>
              <w:rPr/>
            </w:pPr>
            <w:r>
              <w:rPr>
                <w:b w:val="false"/>
                <w:i w:val="false"/>
                <w:sz w:val="20"/>
              </w:rPr>
              <w:t>6</w:t>
            </w:r>
          </w:p>
        </w:tc>
        <w:tc>
          <w:tcPr>
            <w:tcW w:w="2340" w:type="dxa"/>
            <w:tcBorders/>
          </w:tcPr>
          <w:p>
            <w:pPr>
              <w:pStyle w:val="Normal"/>
              <w:widowControl w:val="false"/>
              <w:spacing w:before="60" w:after="60"/>
              <w:jc w:val="left"/>
              <w:rPr/>
            </w:pPr>
            <w:r>
              <w:rPr>
                <w:b w:val="false"/>
                <w:i w:val="false"/>
                <w:sz w:val="20"/>
              </w:rPr>
              <w:t>Modèles de langage (LLM)</w:t>
            </w:r>
          </w:p>
        </w:tc>
        <w:tc>
          <w:tcPr>
            <w:tcW w:w="2340" w:type="dxa"/>
            <w:tcBorders/>
          </w:tcPr>
          <w:p>
            <w:pPr>
              <w:pStyle w:val="Normal"/>
              <w:widowControl w:val="false"/>
              <w:spacing w:before="60" w:after="60"/>
              <w:jc w:val="left"/>
              <w:rPr/>
            </w:pPr>
            <w:r>
              <w:rPr>
                <w:b w:val="false"/>
                <w:i w:val="false"/>
                <w:sz w:val="20"/>
              </w:rPr>
              <w:t>Qwen2.5 (7B/14B) / Llama 3 (8B)</w:t>
            </w:r>
          </w:p>
        </w:tc>
        <w:tc>
          <w:tcPr>
            <w:tcW w:w="2339" w:type="dxa"/>
            <w:tcBorders/>
          </w:tcPr>
          <w:p>
            <w:pPr>
              <w:pStyle w:val="Normal"/>
              <w:widowControl w:val="false"/>
              <w:spacing w:before="60" w:after="60"/>
              <w:jc w:val="left"/>
              <w:rPr/>
            </w:pPr>
            <w:r>
              <w:rPr>
                <w:b w:val="false"/>
                <w:i w:val="false"/>
                <w:sz w:val="20"/>
              </w:rPr>
              <w:t>Modèles de base pour le raisonnement, l'orchestration et la génération.</w:t>
            </w:r>
          </w:p>
        </w:tc>
      </w:tr>
      <w:tr>
        <w:trPr/>
        <w:tc>
          <w:tcPr>
            <w:tcW w:w="2340" w:type="dxa"/>
            <w:tcBorders/>
          </w:tcPr>
          <w:p>
            <w:pPr>
              <w:pStyle w:val="Normal"/>
              <w:widowControl w:val="false"/>
              <w:spacing w:before="60" w:after="60"/>
              <w:jc w:val="center"/>
              <w:rPr/>
            </w:pPr>
            <w:r>
              <w:rPr>
                <w:b w:val="false"/>
                <w:i w:val="false"/>
                <w:sz w:val="20"/>
              </w:rPr>
              <w:t>7</w:t>
            </w:r>
          </w:p>
        </w:tc>
        <w:tc>
          <w:tcPr>
            <w:tcW w:w="2340" w:type="dxa"/>
            <w:tcBorders/>
          </w:tcPr>
          <w:p>
            <w:pPr>
              <w:pStyle w:val="Normal"/>
              <w:widowControl w:val="false"/>
              <w:spacing w:before="60" w:after="60"/>
              <w:jc w:val="left"/>
              <w:rPr/>
            </w:pPr>
            <w:r>
              <w:rPr>
                <w:b w:val="false"/>
                <w:i w:val="false"/>
                <w:sz w:val="20"/>
              </w:rPr>
              <w:t>Modèle d'embedding &amp; Rerank</w:t>
            </w:r>
          </w:p>
        </w:tc>
        <w:tc>
          <w:tcPr>
            <w:tcW w:w="2340" w:type="dxa"/>
            <w:tcBorders/>
          </w:tcPr>
          <w:p>
            <w:pPr>
              <w:pStyle w:val="Normal"/>
              <w:widowControl w:val="false"/>
              <w:spacing w:before="60" w:after="60"/>
              <w:jc w:val="left"/>
              <w:rPr/>
            </w:pPr>
            <w:r>
              <w:rPr>
                <w:b w:val="false"/>
                <w:i w:val="false"/>
                <w:sz w:val="20"/>
              </w:rPr>
              <w:t>BGE-M3 (BAAI) / FlagEmbedding</w:t>
            </w:r>
          </w:p>
        </w:tc>
        <w:tc>
          <w:tcPr>
            <w:tcW w:w="2339" w:type="dxa"/>
            <w:tcBorders/>
          </w:tcPr>
          <w:p>
            <w:pPr>
              <w:pStyle w:val="Normal"/>
              <w:widowControl w:val="false"/>
              <w:spacing w:before="60" w:after="60"/>
              <w:jc w:val="left"/>
              <w:rPr/>
            </w:pPr>
            <w:r>
              <w:rPr>
                <w:b w:val="false"/>
                <w:i w:val="false"/>
                <w:sz w:val="20"/>
              </w:rPr>
              <w:t>Génération de représentations vectorielles denses et multi-facettes.</w:t>
            </w:r>
          </w:p>
        </w:tc>
      </w:tr>
      <w:tr>
        <w:trPr/>
        <w:tc>
          <w:tcPr>
            <w:tcW w:w="2340" w:type="dxa"/>
            <w:tcBorders/>
          </w:tcPr>
          <w:p>
            <w:pPr>
              <w:pStyle w:val="Normal"/>
              <w:widowControl w:val="false"/>
              <w:spacing w:before="60" w:after="60"/>
              <w:jc w:val="center"/>
              <w:rPr/>
            </w:pPr>
            <w:r>
              <w:rPr>
                <w:b w:val="false"/>
                <w:i w:val="false"/>
                <w:sz w:val="20"/>
              </w:rPr>
              <w:t>8</w:t>
            </w:r>
          </w:p>
        </w:tc>
        <w:tc>
          <w:tcPr>
            <w:tcW w:w="2340" w:type="dxa"/>
            <w:tcBorders/>
          </w:tcPr>
          <w:p>
            <w:pPr>
              <w:pStyle w:val="Normal"/>
              <w:widowControl w:val="false"/>
              <w:spacing w:before="60" w:after="60"/>
              <w:jc w:val="left"/>
              <w:rPr/>
            </w:pPr>
            <w:r>
              <w:rPr>
                <w:b w:val="false"/>
                <w:i w:val="false"/>
                <w:sz w:val="20"/>
              </w:rPr>
              <w:t>Framework Agentique</w:t>
            </w:r>
          </w:p>
        </w:tc>
        <w:tc>
          <w:tcPr>
            <w:tcW w:w="2340" w:type="dxa"/>
            <w:tcBorders/>
          </w:tcPr>
          <w:p>
            <w:pPr>
              <w:pStyle w:val="Normal"/>
              <w:widowControl w:val="false"/>
              <w:spacing w:before="60" w:after="60"/>
              <w:jc w:val="left"/>
              <w:rPr/>
            </w:pPr>
            <w:r>
              <w:rPr>
                <w:b w:val="false"/>
                <w:i w:val="false"/>
                <w:sz w:val="20"/>
              </w:rPr>
              <w:t>LangGraph / LangChain</w:t>
            </w:r>
          </w:p>
        </w:tc>
        <w:tc>
          <w:tcPr>
            <w:tcW w:w="2339" w:type="dxa"/>
            <w:tcBorders/>
          </w:tcPr>
          <w:p>
            <w:pPr>
              <w:pStyle w:val="Normal"/>
              <w:widowControl w:val="false"/>
              <w:spacing w:before="60" w:after="60"/>
              <w:jc w:val="left"/>
              <w:rPr/>
            </w:pPr>
            <w:r>
              <w:rPr>
                <w:b w:val="false"/>
                <w:i w:val="false"/>
                <w:sz w:val="20"/>
              </w:rPr>
              <w:t>Modélisation des flux décisionnels sous forme de graphes d'états.</w:t>
            </w:r>
          </w:p>
        </w:tc>
      </w:tr>
      <w:tr>
        <w:trPr/>
        <w:tc>
          <w:tcPr>
            <w:tcW w:w="2340" w:type="dxa"/>
            <w:tcBorders/>
          </w:tcPr>
          <w:p>
            <w:pPr>
              <w:pStyle w:val="Normal"/>
              <w:widowControl w:val="false"/>
              <w:spacing w:before="60" w:after="60"/>
              <w:jc w:val="center"/>
              <w:rPr/>
            </w:pPr>
            <w:r>
              <w:rPr>
                <w:b w:val="false"/>
                <w:i w:val="false"/>
                <w:sz w:val="20"/>
              </w:rPr>
              <w:t>9</w:t>
            </w:r>
          </w:p>
        </w:tc>
        <w:tc>
          <w:tcPr>
            <w:tcW w:w="2340" w:type="dxa"/>
            <w:tcBorders/>
          </w:tcPr>
          <w:p>
            <w:pPr>
              <w:pStyle w:val="Normal"/>
              <w:widowControl w:val="false"/>
              <w:spacing w:before="60" w:after="60"/>
              <w:jc w:val="left"/>
              <w:rPr/>
            </w:pPr>
            <w:r>
              <w:rPr>
                <w:b w:val="false"/>
                <w:i w:val="false"/>
                <w:sz w:val="20"/>
              </w:rPr>
              <w:t>FastAPI &amp; Pydantic</w:t>
            </w:r>
          </w:p>
        </w:tc>
        <w:tc>
          <w:tcPr>
            <w:tcW w:w="2340" w:type="dxa"/>
            <w:tcBorders/>
          </w:tcPr>
          <w:p>
            <w:pPr>
              <w:pStyle w:val="Normal"/>
              <w:widowControl w:val="false"/>
              <w:spacing w:before="60" w:after="60"/>
              <w:jc w:val="left"/>
              <w:rPr/>
            </w:pPr>
            <w:r>
              <w:rPr>
                <w:b w:val="false"/>
                <w:i w:val="false"/>
                <w:sz w:val="20"/>
              </w:rPr>
              <w:t>0.110+</w:t>
            </w:r>
          </w:p>
        </w:tc>
        <w:tc>
          <w:tcPr>
            <w:tcW w:w="2339" w:type="dxa"/>
            <w:tcBorders/>
          </w:tcPr>
          <w:p>
            <w:pPr>
              <w:pStyle w:val="Normal"/>
              <w:widowControl w:val="false"/>
              <w:spacing w:before="60" w:after="60"/>
              <w:jc w:val="left"/>
              <w:rPr/>
            </w:pPr>
            <w:r>
              <w:rPr>
                <w:b w:val="false"/>
                <w:i w:val="false"/>
                <w:sz w:val="20"/>
              </w:rPr>
              <w:t>Exposition des services d'IA sous forme d'API REST asynchrones.</w:t>
            </w:r>
          </w:p>
        </w:tc>
      </w:tr>
      <w:tr>
        <w:trPr/>
        <w:tc>
          <w:tcPr>
            <w:tcW w:w="2340" w:type="dxa"/>
            <w:tcBorders/>
          </w:tcPr>
          <w:p>
            <w:pPr>
              <w:pStyle w:val="Normal"/>
              <w:widowControl w:val="false"/>
              <w:spacing w:before="60" w:after="60"/>
              <w:jc w:val="center"/>
              <w:rPr/>
            </w:pPr>
            <w:r>
              <w:rPr>
                <w:b w:val="false"/>
                <w:i w:val="false"/>
                <w:sz w:val="20"/>
              </w:rPr>
              <w:t>10</w:t>
            </w:r>
          </w:p>
        </w:tc>
        <w:tc>
          <w:tcPr>
            <w:tcW w:w="2340" w:type="dxa"/>
            <w:tcBorders/>
          </w:tcPr>
          <w:p>
            <w:pPr>
              <w:pStyle w:val="Normal"/>
              <w:widowControl w:val="false"/>
              <w:spacing w:before="60" w:after="60"/>
              <w:jc w:val="left"/>
              <w:rPr/>
            </w:pPr>
            <w:r>
              <w:rPr>
                <w:b w:val="false"/>
                <w:i w:val="false"/>
                <w:sz w:val="20"/>
              </w:rPr>
              <w:t>Docker &amp; Docker-Compose</w:t>
            </w:r>
          </w:p>
        </w:tc>
        <w:tc>
          <w:tcPr>
            <w:tcW w:w="2340" w:type="dxa"/>
            <w:tcBorders/>
          </w:tcPr>
          <w:p>
            <w:pPr>
              <w:pStyle w:val="Normal"/>
              <w:widowControl w:val="false"/>
              <w:spacing w:before="60" w:after="60"/>
              <w:jc w:val="left"/>
              <w:rPr/>
            </w:pPr>
            <w:r>
              <w:rPr>
                <w:b w:val="false"/>
                <w:i w:val="false"/>
                <w:sz w:val="20"/>
              </w:rPr>
              <w:t>26+</w:t>
            </w:r>
          </w:p>
        </w:tc>
        <w:tc>
          <w:tcPr>
            <w:tcW w:w="2339" w:type="dxa"/>
            <w:tcBorders/>
          </w:tcPr>
          <w:p>
            <w:pPr>
              <w:pStyle w:val="Normal"/>
              <w:widowControl w:val="false"/>
              <w:spacing w:before="60" w:after="60"/>
              <w:jc w:val="left"/>
              <w:rPr/>
            </w:pPr>
            <w:r>
              <w:rPr>
                <w:b w:val="false"/>
                <w:i w:val="false"/>
                <w:sz w:val="20"/>
              </w:rPr>
              <w:t>Conteneurisation et reproductibilité de l'environnement IA.</w:t>
            </w:r>
          </w:p>
        </w:tc>
      </w:tr>
      <w:tr>
        <w:trPr/>
        <w:tc>
          <w:tcPr>
            <w:tcW w:w="2340" w:type="dxa"/>
            <w:tcBorders/>
          </w:tcPr>
          <w:p>
            <w:pPr>
              <w:pStyle w:val="Normal"/>
              <w:widowControl w:val="false"/>
              <w:spacing w:before="60" w:after="60"/>
              <w:jc w:val="center"/>
              <w:rPr/>
            </w:pPr>
            <w:r>
              <w:rPr>
                <w:b w:val="false"/>
                <w:i w:val="false"/>
                <w:sz w:val="20"/>
              </w:rPr>
              <w:t>11</w:t>
            </w:r>
          </w:p>
        </w:tc>
        <w:tc>
          <w:tcPr>
            <w:tcW w:w="2340" w:type="dxa"/>
            <w:tcBorders/>
          </w:tcPr>
          <w:p>
            <w:pPr>
              <w:pStyle w:val="Normal"/>
              <w:widowControl w:val="false"/>
              <w:spacing w:before="60" w:after="60"/>
              <w:jc w:val="left"/>
              <w:rPr/>
            </w:pPr>
            <w:r>
              <w:rPr>
                <w:b w:val="false"/>
                <w:i w:val="false"/>
                <w:sz w:val="20"/>
              </w:rPr>
              <w:t>Git &amp; GitHub</w:t>
            </w:r>
          </w:p>
        </w:tc>
        <w:tc>
          <w:tcPr>
            <w:tcW w:w="2340" w:type="dxa"/>
            <w:tcBorders/>
          </w:tcPr>
          <w:p>
            <w:pPr>
              <w:pStyle w:val="Normal"/>
              <w:widowControl w:val="false"/>
              <w:spacing w:before="60" w:after="60"/>
              <w:jc w:val="left"/>
              <w:rPr/>
            </w:pPr>
            <w:r>
              <w:rPr>
                <w:b w:val="false"/>
                <w:i w:val="false"/>
                <w:sz w:val="20"/>
              </w:rPr>
              <w:t>2.40+</w:t>
            </w:r>
          </w:p>
        </w:tc>
        <w:tc>
          <w:tcPr>
            <w:tcW w:w="2339" w:type="dxa"/>
            <w:tcBorders/>
          </w:tcPr>
          <w:p>
            <w:pPr>
              <w:pStyle w:val="Normal"/>
              <w:widowControl w:val="false"/>
              <w:spacing w:before="60" w:after="60"/>
              <w:jc w:val="left"/>
              <w:rPr/>
            </w:pPr>
            <w:r>
              <w:rPr>
                <w:b w:val="false"/>
                <w:i w:val="false"/>
                <w:sz w:val="20"/>
              </w:rPr>
              <w:t>Gestion des versions de code source et collaboration.</w:t>
            </w:r>
          </w:p>
        </w:tc>
      </w:tr>
      <w:tr>
        <w:trPr/>
        <w:tc>
          <w:tcPr>
            <w:tcW w:w="2340" w:type="dxa"/>
            <w:tcBorders/>
          </w:tcPr>
          <w:p>
            <w:pPr>
              <w:pStyle w:val="Normal"/>
              <w:widowControl w:val="false"/>
              <w:spacing w:before="60" w:after="60"/>
              <w:jc w:val="center"/>
              <w:rPr/>
            </w:pPr>
            <w:r>
              <w:rPr>
                <w:b w:val="false"/>
                <w:i w:val="false"/>
                <w:sz w:val="20"/>
              </w:rPr>
              <w:t>12</w:t>
            </w:r>
          </w:p>
        </w:tc>
        <w:tc>
          <w:tcPr>
            <w:tcW w:w="2340" w:type="dxa"/>
            <w:tcBorders/>
          </w:tcPr>
          <w:p>
            <w:pPr>
              <w:pStyle w:val="Normal"/>
              <w:widowControl w:val="false"/>
              <w:spacing w:before="60" w:after="60"/>
              <w:jc w:val="left"/>
              <w:rPr/>
            </w:pPr>
            <w:r>
              <w:rPr>
                <w:b w:val="false"/>
                <w:i w:val="false"/>
                <w:sz w:val="20"/>
              </w:rPr>
              <w:t>Visual Studio Code</w:t>
            </w:r>
          </w:p>
        </w:tc>
        <w:tc>
          <w:tcPr>
            <w:tcW w:w="2340" w:type="dxa"/>
            <w:tcBorders/>
          </w:tcPr>
          <w:p>
            <w:pPr>
              <w:pStyle w:val="Normal"/>
              <w:widowControl w:val="false"/>
              <w:spacing w:before="60" w:after="60"/>
              <w:jc w:val="left"/>
              <w:rPr/>
            </w:pPr>
            <w:r>
              <w:rPr>
                <w:b w:val="false"/>
                <w:i w:val="false"/>
                <w:sz w:val="20"/>
              </w:rPr>
              <w:t>1.94+</w:t>
            </w:r>
          </w:p>
        </w:tc>
        <w:tc>
          <w:tcPr>
            <w:tcW w:w="2339" w:type="dxa"/>
            <w:tcBorders/>
          </w:tcPr>
          <w:p>
            <w:pPr>
              <w:pStyle w:val="Normal"/>
              <w:widowControl w:val="false"/>
              <w:spacing w:before="60" w:after="60"/>
              <w:jc w:val="left"/>
              <w:rPr/>
            </w:pPr>
            <w:r>
              <w:rPr>
                <w:b w:val="false"/>
                <w:i w:val="false"/>
                <w:sz w:val="20"/>
              </w:rPr>
              <w:t>Environnement de développement intégré (IDE) principal.</w:t>
            </w:r>
          </w:p>
        </w:tc>
      </w:tr>
    </w:tbl>
    <w:p>
      <w:pPr>
        <w:pStyle w:val="Normal"/>
        <w:spacing w:lineRule="auto" w:line="276" w:before="0" w:after="120"/>
        <w:jc w:val="both"/>
        <w:rPr/>
      </w:pPr>
      <w:r>
        <w:rPr/>
      </w:r>
    </w:p>
    <w:p>
      <w:pPr>
        <w:pStyle w:val="Normal"/>
        <w:keepNext w:val="true"/>
        <w:spacing w:before="280" w:after="120"/>
        <w:jc w:val="left"/>
        <w:rPr/>
      </w:pPr>
      <w:r>
        <w:rPr>
          <w:b/>
          <w:i w:val="false"/>
          <w:sz w:val="28"/>
        </w:rPr>
        <w:t>3.4. Résultats attendus</w:t>
      </w:r>
    </w:p>
    <w:p>
      <w:pPr>
        <w:pStyle w:val="Normal"/>
        <w:spacing w:lineRule="auto" w:line="276" w:before="0" w:after="120"/>
        <w:jc w:val="both"/>
        <w:rPr/>
      </w:pPr>
      <w:r>
        <w:rPr>
          <w:b w:val="false"/>
          <w:i w:val="false"/>
          <w:sz w:val="24"/>
        </w:rPr>
        <w:t>Au terme de la mise en œuvre, le projet doit aboutir aux résultats concrets suivants :</w:t>
      </w:r>
    </w:p>
    <w:p>
      <w:pPr>
        <w:pStyle w:val="Normal"/>
        <w:spacing w:lineRule="auto" w:line="276" w:before="40" w:after="80"/>
        <w:ind w:left="360" w:hanging="0"/>
        <w:jc w:val="both"/>
        <w:rPr/>
      </w:pPr>
      <w:r>
        <w:rPr>
          <w:b/>
          <w:i w:val="false"/>
          <w:sz w:val="24"/>
        </w:rPr>
        <w:t xml:space="preserve">• </w:t>
      </w:r>
      <w:r>
        <w:rPr>
          <w:b/>
          <w:i w:val="false"/>
          <w:sz w:val="24"/>
        </w:rPr>
        <w:t xml:space="preserve">Module addon Odoo 17 natif (« miro_ai ») : </w:t>
      </w:r>
      <w:r>
        <w:rPr>
          <w:b w:val="false"/>
          <w:i w:val="false"/>
          <w:sz w:val="24"/>
        </w:rPr>
        <w:t>Fourniture d'un module propre, modulaire et directement installable via le gestionnaire d'applications standard d'Odoo, intégrant les vues, la sécurité, les contrôleurs et la traçabilité des échanges.</w:t>
      </w:r>
    </w:p>
    <w:p>
      <w:pPr>
        <w:pStyle w:val="Normal"/>
        <w:spacing w:lineRule="auto" w:line="276" w:before="40" w:after="80"/>
        <w:ind w:left="360" w:hanging="0"/>
        <w:jc w:val="both"/>
        <w:rPr/>
      </w:pPr>
      <w:r>
        <w:rPr>
          <w:b/>
          <w:i w:val="false"/>
          <w:sz w:val="24"/>
        </w:rPr>
        <w:t xml:space="preserve">• </w:t>
      </w:r>
      <w:r>
        <w:rPr>
          <w:b/>
          <w:i w:val="false"/>
          <w:sz w:val="24"/>
        </w:rPr>
        <w:t xml:space="preserve">Interface utilisateur réactive en OWL : </w:t>
      </w:r>
      <w:r>
        <w:rPr>
          <w:b w:val="false"/>
          <w:i w:val="false"/>
          <w:sz w:val="24"/>
        </w:rPr>
        <w:t>Intégration ergonomique dans le client web d'Odoo via un composant OWL offrant un volet de dialogue accessible en permanence sans altérer l'expérience utilisateur standard.</w:t>
      </w:r>
    </w:p>
    <w:p>
      <w:pPr>
        <w:pStyle w:val="Normal"/>
        <w:spacing w:lineRule="auto" w:line="276" w:before="40" w:after="80"/>
        <w:ind w:left="360" w:hanging="0"/>
        <w:jc w:val="both"/>
        <w:rPr/>
      </w:pPr>
      <w:r>
        <w:rPr>
          <w:b/>
          <w:i w:val="false"/>
          <w:sz w:val="24"/>
        </w:rPr>
        <w:t xml:space="preserve">• </w:t>
      </w:r>
      <w:r>
        <w:rPr>
          <w:b/>
          <w:i w:val="false"/>
          <w:sz w:val="24"/>
        </w:rPr>
        <w:t xml:space="preserve">RAG hybride haute fidélité : </w:t>
      </w:r>
      <w:r>
        <w:rPr>
          <w:b w:val="false"/>
          <w:i w:val="false"/>
          <w:sz w:val="24"/>
        </w:rPr>
        <w:t>Moteur d'extraction documentaire combinant recherche sémantique dense et lexicale, offrant un taux de rappel supérieur à 90 % et éliminant les hallucinations grâce à la citation rigoureuse des sources documentaires.</w:t>
      </w:r>
    </w:p>
    <w:p>
      <w:pPr>
        <w:pStyle w:val="Normal"/>
        <w:spacing w:lineRule="auto" w:line="276" w:before="40" w:after="80"/>
        <w:ind w:left="360" w:hanging="0"/>
        <w:jc w:val="both"/>
        <w:rPr/>
      </w:pPr>
      <w:r>
        <w:rPr>
          <w:b/>
          <w:i w:val="false"/>
          <w:sz w:val="24"/>
        </w:rPr>
        <w:t xml:space="preserve">• </w:t>
      </w:r>
      <w:r>
        <w:rPr>
          <w:b/>
          <w:i w:val="false"/>
          <w:sz w:val="24"/>
        </w:rPr>
        <w:t xml:space="preserve">Agent ORM temps réel sécurisé : </w:t>
      </w:r>
      <w:r>
        <w:rPr>
          <w:b w:val="false"/>
          <w:i w:val="false"/>
          <w:sz w:val="24"/>
        </w:rPr>
        <w:t>Restitution instantanée d'indicateurs de gestion tout en garantissant l'étanchéité absolue des données entre utilisateurs et entre sociétés.</w:t>
      </w:r>
    </w:p>
    <w:p>
      <w:pPr>
        <w:pStyle w:val="Normal"/>
        <w:spacing w:lineRule="auto" w:line="276" w:before="40" w:after="80"/>
        <w:ind w:left="360" w:hanging="0"/>
        <w:jc w:val="both"/>
        <w:rPr/>
      </w:pPr>
      <w:r>
        <w:rPr>
          <w:b/>
          <w:i w:val="false"/>
          <w:sz w:val="24"/>
        </w:rPr>
        <w:t xml:space="preserve">• </w:t>
      </w:r>
      <w:r>
        <w:rPr>
          <w:b/>
          <w:i w:val="false"/>
          <w:sz w:val="24"/>
        </w:rPr>
        <w:t xml:space="preserve">Souveraineté et confidentialité totales : </w:t>
      </w:r>
      <w:r>
        <w:rPr>
          <w:b w:val="false"/>
          <w:i w:val="false"/>
          <w:sz w:val="24"/>
        </w:rPr>
        <w:t>Traitement en circuit fermé attesté par l'absence d'émission de requêtes vers des clouds tiers lors des interactions utilisateur.</w:t>
      </w:r>
    </w:p>
    <w:p>
      <w:pPr>
        <w:pStyle w:val="Normal"/>
        <w:keepNext w:val="true"/>
        <w:spacing w:before="280" w:after="120"/>
        <w:jc w:val="left"/>
        <w:rPr/>
      </w:pPr>
      <w:r>
        <w:rPr>
          <w:b/>
          <w:i w:val="false"/>
          <w:sz w:val="28"/>
        </w:rPr>
        <w:t>3.5. Chronogramme de travail</w:t>
      </w:r>
    </w:p>
    <w:p>
      <w:pPr>
        <w:pStyle w:val="Normal"/>
        <w:spacing w:lineRule="auto" w:line="276" w:before="0" w:after="120"/>
        <w:jc w:val="both"/>
        <w:rPr/>
      </w:pPr>
      <w:r>
        <w:rPr>
          <w:b w:val="false"/>
          <w:i w:val="false"/>
          <w:sz w:val="24"/>
        </w:rPr>
        <w:t>La démarche méthodologique adoptée pour mener à bien le projet s'est échelonnée sur plusieurs phases successives, résumées dans le Tableau 9.</w:t>
      </w:r>
    </w:p>
    <w:p>
      <w:pPr>
        <w:pStyle w:val="Normal"/>
        <w:spacing w:lineRule="auto" w:line="276" w:before="0" w:after="120"/>
        <w:jc w:val="left"/>
        <w:rPr/>
      </w:pPr>
      <w:r>
        <w:rPr>
          <w:b/>
          <w:i w:val="false"/>
          <w:sz w:val="22"/>
        </w:rPr>
        <w:t>Tableau 9. Chronogramme prévisionnel de réalisation du projet</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tcPr>
          <w:p>
            <w:pPr>
              <w:pStyle w:val="Normal"/>
              <w:widowControl w:val="false"/>
              <w:spacing w:before="80" w:after="80"/>
              <w:jc w:val="center"/>
              <w:rPr/>
            </w:pPr>
            <w:r>
              <w:rPr>
                <w:b/>
                <w:i w:val="false"/>
                <w:sz w:val="21"/>
              </w:rPr>
              <w:t>Phase</w:t>
            </w:r>
          </w:p>
        </w:tc>
        <w:tc>
          <w:tcPr>
            <w:tcW w:w="2340" w:type="dxa"/>
            <w:tcBorders/>
          </w:tcPr>
          <w:p>
            <w:pPr>
              <w:pStyle w:val="Normal"/>
              <w:widowControl w:val="false"/>
              <w:spacing w:before="80" w:after="80"/>
              <w:jc w:val="center"/>
              <w:rPr/>
            </w:pPr>
            <w:r>
              <w:rPr>
                <w:b/>
                <w:i w:val="false"/>
                <w:sz w:val="21"/>
              </w:rPr>
              <w:t>Intitulé des travaux</w:t>
            </w:r>
          </w:p>
        </w:tc>
        <w:tc>
          <w:tcPr>
            <w:tcW w:w="2340" w:type="dxa"/>
            <w:tcBorders/>
          </w:tcPr>
          <w:p>
            <w:pPr>
              <w:pStyle w:val="Normal"/>
              <w:widowControl w:val="false"/>
              <w:spacing w:before="80" w:after="80"/>
              <w:jc w:val="center"/>
              <w:rPr/>
            </w:pPr>
            <w:r>
              <w:rPr>
                <w:b/>
                <w:i w:val="false"/>
                <w:sz w:val="21"/>
              </w:rPr>
              <w:t>Période indicative</w:t>
            </w:r>
          </w:p>
        </w:tc>
        <w:tc>
          <w:tcPr>
            <w:tcW w:w="2339" w:type="dxa"/>
            <w:tcBorders/>
          </w:tcPr>
          <w:p>
            <w:pPr>
              <w:pStyle w:val="Normal"/>
              <w:widowControl w:val="false"/>
              <w:spacing w:before="80" w:after="80"/>
              <w:jc w:val="center"/>
              <w:rPr/>
            </w:pPr>
            <w:r>
              <w:rPr>
                <w:b/>
                <w:i w:val="false"/>
                <w:sz w:val="21"/>
              </w:rPr>
              <w:t>Livrables associés</w:t>
            </w:r>
          </w:p>
        </w:tc>
      </w:tr>
      <w:tr>
        <w:trPr/>
        <w:tc>
          <w:tcPr>
            <w:tcW w:w="2340" w:type="dxa"/>
            <w:tcBorders/>
          </w:tcPr>
          <w:p>
            <w:pPr>
              <w:pStyle w:val="Normal"/>
              <w:widowControl w:val="false"/>
              <w:spacing w:before="60" w:after="60"/>
              <w:jc w:val="center"/>
              <w:rPr/>
            </w:pPr>
            <w:r>
              <w:rPr>
                <w:b w:val="false"/>
                <w:i w:val="false"/>
                <w:sz w:val="20"/>
              </w:rPr>
              <w:t>Phase 1</w:t>
            </w:r>
          </w:p>
        </w:tc>
        <w:tc>
          <w:tcPr>
            <w:tcW w:w="2340" w:type="dxa"/>
            <w:tcBorders/>
          </w:tcPr>
          <w:p>
            <w:pPr>
              <w:pStyle w:val="Normal"/>
              <w:widowControl w:val="false"/>
              <w:spacing w:before="60" w:after="60"/>
              <w:jc w:val="left"/>
              <w:rPr/>
            </w:pPr>
            <w:r>
              <w:rPr>
                <w:b w:val="false"/>
                <w:i w:val="false"/>
                <w:sz w:val="20"/>
              </w:rPr>
              <w:t>Analyse des besoins, état de l'art et étude de faisabilité de l'IA locale</w:t>
            </w:r>
          </w:p>
        </w:tc>
        <w:tc>
          <w:tcPr>
            <w:tcW w:w="2340" w:type="dxa"/>
            <w:tcBorders/>
          </w:tcPr>
          <w:p>
            <w:pPr>
              <w:pStyle w:val="Normal"/>
              <w:widowControl w:val="false"/>
              <w:spacing w:before="60" w:after="60"/>
              <w:jc w:val="left"/>
              <w:rPr/>
            </w:pPr>
            <w:r>
              <w:rPr>
                <w:b w:val="false"/>
                <w:i w:val="false"/>
                <w:sz w:val="20"/>
              </w:rPr>
              <w:t>Mois 1</w:t>
            </w:r>
          </w:p>
        </w:tc>
        <w:tc>
          <w:tcPr>
            <w:tcW w:w="2339" w:type="dxa"/>
            <w:tcBorders/>
          </w:tcPr>
          <w:p>
            <w:pPr>
              <w:pStyle w:val="Normal"/>
              <w:widowControl w:val="false"/>
              <w:spacing w:before="60" w:after="60"/>
              <w:jc w:val="left"/>
              <w:rPr/>
            </w:pPr>
            <w:r>
              <w:rPr>
                <w:b w:val="false"/>
                <w:i w:val="false"/>
                <w:sz w:val="20"/>
              </w:rPr>
              <w:t>Rapport d'analyse préalable, benchmark comparatif des LLM et architectures RAG.</w:t>
            </w:r>
          </w:p>
        </w:tc>
      </w:tr>
      <w:tr>
        <w:trPr/>
        <w:tc>
          <w:tcPr>
            <w:tcW w:w="2340" w:type="dxa"/>
            <w:tcBorders/>
          </w:tcPr>
          <w:p>
            <w:pPr>
              <w:pStyle w:val="Normal"/>
              <w:widowControl w:val="false"/>
              <w:spacing w:before="60" w:after="60"/>
              <w:jc w:val="center"/>
              <w:rPr/>
            </w:pPr>
            <w:r>
              <w:rPr>
                <w:b w:val="false"/>
                <w:i w:val="false"/>
                <w:sz w:val="20"/>
              </w:rPr>
              <w:t>Phase 2</w:t>
            </w:r>
          </w:p>
        </w:tc>
        <w:tc>
          <w:tcPr>
            <w:tcW w:w="2340" w:type="dxa"/>
            <w:tcBorders/>
          </w:tcPr>
          <w:p>
            <w:pPr>
              <w:pStyle w:val="Normal"/>
              <w:widowControl w:val="false"/>
              <w:spacing w:before="60" w:after="60"/>
              <w:jc w:val="left"/>
              <w:rPr/>
            </w:pPr>
            <w:r>
              <w:rPr>
                <w:b w:val="false"/>
                <w:i w:val="false"/>
                <w:sz w:val="20"/>
              </w:rPr>
              <w:t>Conception architecturale, modélisation de la sécurité et des flux</w:t>
            </w:r>
          </w:p>
        </w:tc>
        <w:tc>
          <w:tcPr>
            <w:tcW w:w="2340" w:type="dxa"/>
            <w:tcBorders/>
          </w:tcPr>
          <w:p>
            <w:pPr>
              <w:pStyle w:val="Normal"/>
              <w:widowControl w:val="false"/>
              <w:spacing w:before="60" w:after="60"/>
              <w:jc w:val="left"/>
              <w:rPr/>
            </w:pPr>
            <w:r>
              <w:rPr>
                <w:b w:val="false"/>
                <w:i w:val="false"/>
                <w:sz w:val="20"/>
              </w:rPr>
              <w:t>Mois 2</w:t>
            </w:r>
          </w:p>
        </w:tc>
        <w:tc>
          <w:tcPr>
            <w:tcW w:w="2339" w:type="dxa"/>
            <w:tcBorders/>
          </w:tcPr>
          <w:p>
            <w:pPr>
              <w:pStyle w:val="Normal"/>
              <w:widowControl w:val="false"/>
              <w:spacing w:before="60" w:after="60"/>
              <w:jc w:val="left"/>
              <w:rPr/>
            </w:pPr>
            <w:r>
              <w:rPr>
                <w:b w:val="false"/>
                <w:i w:val="false"/>
                <w:sz w:val="20"/>
              </w:rPr>
              <w:t>Spécifications techniques, diagrammes UML, matrice des flux et schéma de sécurité.</w:t>
            </w:r>
          </w:p>
        </w:tc>
      </w:tr>
      <w:tr>
        <w:trPr/>
        <w:tc>
          <w:tcPr>
            <w:tcW w:w="2340" w:type="dxa"/>
            <w:tcBorders/>
          </w:tcPr>
          <w:p>
            <w:pPr>
              <w:pStyle w:val="Normal"/>
              <w:widowControl w:val="false"/>
              <w:spacing w:before="60" w:after="60"/>
              <w:jc w:val="center"/>
              <w:rPr/>
            </w:pPr>
            <w:r>
              <w:rPr>
                <w:b w:val="false"/>
                <w:i w:val="false"/>
                <w:sz w:val="20"/>
              </w:rPr>
              <w:t>Phase 3</w:t>
            </w:r>
          </w:p>
        </w:tc>
        <w:tc>
          <w:tcPr>
            <w:tcW w:w="2340" w:type="dxa"/>
            <w:tcBorders/>
          </w:tcPr>
          <w:p>
            <w:pPr>
              <w:pStyle w:val="Normal"/>
              <w:widowControl w:val="false"/>
              <w:spacing w:before="60" w:after="60"/>
              <w:jc w:val="left"/>
              <w:rPr/>
            </w:pPr>
            <w:r>
              <w:rPr>
                <w:b w:val="false"/>
                <w:i w:val="false"/>
                <w:sz w:val="20"/>
              </w:rPr>
              <w:t>Développement du moteur RAG hybride et de l'agent ORM sécurisé</w:t>
            </w:r>
          </w:p>
        </w:tc>
        <w:tc>
          <w:tcPr>
            <w:tcW w:w="2340" w:type="dxa"/>
            <w:tcBorders/>
          </w:tcPr>
          <w:p>
            <w:pPr>
              <w:pStyle w:val="Normal"/>
              <w:widowControl w:val="false"/>
              <w:spacing w:before="60" w:after="60"/>
              <w:jc w:val="left"/>
              <w:rPr/>
            </w:pPr>
            <w:r>
              <w:rPr>
                <w:b w:val="false"/>
                <w:i w:val="false"/>
                <w:sz w:val="20"/>
              </w:rPr>
              <w:t>Mois 3</w:t>
            </w:r>
          </w:p>
        </w:tc>
        <w:tc>
          <w:tcPr>
            <w:tcW w:w="2339" w:type="dxa"/>
            <w:tcBorders/>
          </w:tcPr>
          <w:p>
            <w:pPr>
              <w:pStyle w:val="Normal"/>
              <w:widowControl w:val="false"/>
              <w:spacing w:before="60" w:after="60"/>
              <w:jc w:val="left"/>
              <w:rPr/>
            </w:pPr>
            <w:r>
              <w:rPr>
                <w:b w:val="false"/>
                <w:i w:val="false"/>
                <w:sz w:val="20"/>
              </w:rPr>
              <w:t>Pipeline d'indexation/rerank BGE-M3, endpoints FastAPI, connecteurs ORM sécurisés.</w:t>
            </w:r>
          </w:p>
        </w:tc>
      </w:tr>
      <w:tr>
        <w:trPr/>
        <w:tc>
          <w:tcPr>
            <w:tcW w:w="2340" w:type="dxa"/>
            <w:tcBorders/>
          </w:tcPr>
          <w:p>
            <w:pPr>
              <w:pStyle w:val="Normal"/>
              <w:widowControl w:val="false"/>
              <w:spacing w:before="60" w:after="60"/>
              <w:jc w:val="center"/>
              <w:rPr/>
            </w:pPr>
            <w:r>
              <w:rPr>
                <w:b w:val="false"/>
                <w:i w:val="false"/>
                <w:sz w:val="20"/>
              </w:rPr>
              <w:t>Phase 4</w:t>
            </w:r>
          </w:p>
        </w:tc>
        <w:tc>
          <w:tcPr>
            <w:tcW w:w="2340" w:type="dxa"/>
            <w:tcBorders/>
          </w:tcPr>
          <w:p>
            <w:pPr>
              <w:pStyle w:val="Normal"/>
              <w:widowControl w:val="false"/>
              <w:spacing w:before="60" w:after="60"/>
              <w:jc w:val="left"/>
              <w:rPr/>
            </w:pPr>
            <w:r>
              <w:rPr>
                <w:b w:val="false"/>
                <w:i w:val="false"/>
                <w:sz w:val="20"/>
              </w:rPr>
              <w:t>Développement du module Odoo 17 (miro_ai) et intégration UI OWL</w:t>
            </w:r>
          </w:p>
        </w:tc>
        <w:tc>
          <w:tcPr>
            <w:tcW w:w="2340" w:type="dxa"/>
            <w:tcBorders/>
          </w:tcPr>
          <w:p>
            <w:pPr>
              <w:pStyle w:val="Normal"/>
              <w:widowControl w:val="false"/>
              <w:spacing w:before="60" w:after="60"/>
              <w:jc w:val="left"/>
              <w:rPr/>
            </w:pPr>
            <w:r>
              <w:rPr>
                <w:b w:val="false"/>
                <w:i w:val="false"/>
                <w:sz w:val="20"/>
              </w:rPr>
              <w:t>Mois 4</w:t>
            </w:r>
          </w:p>
        </w:tc>
        <w:tc>
          <w:tcPr>
            <w:tcW w:w="2339" w:type="dxa"/>
            <w:tcBorders/>
          </w:tcPr>
          <w:p>
            <w:pPr>
              <w:pStyle w:val="Normal"/>
              <w:widowControl w:val="false"/>
              <w:spacing w:before="60" w:after="60"/>
              <w:jc w:val="left"/>
              <w:rPr/>
            </w:pPr>
            <w:r>
              <w:rPr>
                <w:b w:val="false"/>
                <w:i w:val="false"/>
                <w:sz w:val="20"/>
              </w:rPr>
              <w:t>Addon Odoo miro_ai (composants OWL, contrôleurs, journal d'audit miro.ai.log).</w:t>
            </w:r>
          </w:p>
        </w:tc>
      </w:tr>
      <w:tr>
        <w:trPr/>
        <w:tc>
          <w:tcPr>
            <w:tcW w:w="2340" w:type="dxa"/>
            <w:tcBorders/>
          </w:tcPr>
          <w:p>
            <w:pPr>
              <w:pStyle w:val="Normal"/>
              <w:widowControl w:val="false"/>
              <w:spacing w:before="60" w:after="60"/>
              <w:jc w:val="center"/>
              <w:rPr/>
            </w:pPr>
            <w:r>
              <w:rPr>
                <w:b w:val="false"/>
                <w:i w:val="false"/>
                <w:sz w:val="20"/>
              </w:rPr>
              <w:t>Phase 5</w:t>
            </w:r>
          </w:p>
        </w:tc>
        <w:tc>
          <w:tcPr>
            <w:tcW w:w="2340" w:type="dxa"/>
            <w:tcBorders/>
          </w:tcPr>
          <w:p>
            <w:pPr>
              <w:pStyle w:val="Normal"/>
              <w:widowControl w:val="false"/>
              <w:spacing w:before="60" w:after="60"/>
              <w:jc w:val="left"/>
              <w:rPr/>
            </w:pPr>
            <w:r>
              <w:rPr>
                <w:b w:val="false"/>
                <w:i w:val="false"/>
                <w:sz w:val="20"/>
              </w:rPr>
              <w:t>Campagne de tests, benchmarking des performances et évaluation</w:t>
            </w:r>
          </w:p>
        </w:tc>
        <w:tc>
          <w:tcPr>
            <w:tcW w:w="2340" w:type="dxa"/>
            <w:tcBorders/>
          </w:tcPr>
          <w:p>
            <w:pPr>
              <w:pStyle w:val="Normal"/>
              <w:widowControl w:val="false"/>
              <w:spacing w:before="60" w:after="60"/>
              <w:jc w:val="left"/>
              <w:rPr/>
            </w:pPr>
            <w:r>
              <w:rPr>
                <w:b w:val="false"/>
                <w:i w:val="false"/>
                <w:sz w:val="20"/>
              </w:rPr>
              <w:t>Mois 5</w:t>
            </w:r>
          </w:p>
        </w:tc>
        <w:tc>
          <w:tcPr>
            <w:tcW w:w="2339" w:type="dxa"/>
            <w:tcBorders/>
          </w:tcPr>
          <w:p>
            <w:pPr>
              <w:pStyle w:val="Normal"/>
              <w:widowControl w:val="false"/>
              <w:spacing w:before="60" w:after="60"/>
              <w:jc w:val="left"/>
              <w:rPr/>
            </w:pPr>
            <w:r>
              <w:rPr>
                <w:b w:val="false"/>
                <w:i w:val="false"/>
                <w:sz w:val="20"/>
              </w:rPr>
              <w:t>Jeux d'essais, métriques de rappel/latence, protocole d'évaluation et validation fonctionnelle.</w:t>
            </w:r>
          </w:p>
        </w:tc>
      </w:tr>
      <w:tr>
        <w:trPr/>
        <w:tc>
          <w:tcPr>
            <w:tcW w:w="2340" w:type="dxa"/>
            <w:tcBorders/>
          </w:tcPr>
          <w:p>
            <w:pPr>
              <w:pStyle w:val="Normal"/>
              <w:widowControl w:val="false"/>
              <w:spacing w:before="60" w:after="60"/>
              <w:jc w:val="center"/>
              <w:rPr/>
            </w:pPr>
            <w:r>
              <w:rPr>
                <w:b w:val="false"/>
                <w:i w:val="false"/>
                <w:sz w:val="20"/>
              </w:rPr>
              <w:t>Phase 6</w:t>
            </w:r>
          </w:p>
        </w:tc>
        <w:tc>
          <w:tcPr>
            <w:tcW w:w="2340" w:type="dxa"/>
            <w:tcBorders/>
          </w:tcPr>
          <w:p>
            <w:pPr>
              <w:pStyle w:val="Normal"/>
              <w:widowControl w:val="false"/>
              <w:spacing w:before="60" w:after="60"/>
              <w:jc w:val="left"/>
              <w:rPr/>
            </w:pPr>
            <w:r>
              <w:rPr>
                <w:b w:val="false"/>
                <w:i w:val="false"/>
                <w:sz w:val="20"/>
              </w:rPr>
              <w:t>Rédaction finale du mémoire de Master et préparation de la soutenance</w:t>
            </w:r>
          </w:p>
        </w:tc>
        <w:tc>
          <w:tcPr>
            <w:tcW w:w="2340" w:type="dxa"/>
            <w:tcBorders/>
          </w:tcPr>
          <w:p>
            <w:pPr>
              <w:pStyle w:val="Normal"/>
              <w:widowControl w:val="false"/>
              <w:spacing w:before="60" w:after="60"/>
              <w:jc w:val="left"/>
              <w:rPr/>
            </w:pPr>
            <w:r>
              <w:rPr>
                <w:b w:val="false"/>
                <w:i w:val="false"/>
                <w:sz w:val="20"/>
              </w:rPr>
              <w:t>Mois 6</w:t>
            </w:r>
          </w:p>
        </w:tc>
        <w:tc>
          <w:tcPr>
            <w:tcW w:w="2339" w:type="dxa"/>
            <w:tcBorders/>
          </w:tcPr>
          <w:p>
            <w:pPr>
              <w:pStyle w:val="Normal"/>
              <w:widowControl w:val="false"/>
              <w:spacing w:before="60" w:after="60"/>
              <w:jc w:val="left"/>
              <w:rPr/>
            </w:pPr>
            <w:r>
              <w:rPr>
                <w:b w:val="false"/>
                <w:i w:val="false"/>
                <w:sz w:val="20"/>
              </w:rPr>
              <w:t>Manuscrit du mémoire de Master ENI complet, supports de présentation.</w:t>
            </w:r>
          </w:p>
        </w:tc>
      </w:tr>
    </w:tbl>
    <w:p>
      <w:pPr>
        <w:pStyle w:val="Normal"/>
        <w:spacing w:lineRule="auto" w:line="276" w:before="0" w:after="120"/>
        <w:jc w:val="both"/>
        <w:rPr/>
      </w:pPr>
      <w:r>
        <w:rPr/>
      </w:r>
    </w:p>
    <w:p>
      <w:pPr>
        <w:pStyle w:val="Heading1"/>
        <w:keepNext w:val="false"/>
        <w:keepLines w:val="false"/>
        <w:spacing w:lineRule="auto" w:line="360" w:before="0" w:after="0"/>
        <w:ind w:left="0" w:hanging="450"/>
        <w:jc w:val="left"/>
        <w:rPr>
          <w:rFonts w:ascii="Times New Roman" w:hAnsi="Times New Roman" w:eastAsia="Times New Roman" w:cs="Times New Roman"/>
          <w:sz w:val="48"/>
          <w:szCs w:val="48"/>
          <w:lang w:val="fr-FR"/>
        </w:rPr>
      </w:pPr>
      <w:bookmarkStart w:id="26" w:name="_heading=h.d21h0z7z5pw4"/>
      <w:bookmarkEnd w:id="26"/>
      <w:r>
        <w:rPr>
          <w:rFonts w:eastAsia="Times New Roman" w:cs="Times New Roman"/>
          <w:sz w:val="48"/>
          <w:szCs w:val="48"/>
          <w:lang w:val="fr-FR"/>
        </w:rPr>
        <w:t>PARTIE II: ANALYSE ET CONCEPTION</w:t>
      </w:r>
    </w:p>
    <w:p>
      <w:pPr>
        <w:pStyle w:val="Normal"/>
        <w:keepNext w:val="false"/>
        <w:keepLines w:val="false"/>
        <w:spacing w:lineRule="auto" w:line="360" w:before="0" w:after="0"/>
        <w:jc w:val="left"/>
        <w:rPr>
          <w:rFonts w:ascii="Times New Roman" w:hAnsi="Times New Roman" w:eastAsia="Times New Roman" w:cs="Times New Roman"/>
          <w:b/>
          <w:b/>
          <w:bCs/>
          <w:sz w:val="40"/>
          <w:szCs w:val="40"/>
        </w:rPr>
      </w:pPr>
      <w:r>
        <w:rPr>
          <w:rFonts w:eastAsia="Times New Roman" w:cs="Times New Roman"/>
          <w:b/>
          <w:bCs/>
          <w:sz w:val="40"/>
          <w:szCs w:val="40"/>
        </w:rPr>
      </w:r>
      <w:r>
        <w:br w:type="page"/>
      </w:r>
    </w:p>
    <w:p>
      <w:pPr>
        <w:pStyle w:val="Heading2"/>
        <w:keepNext w:val="false"/>
        <w:keepLines w:val="false"/>
        <w:spacing w:lineRule="auto" w:line="360" w:before="0" w:after="0"/>
        <w:ind w:left="0" w:hanging="630"/>
        <w:jc w:val="left"/>
        <w:rPr>
          <w:rFonts w:ascii="Times New Roman" w:hAnsi="Times New Roman" w:eastAsia="Times New Roman" w:cs="Times New Roman"/>
          <w:sz w:val="34"/>
          <w:szCs w:val="34"/>
        </w:rPr>
      </w:pPr>
      <w:bookmarkStart w:id="27" w:name="_heading=h.8u8t91s9eg10"/>
      <w:bookmarkEnd w:id="27"/>
      <w:r>
        <w:rPr>
          <w:rFonts w:eastAsia="Times New Roman" w:cs="Times New Roman"/>
          <w:sz w:val="34"/>
          <w:szCs w:val="34"/>
        </w:rPr>
        <w:t>Chapitre 4. Analyse préalable</w:t>
      </w:r>
    </w:p>
    <w:p>
      <w:pPr>
        <w:pStyle w:val="Normal"/>
        <w:spacing w:lineRule="auto" w:line="276" w:before="120" w:after="120"/>
        <w:jc w:val="both"/>
        <w:rPr/>
      </w:pPr>
      <w:r>
        <w:rPr>
          <w:b w:val="false"/>
          <w:i w:val="false"/>
          <w:sz w:val="24"/>
        </w:rPr>
        <w:t>L'intégration réussie d'une solution d'intelligence artificielle au sein d'un Progiciel de Gestion Intégré exige une analyse rigoureuse des processus organisationnels existants et des flux informationnels. Ce chapitre présente l'analyse préalable du projet en trois étapes majeures : l'étude de l'existant au sein de l'entreprise d'accueil MIRO K.E. et de son écosystème d'utilisateurs Odoo 17, la critique méthodique identifiant les verrous technologiques et les risques de sécurité (notamment l'usage non maîtrisé d'IA externes), et enfin la conception avant-projet détaillant la formulation des architectures envisageables, la justification de la solution retenue ainsi que le choix des démarches méthodologiques et des outils de modélisation.</w:t>
      </w:r>
    </w:p>
    <w:p>
      <w:pPr>
        <w:pStyle w:val="Normal"/>
        <w:keepNext w:val="true"/>
        <w:spacing w:before="280" w:after="120"/>
        <w:jc w:val="left"/>
        <w:rPr/>
      </w:pPr>
      <w:r>
        <w:rPr>
          <w:b/>
          <w:i w:val="false"/>
          <w:sz w:val="28"/>
        </w:rPr>
        <w:t>4.1. Analyse de l’existant</w:t>
      </w:r>
    </w:p>
    <w:p>
      <w:pPr>
        <w:pStyle w:val="Normal"/>
        <w:keepNext w:val="true"/>
        <w:spacing w:before="280" w:after="120"/>
        <w:jc w:val="left"/>
        <w:rPr/>
      </w:pPr>
      <w:r>
        <w:rPr>
          <w:b/>
          <w:i w:val="false"/>
          <w:sz w:val="24"/>
        </w:rPr>
        <w:t>4.1.1. Organisation actuelle et processus métier</w:t>
      </w:r>
    </w:p>
    <w:p>
      <w:pPr>
        <w:pStyle w:val="Normal"/>
        <w:spacing w:lineRule="auto" w:line="276" w:before="0" w:after="120"/>
        <w:jc w:val="both"/>
        <w:rPr/>
      </w:pPr>
      <w:r>
        <w:rPr>
          <w:b w:val="false"/>
          <w:i w:val="false"/>
          <w:sz w:val="24"/>
        </w:rPr>
        <w:t>L'entreprise MIRO K.E. exploite la plateforme Odoo 17 pour piloter ses activités internes et déploie cette même solution auprès de ses clients d'horizons variés (négoce, services, industrie, distribution). Au sein de cette organisation, le Progiciel de Gestion Intégré concentre les opérations critiques quotidiennes à travers plusieurs modules métiers interconnectés : gestion commerciale et devis, facturation et comptabilité analytique, gestion des stocks et réapprovisionnements, gestion des relations clients (CRM) et assistance technique.</w:t>
      </w:r>
    </w:p>
    <w:p>
      <w:pPr>
        <w:pStyle w:val="Normal"/>
        <w:spacing w:lineRule="auto" w:line="276" w:before="0" w:after="120"/>
        <w:jc w:val="both"/>
        <w:rPr/>
      </w:pPr>
      <w:r>
        <w:rPr>
          <w:b w:val="false"/>
          <w:i w:val="false"/>
          <w:sz w:val="24"/>
        </w:rPr>
        <w:t>L'analyse opérationnelle révèle deux flux de traitement informationnel majeurs, aujourd'hui exécutés de manière cloisonnée et manuelle :</w:t>
      </w:r>
    </w:p>
    <w:p>
      <w:pPr>
        <w:pStyle w:val="Normal"/>
        <w:spacing w:lineRule="auto" w:line="276" w:before="40" w:after="80"/>
        <w:ind w:left="360" w:hanging="0"/>
        <w:jc w:val="both"/>
        <w:rPr/>
      </w:pPr>
      <w:r>
        <w:rPr>
          <w:b/>
          <w:i w:val="false"/>
          <w:sz w:val="24"/>
        </w:rPr>
        <w:t xml:space="preserve">• </w:t>
      </w:r>
      <w:r>
        <w:rPr>
          <w:b/>
          <w:i w:val="false"/>
          <w:sz w:val="24"/>
        </w:rPr>
        <w:t xml:space="preserve">La recherche documentaire et procédurale : </w:t>
      </w:r>
      <w:r>
        <w:rPr>
          <w:b w:val="false"/>
          <w:i w:val="false"/>
          <w:sz w:val="24"/>
        </w:rPr>
        <w:t>Les collaborateurs (consultants d'intégration, comptables, gestionnaires administratifs) doivent fréquemment consulter les guides méthodologiques, les fiches techniques d'implémentation et les règles de gestion spécifiques aux configurations déployées. Ces ressources documentaires sont réparties sous divers formats statiques (manuels PDF, notes de versions, dépôts de documentation Markdown et wikis internes). La recherche d'une procédure précise requiert une navigation manuelle chronophage et se révèle souvent infructueuse face à l'abondance des référentiels.</w:t>
      </w:r>
    </w:p>
    <w:p>
      <w:pPr>
        <w:pStyle w:val="Normal"/>
        <w:spacing w:lineRule="auto" w:line="276" w:before="40" w:after="80"/>
        <w:ind w:left="360" w:hanging="0"/>
        <w:jc w:val="both"/>
        <w:rPr/>
      </w:pPr>
      <w:r>
        <w:rPr>
          <w:b/>
          <w:i w:val="false"/>
          <w:sz w:val="24"/>
        </w:rPr>
        <w:t xml:space="preserve">• </w:t>
      </w:r>
      <w:r>
        <w:rPr>
          <w:b/>
          <w:i w:val="false"/>
          <w:sz w:val="24"/>
        </w:rPr>
        <w:t xml:space="preserve">L'interrogation des données transactionnelles de l'ERP : </w:t>
      </w:r>
      <w:r>
        <w:rPr>
          <w:b w:val="false"/>
          <w:i w:val="false"/>
          <w:sz w:val="24"/>
        </w:rPr>
        <w:t>Lorsqu'un responsable commercial ou un gestionnaire de stock souhaite obtenir un indicateur de gestion (par exemple, le montant cumulé des commandes en cours d'un client, la liste des factures impayées échues ou la disponibilité immédiate d'un article multi-sociétés), il est contraint d'ouvrir le menu dédié, de manipuler des filtres de recherche complexes, de basculer entre plusieurs vues (liste, formulaire, pivot) ou d'exporter les enregistrements sous tableur externe afin d'opérer des regroupements manuels.</w:t>
      </w:r>
    </w:p>
    <w:p>
      <w:pPr>
        <w:pStyle w:val="Normal"/>
        <w:spacing w:lineRule="auto" w:line="276" w:before="0" w:after="120"/>
        <w:jc w:val="both"/>
        <w:rPr/>
      </w:pPr>
      <w:r>
        <w:rPr>
          <w:b w:val="false"/>
          <w:i w:val="false"/>
          <w:sz w:val="24"/>
        </w:rPr>
        <w:t>Sur le plan organisationnel, les catégories de personnel impliquées dans ces traitements regroupent la Direction technique et commerciale, les consultants intégrateurs Odoo, les gestionnaires de paie et de facturation, ainsi que les équipes de support client de Miro K.E.</w:t>
      </w:r>
    </w:p>
    <w:p>
      <w:pPr>
        <w:pStyle w:val="Normal"/>
        <w:keepNext w:val="true"/>
        <w:spacing w:before="280" w:after="120"/>
        <w:jc w:val="left"/>
        <w:rPr/>
      </w:pPr>
      <w:r>
        <w:rPr>
          <w:b/>
          <w:i w:val="false"/>
          <w:sz w:val="24"/>
        </w:rPr>
        <w:t>4.1.2. Inventaire des moyens matériels et logiciels</w:t>
      </w:r>
    </w:p>
    <w:p>
      <w:pPr>
        <w:pStyle w:val="Normal"/>
        <w:spacing w:lineRule="auto" w:line="276" w:before="0" w:after="120"/>
        <w:jc w:val="both"/>
        <w:rPr/>
      </w:pPr>
      <w:r>
        <w:rPr>
          <w:b w:val="false"/>
          <w:i w:val="false"/>
          <w:sz w:val="24"/>
        </w:rPr>
        <w:t>L'infrastructure technique actuellement en exploitation au sein de Miro K.E. pour supporter les environnements Odoo 17 est synthétisée dans le Tableau 10.</w:t>
      </w:r>
    </w:p>
    <w:p>
      <w:pPr>
        <w:pStyle w:val="Normal"/>
        <w:spacing w:lineRule="auto" w:line="276" w:before="0" w:after="120"/>
        <w:jc w:val="left"/>
        <w:rPr/>
      </w:pPr>
      <w:r>
        <w:rPr>
          <w:b/>
          <w:i w:val="false"/>
          <w:sz w:val="22"/>
        </w:rPr>
        <w:t>Tableau 10. Inventaire des infrastructures matérielles et logicielles existantes chez Miro K.E.</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tcPr>
          <w:p>
            <w:pPr>
              <w:pStyle w:val="Normal"/>
              <w:widowControl w:val="false"/>
              <w:spacing w:before="80" w:after="80"/>
              <w:jc w:val="center"/>
              <w:rPr/>
            </w:pPr>
            <w:r>
              <w:rPr>
                <w:b/>
                <w:i w:val="false"/>
                <w:sz w:val="21"/>
              </w:rPr>
              <w:t>Catégorie</w:t>
            </w:r>
          </w:p>
        </w:tc>
        <w:tc>
          <w:tcPr>
            <w:tcW w:w="2340" w:type="dxa"/>
            <w:tcBorders/>
          </w:tcPr>
          <w:p>
            <w:pPr>
              <w:pStyle w:val="Normal"/>
              <w:widowControl w:val="false"/>
              <w:spacing w:before="80" w:after="80"/>
              <w:jc w:val="center"/>
              <w:rPr/>
            </w:pPr>
            <w:r>
              <w:rPr>
                <w:b/>
                <w:i w:val="false"/>
                <w:sz w:val="21"/>
              </w:rPr>
              <w:t>Composant / Équipement</w:t>
            </w:r>
          </w:p>
        </w:tc>
        <w:tc>
          <w:tcPr>
            <w:tcW w:w="2340" w:type="dxa"/>
            <w:tcBorders/>
          </w:tcPr>
          <w:p>
            <w:pPr>
              <w:pStyle w:val="Normal"/>
              <w:widowControl w:val="false"/>
              <w:spacing w:before="80" w:after="80"/>
              <w:jc w:val="center"/>
              <w:rPr/>
            </w:pPr>
            <w:r>
              <w:rPr>
                <w:b/>
                <w:i w:val="false"/>
                <w:sz w:val="21"/>
              </w:rPr>
              <w:t>Spécifications techniques</w:t>
            </w:r>
          </w:p>
        </w:tc>
        <w:tc>
          <w:tcPr>
            <w:tcW w:w="2339" w:type="dxa"/>
            <w:tcBorders/>
          </w:tcPr>
          <w:p>
            <w:pPr>
              <w:pStyle w:val="Normal"/>
              <w:widowControl w:val="false"/>
              <w:spacing w:before="80" w:after="80"/>
              <w:jc w:val="center"/>
              <w:rPr/>
            </w:pPr>
            <w:r>
              <w:rPr>
                <w:b/>
                <w:i w:val="false"/>
                <w:sz w:val="21"/>
              </w:rPr>
              <w:t>Rôle opérationnel</w:t>
            </w:r>
          </w:p>
        </w:tc>
      </w:tr>
      <w:tr>
        <w:trPr/>
        <w:tc>
          <w:tcPr>
            <w:tcW w:w="2340" w:type="dxa"/>
            <w:tcBorders/>
          </w:tcPr>
          <w:p>
            <w:pPr>
              <w:pStyle w:val="Normal"/>
              <w:widowControl w:val="false"/>
              <w:spacing w:before="60" w:after="60"/>
              <w:jc w:val="center"/>
              <w:rPr/>
            </w:pPr>
            <w:r>
              <w:rPr>
                <w:b w:val="false"/>
                <w:i w:val="false"/>
                <w:sz w:val="20"/>
              </w:rPr>
              <w:t>Matériel</w:t>
            </w:r>
          </w:p>
        </w:tc>
        <w:tc>
          <w:tcPr>
            <w:tcW w:w="2340" w:type="dxa"/>
            <w:tcBorders/>
          </w:tcPr>
          <w:p>
            <w:pPr>
              <w:pStyle w:val="Normal"/>
              <w:widowControl w:val="false"/>
              <w:spacing w:before="60" w:after="60"/>
              <w:jc w:val="left"/>
              <w:rPr/>
            </w:pPr>
            <w:r>
              <w:rPr>
                <w:b w:val="false"/>
                <w:i w:val="false"/>
                <w:sz w:val="20"/>
              </w:rPr>
              <w:t>Serveurs d'hébergement Odoo</w:t>
            </w:r>
          </w:p>
        </w:tc>
        <w:tc>
          <w:tcPr>
            <w:tcW w:w="2340" w:type="dxa"/>
            <w:tcBorders/>
          </w:tcPr>
          <w:p>
            <w:pPr>
              <w:pStyle w:val="Normal"/>
              <w:widowControl w:val="false"/>
              <w:spacing w:before="60" w:after="60"/>
              <w:jc w:val="left"/>
              <w:rPr/>
            </w:pPr>
            <w:r>
              <w:rPr>
                <w:b w:val="false"/>
                <w:i w:val="false"/>
                <w:sz w:val="20"/>
              </w:rPr>
              <w:t>Processeurs multi-cœurs x86_64, 32 Go RAM, SSD NVMe</w:t>
            </w:r>
          </w:p>
        </w:tc>
        <w:tc>
          <w:tcPr>
            <w:tcW w:w="2339" w:type="dxa"/>
            <w:tcBorders/>
          </w:tcPr>
          <w:p>
            <w:pPr>
              <w:pStyle w:val="Normal"/>
              <w:widowControl w:val="false"/>
              <w:spacing w:before="60" w:after="60"/>
              <w:jc w:val="left"/>
              <w:rPr/>
            </w:pPr>
            <w:r>
              <w:rPr>
                <w:b w:val="false"/>
                <w:i w:val="false"/>
                <w:sz w:val="20"/>
              </w:rPr>
              <w:t>Hébergement des instances de test, préproduction et production.</w:t>
            </w:r>
          </w:p>
        </w:tc>
      </w:tr>
      <w:tr>
        <w:trPr/>
        <w:tc>
          <w:tcPr>
            <w:tcW w:w="2340" w:type="dxa"/>
            <w:tcBorders/>
          </w:tcPr>
          <w:p>
            <w:pPr>
              <w:pStyle w:val="Normal"/>
              <w:widowControl w:val="false"/>
              <w:spacing w:before="60" w:after="60"/>
              <w:jc w:val="center"/>
              <w:rPr/>
            </w:pPr>
            <w:r>
              <w:rPr>
                <w:b w:val="false"/>
                <w:i w:val="false"/>
                <w:sz w:val="20"/>
              </w:rPr>
              <w:t>Matériel</w:t>
            </w:r>
          </w:p>
        </w:tc>
        <w:tc>
          <w:tcPr>
            <w:tcW w:w="2340" w:type="dxa"/>
            <w:tcBorders/>
          </w:tcPr>
          <w:p>
            <w:pPr>
              <w:pStyle w:val="Normal"/>
              <w:widowControl w:val="false"/>
              <w:spacing w:before="60" w:after="60"/>
              <w:jc w:val="left"/>
              <w:rPr/>
            </w:pPr>
            <w:r>
              <w:rPr>
                <w:b w:val="false"/>
                <w:i w:val="false"/>
                <w:sz w:val="20"/>
              </w:rPr>
              <w:t>Postes de travail collaborateurs</w:t>
            </w:r>
          </w:p>
        </w:tc>
        <w:tc>
          <w:tcPr>
            <w:tcW w:w="2340" w:type="dxa"/>
            <w:tcBorders/>
          </w:tcPr>
          <w:p>
            <w:pPr>
              <w:pStyle w:val="Normal"/>
              <w:widowControl w:val="false"/>
              <w:spacing w:before="60" w:after="60"/>
              <w:jc w:val="left"/>
              <w:rPr/>
            </w:pPr>
            <w:r>
              <w:rPr>
                <w:b w:val="false"/>
                <w:i w:val="false"/>
                <w:sz w:val="20"/>
              </w:rPr>
              <w:t>PC portables et fixes Intel Core i5/i7, 16 Go RAM</w:t>
            </w:r>
          </w:p>
        </w:tc>
        <w:tc>
          <w:tcPr>
            <w:tcW w:w="2339" w:type="dxa"/>
            <w:tcBorders/>
          </w:tcPr>
          <w:p>
            <w:pPr>
              <w:pStyle w:val="Normal"/>
              <w:widowControl w:val="false"/>
              <w:spacing w:before="60" w:after="60"/>
              <w:jc w:val="left"/>
              <w:rPr/>
            </w:pPr>
            <w:r>
              <w:rPr>
                <w:b w:val="false"/>
                <w:i w:val="false"/>
                <w:sz w:val="20"/>
              </w:rPr>
              <w:t>Postes clients de consultation, de gestion administrative et de développement.</w:t>
            </w:r>
          </w:p>
        </w:tc>
      </w:tr>
      <w:tr>
        <w:trPr/>
        <w:tc>
          <w:tcPr>
            <w:tcW w:w="2340" w:type="dxa"/>
            <w:tcBorders/>
          </w:tcPr>
          <w:p>
            <w:pPr>
              <w:pStyle w:val="Normal"/>
              <w:widowControl w:val="false"/>
              <w:spacing w:before="60" w:after="60"/>
              <w:jc w:val="center"/>
              <w:rPr/>
            </w:pPr>
            <w:r>
              <w:rPr>
                <w:b w:val="false"/>
                <w:i w:val="false"/>
                <w:sz w:val="20"/>
              </w:rPr>
              <w:t>Logiciel</w:t>
            </w:r>
          </w:p>
        </w:tc>
        <w:tc>
          <w:tcPr>
            <w:tcW w:w="2340" w:type="dxa"/>
            <w:tcBorders/>
          </w:tcPr>
          <w:p>
            <w:pPr>
              <w:pStyle w:val="Normal"/>
              <w:widowControl w:val="false"/>
              <w:spacing w:before="60" w:after="60"/>
              <w:jc w:val="left"/>
              <w:rPr/>
            </w:pPr>
            <w:r>
              <w:rPr>
                <w:b w:val="false"/>
                <w:i w:val="false"/>
                <w:sz w:val="20"/>
              </w:rPr>
              <w:t>Système d'exploitation serveur</w:t>
            </w:r>
          </w:p>
        </w:tc>
        <w:tc>
          <w:tcPr>
            <w:tcW w:w="2340" w:type="dxa"/>
            <w:tcBorders/>
          </w:tcPr>
          <w:p>
            <w:pPr>
              <w:pStyle w:val="Normal"/>
              <w:widowControl w:val="false"/>
              <w:spacing w:before="60" w:after="60"/>
              <w:jc w:val="left"/>
              <w:rPr/>
            </w:pPr>
            <w:r>
              <w:rPr>
                <w:b w:val="false"/>
                <w:i w:val="false"/>
                <w:sz w:val="20"/>
              </w:rPr>
              <w:t>Linux Debian 12 / Ubuntu Server 22.04 LTS</w:t>
            </w:r>
          </w:p>
        </w:tc>
        <w:tc>
          <w:tcPr>
            <w:tcW w:w="2339" w:type="dxa"/>
            <w:tcBorders/>
          </w:tcPr>
          <w:p>
            <w:pPr>
              <w:pStyle w:val="Normal"/>
              <w:widowControl w:val="false"/>
              <w:spacing w:before="60" w:after="60"/>
              <w:jc w:val="left"/>
              <w:rPr/>
            </w:pPr>
            <w:r>
              <w:rPr>
                <w:b w:val="false"/>
                <w:i w:val="false"/>
                <w:sz w:val="20"/>
              </w:rPr>
              <w:t>Environnement sécurisé d'exécution des services d'entreprise.</w:t>
            </w:r>
          </w:p>
        </w:tc>
      </w:tr>
      <w:tr>
        <w:trPr/>
        <w:tc>
          <w:tcPr>
            <w:tcW w:w="2340" w:type="dxa"/>
            <w:tcBorders/>
          </w:tcPr>
          <w:p>
            <w:pPr>
              <w:pStyle w:val="Normal"/>
              <w:widowControl w:val="false"/>
              <w:spacing w:before="60" w:after="60"/>
              <w:jc w:val="center"/>
              <w:rPr/>
            </w:pPr>
            <w:r>
              <w:rPr>
                <w:b w:val="false"/>
                <w:i w:val="false"/>
                <w:sz w:val="20"/>
              </w:rPr>
              <w:t>Logiciel</w:t>
            </w:r>
          </w:p>
        </w:tc>
        <w:tc>
          <w:tcPr>
            <w:tcW w:w="2340" w:type="dxa"/>
            <w:tcBorders/>
          </w:tcPr>
          <w:p>
            <w:pPr>
              <w:pStyle w:val="Normal"/>
              <w:widowControl w:val="false"/>
              <w:spacing w:before="60" w:after="60"/>
              <w:jc w:val="left"/>
              <w:rPr/>
            </w:pPr>
            <w:r>
              <w:rPr>
                <w:b w:val="false"/>
                <w:i w:val="false"/>
                <w:sz w:val="20"/>
              </w:rPr>
              <w:t>Progiciel de Gestion Intégré</w:t>
            </w:r>
          </w:p>
        </w:tc>
        <w:tc>
          <w:tcPr>
            <w:tcW w:w="2340" w:type="dxa"/>
            <w:tcBorders/>
          </w:tcPr>
          <w:p>
            <w:pPr>
              <w:pStyle w:val="Normal"/>
              <w:widowControl w:val="false"/>
              <w:spacing w:before="60" w:after="60"/>
              <w:jc w:val="left"/>
              <w:rPr/>
            </w:pPr>
            <w:r>
              <w:rPr>
                <w:b w:val="false"/>
                <w:i w:val="false"/>
                <w:sz w:val="20"/>
              </w:rPr>
              <w:t>Odoo 17.0 (Community et Enterprise)</w:t>
            </w:r>
          </w:p>
        </w:tc>
        <w:tc>
          <w:tcPr>
            <w:tcW w:w="2339" w:type="dxa"/>
            <w:tcBorders/>
          </w:tcPr>
          <w:p>
            <w:pPr>
              <w:pStyle w:val="Normal"/>
              <w:widowControl w:val="false"/>
              <w:spacing w:before="60" w:after="60"/>
              <w:jc w:val="left"/>
              <w:rPr/>
            </w:pPr>
            <w:r>
              <w:rPr>
                <w:b w:val="false"/>
                <w:i w:val="false"/>
                <w:sz w:val="20"/>
              </w:rPr>
              <w:t>Plateforme centrale de gestion d'entreprise (CRM, Vente, Stock, Compta).</w:t>
            </w:r>
          </w:p>
        </w:tc>
      </w:tr>
      <w:tr>
        <w:trPr/>
        <w:tc>
          <w:tcPr>
            <w:tcW w:w="2340" w:type="dxa"/>
            <w:tcBorders/>
          </w:tcPr>
          <w:p>
            <w:pPr>
              <w:pStyle w:val="Normal"/>
              <w:widowControl w:val="false"/>
              <w:spacing w:before="60" w:after="60"/>
              <w:jc w:val="center"/>
              <w:rPr/>
            </w:pPr>
            <w:r>
              <w:rPr>
                <w:b w:val="false"/>
                <w:i w:val="false"/>
                <w:sz w:val="20"/>
              </w:rPr>
              <w:t>Logiciel</w:t>
            </w:r>
          </w:p>
        </w:tc>
        <w:tc>
          <w:tcPr>
            <w:tcW w:w="2340" w:type="dxa"/>
            <w:tcBorders/>
          </w:tcPr>
          <w:p>
            <w:pPr>
              <w:pStyle w:val="Normal"/>
              <w:widowControl w:val="false"/>
              <w:spacing w:before="60" w:after="60"/>
              <w:jc w:val="left"/>
              <w:rPr/>
            </w:pPr>
            <w:r>
              <w:rPr>
                <w:b w:val="false"/>
                <w:i w:val="false"/>
                <w:sz w:val="20"/>
              </w:rPr>
              <w:t>Système de Gestion de BDD</w:t>
            </w:r>
          </w:p>
        </w:tc>
        <w:tc>
          <w:tcPr>
            <w:tcW w:w="2340" w:type="dxa"/>
            <w:tcBorders/>
          </w:tcPr>
          <w:p>
            <w:pPr>
              <w:pStyle w:val="Normal"/>
              <w:widowControl w:val="false"/>
              <w:spacing w:before="60" w:after="60"/>
              <w:jc w:val="left"/>
              <w:rPr/>
            </w:pPr>
            <w:r>
              <w:rPr>
                <w:b w:val="false"/>
                <w:i w:val="false"/>
                <w:sz w:val="20"/>
              </w:rPr>
              <w:t>PostgreSQL 14 / 16</w:t>
            </w:r>
          </w:p>
        </w:tc>
        <w:tc>
          <w:tcPr>
            <w:tcW w:w="2339" w:type="dxa"/>
            <w:tcBorders/>
          </w:tcPr>
          <w:p>
            <w:pPr>
              <w:pStyle w:val="Normal"/>
              <w:widowControl w:val="false"/>
              <w:spacing w:before="60" w:after="60"/>
              <w:jc w:val="left"/>
              <w:rPr/>
            </w:pPr>
            <w:r>
              <w:rPr>
                <w:b w:val="false"/>
                <w:i w:val="false"/>
                <w:sz w:val="20"/>
              </w:rPr>
              <w:t>Stockage persistant des données relationnelles et transactionnelles.</w:t>
            </w:r>
          </w:p>
        </w:tc>
      </w:tr>
      <w:tr>
        <w:trPr/>
        <w:tc>
          <w:tcPr>
            <w:tcW w:w="2340" w:type="dxa"/>
            <w:tcBorders/>
          </w:tcPr>
          <w:p>
            <w:pPr>
              <w:pStyle w:val="Normal"/>
              <w:widowControl w:val="false"/>
              <w:spacing w:before="60" w:after="60"/>
              <w:jc w:val="center"/>
              <w:rPr/>
            </w:pPr>
            <w:r>
              <w:rPr>
                <w:b w:val="false"/>
                <w:i w:val="false"/>
                <w:sz w:val="20"/>
              </w:rPr>
              <w:t>Logiciel</w:t>
            </w:r>
          </w:p>
        </w:tc>
        <w:tc>
          <w:tcPr>
            <w:tcW w:w="2340" w:type="dxa"/>
            <w:tcBorders/>
          </w:tcPr>
          <w:p>
            <w:pPr>
              <w:pStyle w:val="Normal"/>
              <w:widowControl w:val="false"/>
              <w:spacing w:before="60" w:after="60"/>
              <w:jc w:val="left"/>
              <w:rPr/>
            </w:pPr>
            <w:r>
              <w:rPr>
                <w:b w:val="false"/>
                <w:i w:val="false"/>
                <w:sz w:val="20"/>
              </w:rPr>
              <w:t>Navigateurs Web clients</w:t>
            </w:r>
          </w:p>
        </w:tc>
        <w:tc>
          <w:tcPr>
            <w:tcW w:w="2340" w:type="dxa"/>
            <w:tcBorders/>
          </w:tcPr>
          <w:p>
            <w:pPr>
              <w:pStyle w:val="Normal"/>
              <w:widowControl w:val="false"/>
              <w:spacing w:before="60" w:after="60"/>
              <w:jc w:val="left"/>
              <w:rPr/>
            </w:pPr>
            <w:r>
              <w:rPr>
                <w:b w:val="false"/>
                <w:i w:val="false"/>
                <w:sz w:val="20"/>
              </w:rPr>
              <w:t>Google Chrome, Mozilla Firefox (dernières versions)</w:t>
            </w:r>
          </w:p>
        </w:tc>
        <w:tc>
          <w:tcPr>
            <w:tcW w:w="2339" w:type="dxa"/>
            <w:tcBorders/>
          </w:tcPr>
          <w:p>
            <w:pPr>
              <w:pStyle w:val="Normal"/>
              <w:widowControl w:val="false"/>
              <w:spacing w:before="60" w:after="60"/>
              <w:jc w:val="left"/>
              <w:rPr/>
            </w:pPr>
            <w:r>
              <w:rPr>
                <w:b w:val="false"/>
                <w:i w:val="false"/>
                <w:sz w:val="20"/>
              </w:rPr>
              <w:t>Accès web des utilisateurs aux interfaces de l'ERP.</w:t>
            </w:r>
          </w:p>
        </w:tc>
      </w:tr>
      <w:tr>
        <w:trPr/>
        <w:tc>
          <w:tcPr>
            <w:tcW w:w="2340" w:type="dxa"/>
            <w:tcBorders/>
          </w:tcPr>
          <w:p>
            <w:pPr>
              <w:pStyle w:val="Normal"/>
              <w:widowControl w:val="false"/>
              <w:spacing w:before="60" w:after="60"/>
              <w:jc w:val="center"/>
              <w:rPr/>
            </w:pPr>
            <w:r>
              <w:rPr>
                <w:b w:val="false"/>
                <w:i w:val="false"/>
                <w:sz w:val="20"/>
              </w:rPr>
              <w:t>Logiciel</w:t>
            </w:r>
          </w:p>
        </w:tc>
        <w:tc>
          <w:tcPr>
            <w:tcW w:w="2340" w:type="dxa"/>
            <w:tcBorders/>
          </w:tcPr>
          <w:p>
            <w:pPr>
              <w:pStyle w:val="Normal"/>
              <w:widowControl w:val="false"/>
              <w:spacing w:before="60" w:after="60"/>
              <w:jc w:val="left"/>
              <w:rPr/>
            </w:pPr>
            <w:r>
              <w:rPr>
                <w:b w:val="false"/>
                <w:i w:val="false"/>
                <w:sz w:val="20"/>
              </w:rPr>
              <w:t>Outils d'assistance existants</w:t>
            </w:r>
          </w:p>
        </w:tc>
        <w:tc>
          <w:tcPr>
            <w:tcW w:w="2340" w:type="dxa"/>
            <w:tcBorders/>
          </w:tcPr>
          <w:p>
            <w:pPr>
              <w:pStyle w:val="Normal"/>
              <w:widowControl w:val="false"/>
              <w:spacing w:before="60" w:after="60"/>
              <w:jc w:val="left"/>
              <w:rPr/>
            </w:pPr>
            <w:r>
              <w:rPr>
                <w:b w:val="false"/>
                <w:i w:val="false"/>
                <w:sz w:val="20"/>
              </w:rPr>
              <w:t>Recherche textuelle native d'Odoo, tableurs</w:t>
            </w:r>
          </w:p>
        </w:tc>
        <w:tc>
          <w:tcPr>
            <w:tcW w:w="2339" w:type="dxa"/>
            <w:tcBorders/>
          </w:tcPr>
          <w:p>
            <w:pPr>
              <w:pStyle w:val="Normal"/>
              <w:widowControl w:val="false"/>
              <w:spacing w:before="60" w:after="60"/>
              <w:jc w:val="left"/>
              <w:rPr/>
            </w:pPr>
            <w:r>
              <w:rPr>
                <w:b w:val="false"/>
                <w:i w:val="false"/>
                <w:sz w:val="20"/>
              </w:rPr>
              <w:t>Recherche élémentaire par sous-chaînes de caractères sans compréhension sémantique.</w:t>
            </w:r>
          </w:p>
        </w:tc>
      </w:tr>
    </w:tbl>
    <w:p>
      <w:pPr>
        <w:pStyle w:val="Normal"/>
        <w:spacing w:lineRule="auto" w:line="276" w:before="0" w:after="120"/>
        <w:jc w:val="both"/>
        <w:rPr/>
      </w:pPr>
      <w:r>
        <w:rPr/>
      </w:r>
    </w:p>
    <w:p>
      <w:pPr>
        <w:pStyle w:val="Normal"/>
        <w:keepNext w:val="true"/>
        <w:spacing w:before="280" w:after="120"/>
        <w:jc w:val="left"/>
        <w:rPr/>
      </w:pPr>
      <w:r>
        <w:rPr>
          <w:b/>
          <w:i w:val="false"/>
          <w:sz w:val="28"/>
        </w:rPr>
        <w:t>4.2. Critique de l’existant</w:t>
      </w:r>
    </w:p>
    <w:p>
      <w:pPr>
        <w:pStyle w:val="Normal"/>
        <w:spacing w:lineRule="auto" w:line="276" w:before="0" w:after="120"/>
        <w:jc w:val="both"/>
        <w:rPr/>
      </w:pPr>
      <w:r>
        <w:rPr>
          <w:b w:val="false"/>
          <w:i w:val="false"/>
          <w:sz w:val="24"/>
        </w:rPr>
        <w:t>L'évaluation approfondie du fonctionnement actuel met en lumière des atouts structurels indéniables, mais révèle également des goulots d'étranglement critiques ainsi que des risques de sécurité majeurs.</w:t>
      </w:r>
    </w:p>
    <w:p>
      <w:pPr>
        <w:pStyle w:val="Normal"/>
        <w:keepNext w:val="true"/>
        <w:spacing w:before="280" w:after="120"/>
        <w:jc w:val="left"/>
        <w:rPr/>
      </w:pPr>
      <w:r>
        <w:rPr>
          <w:b/>
          <w:i w:val="false"/>
          <w:sz w:val="24"/>
        </w:rPr>
        <w:t>Points forts de l'organisation actuelle :</w:t>
      </w:r>
    </w:p>
    <w:p>
      <w:pPr>
        <w:pStyle w:val="Normal"/>
        <w:spacing w:lineRule="auto" w:line="276" w:before="40" w:after="80"/>
        <w:ind w:left="360" w:hanging="0"/>
        <w:jc w:val="both"/>
        <w:rPr/>
      </w:pPr>
      <w:r>
        <w:rPr>
          <w:b/>
          <w:i w:val="false"/>
          <w:sz w:val="24"/>
        </w:rPr>
        <w:t xml:space="preserve">• </w:t>
      </w:r>
      <w:r>
        <w:rPr>
          <w:b/>
          <w:i w:val="false"/>
          <w:sz w:val="24"/>
        </w:rPr>
        <w:t xml:space="preserve">Centralisation et cohérence des données : </w:t>
      </w:r>
      <w:r>
        <w:rPr>
          <w:b w:val="false"/>
          <w:i w:val="false"/>
          <w:sz w:val="24"/>
        </w:rPr>
        <w:t>L'utilisation d'Odoo 17 élimine la redondance des enregistrements en regroupant clients, commandes, stocks et factures dans une base unique et normalisée.</w:t>
      </w:r>
    </w:p>
    <w:p>
      <w:pPr>
        <w:pStyle w:val="Normal"/>
        <w:spacing w:lineRule="auto" w:line="276" w:before="40" w:after="80"/>
        <w:ind w:left="360" w:hanging="0"/>
        <w:jc w:val="both"/>
        <w:rPr/>
      </w:pPr>
      <w:r>
        <w:rPr>
          <w:b/>
          <w:i w:val="false"/>
          <w:sz w:val="24"/>
        </w:rPr>
        <w:t xml:space="preserve">• </w:t>
      </w:r>
      <w:r>
        <w:rPr>
          <w:b/>
          <w:i w:val="false"/>
          <w:sz w:val="24"/>
        </w:rPr>
        <w:t xml:space="preserve">Sécurité applicative native robuste : </w:t>
      </w:r>
      <w:r>
        <w:rPr>
          <w:b w:val="false"/>
          <w:i w:val="false"/>
          <w:sz w:val="24"/>
        </w:rPr>
        <w:t>Odoo dispose d'un système de contrôle d'accès éprouvé (RBAC), combinant autorisations de modèles (ir.model.access) et filtres dynamiques au niveau des lignes (ir.rule), garantissant un cloisonnement strict entre utilisateurs et sociétés.</w:t>
      </w:r>
    </w:p>
    <w:p>
      <w:pPr>
        <w:pStyle w:val="Normal"/>
        <w:spacing w:lineRule="auto" w:line="276" w:before="40" w:after="80"/>
        <w:ind w:left="360" w:hanging="0"/>
        <w:jc w:val="both"/>
        <w:rPr/>
      </w:pPr>
      <w:r>
        <w:rPr>
          <w:b/>
          <w:i w:val="false"/>
          <w:sz w:val="24"/>
        </w:rPr>
        <w:t xml:space="preserve">• </w:t>
      </w:r>
      <w:r>
        <w:rPr>
          <w:b/>
          <w:i w:val="false"/>
          <w:sz w:val="24"/>
        </w:rPr>
        <w:t xml:space="preserve">Architecture web moderne : </w:t>
      </w:r>
      <w:r>
        <w:rPr>
          <w:b w:val="false"/>
          <w:i w:val="false"/>
          <w:sz w:val="24"/>
        </w:rPr>
        <w:t>Le framework JavaScript OWL 2.0 offre une interface utilisateur réactive, composable et modulaire adaptée aux environnements web d'entreprise.</w:t>
      </w:r>
    </w:p>
    <w:p>
      <w:pPr>
        <w:pStyle w:val="Normal"/>
        <w:keepNext w:val="true"/>
        <w:spacing w:before="280" w:after="120"/>
        <w:jc w:val="left"/>
        <w:rPr/>
      </w:pPr>
      <w:r>
        <w:rPr>
          <w:b/>
          <w:i w:val="false"/>
          <w:sz w:val="24"/>
        </w:rPr>
        <w:t>Points faibles et vulnérabilités identifiés :</w:t>
      </w:r>
    </w:p>
    <w:p>
      <w:pPr>
        <w:pStyle w:val="Normal"/>
        <w:spacing w:lineRule="auto" w:line="276" w:before="40" w:after="80"/>
        <w:ind w:left="360" w:hanging="0"/>
        <w:jc w:val="both"/>
        <w:rPr/>
      </w:pPr>
      <w:r>
        <w:rPr>
          <w:b/>
          <w:i w:val="false"/>
          <w:sz w:val="24"/>
        </w:rPr>
        <w:t xml:space="preserve">• </w:t>
      </w:r>
      <w:r>
        <w:rPr>
          <w:b/>
          <w:i w:val="false"/>
          <w:sz w:val="24"/>
        </w:rPr>
        <w:t xml:space="preserve">Surcharge cognitive et perte de productivité : </w:t>
      </w:r>
      <w:r>
        <w:rPr>
          <w:b w:val="false"/>
          <w:i w:val="false"/>
          <w:sz w:val="24"/>
        </w:rPr>
        <w:t>L'arborescence étendue des menus d'Odoo 17 rend complexe l'accès rapide aux informations synthétiques pour les utilisateurs non spécialistes, générant des lenteurs et des interruptions répétées du travail opérationnel.</w:t>
      </w:r>
    </w:p>
    <w:p>
      <w:pPr>
        <w:pStyle w:val="Normal"/>
        <w:spacing w:lineRule="auto" w:line="276" w:before="40" w:after="80"/>
        <w:ind w:left="360" w:hanging="0"/>
        <w:jc w:val="both"/>
        <w:rPr/>
      </w:pPr>
      <w:r>
        <w:rPr>
          <w:b/>
          <w:i w:val="false"/>
          <w:sz w:val="24"/>
        </w:rPr>
        <w:t xml:space="preserve">• </w:t>
      </w:r>
      <w:r>
        <w:rPr>
          <w:b/>
          <w:i w:val="false"/>
          <w:sz w:val="24"/>
        </w:rPr>
        <w:t xml:space="preserve">Incapacité de la recherche native à traiter le langage naturel : </w:t>
      </w:r>
      <w:r>
        <w:rPr>
          <w:b w:val="false"/>
          <w:i w:val="false"/>
          <w:sz w:val="24"/>
        </w:rPr>
        <w:t>La recherche textuelle standard d'Odoo s'effectue par correspondance stricte de chaînes (opérateur ILIKE SQL). Elle s'avère totalement inopérante pour interpréter des questions conceptuelles, des formulations synonymes ou des requêtes métier complexes.</w:t>
      </w:r>
    </w:p>
    <w:p>
      <w:pPr>
        <w:pStyle w:val="Normal"/>
        <w:spacing w:lineRule="auto" w:line="276" w:before="40" w:after="80"/>
        <w:ind w:left="360" w:hanging="0"/>
        <w:jc w:val="both"/>
        <w:rPr/>
      </w:pPr>
      <w:r>
        <w:rPr>
          <w:b/>
          <w:i w:val="false"/>
          <w:sz w:val="24"/>
        </w:rPr>
        <w:t xml:space="preserve">• </w:t>
      </w:r>
      <w:r>
        <w:rPr>
          <w:b/>
          <w:i w:val="false"/>
          <w:sz w:val="24"/>
        </w:rPr>
        <w:t xml:space="preserve">Fragmentation des connaissances documentaires : </w:t>
      </w:r>
      <w:r>
        <w:rPr>
          <w:b w:val="false"/>
          <w:i w:val="false"/>
          <w:sz w:val="24"/>
        </w:rPr>
        <w:t>Les documents techniques et procéduraux sont dissociés des flux opérationnels de l'ERP, privant les utilisateurs d'une assistance contextuelle immédiate lors de l'exécution de leurs tâches.</w:t>
      </w:r>
    </w:p>
    <w:p>
      <w:pPr>
        <w:pStyle w:val="Normal"/>
        <w:spacing w:lineRule="auto" w:line="276" w:before="40" w:after="80"/>
        <w:ind w:left="360" w:hanging="0"/>
        <w:jc w:val="both"/>
        <w:rPr/>
      </w:pPr>
      <w:r>
        <w:rPr>
          <w:b/>
          <w:i w:val="false"/>
          <w:sz w:val="24"/>
        </w:rPr>
        <w:t xml:space="preserve">• </w:t>
      </w:r>
      <w:r>
        <w:rPr>
          <w:b/>
          <w:i w:val="false"/>
          <w:sz w:val="24"/>
        </w:rPr>
        <w:t xml:space="preserve">Risque critique de fuite de données et « Shadow AI » : </w:t>
      </w:r>
      <w:r>
        <w:rPr>
          <w:b w:val="false"/>
          <w:i w:val="false"/>
          <w:sz w:val="24"/>
        </w:rPr>
        <w:t>Face au besoin quotidien de synthétiser des textes ou d'analyser des situations complexes, certains collaborateurs ont recours à des assistants IA grand public en mode cloud (ChatGPT, Claude, etc.) en y injectant des extraits de données financières, clients ou RH. Cette pratique expose l'entreprise à des violations graves du secret commercial et des obligations légales de protection des données (loi n° 2014-038 à Madagascar et RGPD).</w:t>
      </w:r>
    </w:p>
    <w:p>
      <w:pPr>
        <w:pStyle w:val="Normal"/>
        <w:spacing w:lineRule="auto" w:line="276" w:before="40" w:after="80"/>
        <w:ind w:left="360" w:hanging="0"/>
        <w:jc w:val="both"/>
        <w:rPr/>
      </w:pPr>
      <w:r>
        <w:rPr>
          <w:b/>
          <w:i w:val="false"/>
          <w:sz w:val="24"/>
        </w:rPr>
        <w:t xml:space="preserve">• </w:t>
      </w:r>
      <w:r>
        <w:rPr>
          <w:b/>
          <w:i w:val="false"/>
          <w:sz w:val="24"/>
        </w:rPr>
        <w:t xml:space="preserve">Absence d'étanchéité des privilèges dans les outils externes : </w:t>
      </w:r>
      <w:r>
        <w:rPr>
          <w:b w:val="false"/>
          <w:i w:val="false"/>
          <w:sz w:val="24"/>
        </w:rPr>
        <w:t>Aucun outil conversationnel généraliste externe n'est capable de respecter le contexte de session, l'identifiant strict de l'utilisateur (uid) et les règles multi-sociétés d'Odoo, ce qui interdit tout interfaçage direct sans supervision de sécurité.</w:t>
      </w:r>
    </w:p>
    <w:p>
      <w:pPr>
        <w:pStyle w:val="Normal"/>
        <w:keepNext w:val="true"/>
        <w:spacing w:before="280" w:after="120"/>
        <w:jc w:val="left"/>
        <w:rPr/>
      </w:pPr>
      <w:r>
        <w:rPr>
          <w:b/>
          <w:i w:val="false"/>
          <w:sz w:val="28"/>
        </w:rPr>
        <w:t>4.3. Conception avant-projet</w:t>
      </w:r>
    </w:p>
    <w:p>
      <w:pPr>
        <w:pStyle w:val="Normal"/>
        <w:keepNext w:val="true"/>
        <w:spacing w:before="280" w:after="120"/>
        <w:jc w:val="left"/>
        <w:rPr/>
      </w:pPr>
      <w:r>
        <w:rPr>
          <w:b/>
          <w:i w:val="false"/>
          <w:sz w:val="24"/>
        </w:rPr>
        <w:t>4.3.1. Proposition des solutions</w:t>
      </w:r>
    </w:p>
    <w:p>
      <w:pPr>
        <w:pStyle w:val="Normal"/>
        <w:spacing w:lineRule="auto" w:line="276" w:before="0" w:after="120"/>
        <w:jc w:val="both"/>
        <w:rPr/>
      </w:pPr>
      <w:r>
        <w:rPr>
          <w:b w:val="false"/>
          <w:i w:val="false"/>
          <w:sz w:val="24"/>
        </w:rPr>
        <w:t>Pour répondre aux limites identifiées et doter l'entreprise d'une assistance intelligente sécurisée, trois orientations architecturales ont été analysées :</w:t>
      </w:r>
    </w:p>
    <w:p>
      <w:pPr>
        <w:pStyle w:val="Normal"/>
        <w:spacing w:lineRule="auto" w:line="276" w:before="40" w:after="80"/>
        <w:ind w:left="360" w:hanging="0"/>
        <w:jc w:val="both"/>
        <w:rPr/>
      </w:pPr>
      <w:r>
        <w:rPr>
          <w:b/>
          <w:i w:val="false"/>
          <w:sz w:val="24"/>
        </w:rPr>
        <w:t xml:space="preserve">• </w:t>
      </w:r>
      <w:r>
        <w:rPr>
          <w:b/>
          <w:i w:val="false"/>
          <w:sz w:val="24"/>
        </w:rPr>
        <w:t xml:space="preserve">Solution 1 : Intégration d'un service d'IA SaaS sur Cloud public (ex. API OpenAI GPT-4 / Claude) : </w:t>
      </w:r>
      <w:r>
        <w:rPr>
          <w:b w:val="false"/>
          <w:i w:val="false"/>
          <w:sz w:val="24"/>
        </w:rPr>
        <w:t>Cette approche consiste à développer un connecteur Odoo expédiant les questions des utilisateurs et des extraits de la base de données vers des serveurs hébergés par des fournisseurs tiers. Si elle bénéficie d'une puissance de calcul immédiate sans investissement matériel local, elle présente des risques rédhibitoires : fuite de données d'entreprise sensibles hors du périmètre souverain, coûts récurrents élevés indexés sur la consommation de jetons (tokens), dépendance absolue vis-à-vis d'une connexion Internet stable et impossibilité de garantir l'absence d'élévation de privilèges au niveau de l'ORM Odoo.</w:t>
      </w:r>
    </w:p>
    <w:p>
      <w:pPr>
        <w:pStyle w:val="Normal"/>
        <w:spacing w:lineRule="auto" w:line="276" w:before="40" w:after="80"/>
        <w:ind w:left="360" w:hanging="0"/>
        <w:jc w:val="both"/>
        <w:rPr/>
      </w:pPr>
      <w:r>
        <w:rPr>
          <w:b/>
          <w:i w:val="false"/>
          <w:sz w:val="24"/>
        </w:rPr>
        <w:t xml:space="preserve">• </w:t>
      </w:r>
      <w:r>
        <w:rPr>
          <w:b/>
          <w:i w:val="false"/>
          <w:sz w:val="24"/>
        </w:rPr>
        <w:t xml:space="preserve">Solution 2 : Maintien du statu quo avec optimisation des outils manuels existants : </w:t>
      </w:r>
      <w:r>
        <w:rPr>
          <w:b w:val="false"/>
          <w:i w:val="false"/>
          <w:sz w:val="24"/>
        </w:rPr>
        <w:t>Cette solution préconise de former davantage les utilisateurs à l'ergonomie standard d'Odoo et de développer des tableaux de bord statiques supplémentaires. Bien qu'elle n'engendre aucun investissement matériel, elle ne résout ni la fracture cognitive liée à la multiplicité des menus, ni la fragmentation documentaire, et n'endigue en rien le recours informel au « Shadow AI ».</w:t>
      </w:r>
    </w:p>
    <w:p>
      <w:pPr>
        <w:pStyle w:val="Normal"/>
        <w:spacing w:lineRule="auto" w:line="276" w:before="40" w:after="80"/>
        <w:ind w:left="360" w:hanging="0"/>
        <w:jc w:val="both"/>
        <w:rPr/>
      </w:pPr>
      <w:r>
        <w:rPr>
          <w:b/>
          <w:i w:val="false"/>
          <w:sz w:val="24"/>
        </w:rPr>
        <w:t xml:space="preserve">• </w:t>
      </w:r>
      <w:r>
        <w:rPr>
          <w:b/>
          <w:i w:val="false"/>
          <w:sz w:val="24"/>
        </w:rPr>
        <w:t xml:space="preserve">Solution 3 : Conception et déploiement d'une plateforme d'IA privée souveraine intégrée (Addon miro_ai + Backend FastAPI/LangGraph + LLM local + RAG hybride + ORM sécurisé) : </w:t>
      </w:r>
      <w:r>
        <w:rPr>
          <w:b w:val="false"/>
          <w:i w:val="false"/>
          <w:sz w:val="24"/>
        </w:rPr>
        <w:t>Cette architecture déploie une solution d'intelligence artificielle 100 % hébergée sur l'infrastructure privée de Miro K.E. Elle intègre un module addon Odoo 17 (miro_ai) conçu en JavaScript OWL pour l'IHM et des contrôleurs asynchrones HMAC, couplé à un middleware d'orchestration FastAPI/LangGraph opérant des modèles open-weight locaux (Ollama/vLLM, BGE-M3). Le moteur RAG hybride résout l'accès à la documentation avec citation des sources, tandis que l'agent ORM interroge l'ERP sous l'identité stricte du demandeur (uid) en respectant rigoureusement les droits RBAC sans jamais exécuter de sudo().</w:t>
      </w:r>
    </w:p>
    <w:p>
      <w:pPr>
        <w:pStyle w:val="Normal"/>
        <w:spacing w:lineRule="auto" w:line="276" w:before="0" w:after="120"/>
        <w:jc w:val="both"/>
        <w:rPr/>
      </w:pPr>
      <w:r>
        <w:rPr>
          <w:b w:val="false"/>
          <w:i w:val="false"/>
          <w:sz w:val="24"/>
        </w:rPr>
        <w:t>Le Tableau 11 présente une analyse comparative multicritères des trois solutions envisagées afin d'éclairer la décision stratégique.</w:t>
      </w:r>
    </w:p>
    <w:p>
      <w:pPr>
        <w:pStyle w:val="Normal"/>
        <w:spacing w:lineRule="auto" w:line="276" w:before="0" w:after="120"/>
        <w:jc w:val="left"/>
        <w:rPr/>
      </w:pPr>
      <w:r>
        <w:rPr>
          <w:b/>
          <w:i w:val="false"/>
          <w:sz w:val="22"/>
        </w:rPr>
        <w:t>Tableau 11. Analyse comparative des solutions architecturales envisagées</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tcPr>
          <w:p>
            <w:pPr>
              <w:pStyle w:val="Normal"/>
              <w:widowControl w:val="false"/>
              <w:spacing w:before="80" w:after="80"/>
              <w:jc w:val="center"/>
              <w:rPr/>
            </w:pPr>
            <w:r>
              <w:rPr>
                <w:b/>
                <w:i w:val="false"/>
                <w:sz w:val="21"/>
              </w:rPr>
              <w:t>Critères d'évaluation</w:t>
            </w:r>
          </w:p>
        </w:tc>
        <w:tc>
          <w:tcPr>
            <w:tcW w:w="2340" w:type="dxa"/>
            <w:tcBorders/>
          </w:tcPr>
          <w:p>
            <w:pPr>
              <w:pStyle w:val="Normal"/>
              <w:widowControl w:val="false"/>
              <w:spacing w:before="80" w:after="80"/>
              <w:jc w:val="center"/>
              <w:rPr/>
            </w:pPr>
            <w:r>
              <w:rPr>
                <w:b/>
                <w:i w:val="false"/>
                <w:sz w:val="21"/>
              </w:rPr>
              <w:t>Solution 1 : IA Cloud SaaS</w:t>
            </w:r>
          </w:p>
        </w:tc>
        <w:tc>
          <w:tcPr>
            <w:tcW w:w="2340" w:type="dxa"/>
            <w:tcBorders/>
          </w:tcPr>
          <w:p>
            <w:pPr>
              <w:pStyle w:val="Normal"/>
              <w:widowControl w:val="false"/>
              <w:spacing w:before="80" w:after="80"/>
              <w:jc w:val="center"/>
              <w:rPr/>
            </w:pPr>
            <w:r>
              <w:rPr>
                <w:b/>
                <w:i w:val="false"/>
                <w:sz w:val="21"/>
              </w:rPr>
              <w:t>Solution 2 : Statu Quo</w:t>
            </w:r>
          </w:p>
        </w:tc>
        <w:tc>
          <w:tcPr>
            <w:tcW w:w="2339" w:type="dxa"/>
            <w:tcBorders/>
          </w:tcPr>
          <w:p>
            <w:pPr>
              <w:pStyle w:val="Normal"/>
              <w:widowControl w:val="false"/>
              <w:spacing w:before="80" w:after="80"/>
              <w:jc w:val="center"/>
              <w:rPr/>
            </w:pPr>
            <w:r>
              <w:rPr>
                <w:b/>
                <w:i w:val="false"/>
                <w:sz w:val="21"/>
              </w:rPr>
              <w:t>Solution 3 : IA Privée Souveraine (miro_ai)</w:t>
            </w:r>
          </w:p>
        </w:tc>
      </w:tr>
      <w:tr>
        <w:trPr/>
        <w:tc>
          <w:tcPr>
            <w:tcW w:w="2340" w:type="dxa"/>
            <w:tcBorders/>
          </w:tcPr>
          <w:p>
            <w:pPr>
              <w:pStyle w:val="Normal"/>
              <w:widowControl w:val="false"/>
              <w:spacing w:before="60" w:after="60"/>
              <w:jc w:val="left"/>
              <w:rPr/>
            </w:pPr>
            <w:r>
              <w:rPr>
                <w:b w:val="false"/>
                <w:i w:val="false"/>
                <w:sz w:val="20"/>
              </w:rPr>
              <w:t>Souveraineté et confidentialité des données</w:t>
            </w:r>
          </w:p>
        </w:tc>
        <w:tc>
          <w:tcPr>
            <w:tcW w:w="2340" w:type="dxa"/>
            <w:tcBorders/>
          </w:tcPr>
          <w:p>
            <w:pPr>
              <w:pStyle w:val="Normal"/>
              <w:widowControl w:val="false"/>
              <w:spacing w:before="60" w:after="60"/>
              <w:jc w:val="left"/>
              <w:rPr/>
            </w:pPr>
            <w:r>
              <w:rPr>
                <w:b w:val="false"/>
                <w:i w:val="false"/>
                <w:sz w:val="20"/>
              </w:rPr>
              <w:t>Faible (données transmises à des tiers)</w:t>
            </w:r>
          </w:p>
        </w:tc>
        <w:tc>
          <w:tcPr>
            <w:tcW w:w="2340" w:type="dxa"/>
            <w:tcBorders/>
          </w:tcPr>
          <w:p>
            <w:pPr>
              <w:pStyle w:val="Normal"/>
              <w:widowControl w:val="false"/>
              <w:spacing w:before="60" w:after="60"/>
              <w:jc w:val="left"/>
              <w:rPr/>
            </w:pPr>
            <w:r>
              <w:rPr>
                <w:b w:val="false"/>
                <w:i w:val="false"/>
                <w:sz w:val="20"/>
              </w:rPr>
              <w:t>Moyenne (données internes mais risque Shadow AI)</w:t>
            </w:r>
          </w:p>
        </w:tc>
        <w:tc>
          <w:tcPr>
            <w:tcW w:w="2339" w:type="dxa"/>
            <w:tcBorders/>
          </w:tcPr>
          <w:p>
            <w:pPr>
              <w:pStyle w:val="Normal"/>
              <w:widowControl w:val="false"/>
              <w:spacing w:before="60" w:after="60"/>
              <w:jc w:val="left"/>
              <w:rPr/>
            </w:pPr>
            <w:r>
              <w:rPr>
                <w:b w:val="false"/>
                <w:i w:val="false"/>
                <w:sz w:val="20"/>
              </w:rPr>
              <w:t>Maximale (traitement 100% on-premise en circuit fermé)</w:t>
            </w:r>
          </w:p>
        </w:tc>
      </w:tr>
      <w:tr>
        <w:trPr/>
        <w:tc>
          <w:tcPr>
            <w:tcW w:w="2340" w:type="dxa"/>
            <w:tcBorders/>
          </w:tcPr>
          <w:p>
            <w:pPr>
              <w:pStyle w:val="Normal"/>
              <w:widowControl w:val="false"/>
              <w:spacing w:before="60" w:after="60"/>
              <w:jc w:val="left"/>
              <w:rPr/>
            </w:pPr>
            <w:r>
              <w:rPr>
                <w:b w:val="false"/>
                <w:i w:val="false"/>
                <w:sz w:val="20"/>
              </w:rPr>
              <w:t>Respect du contrôle d'accès Odoo (RBAC)</w:t>
            </w:r>
          </w:p>
        </w:tc>
        <w:tc>
          <w:tcPr>
            <w:tcW w:w="2340" w:type="dxa"/>
            <w:tcBorders/>
          </w:tcPr>
          <w:p>
            <w:pPr>
              <w:pStyle w:val="Normal"/>
              <w:widowControl w:val="false"/>
              <w:spacing w:before="60" w:after="60"/>
              <w:jc w:val="left"/>
              <w:rPr/>
            </w:pPr>
            <w:r>
              <w:rPr>
                <w:b w:val="false"/>
                <w:i w:val="false"/>
                <w:sz w:val="20"/>
              </w:rPr>
              <w:t>Complexe et risqué (filtrage difficile en amont)</w:t>
            </w:r>
          </w:p>
        </w:tc>
        <w:tc>
          <w:tcPr>
            <w:tcW w:w="2340" w:type="dxa"/>
            <w:tcBorders/>
          </w:tcPr>
          <w:p>
            <w:pPr>
              <w:pStyle w:val="Normal"/>
              <w:widowControl w:val="false"/>
              <w:spacing w:before="60" w:after="60"/>
              <w:jc w:val="left"/>
              <w:rPr/>
            </w:pPr>
            <w:r>
              <w:rPr>
                <w:b w:val="false"/>
                <w:i w:val="false"/>
                <w:sz w:val="20"/>
              </w:rPr>
              <w:t>Natif (menus Odoo standard)</w:t>
            </w:r>
          </w:p>
        </w:tc>
        <w:tc>
          <w:tcPr>
            <w:tcW w:w="2339" w:type="dxa"/>
            <w:tcBorders/>
          </w:tcPr>
          <w:p>
            <w:pPr>
              <w:pStyle w:val="Normal"/>
              <w:widowControl w:val="false"/>
              <w:spacing w:before="60" w:after="60"/>
              <w:jc w:val="left"/>
              <w:rPr/>
            </w:pPr>
            <w:r>
              <w:rPr>
                <w:b w:val="false"/>
                <w:i w:val="false"/>
                <w:sz w:val="20"/>
              </w:rPr>
              <w:t>Strict (héritage dynamique de l'uid et des ir.rule sans sudo)</w:t>
            </w:r>
          </w:p>
        </w:tc>
      </w:tr>
      <w:tr>
        <w:trPr/>
        <w:tc>
          <w:tcPr>
            <w:tcW w:w="2340" w:type="dxa"/>
            <w:tcBorders/>
          </w:tcPr>
          <w:p>
            <w:pPr>
              <w:pStyle w:val="Normal"/>
              <w:widowControl w:val="false"/>
              <w:spacing w:before="60" w:after="60"/>
              <w:jc w:val="left"/>
              <w:rPr/>
            </w:pPr>
            <w:r>
              <w:rPr>
                <w:b w:val="false"/>
                <w:i w:val="false"/>
                <w:sz w:val="20"/>
              </w:rPr>
              <w:t>Modèle économique et coûts récurrents</w:t>
            </w:r>
          </w:p>
        </w:tc>
        <w:tc>
          <w:tcPr>
            <w:tcW w:w="2340" w:type="dxa"/>
            <w:tcBorders/>
          </w:tcPr>
          <w:p>
            <w:pPr>
              <w:pStyle w:val="Normal"/>
              <w:widowControl w:val="false"/>
              <w:spacing w:before="60" w:after="60"/>
              <w:jc w:val="left"/>
              <w:rPr/>
            </w:pPr>
            <w:r>
              <w:rPr>
                <w:b w:val="false"/>
                <w:i w:val="false"/>
                <w:sz w:val="20"/>
              </w:rPr>
              <w:t>Coûteux (abonnement et facturation aux tokens)</w:t>
            </w:r>
          </w:p>
        </w:tc>
        <w:tc>
          <w:tcPr>
            <w:tcW w:w="2340" w:type="dxa"/>
            <w:tcBorders/>
          </w:tcPr>
          <w:p>
            <w:pPr>
              <w:pStyle w:val="Normal"/>
              <w:widowControl w:val="false"/>
              <w:spacing w:before="60" w:after="60"/>
              <w:jc w:val="left"/>
              <w:rPr/>
            </w:pPr>
            <w:r>
              <w:rPr>
                <w:b w:val="false"/>
                <w:i w:val="false"/>
                <w:sz w:val="20"/>
              </w:rPr>
              <w:t>Nul (aucun coût d'IA additionnel)</w:t>
            </w:r>
          </w:p>
        </w:tc>
        <w:tc>
          <w:tcPr>
            <w:tcW w:w="2339" w:type="dxa"/>
            <w:tcBorders/>
          </w:tcPr>
          <w:p>
            <w:pPr>
              <w:pStyle w:val="Normal"/>
              <w:widowControl w:val="false"/>
              <w:spacing w:before="60" w:after="60"/>
              <w:jc w:val="left"/>
              <w:rPr/>
            </w:pPr>
            <w:r>
              <w:rPr>
                <w:b w:val="false"/>
                <w:i w:val="false"/>
                <w:sz w:val="20"/>
              </w:rPr>
              <w:t>Maîtrisé (amortissement du serveur matériel, zéro coût token)</w:t>
            </w:r>
          </w:p>
        </w:tc>
      </w:tr>
      <w:tr>
        <w:trPr/>
        <w:tc>
          <w:tcPr>
            <w:tcW w:w="2340" w:type="dxa"/>
            <w:tcBorders/>
          </w:tcPr>
          <w:p>
            <w:pPr>
              <w:pStyle w:val="Normal"/>
              <w:widowControl w:val="false"/>
              <w:spacing w:before="60" w:after="60"/>
              <w:jc w:val="left"/>
              <w:rPr/>
            </w:pPr>
            <w:r>
              <w:rPr>
                <w:b w:val="false"/>
                <w:i w:val="false"/>
                <w:sz w:val="20"/>
              </w:rPr>
              <w:t>Ergonomie et intégration dans l'ERP</w:t>
            </w:r>
          </w:p>
        </w:tc>
        <w:tc>
          <w:tcPr>
            <w:tcW w:w="2340" w:type="dxa"/>
            <w:tcBorders/>
          </w:tcPr>
          <w:p>
            <w:pPr>
              <w:pStyle w:val="Normal"/>
              <w:widowControl w:val="false"/>
              <w:spacing w:before="60" w:after="60"/>
              <w:jc w:val="left"/>
              <w:rPr/>
            </w:pPr>
            <w:r>
              <w:rPr>
                <w:b w:val="false"/>
                <w:i w:val="false"/>
                <w:sz w:val="20"/>
              </w:rPr>
              <w:t>Moyenne (widget déconnecté ou externe)</w:t>
            </w:r>
          </w:p>
        </w:tc>
        <w:tc>
          <w:tcPr>
            <w:tcW w:w="2340" w:type="dxa"/>
            <w:tcBorders/>
          </w:tcPr>
          <w:p>
            <w:pPr>
              <w:pStyle w:val="Normal"/>
              <w:widowControl w:val="false"/>
              <w:spacing w:before="60" w:after="60"/>
              <w:jc w:val="left"/>
              <w:rPr/>
            </w:pPr>
            <w:r>
              <w:rPr>
                <w:b w:val="false"/>
                <w:i w:val="false"/>
                <w:sz w:val="20"/>
              </w:rPr>
              <w:t>Faible (navigation complexe manuelle)</w:t>
            </w:r>
          </w:p>
        </w:tc>
        <w:tc>
          <w:tcPr>
            <w:tcW w:w="2339" w:type="dxa"/>
            <w:tcBorders/>
          </w:tcPr>
          <w:p>
            <w:pPr>
              <w:pStyle w:val="Normal"/>
              <w:widowControl w:val="false"/>
              <w:spacing w:before="60" w:after="60"/>
              <w:jc w:val="left"/>
              <w:rPr/>
            </w:pPr>
            <w:r>
              <w:rPr>
                <w:b w:val="false"/>
                <w:i w:val="false"/>
                <w:sz w:val="20"/>
              </w:rPr>
              <w:t>Excellente (composant natif OWL dans le systray d'Odoo 17)</w:t>
            </w:r>
          </w:p>
        </w:tc>
      </w:tr>
      <w:tr>
        <w:trPr/>
        <w:tc>
          <w:tcPr>
            <w:tcW w:w="2340" w:type="dxa"/>
            <w:tcBorders/>
          </w:tcPr>
          <w:p>
            <w:pPr>
              <w:pStyle w:val="Normal"/>
              <w:widowControl w:val="false"/>
              <w:spacing w:before="60" w:after="60"/>
              <w:jc w:val="left"/>
              <w:rPr/>
            </w:pPr>
            <w:r>
              <w:rPr>
                <w:b w:val="false"/>
                <w:i w:val="false"/>
                <w:sz w:val="20"/>
              </w:rPr>
              <w:t>Résistance aux hallucinations métier</w:t>
            </w:r>
          </w:p>
        </w:tc>
        <w:tc>
          <w:tcPr>
            <w:tcW w:w="2340" w:type="dxa"/>
            <w:tcBorders/>
          </w:tcPr>
          <w:p>
            <w:pPr>
              <w:pStyle w:val="Normal"/>
              <w:widowControl w:val="false"/>
              <w:spacing w:before="60" w:after="60"/>
              <w:jc w:val="left"/>
              <w:rPr/>
            </w:pPr>
            <w:r>
              <w:rPr>
                <w:b w:val="false"/>
                <w:i w:val="false"/>
                <w:sz w:val="20"/>
              </w:rPr>
              <w:t>Faible (modèle généraliste sans ancrage)</w:t>
            </w:r>
          </w:p>
        </w:tc>
        <w:tc>
          <w:tcPr>
            <w:tcW w:w="2340" w:type="dxa"/>
            <w:tcBorders/>
          </w:tcPr>
          <w:p>
            <w:pPr>
              <w:pStyle w:val="Normal"/>
              <w:widowControl w:val="false"/>
              <w:spacing w:before="60" w:after="60"/>
              <w:jc w:val="left"/>
              <w:rPr/>
            </w:pPr>
            <w:r>
              <w:rPr>
                <w:b w:val="false"/>
                <w:i w:val="false"/>
                <w:sz w:val="20"/>
              </w:rPr>
              <w:t>Non applicable</w:t>
            </w:r>
          </w:p>
        </w:tc>
        <w:tc>
          <w:tcPr>
            <w:tcW w:w="2339" w:type="dxa"/>
            <w:tcBorders/>
          </w:tcPr>
          <w:p>
            <w:pPr>
              <w:pStyle w:val="Normal"/>
              <w:widowControl w:val="false"/>
              <w:spacing w:before="60" w:after="60"/>
              <w:jc w:val="left"/>
              <w:rPr/>
            </w:pPr>
            <w:r>
              <w:rPr>
                <w:b w:val="false"/>
                <w:i w:val="false"/>
                <w:sz w:val="20"/>
              </w:rPr>
              <w:t>Élevée (RAG hybride avec citations et validation ORM)</w:t>
            </w:r>
          </w:p>
        </w:tc>
      </w:tr>
      <w:tr>
        <w:trPr/>
        <w:tc>
          <w:tcPr>
            <w:tcW w:w="2340" w:type="dxa"/>
            <w:tcBorders/>
          </w:tcPr>
          <w:p>
            <w:pPr>
              <w:pStyle w:val="Normal"/>
              <w:widowControl w:val="false"/>
              <w:spacing w:before="60" w:after="60"/>
              <w:jc w:val="left"/>
              <w:rPr/>
            </w:pPr>
            <w:r>
              <w:rPr>
                <w:b w:val="false"/>
                <w:i w:val="false"/>
                <w:sz w:val="20"/>
              </w:rPr>
              <w:t>Indépendance réseau et disponibilité</w:t>
            </w:r>
          </w:p>
        </w:tc>
        <w:tc>
          <w:tcPr>
            <w:tcW w:w="2340" w:type="dxa"/>
            <w:tcBorders/>
          </w:tcPr>
          <w:p>
            <w:pPr>
              <w:pStyle w:val="Normal"/>
              <w:widowControl w:val="false"/>
              <w:spacing w:before="60" w:after="60"/>
              <w:jc w:val="left"/>
              <w:rPr/>
            </w:pPr>
            <w:r>
              <w:rPr>
                <w:b w:val="false"/>
                <w:i w:val="false"/>
                <w:sz w:val="20"/>
              </w:rPr>
              <w:t>Dépendance critique à la bande passante</w:t>
            </w:r>
          </w:p>
        </w:tc>
        <w:tc>
          <w:tcPr>
            <w:tcW w:w="2340" w:type="dxa"/>
            <w:tcBorders/>
          </w:tcPr>
          <w:p>
            <w:pPr>
              <w:pStyle w:val="Normal"/>
              <w:widowControl w:val="false"/>
              <w:spacing w:before="60" w:after="60"/>
              <w:jc w:val="left"/>
              <w:rPr/>
            </w:pPr>
            <w:r>
              <w:rPr>
                <w:b w:val="false"/>
                <w:i w:val="false"/>
                <w:sz w:val="20"/>
              </w:rPr>
              <w:t>Totale en réseau local</w:t>
            </w:r>
          </w:p>
        </w:tc>
        <w:tc>
          <w:tcPr>
            <w:tcW w:w="2339" w:type="dxa"/>
            <w:tcBorders/>
          </w:tcPr>
          <w:p>
            <w:pPr>
              <w:pStyle w:val="Normal"/>
              <w:widowControl w:val="false"/>
              <w:spacing w:before="60" w:after="60"/>
              <w:jc w:val="left"/>
              <w:rPr/>
            </w:pPr>
            <w:r>
              <w:rPr>
                <w:b w:val="false"/>
                <w:i w:val="false"/>
                <w:sz w:val="20"/>
              </w:rPr>
              <w:t>Totale (opère même en cas de coupure Internet)</w:t>
            </w:r>
          </w:p>
        </w:tc>
      </w:tr>
    </w:tbl>
    <w:p>
      <w:pPr>
        <w:pStyle w:val="Normal"/>
        <w:spacing w:lineRule="auto" w:line="276" w:before="0" w:after="120"/>
        <w:jc w:val="both"/>
        <w:rPr/>
      </w:pPr>
      <w:r>
        <w:rPr/>
      </w:r>
    </w:p>
    <w:p>
      <w:pPr>
        <w:pStyle w:val="Normal"/>
        <w:spacing w:lineRule="auto" w:line="276" w:before="0" w:after="120"/>
        <w:jc w:val="both"/>
        <w:rPr/>
      </w:pPr>
      <w:r>
        <w:rPr>
          <w:b w:val="false"/>
          <w:i w:val="false"/>
          <w:sz w:val="24"/>
        </w:rPr>
        <w:t>Au vu de cette analyse multicritères, la Solution 3 est formellement retenue. Elle est la seule à concilier les exigences absolues de souveraineté des données, de respect strict de la politique de sécurité RBAC d'Odoo, d'absence totale de coûts récurrents à l'usage et d'intégration fluide au poste de travail des utilisateurs grâce à l'addon miro_ai.</w:t>
      </w:r>
    </w:p>
    <w:p>
      <w:pPr>
        <w:pStyle w:val="Normal"/>
        <w:keepNext w:val="true"/>
        <w:spacing w:before="280" w:after="120"/>
        <w:jc w:val="left"/>
        <w:rPr/>
      </w:pPr>
      <w:r>
        <w:rPr>
          <w:b/>
          <w:i w:val="false"/>
          <w:sz w:val="24"/>
        </w:rPr>
        <w:t>4.3.2. Méthodes de conception et outils utilisés</w:t>
      </w:r>
    </w:p>
    <w:p>
      <w:pPr>
        <w:pStyle w:val="Normal"/>
        <w:spacing w:lineRule="auto" w:line="276" w:before="0" w:after="120"/>
        <w:jc w:val="both"/>
        <w:rPr/>
      </w:pPr>
      <w:r>
        <w:rPr>
          <w:b w:val="false"/>
          <w:i w:val="false"/>
          <w:sz w:val="24"/>
        </w:rPr>
        <w:t>La réussite d'un projet d'ingénierie logicielle couplant un ERP d'entreprise et des composants d'intelligence artificielle requiert une démarche méthodologique rigoureuse et des choix technologiques ciblés.</w:t>
      </w:r>
    </w:p>
    <w:p>
      <w:pPr>
        <w:pStyle w:val="Normal"/>
        <w:keepNext w:val="true"/>
        <w:spacing w:before="280" w:after="120"/>
        <w:jc w:val="left"/>
        <w:rPr/>
      </w:pPr>
      <w:r>
        <w:rPr>
          <w:b/>
          <w:i w:val="false"/>
          <w:sz w:val="22"/>
        </w:rPr>
        <w:t>Démarche de conduite de projet : Processus Agile SCRUM</w:t>
      </w:r>
    </w:p>
    <w:p>
      <w:pPr>
        <w:pStyle w:val="Normal"/>
        <w:spacing w:lineRule="auto" w:line="276" w:before="0" w:after="120"/>
        <w:jc w:val="both"/>
        <w:rPr/>
      </w:pPr>
      <w:r>
        <w:rPr>
          <w:b w:val="false"/>
          <w:i w:val="false"/>
          <w:sz w:val="24"/>
        </w:rPr>
        <w:t>Contrairement aux cycles séquentiels rigides (tels que le cycle en V ou la méthode MERISE) qui fixent l'intégralité des spécifications avant le début du développement, le développement de systèmes à base d'agents IA et de RAG requiert une approche hautement itérative. Les réglages des modèles d'embedding, le seuillage de pertinence et la conception des prompts nécessitent des validations expérimentales rapprochées. C'est pourquoi la méthodologie Agile SCRUM a été adoptée, organisée en sprints de deux semaines jalonnés de démonstrations fonctionnelles auprès de l'équipe technique de Miro K.E. Le Tableau 12 confronte les caractéristiques de ces deux approches.</w:t>
      </w:r>
    </w:p>
    <w:p>
      <w:pPr>
        <w:pStyle w:val="Normal"/>
        <w:spacing w:lineRule="auto" w:line="276" w:before="0" w:after="120"/>
        <w:jc w:val="left"/>
        <w:rPr/>
      </w:pPr>
      <w:r>
        <w:rPr>
          <w:b/>
          <w:i w:val="false"/>
          <w:sz w:val="22"/>
        </w:rPr>
        <w:t>Tableau 12. Analyse comparative de la méthode Agile SCRUM et du cycle séquentiel (MERISE / Cascade)</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val="false"/>
              <w:spacing w:before="80" w:after="80"/>
              <w:jc w:val="center"/>
              <w:rPr/>
            </w:pPr>
            <w:r>
              <w:rPr>
                <w:b/>
                <w:i w:val="false"/>
                <w:sz w:val="21"/>
              </w:rPr>
              <w:t>Dimension méthodologique</w:t>
            </w:r>
          </w:p>
        </w:tc>
        <w:tc>
          <w:tcPr>
            <w:tcW w:w="3120" w:type="dxa"/>
            <w:tcBorders/>
          </w:tcPr>
          <w:p>
            <w:pPr>
              <w:pStyle w:val="Normal"/>
              <w:widowControl w:val="false"/>
              <w:spacing w:before="80" w:after="80"/>
              <w:jc w:val="center"/>
              <w:rPr/>
            </w:pPr>
            <w:r>
              <w:rPr>
                <w:b/>
                <w:i w:val="false"/>
                <w:sz w:val="21"/>
              </w:rPr>
              <w:t>Cycle séquentiel (MERISE / Cascade)</w:t>
            </w:r>
          </w:p>
        </w:tc>
        <w:tc>
          <w:tcPr>
            <w:tcW w:w="3120" w:type="dxa"/>
            <w:tcBorders/>
          </w:tcPr>
          <w:p>
            <w:pPr>
              <w:pStyle w:val="Normal"/>
              <w:widowControl w:val="false"/>
              <w:spacing w:before="80" w:after="80"/>
              <w:jc w:val="center"/>
              <w:rPr/>
            </w:pPr>
            <w:r>
              <w:rPr>
                <w:b/>
                <w:i w:val="false"/>
                <w:sz w:val="21"/>
              </w:rPr>
              <w:t>Démarche Agile SCRUM (Retenue)</w:t>
            </w:r>
          </w:p>
        </w:tc>
      </w:tr>
      <w:tr>
        <w:trPr/>
        <w:tc>
          <w:tcPr>
            <w:tcW w:w="3120" w:type="dxa"/>
            <w:tcBorders/>
          </w:tcPr>
          <w:p>
            <w:pPr>
              <w:pStyle w:val="Normal"/>
              <w:widowControl w:val="false"/>
              <w:spacing w:before="60" w:after="60"/>
              <w:jc w:val="left"/>
              <w:rPr/>
            </w:pPr>
            <w:r>
              <w:rPr>
                <w:b w:val="false"/>
                <w:i w:val="false"/>
                <w:sz w:val="20"/>
              </w:rPr>
              <w:t>Gestion des exigences</w:t>
            </w:r>
          </w:p>
        </w:tc>
        <w:tc>
          <w:tcPr>
            <w:tcW w:w="3120" w:type="dxa"/>
            <w:tcBorders/>
          </w:tcPr>
          <w:p>
            <w:pPr>
              <w:pStyle w:val="Normal"/>
              <w:widowControl w:val="false"/>
              <w:spacing w:before="60" w:after="60"/>
              <w:jc w:val="left"/>
              <w:rPr/>
            </w:pPr>
            <w:r>
              <w:rPr>
                <w:b w:val="false"/>
                <w:i w:val="false"/>
                <w:sz w:val="20"/>
              </w:rPr>
              <w:t>Spécifications exhaustives figées dès le démarrage</w:t>
            </w:r>
          </w:p>
        </w:tc>
        <w:tc>
          <w:tcPr>
            <w:tcW w:w="3120" w:type="dxa"/>
            <w:tcBorders/>
          </w:tcPr>
          <w:p>
            <w:pPr>
              <w:pStyle w:val="Normal"/>
              <w:widowControl w:val="false"/>
              <w:spacing w:before="60" w:after="60"/>
              <w:jc w:val="left"/>
              <w:rPr/>
            </w:pPr>
            <w:r>
              <w:rPr>
                <w:b w:val="false"/>
                <w:i w:val="false"/>
                <w:sz w:val="20"/>
              </w:rPr>
              <w:t>Product Backlog dynamique et priorisé selon la valeur métier</w:t>
            </w:r>
          </w:p>
        </w:tc>
      </w:tr>
      <w:tr>
        <w:trPr/>
        <w:tc>
          <w:tcPr>
            <w:tcW w:w="3120" w:type="dxa"/>
            <w:tcBorders/>
          </w:tcPr>
          <w:p>
            <w:pPr>
              <w:pStyle w:val="Normal"/>
              <w:widowControl w:val="false"/>
              <w:spacing w:before="60" w:after="60"/>
              <w:jc w:val="left"/>
              <w:rPr/>
            </w:pPr>
            <w:r>
              <w:rPr>
                <w:b w:val="false"/>
                <w:i w:val="false"/>
                <w:sz w:val="20"/>
              </w:rPr>
              <w:t>Adaptabilité aux aléas de l'IA</w:t>
            </w:r>
          </w:p>
        </w:tc>
        <w:tc>
          <w:tcPr>
            <w:tcW w:w="3120" w:type="dxa"/>
            <w:tcBorders/>
          </w:tcPr>
          <w:p>
            <w:pPr>
              <w:pStyle w:val="Normal"/>
              <w:widowControl w:val="false"/>
              <w:spacing w:before="60" w:after="60"/>
              <w:jc w:val="left"/>
              <w:rPr/>
            </w:pPr>
            <w:r>
              <w:rPr>
                <w:b w:val="false"/>
                <w:i w:val="false"/>
                <w:sz w:val="20"/>
              </w:rPr>
              <w:t>Rigide face aux imprévus de performance des modèles</w:t>
            </w:r>
          </w:p>
        </w:tc>
        <w:tc>
          <w:tcPr>
            <w:tcW w:w="3120" w:type="dxa"/>
            <w:tcBorders/>
          </w:tcPr>
          <w:p>
            <w:pPr>
              <w:pStyle w:val="Normal"/>
              <w:widowControl w:val="false"/>
              <w:spacing w:before="60" w:after="60"/>
              <w:jc w:val="left"/>
              <w:rPr/>
            </w:pPr>
            <w:r>
              <w:rPr>
                <w:b w:val="false"/>
                <w:i w:val="false"/>
                <w:sz w:val="20"/>
              </w:rPr>
              <w:t>Forte réactivité grâce aux revues de sprint régulières</w:t>
            </w:r>
          </w:p>
        </w:tc>
      </w:tr>
      <w:tr>
        <w:trPr/>
        <w:tc>
          <w:tcPr>
            <w:tcW w:w="3120" w:type="dxa"/>
            <w:tcBorders/>
          </w:tcPr>
          <w:p>
            <w:pPr>
              <w:pStyle w:val="Normal"/>
              <w:widowControl w:val="false"/>
              <w:spacing w:before="60" w:after="60"/>
              <w:jc w:val="left"/>
              <w:rPr/>
            </w:pPr>
            <w:r>
              <w:rPr>
                <w:b w:val="false"/>
                <w:i w:val="false"/>
                <w:sz w:val="20"/>
              </w:rPr>
              <w:t>Visibilité des livrables</w:t>
            </w:r>
          </w:p>
        </w:tc>
        <w:tc>
          <w:tcPr>
            <w:tcW w:w="3120" w:type="dxa"/>
            <w:tcBorders/>
          </w:tcPr>
          <w:p>
            <w:pPr>
              <w:pStyle w:val="Normal"/>
              <w:widowControl w:val="false"/>
              <w:spacing w:before="60" w:after="60"/>
              <w:jc w:val="left"/>
              <w:rPr/>
            </w:pPr>
            <w:r>
              <w:rPr>
                <w:b w:val="false"/>
                <w:i w:val="false"/>
                <w:sz w:val="20"/>
              </w:rPr>
              <w:t>Validation tardive lors de la phase de recette finale</w:t>
            </w:r>
          </w:p>
        </w:tc>
        <w:tc>
          <w:tcPr>
            <w:tcW w:w="3120" w:type="dxa"/>
            <w:tcBorders/>
          </w:tcPr>
          <w:p>
            <w:pPr>
              <w:pStyle w:val="Normal"/>
              <w:widowControl w:val="false"/>
              <w:spacing w:before="60" w:after="60"/>
              <w:jc w:val="left"/>
              <w:rPr/>
            </w:pPr>
            <w:r>
              <w:rPr>
                <w:b w:val="false"/>
                <w:i w:val="false"/>
                <w:sz w:val="20"/>
              </w:rPr>
              <w:t>Incréments logiciels testables livrés à chaque sprint</w:t>
            </w:r>
          </w:p>
        </w:tc>
      </w:tr>
      <w:tr>
        <w:trPr/>
        <w:tc>
          <w:tcPr>
            <w:tcW w:w="3120" w:type="dxa"/>
            <w:tcBorders/>
          </w:tcPr>
          <w:p>
            <w:pPr>
              <w:pStyle w:val="Normal"/>
              <w:widowControl w:val="false"/>
              <w:spacing w:before="60" w:after="60"/>
              <w:jc w:val="left"/>
              <w:rPr/>
            </w:pPr>
            <w:r>
              <w:rPr>
                <w:b w:val="false"/>
                <w:i w:val="false"/>
                <w:sz w:val="20"/>
              </w:rPr>
              <w:t>Implication des parties prenantes</w:t>
            </w:r>
          </w:p>
        </w:tc>
        <w:tc>
          <w:tcPr>
            <w:tcW w:w="3120" w:type="dxa"/>
            <w:tcBorders/>
          </w:tcPr>
          <w:p>
            <w:pPr>
              <w:pStyle w:val="Normal"/>
              <w:widowControl w:val="false"/>
              <w:spacing w:before="60" w:after="60"/>
              <w:jc w:val="left"/>
              <w:rPr/>
            </w:pPr>
            <w:r>
              <w:rPr>
                <w:b w:val="false"/>
                <w:i w:val="false"/>
                <w:sz w:val="20"/>
              </w:rPr>
              <w:t>Ponctuelle (au début et à la livraison finale)</w:t>
            </w:r>
          </w:p>
        </w:tc>
        <w:tc>
          <w:tcPr>
            <w:tcW w:w="3120" w:type="dxa"/>
            <w:tcBorders/>
          </w:tcPr>
          <w:p>
            <w:pPr>
              <w:pStyle w:val="Normal"/>
              <w:widowControl w:val="false"/>
              <w:spacing w:before="60" w:after="60"/>
              <w:jc w:val="left"/>
              <w:rPr/>
            </w:pPr>
            <w:r>
              <w:rPr>
                <w:b w:val="false"/>
                <w:i w:val="false"/>
                <w:sz w:val="20"/>
              </w:rPr>
              <w:t>Continue (collaboration étroite avec les encadreurs)</w:t>
            </w:r>
          </w:p>
        </w:tc>
      </w:tr>
    </w:tbl>
    <w:p>
      <w:pPr>
        <w:pStyle w:val="Normal"/>
        <w:spacing w:lineRule="auto" w:line="276" w:before="0" w:after="120"/>
        <w:jc w:val="both"/>
        <w:rPr/>
      </w:pPr>
      <w:r>
        <w:rPr/>
      </w:r>
    </w:p>
    <w:p>
      <w:pPr>
        <w:pStyle w:val="Normal"/>
        <w:keepNext w:val="true"/>
        <w:spacing w:before="280" w:after="120"/>
        <w:jc w:val="left"/>
        <w:rPr/>
      </w:pPr>
      <w:r>
        <w:rPr>
          <w:b/>
          <w:i w:val="false"/>
          <w:sz w:val="22"/>
        </w:rPr>
        <w:t>Langage de modélisation retenu : UML 2.5</w:t>
      </w:r>
    </w:p>
    <w:p>
      <w:pPr>
        <w:pStyle w:val="Normal"/>
        <w:spacing w:lineRule="auto" w:line="276" w:before="0" w:after="120"/>
        <w:jc w:val="both"/>
        <w:rPr/>
      </w:pPr>
      <w:r>
        <w:rPr>
          <w:b w:val="false"/>
          <w:i w:val="false"/>
          <w:sz w:val="24"/>
        </w:rPr>
        <w:t>Le langage de modélisation unifié UML (Unified Modeling Language), standard international de l'OMG, a été choisi pour concevoir et documenter les différentes facettes du système. Dans le cadre de ce projet, les diagrammes suivants seront particulièrement exploités :</w:t>
      </w:r>
    </w:p>
    <w:p>
      <w:pPr>
        <w:pStyle w:val="Normal"/>
        <w:spacing w:lineRule="auto" w:line="276" w:before="40" w:after="80"/>
        <w:ind w:left="360" w:hanging="0"/>
        <w:jc w:val="both"/>
        <w:rPr/>
      </w:pPr>
      <w:r>
        <w:rPr>
          <w:b/>
          <w:i w:val="false"/>
          <w:sz w:val="24"/>
        </w:rPr>
        <w:t xml:space="preserve">• </w:t>
      </w:r>
      <w:r>
        <w:rPr>
          <w:b/>
          <w:i w:val="false"/>
          <w:sz w:val="24"/>
        </w:rPr>
        <w:t xml:space="preserve">Le diagramme de cas d'utilisation : </w:t>
      </w:r>
      <w:r>
        <w:rPr>
          <w:b w:val="false"/>
          <w:i w:val="false"/>
          <w:sz w:val="24"/>
        </w:rPr>
        <w:t>pour formaliser les interactions entre les utilisateurs finaux, les administrateurs et l'assistant IA miro_ai.</w:t>
      </w:r>
    </w:p>
    <w:p>
      <w:pPr>
        <w:pStyle w:val="Normal"/>
        <w:spacing w:lineRule="auto" w:line="276" w:before="40" w:after="80"/>
        <w:ind w:left="360" w:hanging="0"/>
        <w:jc w:val="both"/>
        <w:rPr/>
      </w:pPr>
      <w:r>
        <w:rPr>
          <w:b/>
          <w:i w:val="false"/>
          <w:sz w:val="24"/>
        </w:rPr>
        <w:t xml:space="preserve">• </w:t>
      </w:r>
      <w:r>
        <w:rPr>
          <w:b/>
          <w:i w:val="false"/>
          <w:sz w:val="24"/>
        </w:rPr>
        <w:t xml:space="preserve">Les diagrammes de séquence : </w:t>
      </w:r>
      <w:r>
        <w:rPr>
          <w:b w:val="false"/>
          <w:i w:val="false"/>
          <w:sz w:val="24"/>
        </w:rPr>
        <w:t>pour expliciter le flux temporel asynchrone des requêtes, depuis le clic de l'utilisateur dans l'IHM OWL jusqu'à la consultation de l'ORM Odoo via FastAPI et la restitution finale.</w:t>
      </w:r>
    </w:p>
    <w:p>
      <w:pPr>
        <w:pStyle w:val="Normal"/>
        <w:spacing w:lineRule="auto" w:line="276" w:before="40" w:after="80"/>
        <w:ind w:left="360" w:hanging="0"/>
        <w:jc w:val="both"/>
        <w:rPr/>
      </w:pPr>
      <w:r>
        <w:rPr>
          <w:b/>
          <w:i w:val="false"/>
          <w:sz w:val="24"/>
        </w:rPr>
        <w:t xml:space="preserve">• </w:t>
      </w:r>
      <w:r>
        <w:rPr>
          <w:b/>
          <w:i w:val="false"/>
          <w:sz w:val="24"/>
        </w:rPr>
        <w:t xml:space="preserve">Le diagramme de classes et de paquetages : </w:t>
      </w:r>
      <w:r>
        <w:rPr>
          <w:b w:val="false"/>
          <w:i w:val="false"/>
          <w:sz w:val="24"/>
        </w:rPr>
        <w:t>pour structurer l'architecture modulaire du backend (nœuds LangGraph, modèles de configuration Odoo, contrôleurs de sécurité).</w:t>
      </w:r>
    </w:p>
    <w:p>
      <w:pPr>
        <w:pStyle w:val="Normal"/>
        <w:spacing w:lineRule="auto" w:line="276" w:before="40" w:after="80"/>
        <w:ind w:left="360" w:hanging="0"/>
        <w:jc w:val="both"/>
        <w:rPr/>
      </w:pPr>
      <w:r>
        <w:rPr>
          <w:b/>
          <w:i w:val="false"/>
          <w:sz w:val="24"/>
        </w:rPr>
        <w:t xml:space="preserve">• </w:t>
      </w:r>
      <w:r>
        <w:rPr>
          <w:b/>
          <w:i w:val="false"/>
          <w:sz w:val="24"/>
        </w:rPr>
        <w:t xml:space="preserve">Le diagramme de déploiement : </w:t>
      </w:r>
      <w:r>
        <w:rPr>
          <w:b w:val="false"/>
          <w:i w:val="false"/>
          <w:sz w:val="24"/>
        </w:rPr>
        <w:t>pour illustrer la topologie réseau, l'isolation des conteneurs Docker et les liaisons inter-processus sécurisées par HMAC.</w:t>
      </w:r>
    </w:p>
    <w:p>
      <w:pPr>
        <w:pStyle w:val="Normal"/>
        <w:keepNext w:val="true"/>
        <w:spacing w:before="280" w:after="120"/>
        <w:jc w:val="left"/>
        <w:rPr/>
      </w:pPr>
      <w:r>
        <w:rPr>
          <w:b/>
          <w:i w:val="false"/>
          <w:sz w:val="22"/>
        </w:rPr>
        <w:t>Analyses comparatives des composants technologiques clés</w:t>
      </w:r>
    </w:p>
    <w:p>
      <w:pPr>
        <w:pStyle w:val="Normal"/>
        <w:spacing w:lineRule="auto" w:line="276" w:before="0" w:after="120"/>
        <w:jc w:val="both"/>
        <w:rPr/>
      </w:pPr>
      <w:r>
        <w:rPr>
          <w:b w:val="false"/>
          <w:i w:val="false"/>
          <w:sz w:val="24"/>
        </w:rPr>
        <w:t>Pour chaque couche critique de l'architecture, une sélection rigoureuse d'outils et de bibliothèques a été opérée, comme le détaillent les tableaux comparatifs ci-après :</w:t>
      </w:r>
    </w:p>
    <w:p>
      <w:pPr>
        <w:pStyle w:val="Normal"/>
        <w:spacing w:lineRule="auto" w:line="276" w:before="0" w:after="120"/>
        <w:jc w:val="left"/>
        <w:rPr/>
      </w:pPr>
      <w:r>
        <w:rPr>
          <w:b/>
          <w:i w:val="false"/>
          <w:sz w:val="22"/>
        </w:rPr>
        <w:t>Tableau 13. Analyse comparative des moteurs d'inférence LLM locaux</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tcPr>
          <w:p>
            <w:pPr>
              <w:pStyle w:val="Normal"/>
              <w:widowControl w:val="false"/>
              <w:spacing w:before="80" w:after="80"/>
              <w:jc w:val="center"/>
              <w:rPr/>
            </w:pPr>
            <w:r>
              <w:rPr>
                <w:b/>
                <w:i w:val="false"/>
                <w:sz w:val="21"/>
              </w:rPr>
              <w:t>Moteur d'inférence</w:t>
            </w:r>
          </w:p>
        </w:tc>
        <w:tc>
          <w:tcPr>
            <w:tcW w:w="2340" w:type="dxa"/>
            <w:tcBorders/>
          </w:tcPr>
          <w:p>
            <w:pPr>
              <w:pStyle w:val="Normal"/>
              <w:widowControl w:val="false"/>
              <w:spacing w:before="80" w:after="80"/>
              <w:jc w:val="center"/>
              <w:rPr/>
            </w:pPr>
            <w:r>
              <w:rPr>
                <w:b/>
                <w:i w:val="false"/>
                <w:sz w:val="21"/>
              </w:rPr>
              <w:t>Points forts</w:t>
            </w:r>
          </w:p>
        </w:tc>
        <w:tc>
          <w:tcPr>
            <w:tcW w:w="2340" w:type="dxa"/>
            <w:tcBorders/>
          </w:tcPr>
          <w:p>
            <w:pPr>
              <w:pStyle w:val="Normal"/>
              <w:widowControl w:val="false"/>
              <w:spacing w:before="80" w:after="80"/>
              <w:jc w:val="center"/>
              <w:rPr/>
            </w:pPr>
            <w:r>
              <w:rPr>
                <w:b/>
                <w:i w:val="false"/>
                <w:sz w:val="21"/>
              </w:rPr>
              <w:t>Limites</w:t>
            </w:r>
          </w:p>
        </w:tc>
        <w:tc>
          <w:tcPr>
            <w:tcW w:w="2339" w:type="dxa"/>
            <w:tcBorders/>
          </w:tcPr>
          <w:p>
            <w:pPr>
              <w:pStyle w:val="Normal"/>
              <w:widowControl w:val="false"/>
              <w:spacing w:before="80" w:after="80"/>
              <w:jc w:val="center"/>
              <w:rPr/>
            </w:pPr>
            <w:r>
              <w:rPr>
                <w:b/>
                <w:i w:val="false"/>
                <w:sz w:val="21"/>
              </w:rPr>
              <w:t>Décision et usage</w:t>
            </w:r>
          </w:p>
        </w:tc>
      </w:tr>
      <w:tr>
        <w:trPr/>
        <w:tc>
          <w:tcPr>
            <w:tcW w:w="2340" w:type="dxa"/>
            <w:tcBorders/>
          </w:tcPr>
          <w:p>
            <w:pPr>
              <w:pStyle w:val="Normal"/>
              <w:widowControl w:val="false"/>
              <w:spacing w:before="60" w:after="60"/>
              <w:jc w:val="center"/>
              <w:rPr/>
            </w:pPr>
            <w:r>
              <w:rPr>
                <w:b w:val="false"/>
                <w:i w:val="false"/>
                <w:sz w:val="20"/>
              </w:rPr>
              <w:t>Ollama</w:t>
            </w:r>
          </w:p>
        </w:tc>
        <w:tc>
          <w:tcPr>
            <w:tcW w:w="2340" w:type="dxa"/>
            <w:tcBorders/>
          </w:tcPr>
          <w:p>
            <w:pPr>
              <w:pStyle w:val="Normal"/>
              <w:widowControl w:val="false"/>
              <w:spacing w:before="60" w:after="60"/>
              <w:jc w:val="left"/>
              <w:rPr/>
            </w:pPr>
            <w:r>
              <w:rPr>
                <w:b w:val="false"/>
                <w:i w:val="false"/>
                <w:sz w:val="20"/>
              </w:rPr>
              <w:t>Déploiement simple, gestion unifiée des modèles GGUF, excellente compatibilité</w:t>
            </w:r>
          </w:p>
        </w:tc>
        <w:tc>
          <w:tcPr>
            <w:tcW w:w="2340" w:type="dxa"/>
            <w:tcBorders/>
          </w:tcPr>
          <w:p>
            <w:pPr>
              <w:pStyle w:val="Normal"/>
              <w:widowControl w:val="false"/>
              <w:spacing w:before="60" w:after="60"/>
              <w:jc w:val="left"/>
              <w:rPr/>
            </w:pPr>
            <w:r>
              <w:rPr>
                <w:b w:val="false"/>
                <w:i w:val="false"/>
                <w:sz w:val="20"/>
              </w:rPr>
              <w:t>Optimisation multi-requêtes simultanées limitée</w:t>
            </w:r>
          </w:p>
        </w:tc>
        <w:tc>
          <w:tcPr>
            <w:tcW w:w="2339" w:type="dxa"/>
            <w:tcBorders/>
          </w:tcPr>
          <w:p>
            <w:pPr>
              <w:pStyle w:val="Normal"/>
              <w:widowControl w:val="false"/>
              <w:spacing w:before="60" w:after="60"/>
              <w:jc w:val="left"/>
              <w:rPr/>
            </w:pPr>
            <w:r>
              <w:rPr>
                <w:b w:val="false"/>
                <w:i w:val="false"/>
                <w:sz w:val="20"/>
              </w:rPr>
              <w:t>Retenu pour le prototypage rapide et l'environnement de développement</w:t>
            </w:r>
          </w:p>
        </w:tc>
      </w:tr>
      <w:tr>
        <w:trPr/>
        <w:tc>
          <w:tcPr>
            <w:tcW w:w="2340" w:type="dxa"/>
            <w:tcBorders/>
          </w:tcPr>
          <w:p>
            <w:pPr>
              <w:pStyle w:val="Normal"/>
              <w:widowControl w:val="false"/>
              <w:spacing w:before="60" w:after="60"/>
              <w:jc w:val="center"/>
              <w:rPr/>
            </w:pPr>
            <w:r>
              <w:rPr>
                <w:b w:val="false"/>
                <w:i w:val="false"/>
                <w:sz w:val="20"/>
              </w:rPr>
              <w:t>vLLM</w:t>
            </w:r>
          </w:p>
        </w:tc>
        <w:tc>
          <w:tcPr>
            <w:tcW w:w="2340" w:type="dxa"/>
            <w:tcBorders/>
          </w:tcPr>
          <w:p>
            <w:pPr>
              <w:pStyle w:val="Normal"/>
              <w:widowControl w:val="false"/>
              <w:spacing w:before="60" w:after="60"/>
              <w:jc w:val="left"/>
              <w:rPr/>
            </w:pPr>
            <w:r>
              <w:rPr>
                <w:b w:val="false"/>
                <w:i w:val="false"/>
                <w:sz w:val="20"/>
              </w:rPr>
              <w:t>Haut débit, gestion avancée de la mémoire (PagedAttention), idéal pour production</w:t>
            </w:r>
          </w:p>
        </w:tc>
        <w:tc>
          <w:tcPr>
            <w:tcW w:w="2340" w:type="dxa"/>
            <w:tcBorders/>
          </w:tcPr>
          <w:p>
            <w:pPr>
              <w:pStyle w:val="Normal"/>
              <w:widowControl w:val="false"/>
              <w:spacing w:before="60" w:after="60"/>
              <w:jc w:val="left"/>
              <w:rPr/>
            </w:pPr>
            <w:r>
              <w:rPr>
                <w:b w:val="false"/>
                <w:i w:val="false"/>
                <w:sz w:val="20"/>
              </w:rPr>
              <w:t>Nécessite des GPU dédiés avec environnement CUDA natif</w:t>
            </w:r>
          </w:p>
        </w:tc>
        <w:tc>
          <w:tcPr>
            <w:tcW w:w="2339" w:type="dxa"/>
            <w:tcBorders/>
          </w:tcPr>
          <w:p>
            <w:pPr>
              <w:pStyle w:val="Normal"/>
              <w:widowControl w:val="false"/>
              <w:spacing w:before="60" w:after="60"/>
              <w:jc w:val="left"/>
              <w:rPr/>
            </w:pPr>
            <w:r>
              <w:rPr>
                <w:b w:val="false"/>
                <w:i w:val="false"/>
                <w:sz w:val="20"/>
              </w:rPr>
              <w:t>Retenu pour le déploiement serveur de production à forte charge</w:t>
            </w:r>
          </w:p>
        </w:tc>
      </w:tr>
      <w:tr>
        <w:trPr/>
        <w:tc>
          <w:tcPr>
            <w:tcW w:w="2340" w:type="dxa"/>
            <w:tcBorders/>
          </w:tcPr>
          <w:p>
            <w:pPr>
              <w:pStyle w:val="Normal"/>
              <w:widowControl w:val="false"/>
              <w:spacing w:before="60" w:after="60"/>
              <w:jc w:val="left"/>
              <w:rPr/>
            </w:pPr>
            <w:r>
              <w:rPr>
                <w:b w:val="false"/>
                <w:i w:val="false"/>
                <w:sz w:val="20"/>
              </w:rPr>
              <w:t>HuggingFace TGI</w:t>
            </w:r>
          </w:p>
        </w:tc>
        <w:tc>
          <w:tcPr>
            <w:tcW w:w="2340" w:type="dxa"/>
            <w:tcBorders/>
          </w:tcPr>
          <w:p>
            <w:pPr>
              <w:pStyle w:val="Normal"/>
              <w:widowControl w:val="false"/>
              <w:spacing w:before="60" w:after="60"/>
              <w:jc w:val="left"/>
              <w:rPr/>
            </w:pPr>
            <w:r>
              <w:rPr>
                <w:b w:val="false"/>
                <w:i w:val="false"/>
                <w:sz w:val="20"/>
              </w:rPr>
              <w:t>Excellente intégration à l'écosystème HF, support de la quantification</w:t>
            </w:r>
          </w:p>
        </w:tc>
        <w:tc>
          <w:tcPr>
            <w:tcW w:w="2340" w:type="dxa"/>
            <w:tcBorders/>
          </w:tcPr>
          <w:p>
            <w:pPr>
              <w:pStyle w:val="Normal"/>
              <w:widowControl w:val="false"/>
              <w:spacing w:before="60" w:after="60"/>
              <w:jc w:val="left"/>
              <w:rPr/>
            </w:pPr>
            <w:r>
              <w:rPr>
                <w:b w:val="false"/>
                <w:i w:val="false"/>
                <w:sz w:val="20"/>
              </w:rPr>
              <w:t>Configuration complexe et empreinte mémoire importante</w:t>
            </w:r>
          </w:p>
        </w:tc>
        <w:tc>
          <w:tcPr>
            <w:tcW w:w="2339" w:type="dxa"/>
            <w:tcBorders/>
          </w:tcPr>
          <w:p>
            <w:pPr>
              <w:pStyle w:val="Normal"/>
              <w:widowControl w:val="false"/>
              <w:spacing w:before="60" w:after="60"/>
              <w:jc w:val="left"/>
              <w:rPr/>
            </w:pPr>
            <w:r>
              <w:rPr>
                <w:b w:val="false"/>
                <w:i w:val="false"/>
                <w:sz w:val="20"/>
              </w:rPr>
              <w:t>Écarté au profit d'Ollama et vLLM plus modulaires</w:t>
            </w:r>
          </w:p>
        </w:tc>
      </w:tr>
    </w:tbl>
    <w:p>
      <w:pPr>
        <w:pStyle w:val="Normal"/>
        <w:spacing w:lineRule="auto" w:line="276" w:before="0" w:after="120"/>
        <w:jc w:val="both"/>
        <w:rPr/>
      </w:pPr>
      <w:r>
        <w:rPr/>
      </w:r>
    </w:p>
    <w:p>
      <w:pPr>
        <w:pStyle w:val="Normal"/>
        <w:spacing w:lineRule="auto" w:line="276" w:before="0" w:after="120"/>
        <w:jc w:val="left"/>
        <w:rPr/>
      </w:pPr>
      <w:r>
        <w:rPr>
          <w:b/>
          <w:i w:val="false"/>
          <w:sz w:val="22"/>
        </w:rPr>
        <w:t>Tableau 14. Analyse comparative des stratégies de recherche documentaire pour le RAG</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tcPr>
          <w:p>
            <w:pPr>
              <w:pStyle w:val="Normal"/>
              <w:widowControl w:val="false"/>
              <w:spacing w:before="80" w:after="80"/>
              <w:jc w:val="center"/>
              <w:rPr/>
            </w:pPr>
            <w:r>
              <w:rPr>
                <w:b/>
                <w:i w:val="false"/>
                <w:sz w:val="21"/>
              </w:rPr>
              <w:t>Approche RAG</w:t>
            </w:r>
          </w:p>
        </w:tc>
        <w:tc>
          <w:tcPr>
            <w:tcW w:w="2340" w:type="dxa"/>
            <w:tcBorders/>
          </w:tcPr>
          <w:p>
            <w:pPr>
              <w:pStyle w:val="Normal"/>
              <w:widowControl w:val="false"/>
              <w:spacing w:before="80" w:after="80"/>
              <w:jc w:val="center"/>
              <w:rPr/>
            </w:pPr>
            <w:r>
              <w:rPr>
                <w:b/>
                <w:i w:val="false"/>
                <w:sz w:val="21"/>
              </w:rPr>
              <w:t>Comportement sur le vocabulaire métier</w:t>
            </w:r>
          </w:p>
        </w:tc>
        <w:tc>
          <w:tcPr>
            <w:tcW w:w="2340" w:type="dxa"/>
            <w:tcBorders/>
          </w:tcPr>
          <w:p>
            <w:pPr>
              <w:pStyle w:val="Normal"/>
              <w:widowControl w:val="false"/>
              <w:spacing w:before="80" w:after="80"/>
              <w:jc w:val="center"/>
              <w:rPr/>
            </w:pPr>
            <w:r>
              <w:rPr>
                <w:b/>
                <w:i w:val="false"/>
                <w:sz w:val="21"/>
              </w:rPr>
              <w:t>Comportement conceptuel</w:t>
            </w:r>
          </w:p>
        </w:tc>
        <w:tc>
          <w:tcPr>
            <w:tcW w:w="2339" w:type="dxa"/>
            <w:tcBorders/>
          </w:tcPr>
          <w:p>
            <w:pPr>
              <w:pStyle w:val="Normal"/>
              <w:widowControl w:val="false"/>
              <w:spacing w:before="80" w:after="80"/>
              <w:jc w:val="center"/>
              <w:rPr/>
            </w:pPr>
            <w:r>
              <w:rPr>
                <w:b/>
                <w:i w:val="false"/>
                <w:sz w:val="21"/>
              </w:rPr>
              <w:t>Décision et justification</w:t>
            </w:r>
          </w:p>
        </w:tc>
      </w:tr>
      <w:tr>
        <w:trPr/>
        <w:tc>
          <w:tcPr>
            <w:tcW w:w="2340" w:type="dxa"/>
            <w:tcBorders/>
          </w:tcPr>
          <w:p>
            <w:pPr>
              <w:pStyle w:val="Normal"/>
              <w:widowControl w:val="false"/>
              <w:spacing w:before="60" w:after="60"/>
              <w:jc w:val="left"/>
              <w:rPr/>
            </w:pPr>
            <w:r>
              <w:rPr>
                <w:b w:val="false"/>
                <w:i w:val="false"/>
                <w:sz w:val="20"/>
              </w:rPr>
              <w:t>Vectoriel dense pur (Dense-only)</w:t>
            </w:r>
          </w:p>
        </w:tc>
        <w:tc>
          <w:tcPr>
            <w:tcW w:w="2340" w:type="dxa"/>
            <w:tcBorders/>
          </w:tcPr>
          <w:p>
            <w:pPr>
              <w:pStyle w:val="Normal"/>
              <w:widowControl w:val="false"/>
              <w:spacing w:before="60" w:after="60"/>
              <w:jc w:val="left"/>
              <w:rPr/>
            </w:pPr>
            <w:r>
              <w:rPr>
                <w:b w:val="false"/>
                <w:i w:val="false"/>
                <w:sz w:val="20"/>
              </w:rPr>
              <w:t>Faible : peine sur les codes d'articles et termes techniques rares</w:t>
            </w:r>
          </w:p>
        </w:tc>
        <w:tc>
          <w:tcPr>
            <w:tcW w:w="2340" w:type="dxa"/>
            <w:tcBorders/>
          </w:tcPr>
          <w:p>
            <w:pPr>
              <w:pStyle w:val="Normal"/>
              <w:widowControl w:val="false"/>
              <w:spacing w:before="60" w:after="60"/>
              <w:jc w:val="left"/>
              <w:rPr/>
            </w:pPr>
            <w:r>
              <w:rPr>
                <w:b w:val="false"/>
                <w:i w:val="false"/>
                <w:sz w:val="20"/>
              </w:rPr>
              <w:t>Excellent : capte les synonymes et analogies sémantiques</w:t>
            </w:r>
          </w:p>
        </w:tc>
        <w:tc>
          <w:tcPr>
            <w:tcW w:w="2339" w:type="dxa"/>
            <w:tcBorders/>
          </w:tcPr>
          <w:p>
            <w:pPr>
              <w:pStyle w:val="Normal"/>
              <w:widowControl w:val="false"/>
              <w:spacing w:before="60" w:after="60"/>
              <w:jc w:val="left"/>
              <w:rPr/>
            </w:pPr>
            <w:r>
              <w:rPr>
                <w:b w:val="false"/>
                <w:i w:val="false"/>
                <w:sz w:val="20"/>
              </w:rPr>
              <w:t>Insuffisant pour la précision chirurgicale requise par un ERP</w:t>
            </w:r>
          </w:p>
        </w:tc>
      </w:tr>
      <w:tr>
        <w:trPr/>
        <w:tc>
          <w:tcPr>
            <w:tcW w:w="2340" w:type="dxa"/>
            <w:tcBorders/>
          </w:tcPr>
          <w:p>
            <w:pPr>
              <w:pStyle w:val="Normal"/>
              <w:widowControl w:val="false"/>
              <w:spacing w:before="60" w:after="60"/>
              <w:jc w:val="left"/>
              <w:rPr/>
            </w:pPr>
            <w:r>
              <w:rPr>
                <w:b w:val="false"/>
                <w:i w:val="false"/>
                <w:sz w:val="20"/>
              </w:rPr>
              <w:t>Lexical pur (BM25 seul)</w:t>
            </w:r>
          </w:p>
        </w:tc>
        <w:tc>
          <w:tcPr>
            <w:tcW w:w="2340" w:type="dxa"/>
            <w:tcBorders/>
          </w:tcPr>
          <w:p>
            <w:pPr>
              <w:pStyle w:val="Normal"/>
              <w:widowControl w:val="false"/>
              <w:spacing w:before="60" w:after="60"/>
              <w:jc w:val="left"/>
              <w:rPr/>
            </w:pPr>
            <w:r>
              <w:rPr>
                <w:b w:val="false"/>
                <w:i w:val="false"/>
                <w:sz w:val="20"/>
              </w:rPr>
              <w:t>Excellent sur les identifiants exacts et codes comptables</w:t>
            </w:r>
          </w:p>
        </w:tc>
        <w:tc>
          <w:tcPr>
            <w:tcW w:w="2340" w:type="dxa"/>
            <w:tcBorders/>
          </w:tcPr>
          <w:p>
            <w:pPr>
              <w:pStyle w:val="Normal"/>
              <w:widowControl w:val="false"/>
              <w:spacing w:before="60" w:after="60"/>
              <w:jc w:val="left"/>
              <w:rPr/>
            </w:pPr>
            <w:r>
              <w:rPr>
                <w:b w:val="false"/>
                <w:i w:val="false"/>
                <w:sz w:val="20"/>
              </w:rPr>
              <w:t>Nul : incapable d'interpréter des reformulations ou périphrases</w:t>
            </w:r>
          </w:p>
        </w:tc>
        <w:tc>
          <w:tcPr>
            <w:tcW w:w="2339" w:type="dxa"/>
            <w:tcBorders/>
          </w:tcPr>
          <w:p>
            <w:pPr>
              <w:pStyle w:val="Normal"/>
              <w:widowControl w:val="false"/>
              <w:spacing w:before="60" w:after="60"/>
              <w:jc w:val="left"/>
              <w:rPr/>
            </w:pPr>
            <w:r>
              <w:rPr>
                <w:b w:val="false"/>
                <w:i w:val="false"/>
                <w:sz w:val="20"/>
              </w:rPr>
              <w:t>Insuffisant face aux formulations libres des utilisateurs</w:t>
            </w:r>
          </w:p>
        </w:tc>
      </w:tr>
      <w:tr>
        <w:trPr/>
        <w:tc>
          <w:tcPr>
            <w:tcW w:w="2340" w:type="dxa"/>
            <w:tcBorders/>
          </w:tcPr>
          <w:p>
            <w:pPr>
              <w:pStyle w:val="Normal"/>
              <w:widowControl w:val="false"/>
              <w:spacing w:before="60" w:after="60"/>
              <w:jc w:val="left"/>
              <w:rPr/>
            </w:pPr>
            <w:r>
              <w:rPr>
                <w:b w:val="false"/>
                <w:i w:val="false"/>
                <w:sz w:val="20"/>
              </w:rPr>
              <w:t>RAG Hybride Dense + BM25 avec fusion RRF (Retenu)</w:t>
            </w:r>
          </w:p>
        </w:tc>
        <w:tc>
          <w:tcPr>
            <w:tcW w:w="2340" w:type="dxa"/>
            <w:tcBorders/>
          </w:tcPr>
          <w:p>
            <w:pPr>
              <w:pStyle w:val="Normal"/>
              <w:widowControl w:val="false"/>
              <w:spacing w:before="60" w:after="60"/>
              <w:jc w:val="left"/>
              <w:rPr/>
            </w:pPr>
            <w:r>
              <w:rPr>
                <w:b w:val="false"/>
                <w:i w:val="false"/>
                <w:sz w:val="20"/>
              </w:rPr>
              <w:t>Maximale : réconciliation des codes précis et des questions sémantiques</w:t>
            </w:r>
          </w:p>
        </w:tc>
        <w:tc>
          <w:tcPr>
            <w:tcW w:w="2340" w:type="dxa"/>
            <w:tcBorders/>
          </w:tcPr>
          <w:p>
            <w:pPr>
              <w:pStyle w:val="Normal"/>
              <w:widowControl w:val="false"/>
              <w:spacing w:before="60" w:after="60"/>
              <w:jc w:val="left"/>
              <w:rPr/>
            </w:pPr>
            <w:r>
              <w:rPr>
                <w:b w:val="false"/>
                <w:i w:val="false"/>
                <w:sz w:val="20"/>
              </w:rPr>
              <w:t>Optimale : combinaison robuste des scores avec dédoublonnage</w:t>
            </w:r>
          </w:p>
        </w:tc>
        <w:tc>
          <w:tcPr>
            <w:tcW w:w="2339" w:type="dxa"/>
            <w:tcBorders/>
          </w:tcPr>
          <w:p>
            <w:pPr>
              <w:pStyle w:val="Normal"/>
              <w:widowControl w:val="false"/>
              <w:spacing w:before="60" w:after="60"/>
              <w:jc w:val="left"/>
              <w:rPr/>
            </w:pPr>
            <w:r>
              <w:rPr>
                <w:b w:val="false"/>
                <w:i w:val="false"/>
                <w:sz w:val="20"/>
              </w:rPr>
              <w:t>Retenu : garantit un rappel supérieur à 90% sur la documentation Odoo</w:t>
            </w:r>
          </w:p>
        </w:tc>
      </w:tr>
    </w:tbl>
    <w:p>
      <w:pPr>
        <w:pStyle w:val="Normal"/>
        <w:spacing w:lineRule="auto" w:line="276" w:before="0" w:after="120"/>
        <w:jc w:val="both"/>
        <w:rPr/>
      </w:pPr>
      <w:r>
        <w:rPr/>
      </w:r>
    </w:p>
    <w:p>
      <w:pPr>
        <w:pStyle w:val="Normal"/>
        <w:spacing w:lineRule="auto" w:line="276" w:before="0" w:after="120"/>
        <w:jc w:val="left"/>
        <w:rPr/>
      </w:pPr>
      <w:r>
        <w:rPr>
          <w:b/>
          <w:i w:val="false"/>
          <w:sz w:val="22"/>
        </w:rPr>
        <w:t>Tableau 15. Analyse comparative des modes d'intégration de l'interface utilisateur dans Odoo 17</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tcPr>
          <w:p>
            <w:pPr>
              <w:pStyle w:val="Normal"/>
              <w:widowControl w:val="false"/>
              <w:spacing w:before="80" w:after="80"/>
              <w:jc w:val="center"/>
              <w:rPr/>
            </w:pPr>
            <w:r>
              <w:rPr>
                <w:b/>
                <w:i w:val="false"/>
                <w:sz w:val="21"/>
              </w:rPr>
              <w:t>Mode d'intégration IHM</w:t>
            </w:r>
          </w:p>
        </w:tc>
        <w:tc>
          <w:tcPr>
            <w:tcW w:w="2340" w:type="dxa"/>
            <w:tcBorders/>
          </w:tcPr>
          <w:p>
            <w:pPr>
              <w:pStyle w:val="Normal"/>
              <w:widowControl w:val="false"/>
              <w:spacing w:before="80" w:after="80"/>
              <w:jc w:val="center"/>
              <w:rPr/>
            </w:pPr>
            <w:r>
              <w:rPr>
                <w:b/>
                <w:i w:val="false"/>
                <w:sz w:val="21"/>
              </w:rPr>
              <w:t>Expérience utilisateur (UX)</w:t>
            </w:r>
          </w:p>
        </w:tc>
        <w:tc>
          <w:tcPr>
            <w:tcW w:w="2340" w:type="dxa"/>
            <w:tcBorders/>
          </w:tcPr>
          <w:p>
            <w:pPr>
              <w:pStyle w:val="Normal"/>
              <w:widowControl w:val="false"/>
              <w:spacing w:before="80" w:after="80"/>
              <w:jc w:val="center"/>
              <w:rPr/>
            </w:pPr>
            <w:r>
              <w:rPr>
                <w:b/>
                <w:i w:val="false"/>
                <w:sz w:val="21"/>
              </w:rPr>
              <w:t>Sécurité et contexte de session</w:t>
            </w:r>
          </w:p>
        </w:tc>
        <w:tc>
          <w:tcPr>
            <w:tcW w:w="2339" w:type="dxa"/>
            <w:tcBorders/>
          </w:tcPr>
          <w:p>
            <w:pPr>
              <w:pStyle w:val="Normal"/>
              <w:widowControl w:val="false"/>
              <w:spacing w:before="80" w:after="80"/>
              <w:jc w:val="center"/>
              <w:rPr/>
            </w:pPr>
            <w:r>
              <w:rPr>
                <w:b/>
                <w:i w:val="false"/>
                <w:sz w:val="21"/>
              </w:rPr>
              <w:t>Décision et justification</w:t>
            </w:r>
          </w:p>
        </w:tc>
      </w:tr>
      <w:tr>
        <w:trPr/>
        <w:tc>
          <w:tcPr>
            <w:tcW w:w="2340" w:type="dxa"/>
            <w:tcBorders/>
          </w:tcPr>
          <w:p>
            <w:pPr>
              <w:pStyle w:val="Normal"/>
              <w:widowControl w:val="false"/>
              <w:spacing w:before="60" w:after="60"/>
              <w:jc w:val="left"/>
              <w:rPr/>
            </w:pPr>
            <w:r>
              <w:rPr>
                <w:b w:val="false"/>
                <w:i w:val="false"/>
                <w:sz w:val="20"/>
              </w:rPr>
              <w:t>Iframe web externe</w:t>
            </w:r>
          </w:p>
        </w:tc>
        <w:tc>
          <w:tcPr>
            <w:tcW w:w="2340" w:type="dxa"/>
            <w:tcBorders/>
          </w:tcPr>
          <w:p>
            <w:pPr>
              <w:pStyle w:val="Normal"/>
              <w:widowControl w:val="false"/>
              <w:spacing w:before="60" w:after="60"/>
              <w:jc w:val="left"/>
              <w:rPr/>
            </w:pPr>
            <w:r>
              <w:rPr>
                <w:b w:val="false"/>
                <w:i w:val="false"/>
                <w:sz w:val="20"/>
              </w:rPr>
              <w:t>Médiocre : rupture visuelle et redimensionnement malaisé</w:t>
            </w:r>
          </w:p>
        </w:tc>
        <w:tc>
          <w:tcPr>
            <w:tcW w:w="2340" w:type="dxa"/>
            <w:tcBorders/>
          </w:tcPr>
          <w:p>
            <w:pPr>
              <w:pStyle w:val="Normal"/>
              <w:widowControl w:val="false"/>
              <w:spacing w:before="60" w:after="60"/>
              <w:jc w:val="left"/>
              <w:rPr/>
            </w:pPr>
            <w:r>
              <w:rPr>
                <w:b w:val="false"/>
                <w:i w:val="false"/>
                <w:sz w:val="20"/>
              </w:rPr>
              <w:t>Complexe : risque d'usurpation de session par cross-frame</w:t>
            </w:r>
          </w:p>
        </w:tc>
        <w:tc>
          <w:tcPr>
            <w:tcW w:w="2339" w:type="dxa"/>
            <w:tcBorders/>
          </w:tcPr>
          <w:p>
            <w:pPr>
              <w:pStyle w:val="Normal"/>
              <w:widowControl w:val="false"/>
              <w:spacing w:before="60" w:after="60"/>
              <w:jc w:val="left"/>
              <w:rPr/>
            </w:pPr>
            <w:r>
              <w:rPr>
                <w:b w:val="false"/>
                <w:i w:val="false"/>
                <w:sz w:val="20"/>
              </w:rPr>
              <w:t>Écarté pour des motifs d'ergonomie et de sécurité</w:t>
            </w:r>
          </w:p>
        </w:tc>
      </w:tr>
      <w:tr>
        <w:trPr/>
        <w:tc>
          <w:tcPr>
            <w:tcW w:w="2340" w:type="dxa"/>
            <w:tcBorders/>
          </w:tcPr>
          <w:p>
            <w:pPr>
              <w:pStyle w:val="Normal"/>
              <w:widowControl w:val="false"/>
              <w:spacing w:before="60" w:after="60"/>
              <w:jc w:val="left"/>
              <w:rPr/>
            </w:pPr>
            <w:r>
              <w:rPr>
                <w:b w:val="false"/>
                <w:i w:val="false"/>
                <w:sz w:val="20"/>
              </w:rPr>
              <w:t>Application web indépendante</w:t>
            </w:r>
          </w:p>
        </w:tc>
        <w:tc>
          <w:tcPr>
            <w:tcW w:w="2340" w:type="dxa"/>
            <w:tcBorders/>
          </w:tcPr>
          <w:p>
            <w:pPr>
              <w:pStyle w:val="Normal"/>
              <w:widowControl w:val="false"/>
              <w:spacing w:before="60" w:after="60"/>
              <w:jc w:val="left"/>
              <w:rPr/>
            </w:pPr>
            <w:r>
              <w:rPr>
                <w:b w:val="false"/>
                <w:i w:val="false"/>
                <w:sz w:val="20"/>
              </w:rPr>
              <w:t>Faible : contraint l'utilisateur à changer d'onglet de travail</w:t>
            </w:r>
          </w:p>
        </w:tc>
        <w:tc>
          <w:tcPr>
            <w:tcW w:w="2340" w:type="dxa"/>
            <w:tcBorders/>
          </w:tcPr>
          <w:p>
            <w:pPr>
              <w:pStyle w:val="Normal"/>
              <w:widowControl w:val="false"/>
              <w:spacing w:before="60" w:after="60"/>
              <w:jc w:val="left"/>
              <w:rPr/>
            </w:pPr>
            <w:r>
              <w:rPr>
                <w:b w:val="false"/>
                <w:i w:val="false"/>
                <w:sz w:val="20"/>
              </w:rPr>
              <w:t>Nécessite une ré-authentification séparée</w:t>
            </w:r>
          </w:p>
        </w:tc>
        <w:tc>
          <w:tcPr>
            <w:tcW w:w="2339" w:type="dxa"/>
            <w:tcBorders/>
          </w:tcPr>
          <w:p>
            <w:pPr>
              <w:pStyle w:val="Normal"/>
              <w:widowControl w:val="false"/>
              <w:spacing w:before="60" w:after="60"/>
              <w:jc w:val="left"/>
              <w:rPr/>
            </w:pPr>
            <w:r>
              <w:rPr>
                <w:b w:val="false"/>
                <w:i w:val="false"/>
                <w:sz w:val="20"/>
              </w:rPr>
              <w:t>Écarté car incompatible avec l'usage opérationnel fluide au sein d'Odoo</w:t>
            </w:r>
          </w:p>
        </w:tc>
      </w:tr>
      <w:tr>
        <w:trPr/>
        <w:tc>
          <w:tcPr>
            <w:tcW w:w="2340" w:type="dxa"/>
            <w:tcBorders/>
          </w:tcPr>
          <w:p>
            <w:pPr>
              <w:pStyle w:val="Normal"/>
              <w:widowControl w:val="false"/>
              <w:spacing w:before="60" w:after="60"/>
              <w:jc w:val="left"/>
              <w:rPr/>
            </w:pPr>
            <w:r>
              <w:rPr>
                <w:b w:val="false"/>
                <w:i w:val="false"/>
                <w:sz w:val="20"/>
              </w:rPr>
              <w:t>Composant natif OWL 2.0 (Retenu dans miro_ai)</w:t>
            </w:r>
          </w:p>
        </w:tc>
        <w:tc>
          <w:tcPr>
            <w:tcW w:w="2340" w:type="dxa"/>
            <w:tcBorders/>
          </w:tcPr>
          <w:p>
            <w:pPr>
              <w:pStyle w:val="Normal"/>
              <w:widowControl w:val="false"/>
              <w:spacing w:before="60" w:after="60"/>
              <w:jc w:val="left"/>
              <w:rPr/>
            </w:pPr>
            <w:r>
              <w:rPr>
                <w:b w:val="false"/>
                <w:i w:val="false"/>
                <w:sz w:val="20"/>
              </w:rPr>
              <w:t>Excellente : intégration systray et volet rétractable fluide</w:t>
            </w:r>
          </w:p>
        </w:tc>
        <w:tc>
          <w:tcPr>
            <w:tcW w:w="2340" w:type="dxa"/>
            <w:tcBorders/>
          </w:tcPr>
          <w:p>
            <w:pPr>
              <w:pStyle w:val="Normal"/>
              <w:widowControl w:val="false"/>
              <w:spacing w:before="60" w:after="60"/>
              <w:jc w:val="left"/>
              <w:rPr/>
            </w:pPr>
            <w:r>
              <w:rPr>
                <w:b w:val="false"/>
                <w:i w:val="false"/>
                <w:sz w:val="20"/>
              </w:rPr>
              <w:t>Natif : transmission directe et vérifiée du contexte utilisateur</w:t>
            </w:r>
          </w:p>
        </w:tc>
        <w:tc>
          <w:tcPr>
            <w:tcW w:w="2339" w:type="dxa"/>
            <w:tcBorders/>
          </w:tcPr>
          <w:p>
            <w:pPr>
              <w:pStyle w:val="Normal"/>
              <w:widowControl w:val="false"/>
              <w:spacing w:before="60" w:after="60"/>
              <w:jc w:val="left"/>
              <w:rPr/>
            </w:pPr>
            <w:r>
              <w:rPr>
                <w:b w:val="false"/>
                <w:i w:val="false"/>
                <w:sz w:val="20"/>
              </w:rPr>
              <w:t>Retenu : respect absolu des standards technologiques d'Odoo 17</w:t>
            </w:r>
          </w:p>
        </w:tc>
      </w:tr>
    </w:tbl>
    <w:p>
      <w:pPr>
        <w:pStyle w:val="Normal"/>
        <w:spacing w:lineRule="auto" w:line="276" w:before="0" w:after="120"/>
        <w:jc w:val="both"/>
        <w:rPr/>
      </w:pPr>
      <w:r>
        <w:rPr/>
      </w:r>
    </w:p>
    <w:p>
      <w:pPr>
        <w:pStyle w:val="Heading2"/>
        <w:keepNext w:val="false"/>
        <w:keepLines w:val="false"/>
        <w:spacing w:lineRule="auto" w:line="360" w:before="360" w:after="80"/>
        <w:ind w:left="0" w:hanging="0"/>
        <w:rPr>
          <w:rFonts w:ascii="Times New Roman" w:hAnsi="Times New Roman" w:eastAsia="Times New Roman" w:cs="Times New Roman"/>
          <w:sz w:val="24"/>
          <w:szCs w:val="24"/>
        </w:rPr>
      </w:pPr>
      <w:r>
        <w:rPr>
          <w:rFonts w:eastAsia="Times New Roman" w:cs="Times New Roman"/>
          <w:sz w:val="24"/>
          <w:szCs w:val="24"/>
        </w:rPr>
        <w:t>Chapitre 5. Analyse conceptuelle</w:t>
      </w:r>
    </w:p>
    <w:p>
      <w:pPr>
        <w:pStyle w:val="Heading3"/>
        <w:keepNext w:val="false"/>
        <w:keepLines w:val="false"/>
        <w:spacing w:lineRule="auto" w:line="360" w:before="280" w:after="80"/>
        <w:ind w:left="0" w:hanging="0"/>
        <w:rPr>
          <w:rFonts w:ascii="Times New Roman" w:hAnsi="Times New Roman" w:eastAsia="Times New Roman" w:cs="Times New Roman"/>
          <w:sz w:val="24"/>
          <w:szCs w:val="24"/>
        </w:rPr>
      </w:pPr>
      <w:r>
        <w:rPr>
          <w:rFonts w:eastAsia="Times New Roman" w:cs="Times New Roman"/>
          <w:sz w:val="24"/>
          <w:szCs w:val="24"/>
        </w:rPr>
        <w:t>5.1. Désignation des rôles de l'équipe SCRUM</w:t>
      </w:r>
    </w:p>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La méthodologie SCRUM repose sur trois rôles fondamentaux : le Product Owner, le Scrum Master et l'équipe de développement. Dans le cadre de ce projet, mené en contexte de stage au sein de MiroKE Madagascar, l'équipe est restreinte mais chaque rôle reste clairement identifié, afin de conserver la rigueur du cadre agile tout au long des six mois de réalisation.</w:t>
      </w:r>
    </w:p>
    <w:p>
      <w:pPr>
        <w:pStyle w:val="Normal"/>
        <w:keepNext w:val="false"/>
        <w:keepLines w:val="false"/>
        <w:spacing w:lineRule="auto" w:line="360" w:before="240" w:after="240"/>
        <w:rPr>
          <w:rFonts w:ascii="Times New Roman" w:hAnsi="Times New Roman" w:eastAsia="Times New Roman" w:cs="Times New Roman"/>
          <w:b/>
          <w:b/>
          <w:bCs/>
          <w:sz w:val="24"/>
          <w:szCs w:val="24"/>
          <w:lang w:val="fr-FR"/>
        </w:rPr>
      </w:pPr>
      <w:r>
        <w:rPr>
          <w:rFonts w:eastAsia="Times New Roman" w:cs="Times New Roman"/>
          <w:b/>
          <w:bCs/>
          <w:sz w:val="24"/>
          <w:szCs w:val="24"/>
          <w:lang w:val="fr-FR"/>
        </w:rPr>
        <w:t>Product Owner</w:t>
      </w:r>
    </w:p>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Le rôle de Product Owner est assuré par le maître de stage au sein de MiroKE. Ce rôle consiste à exprimer les besoins métier, à définir les priorités fonctionnelles du produit et à valider, à la fin de chaque sprint, que les fonctionnalités livrées répondent effectivement aux attentes opérationnelles. Les choix stratégiques ayant un impact direct sur l'activité de l'entreprise relèvent également de cette fonction, par exemple la décision d'ouvrir l'accès à l'assistant IA aux clients de MiroKE depuis leur instance Odoo, ou encore la validation des contraintes budgétaires allouées au matériel.</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Scrum Master</w:t>
      </w:r>
    </w:p>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En l'absence d'un cadre Scrum Master dédié au sein de l'entreprise, ce rôle est intégré aux attributions confiées dans le cadre du stage, en parallèle de la fonction de développement. Cette double attribution, fréquente dans les structures de petite taille où les équipes projet sont réduites, implique que l'application correcte du cadre méthodologique SCRUM soit assurée par la même personne : organisation des sprints, suivi de l'avancement, identification des blocages techniques ou organisationnels, et facilitation des échanges avec le Product Owner lors des revues de sprint. Le contenu fonctionnel du produit ne relève pas de cette fonction, qui garantit en revanche que le processus de travail reste structuré et que les objectifs de chaque itération sont atteignables dans le temps imparti.</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Équipe de développement</w:t>
      </w:r>
    </w:p>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La fonction d'équipe de développement est également intégrée au périmètre du stage. La conception, le développement et les tests de l'ensemble des composants du projet en relèvent directement : mise en place de l'infrastructure d'inférence locale, construction du pipeline RAG (ingestion, indexation, recherche, génération), développement de l'interface utilisateur et du module d'intégration à Odoo, ainsi que la sécurisation des accès multi-clients. Bien que l'équipe de développement SCRUM soit traditionnellement pluridisciplinaire et composée de plusieurs membres, sa réduction à une seule ressource dans ce contexte de stage ne remet pas en cause la pertinence du cadre méthodologique : les principes de découpage en sprints, de backlog priorisé et de livraison incrémentale restent appliqués à l'identique, à l'échelle d'une ressource unique.</w:t>
      </w:r>
    </w:p>
    <w:p>
      <w:pPr>
        <w:pStyle w:val="Normal"/>
        <w:keepNext w:val="true"/>
        <w:keepLines w:val="false"/>
        <w:spacing w:lineRule="auto" w:line="360" w:before="160" w:after="80"/>
        <w:jc w:val="left"/>
        <w:rPr>
          <w:rFonts w:ascii="Times New Roman" w:hAnsi="Times New Roman" w:eastAsia="Times New Roman" w:cs="Times New Roman"/>
          <w:b/>
          <w:b/>
          <w:bCs/>
          <w:sz w:val="24"/>
          <w:szCs w:val="24"/>
        </w:rPr>
      </w:pPr>
      <w:r>
        <w:rPr>
          <w:b/>
          <w:i w:val="false"/>
          <w:sz w:val="22"/>
        </w:rPr>
        <w:t>Tableau 16. Synthèse des rôles de l'équipe SCRUM</w:t>
      </w:r>
    </w:p>
    <w:tbl>
      <w:tblPr>
        <w:tblStyle w:val="Table10"/>
        <w:tblW w:w="9358" w:type="dxa"/>
        <w:jc w:val="center"/>
        <w:tblInd w:w="0" w:type="dxa"/>
        <w:tblLayout w:type="fixed"/>
        <w:tblCellMar>
          <w:top w:w="100" w:type="dxa"/>
          <w:left w:w="100" w:type="dxa"/>
          <w:bottom w:w="100" w:type="dxa"/>
          <w:right w:w="100" w:type="dxa"/>
        </w:tblCellMar>
        <w:tblLook w:val="0600" w:noHBand="1" w:noVBand="1" w:firstColumn="0" w:lastRow="0" w:lastColumn="0" w:firstRow="0"/>
      </w:tblPr>
      <w:tblGrid>
        <w:gridCol w:w="2326"/>
        <w:gridCol w:w="1843"/>
        <w:gridCol w:w="5189"/>
      </w:tblGrid>
      <w:tr>
        <w:trPr>
          <w:trHeight w:val="830" w:hRule="atLeast"/>
        </w:trPr>
        <w:tc>
          <w:tcPr>
            <w:tcW w:w="2326"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Rôle SCRUM</w:t>
            </w:r>
          </w:p>
        </w:tc>
        <w:tc>
          <w:tcPr>
            <w:tcW w:w="1843"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Personne assignée</w:t>
            </w:r>
          </w:p>
        </w:tc>
        <w:tc>
          <w:tcPr>
            <w:tcW w:w="5189"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Responsabilités principales</w:t>
            </w:r>
          </w:p>
        </w:tc>
      </w:tr>
      <w:tr>
        <w:trPr>
          <w:trHeight w:val="1370" w:hRule="atLeast"/>
        </w:trPr>
        <w:tc>
          <w:tcPr>
            <w:tcW w:w="2326"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Product Owner</w:t>
            </w:r>
          </w:p>
        </w:tc>
        <w:tc>
          <w:tcPr>
            <w:tcW w:w="1843"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Maître de stage (MiroKE)</w:t>
            </w:r>
          </w:p>
        </w:tc>
        <w:tc>
          <w:tcPr>
            <w:tcW w:w="5189"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Expression des besoins métier, priorisation du backlog, validation des livrables de sprint, arbitrage des décisions stratégiques</w:t>
            </w:r>
          </w:p>
        </w:tc>
      </w:tr>
      <w:tr>
        <w:trPr>
          <w:trHeight w:val="1085" w:hRule="atLeast"/>
        </w:trPr>
        <w:tc>
          <w:tcPr>
            <w:tcW w:w="2326"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Scrum Master</w:t>
            </w:r>
          </w:p>
        </w:tc>
        <w:tc>
          <w:tcPr>
            <w:tcW w:w="1843"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Stagiaire</w:t>
            </w:r>
          </w:p>
        </w:tc>
        <w:tc>
          <w:tcPr>
            <w:tcW w:w="518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Organisation des sprints, suivi de l'avancement, facilitation des revues, respect du cadre méthodologique</w:t>
            </w:r>
          </w:p>
        </w:tc>
      </w:tr>
      <w:tr>
        <w:trPr>
          <w:trHeight w:val="1085" w:hRule="atLeast"/>
        </w:trPr>
        <w:tc>
          <w:tcPr>
            <w:tcW w:w="2326"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Équipe de développement</w:t>
            </w:r>
          </w:p>
        </w:tc>
        <w:tc>
          <w:tcPr>
            <w:tcW w:w="1843"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Stagiaire, ingenieur pour l’installation des matériels, maitre de stage</w:t>
            </w:r>
          </w:p>
        </w:tc>
        <w:tc>
          <w:tcPr>
            <w:tcW w:w="518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Conception, développement et tests de l'ensemble des composants applicatifs et du module IA</w:t>
            </w:r>
          </w:p>
        </w:tc>
      </w:tr>
    </w:tbl>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Cette répartition, bien que concentrée sur un nombre réduit d'intervenants, permet de conserver une séparation claire entre la définition des besoins métier (côté Product Owner) et leur mise en œuvre technique (côté équipe de développement), condition nécessaire au bon fonctionnement du cadre SCRUM.</w:t>
      </w:r>
    </w:p>
    <w:p>
      <w:pPr>
        <w:pStyle w:val="Heading3"/>
        <w:keepNext w:val="false"/>
        <w:keepLines w:val="false"/>
        <w:spacing w:lineRule="auto" w:line="360" w:before="280" w:after="80"/>
        <w:ind w:left="0" w:hanging="0"/>
        <w:rPr>
          <w:rFonts w:ascii="Times New Roman" w:hAnsi="Times New Roman" w:eastAsia="Times New Roman" w:cs="Times New Roman"/>
          <w:sz w:val="24"/>
          <w:szCs w:val="24"/>
          <w:lang w:val="fr-FR"/>
        </w:rPr>
      </w:pPr>
      <w:r>
        <w:rPr>
          <w:rFonts w:eastAsia="Times New Roman" w:cs="Times New Roman"/>
          <w:sz w:val="24"/>
          <w:szCs w:val="24"/>
          <w:lang w:val="fr-FR"/>
        </w:rPr>
        <w:t>5.2. Étapes de l'élaboration du product backlog</w:t>
      </w:r>
    </w:p>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L'élaboration du product backlog s'est appuyée sur une démarche en quatre étapes successives, allant du recueil du besoin brut jusqu'à la formalisation d'une liste d'éléments priorisés et estimables.</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Étape 1 — Recueil du besoin</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Le recueil du besoin s'est effectué par deux moyens complémentaires. D'une part, des entretiens menés avec le maître de stage ont permis de cadrer les objectifs métier du projet : garantir la confidentialité des données face aux API cloud, réduire le temps de recherche documentaire des équipes, et ouvrir à terme l'accès à l'assistant IA aux clients de MiroKE depuis leur instance Odoo. D'autre part, l'observation du fonctionnement quotidien des équipes support et développement a permis d'identifier les frictions concrètes liées à la dispersion de l'information entre le code source, la documentation technique, les wikis et les tickets de support.</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Étape 2 — Formulation des besoins en éléments fonctionnels</w:t>
      </w:r>
    </w:p>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Les besoins exprimés lors des entretiens et les frictions observées sur le terrain ont ensuite été reformulés sous forme d'éléments fonctionnels distincts, correspondant chacun à une capacité attendue du système : indexation des sources documentaires, recherche sémantique, génération de réponses sourcées, interface d'interrogation, isolation des données par client, et sécurisation des accès. Cette reformulation constitue la matière première du product backlog, avant priorisation.</w:t>
      </w:r>
    </w:p>
    <w:p>
      <w:pPr>
        <w:pStyle w:val="Normal"/>
        <w:keepNext w:val="false"/>
        <w:keepLines w:val="false"/>
        <w:spacing w:lineRule="auto" w:line="360" w:before="240" w:after="240"/>
        <w:rPr>
          <w:rFonts w:ascii="Times New Roman" w:hAnsi="Times New Roman" w:eastAsia="Times New Roman" w:cs="Times New Roman"/>
          <w:b/>
          <w:b/>
          <w:bCs/>
          <w:sz w:val="24"/>
          <w:szCs w:val="24"/>
          <w:lang w:val="fr-FR"/>
        </w:rPr>
      </w:pPr>
      <w:r>
        <w:rPr>
          <w:rFonts w:eastAsia="Times New Roman" w:cs="Times New Roman"/>
          <w:b/>
          <w:bCs/>
          <w:sz w:val="24"/>
          <w:szCs w:val="24"/>
          <w:lang w:val="fr-FR"/>
        </w:rPr>
        <w:t>Étape 3 — Rédaction sous forme de user stories</w:t>
      </w:r>
    </w:p>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 xml:space="preserve">Chaque élément fonctionnel a été traduit en une ou plusieurs user stories, rédigées selon le format standard </w:t>
      </w:r>
      <w:r>
        <w:rPr>
          <w:rFonts w:eastAsia="Times New Roman" w:cs="Times New Roman"/>
          <w:i/>
          <w:iCs/>
          <w:sz w:val="24"/>
          <w:szCs w:val="24"/>
          <w:lang w:val="fr-FR"/>
        </w:rPr>
        <w:t>"En tant que [rôle], je veux [action], afin de [bénéfice]"</w:t>
      </w:r>
      <w:r>
        <w:rPr>
          <w:rFonts w:eastAsia="Times New Roman" w:cs="Times New Roman"/>
          <w:sz w:val="24"/>
          <w:szCs w:val="24"/>
          <w:lang w:val="fr-FR"/>
        </w:rPr>
        <w:t>. Ce format permet de relier systématiquement chaque fonctionnalité technique à un bénéfice métier identifiable, condition nécessaire à la validation par le Product Owner.</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Étape 4 — Priorisation et estimation</w:t>
      </w:r>
    </w:p>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Les user stories ont enfin été priorisées par le Product Owner selon leur valeur métier et leur dépendance technique (une fonctionnalité de recherche sémantique ne peut être développée avant la mise en place de l'indexation, par exemple), puis regroupées en quatre releases correspondant au calendrier de stage de six mois :</w:t>
      </w:r>
    </w:p>
    <w:p>
      <w:pPr>
        <w:pStyle w:val="Normal"/>
        <w:keepNext w:val="true"/>
        <w:spacing w:before="160" w:after="80"/>
        <w:jc w:val="left"/>
        <w:rPr/>
      </w:pPr>
      <w:r>
        <w:rPr>
          <w:b/>
          <w:i w:val="false"/>
          <w:sz w:val="22"/>
        </w:rPr>
        <w:t>Tableau 17. Découpage en releases du projet</w:t>
      </w:r>
    </w:p>
    <w:tbl>
      <w:tblPr>
        <w:tblStyle w:val="Table10"/>
        <w:tblW w:w="9195" w:type="dxa"/>
        <w:jc w:val="center"/>
        <w:tblInd w:w="0" w:type="dxa"/>
        <w:tblLayout w:type="fixed"/>
        <w:tblCellMar>
          <w:top w:w="100" w:type="dxa"/>
          <w:left w:w="100" w:type="dxa"/>
          <w:bottom w:w="100" w:type="dxa"/>
          <w:right w:w="100" w:type="dxa"/>
        </w:tblCellMar>
        <w:tblLook w:val="0600" w:noHBand="1" w:noVBand="1" w:firstColumn="0" w:lastRow="0" w:lastColumn="0" w:firstRow="0"/>
      </w:tblPr>
      <w:tblGrid>
        <w:gridCol w:w="1415"/>
        <w:gridCol w:w="1280"/>
        <w:gridCol w:w="6500"/>
      </w:tblGrid>
      <w:tr>
        <w:trPr>
          <w:trHeight w:val="530" w:hRule="atLeast"/>
        </w:trPr>
        <w:tc>
          <w:tcPr>
            <w:tcW w:w="1415"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Release</w:t>
            </w:r>
          </w:p>
        </w:tc>
        <w:tc>
          <w:tcPr>
            <w:tcW w:w="1280"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Période</w:t>
            </w:r>
          </w:p>
        </w:tc>
        <w:tc>
          <w:tcPr>
            <w:tcW w:w="6500"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Orientation fonctionnelle dominante</w:t>
            </w:r>
          </w:p>
        </w:tc>
      </w:tr>
      <w:tr>
        <w:trPr>
          <w:trHeight w:val="515" w:hRule="atLeast"/>
        </w:trPr>
        <w:tc>
          <w:tcPr>
            <w:tcW w:w="141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1</w:t>
            </w:r>
          </w:p>
        </w:tc>
        <w:tc>
          <w:tcPr>
            <w:tcW w:w="128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Mois 1</w:t>
            </w:r>
          </w:p>
        </w:tc>
        <w:tc>
          <w:tcPr>
            <w:tcW w:w="650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Étude des besoins, infrastructure, tests de modèles</w:t>
            </w:r>
          </w:p>
        </w:tc>
      </w:tr>
      <w:tr>
        <w:trPr>
          <w:trHeight w:val="515" w:hRule="atLeast"/>
        </w:trPr>
        <w:tc>
          <w:tcPr>
            <w:tcW w:w="141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2</w:t>
            </w:r>
          </w:p>
        </w:tc>
        <w:tc>
          <w:tcPr>
            <w:tcW w:w="128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Mois 2-3</w:t>
            </w:r>
          </w:p>
        </w:tc>
        <w:tc>
          <w:tcPr>
            <w:tcW w:w="650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Préparation des données internes, pipeline RAG</w:t>
            </w:r>
          </w:p>
        </w:tc>
      </w:tr>
      <w:tr>
        <w:trPr>
          <w:trHeight w:val="515" w:hRule="atLeast"/>
        </w:trPr>
        <w:tc>
          <w:tcPr>
            <w:tcW w:w="141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3</w:t>
            </w:r>
          </w:p>
        </w:tc>
        <w:tc>
          <w:tcPr>
            <w:tcW w:w="128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Mois 4-5</w:t>
            </w:r>
          </w:p>
        </w:tc>
        <w:tc>
          <w:tcPr>
            <w:tcW w:w="650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Interface utilisateur, intégration aux outils métiers</w:t>
            </w:r>
          </w:p>
        </w:tc>
      </w:tr>
      <w:tr>
        <w:trPr>
          <w:trHeight w:val="515" w:hRule="atLeast"/>
        </w:trPr>
        <w:tc>
          <w:tcPr>
            <w:tcW w:w="141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4</w:t>
            </w:r>
          </w:p>
        </w:tc>
        <w:tc>
          <w:tcPr>
            <w:tcW w:w="128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Mois 6</w:t>
            </w:r>
          </w:p>
        </w:tc>
        <w:tc>
          <w:tcPr>
            <w:tcW w:w="650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Sécurité, tests, documentation</w:t>
            </w:r>
          </w:p>
        </w:tc>
      </w:tr>
    </w:tbl>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Cette structuration en releases successives permet une livraison incrémentale de valeur, chaque release produisant un accroissement fonctionnel testable et démontrable au Product Owner, conformément aux principes de la méthodologie SCRUM.</w:t>
      </w:r>
    </w:p>
    <w:p>
      <w:pPr>
        <w:pStyle w:val="Heading3"/>
        <w:keepNext w:val="false"/>
        <w:keepLines w:val="false"/>
        <w:spacing w:lineRule="auto" w:line="360" w:before="280" w:after="80"/>
        <w:ind w:left="0" w:hanging="0"/>
        <w:rPr>
          <w:rFonts w:ascii="Times New Roman" w:hAnsi="Times New Roman" w:eastAsia="Times New Roman" w:cs="Times New Roman"/>
          <w:sz w:val="24"/>
          <w:szCs w:val="24"/>
          <w:lang w:val="fr-FR"/>
        </w:rPr>
      </w:pPr>
      <w:r>
        <w:rPr>
          <w:rFonts w:eastAsia="Times New Roman" w:cs="Times New Roman"/>
          <w:sz w:val="24"/>
          <w:szCs w:val="24"/>
          <w:lang w:val="fr-FR"/>
        </w:rPr>
        <w:t>5.3. Product backlog</w:t>
      </w:r>
    </w:p>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Le product backlog rassemble l'ensemble des user stories issues du processus décrit en 5.2, classées par release, accompagnées de leur priorité selon la méthode MoSCoW (Must have, Should have, Could have, Won't have) et de leur estimation en points selon une échelle relative de complexité (1, 2, 3, 5, 8, 13).</w:t>
      </w:r>
    </w:p>
    <w:p>
      <w:pPr>
        <w:pStyle w:val="Normal"/>
        <w:keepNext w:val="true"/>
        <w:keepLines w:val="false"/>
        <w:spacing w:lineRule="auto" w:line="360" w:before="160" w:after="80"/>
        <w:jc w:val="left"/>
        <w:rPr>
          <w:rFonts w:ascii="Times New Roman" w:hAnsi="Times New Roman" w:eastAsia="Times New Roman" w:cs="Times New Roman"/>
          <w:b/>
          <w:b/>
          <w:bCs/>
          <w:sz w:val="24"/>
          <w:szCs w:val="24"/>
        </w:rPr>
      </w:pPr>
      <w:r>
        <w:rPr>
          <w:b/>
          <w:i w:val="false"/>
          <w:sz w:val="22"/>
        </w:rPr>
        <w:t>Tableau 18. Product Backlog — Release 1 (Infrastructure et modèles)</w:t>
      </w:r>
    </w:p>
    <w:tbl>
      <w:tblPr>
        <w:tblStyle w:val="Table10"/>
        <w:tblW w:w="9358" w:type="dxa"/>
        <w:jc w:val="center"/>
        <w:tblInd w:w="0" w:type="dxa"/>
        <w:tblLayout w:type="fixed"/>
        <w:tblCellMar>
          <w:top w:w="100" w:type="dxa"/>
          <w:left w:w="100" w:type="dxa"/>
          <w:bottom w:w="100" w:type="dxa"/>
          <w:right w:w="100" w:type="dxa"/>
        </w:tblCellMar>
        <w:tblLook w:val="0600" w:noHBand="1" w:noVBand="1" w:firstColumn="0" w:lastRow="0" w:lastColumn="0" w:firstRow="0"/>
      </w:tblPr>
      <w:tblGrid>
        <w:gridCol w:w="950"/>
        <w:gridCol w:w="5472"/>
        <w:gridCol w:w="1210"/>
        <w:gridCol w:w="1725"/>
      </w:tblGrid>
      <w:tr>
        <w:trPr>
          <w:trHeight w:val="830" w:hRule="atLeast"/>
        </w:trPr>
        <w:tc>
          <w:tcPr>
            <w:tcW w:w="950"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ID</w:t>
            </w:r>
          </w:p>
        </w:tc>
        <w:tc>
          <w:tcPr>
            <w:tcW w:w="5472"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User story</w:t>
            </w:r>
          </w:p>
        </w:tc>
        <w:tc>
          <w:tcPr>
            <w:tcW w:w="1210"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Priorité</w:t>
            </w:r>
          </w:p>
        </w:tc>
        <w:tc>
          <w:tcPr>
            <w:tcW w:w="1725"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Estimation (pts)</w:t>
            </w:r>
          </w:p>
        </w:tc>
      </w:tr>
      <w:tr>
        <w:trPr>
          <w:trHeight w:val="1655" w:hRule="atLeast"/>
        </w:trPr>
        <w:tc>
          <w:tcPr>
            <w:tcW w:w="950"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US-01</w:t>
            </w:r>
          </w:p>
        </w:tc>
        <w:tc>
          <w:tcPr>
            <w:tcW w:w="5472"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En tant que Product Owner, je veux qu'une étude comparative des modèles open source (Llama 3, Mistral, Phi-3, DeepSeek) soit réalisée, afin de choisir le modèle le plus adapté au contexte métier</w:t>
            </w:r>
          </w:p>
        </w:tc>
        <w:tc>
          <w:tcPr>
            <w:tcW w:w="121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Must</w:t>
            </w:r>
          </w:p>
        </w:tc>
        <w:tc>
          <w:tcPr>
            <w:tcW w:w="172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5</w:t>
            </w:r>
          </w:p>
        </w:tc>
      </w:tr>
      <w:tr>
        <w:trPr>
          <w:trHeight w:val="1370" w:hRule="atLeast"/>
        </w:trPr>
        <w:tc>
          <w:tcPr>
            <w:tcW w:w="950"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US-02</w:t>
            </w:r>
          </w:p>
        </w:tc>
        <w:tc>
          <w:tcPr>
            <w:tcW w:w="5472"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En tant qu'utilisateur final, je veux que le système fonctionne sans connexion internet, afin de garantir la continuité de service en cas de coupure réseau</w:t>
            </w:r>
          </w:p>
        </w:tc>
        <w:tc>
          <w:tcPr>
            <w:tcW w:w="121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Must</w:t>
            </w:r>
          </w:p>
        </w:tc>
        <w:tc>
          <w:tcPr>
            <w:tcW w:w="172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8</w:t>
            </w:r>
          </w:p>
        </w:tc>
      </w:tr>
      <w:tr>
        <w:trPr>
          <w:trHeight w:val="1370" w:hRule="atLeast"/>
        </w:trPr>
        <w:tc>
          <w:tcPr>
            <w:tcW w:w="950"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US-03</w:t>
            </w:r>
          </w:p>
        </w:tc>
        <w:tc>
          <w:tcPr>
            <w:tcW w:w="5472"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En tant qu'administrateur système, je veux qu'un environnement d'inférence local (Ollama) soit installé et configuré, afin de pouvoir tester les modèles candidats</w:t>
            </w:r>
          </w:p>
        </w:tc>
        <w:tc>
          <w:tcPr>
            <w:tcW w:w="121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Must</w:t>
            </w:r>
          </w:p>
        </w:tc>
        <w:tc>
          <w:tcPr>
            <w:tcW w:w="172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5</w:t>
            </w:r>
          </w:p>
        </w:tc>
      </w:tr>
      <w:tr>
        <w:trPr>
          <w:trHeight w:val="1370" w:hRule="atLeast"/>
        </w:trPr>
        <w:tc>
          <w:tcPr>
            <w:tcW w:w="950"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US-04</w:t>
            </w:r>
          </w:p>
        </w:tc>
        <w:tc>
          <w:tcPr>
            <w:tcW w:w="5472"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En tant que Product Owner, je veux que le matériel nécessaire soit inventorié et budgétisé, afin de valider l'investissement dans l'enveloppe disponible</w:t>
            </w:r>
          </w:p>
        </w:tc>
        <w:tc>
          <w:tcPr>
            <w:tcW w:w="121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Must</w:t>
            </w:r>
          </w:p>
        </w:tc>
        <w:tc>
          <w:tcPr>
            <w:tcW w:w="172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3</w:t>
            </w:r>
          </w:p>
        </w:tc>
      </w:tr>
      <w:tr>
        <w:trPr>
          <w:trHeight w:val="1655" w:hRule="atLeast"/>
        </w:trPr>
        <w:tc>
          <w:tcPr>
            <w:tcW w:w="950"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US-05</w:t>
            </w:r>
          </w:p>
        </w:tc>
        <w:tc>
          <w:tcPr>
            <w:tcW w:w="5472"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En tant qu'administrateur système, je veux que les performances de chaque modèle candidat soient mesurées sur le matériel disponible, afin de sélectionner le meilleur compromis qualité/vitesse</w:t>
            </w:r>
          </w:p>
        </w:tc>
        <w:tc>
          <w:tcPr>
            <w:tcW w:w="1210"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Should</w:t>
            </w:r>
          </w:p>
        </w:tc>
        <w:tc>
          <w:tcPr>
            <w:tcW w:w="172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5</w:t>
            </w:r>
          </w:p>
        </w:tc>
      </w:tr>
    </w:tbl>
    <w:p>
      <w:pPr>
        <w:pStyle w:val="Normal"/>
        <w:keepNext w:val="true"/>
        <w:keepLines w:val="false"/>
        <w:spacing w:lineRule="auto" w:line="360" w:before="160" w:after="80"/>
        <w:jc w:val="left"/>
        <w:rPr>
          <w:rFonts w:ascii="Times New Roman" w:hAnsi="Times New Roman" w:eastAsia="Times New Roman" w:cs="Times New Roman"/>
          <w:b/>
          <w:b/>
          <w:bCs/>
          <w:sz w:val="24"/>
          <w:szCs w:val="24"/>
        </w:rPr>
      </w:pPr>
      <w:r>
        <w:rPr>
          <w:b/>
          <w:i w:val="false"/>
          <w:sz w:val="22"/>
        </w:rPr>
        <w:t>Tableau 19. Product Backlog — Release 2 (Pipeline RAG et données)</w:t>
      </w:r>
    </w:p>
    <w:tbl>
      <w:tblPr>
        <w:tblStyle w:val="Table10"/>
        <w:tblW w:w="9358" w:type="dxa"/>
        <w:jc w:val="center"/>
        <w:tblInd w:w="0" w:type="dxa"/>
        <w:tblLayout w:type="fixed"/>
        <w:tblCellMar>
          <w:top w:w="100" w:type="dxa"/>
          <w:left w:w="100" w:type="dxa"/>
          <w:bottom w:w="100" w:type="dxa"/>
          <w:right w:w="100" w:type="dxa"/>
        </w:tblCellMar>
        <w:tblLook w:val="0600" w:noHBand="1" w:noVBand="1" w:firstColumn="0" w:lastRow="0" w:lastColumn="0" w:firstRow="0"/>
      </w:tblPr>
      <w:tblGrid>
        <w:gridCol w:w="950"/>
        <w:gridCol w:w="5458"/>
        <w:gridCol w:w="1210"/>
        <w:gridCol w:w="1739"/>
      </w:tblGrid>
      <w:tr>
        <w:trPr>
          <w:trHeight w:val="830" w:hRule="atLeast"/>
        </w:trPr>
        <w:tc>
          <w:tcPr>
            <w:tcW w:w="950"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ID</w:t>
            </w:r>
          </w:p>
        </w:tc>
        <w:tc>
          <w:tcPr>
            <w:tcW w:w="5458"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User story</w:t>
            </w:r>
          </w:p>
        </w:tc>
        <w:tc>
          <w:tcPr>
            <w:tcW w:w="1210"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Priorité</w:t>
            </w:r>
          </w:p>
        </w:tc>
        <w:tc>
          <w:tcPr>
            <w:tcW w:w="1739"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Estimation (pts)</w:t>
            </w:r>
          </w:p>
        </w:tc>
      </w:tr>
      <w:tr>
        <w:trPr>
          <w:trHeight w:val="1655" w:hRule="atLeast"/>
        </w:trPr>
        <w:tc>
          <w:tcPr>
            <w:tcW w:w="950"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US-06</w:t>
            </w:r>
          </w:p>
        </w:tc>
        <w:tc>
          <w:tcPr>
            <w:tcW w:w="5458"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En tant qu'utilisateur, je veux que les documents internes (PDF, wikis, code source) soient indexés dans une base vectorielle, afin que l'assistant puisse les interroger</w:t>
            </w:r>
          </w:p>
        </w:tc>
        <w:tc>
          <w:tcPr>
            <w:tcW w:w="121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Must</w:t>
            </w:r>
          </w:p>
        </w:tc>
        <w:tc>
          <w:tcPr>
            <w:tcW w:w="173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13</w:t>
            </w:r>
          </w:p>
        </w:tc>
      </w:tr>
      <w:tr>
        <w:trPr>
          <w:trHeight w:val="1370" w:hRule="atLeast"/>
        </w:trPr>
        <w:tc>
          <w:tcPr>
            <w:tcW w:w="950"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US-07</w:t>
            </w:r>
          </w:p>
        </w:tc>
        <w:tc>
          <w:tcPr>
            <w:tcW w:w="5458"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En tant qu'utilisateur, je veux que mes questions soient associées aux passages pertinents de la documentation, afin d'obtenir une réponse contextualisée</w:t>
            </w:r>
          </w:p>
        </w:tc>
        <w:tc>
          <w:tcPr>
            <w:tcW w:w="121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Must</w:t>
            </w:r>
          </w:p>
        </w:tc>
        <w:tc>
          <w:tcPr>
            <w:tcW w:w="173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8</w:t>
            </w:r>
          </w:p>
        </w:tc>
      </w:tr>
      <w:tr>
        <w:trPr>
          <w:trHeight w:val="1370" w:hRule="atLeast"/>
        </w:trPr>
        <w:tc>
          <w:tcPr>
            <w:tcW w:w="950"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US-08</w:t>
            </w:r>
          </w:p>
        </w:tc>
        <w:tc>
          <w:tcPr>
            <w:tcW w:w="5458"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En tant qu'utilisateur, je veux que chaque réponse générée indique sa source exacte (document, section, ou fichier de code), afin de pouvoir vérifier l'information</w:t>
            </w:r>
          </w:p>
        </w:tc>
        <w:tc>
          <w:tcPr>
            <w:tcW w:w="121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Must</w:t>
            </w:r>
          </w:p>
        </w:tc>
        <w:tc>
          <w:tcPr>
            <w:tcW w:w="173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8</w:t>
            </w:r>
          </w:p>
        </w:tc>
      </w:tr>
      <w:tr>
        <w:trPr>
          <w:trHeight w:val="1655" w:hRule="atLeast"/>
        </w:trPr>
        <w:tc>
          <w:tcPr>
            <w:tcW w:w="950"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US-09</w:t>
            </w:r>
          </w:p>
        </w:tc>
        <w:tc>
          <w:tcPr>
            <w:tcW w:w="5458"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En tant que développeur support, je veux que le code source Odoo (Python, XML) soit indexé de façon structurée, afin de pouvoir localiser un workflow ou une règle métier précise</w:t>
            </w:r>
          </w:p>
        </w:tc>
        <w:tc>
          <w:tcPr>
            <w:tcW w:w="1210"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Should</w:t>
            </w:r>
          </w:p>
        </w:tc>
        <w:tc>
          <w:tcPr>
            <w:tcW w:w="173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8</w:t>
            </w:r>
          </w:p>
        </w:tc>
      </w:tr>
      <w:tr>
        <w:trPr>
          <w:trHeight w:val="1655" w:hRule="atLeast"/>
        </w:trPr>
        <w:tc>
          <w:tcPr>
            <w:tcW w:w="950"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US-10</w:t>
            </w:r>
          </w:p>
        </w:tc>
        <w:tc>
          <w:tcPr>
            <w:tcW w:w="5458"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En tant qu'administrateur système, je veux que l'ajout d'un nouveau document mette à jour l'index sans nécessiter de réentraînement, afin de garder les réponses à jour en continu</w:t>
            </w:r>
          </w:p>
        </w:tc>
        <w:tc>
          <w:tcPr>
            <w:tcW w:w="121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Must</w:t>
            </w:r>
          </w:p>
        </w:tc>
        <w:tc>
          <w:tcPr>
            <w:tcW w:w="173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5</w:t>
            </w:r>
          </w:p>
        </w:tc>
      </w:tr>
    </w:tbl>
    <w:p>
      <w:pPr>
        <w:pStyle w:val="Normal"/>
        <w:keepNext w:val="true"/>
        <w:keepLines w:val="false"/>
        <w:spacing w:lineRule="auto" w:line="360" w:before="160" w:after="80"/>
        <w:jc w:val="left"/>
        <w:rPr>
          <w:rFonts w:ascii="Times New Roman" w:hAnsi="Times New Roman" w:eastAsia="Times New Roman" w:cs="Times New Roman"/>
          <w:b/>
          <w:b/>
          <w:bCs/>
          <w:sz w:val="24"/>
          <w:szCs w:val="24"/>
        </w:rPr>
      </w:pPr>
      <w:r>
        <w:rPr>
          <w:b/>
          <w:i w:val="false"/>
          <w:sz w:val="22"/>
        </w:rPr>
        <w:t>Tableau 20. Product Backlog — Release 3 (Interface utilisateur et intégration)</w:t>
      </w:r>
    </w:p>
    <w:tbl>
      <w:tblPr>
        <w:tblStyle w:val="Table10"/>
        <w:tblW w:w="9358" w:type="dxa"/>
        <w:jc w:val="center"/>
        <w:tblInd w:w="0" w:type="dxa"/>
        <w:tblLayout w:type="fixed"/>
        <w:tblCellMar>
          <w:top w:w="100" w:type="dxa"/>
          <w:left w:w="100" w:type="dxa"/>
          <w:bottom w:w="100" w:type="dxa"/>
          <w:right w:w="100" w:type="dxa"/>
        </w:tblCellMar>
        <w:tblLook w:val="0600" w:noHBand="1" w:noVBand="1" w:firstColumn="0" w:lastRow="0" w:lastColumn="0" w:firstRow="0"/>
      </w:tblPr>
      <w:tblGrid>
        <w:gridCol w:w="952"/>
        <w:gridCol w:w="5451"/>
        <w:gridCol w:w="1211"/>
        <w:gridCol w:w="1743"/>
      </w:tblGrid>
      <w:tr>
        <w:trPr>
          <w:trHeight w:val="830" w:hRule="atLeast"/>
        </w:trPr>
        <w:tc>
          <w:tcPr>
            <w:tcW w:w="952"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ID</w:t>
            </w:r>
          </w:p>
        </w:tc>
        <w:tc>
          <w:tcPr>
            <w:tcW w:w="5451"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User story</w:t>
            </w:r>
          </w:p>
        </w:tc>
        <w:tc>
          <w:tcPr>
            <w:tcW w:w="1211"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Priorité</w:t>
            </w:r>
          </w:p>
        </w:tc>
        <w:tc>
          <w:tcPr>
            <w:tcW w:w="1743"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Estimation (pts)</w:t>
            </w:r>
          </w:p>
        </w:tc>
      </w:tr>
      <w:tr>
        <w:trPr>
          <w:trHeight w:val="1655" w:hRule="atLeast"/>
        </w:trPr>
        <w:tc>
          <w:tcPr>
            <w:tcW w:w="952"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US-11</w:t>
            </w:r>
          </w:p>
        </w:tc>
        <w:tc>
          <w:tcPr>
            <w:tcW w:w="5451"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En tant qu'utilisateur interne, je veux disposer d'une interface web simple pour interroger l'assistant, afin de poser mes questions sans passer par la ligne de commande</w:t>
            </w:r>
          </w:p>
        </w:tc>
        <w:tc>
          <w:tcPr>
            <w:tcW w:w="1211"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Must</w:t>
            </w:r>
          </w:p>
        </w:tc>
        <w:tc>
          <w:tcPr>
            <w:tcW w:w="1743"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8</w:t>
            </w:r>
          </w:p>
        </w:tc>
      </w:tr>
      <w:tr>
        <w:trPr>
          <w:trHeight w:val="1370" w:hRule="atLeast"/>
        </w:trPr>
        <w:tc>
          <w:tcPr>
            <w:tcW w:w="952"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US-12</w:t>
            </w:r>
          </w:p>
        </w:tc>
        <w:tc>
          <w:tcPr>
            <w:tcW w:w="5451"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En tant qu'utilisateur Odoo, je veux accéder à l'assistant directement depuis un module intégré à mon instance Odoo, afin de ne pas changer d'outil</w:t>
            </w:r>
          </w:p>
        </w:tc>
        <w:tc>
          <w:tcPr>
            <w:tcW w:w="1211"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Must</w:t>
            </w:r>
          </w:p>
        </w:tc>
        <w:tc>
          <w:tcPr>
            <w:tcW w:w="1743"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13</w:t>
            </w:r>
          </w:p>
        </w:tc>
      </w:tr>
      <w:tr>
        <w:trPr>
          <w:trHeight w:val="1370" w:hRule="atLeast"/>
        </w:trPr>
        <w:tc>
          <w:tcPr>
            <w:tcW w:w="952"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US-13</w:t>
            </w:r>
          </w:p>
        </w:tc>
        <w:tc>
          <w:tcPr>
            <w:tcW w:w="5451"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En tant que client de MiroKE, je veux que mes données restent isolées de celles des autres clients, afin de garantir la confidentialité de mes informations métier</w:t>
            </w:r>
          </w:p>
        </w:tc>
        <w:tc>
          <w:tcPr>
            <w:tcW w:w="1211"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Must</w:t>
            </w:r>
          </w:p>
        </w:tc>
        <w:tc>
          <w:tcPr>
            <w:tcW w:w="1743"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8</w:t>
            </w:r>
          </w:p>
        </w:tc>
      </w:tr>
      <w:tr>
        <w:trPr>
          <w:trHeight w:val="1655" w:hRule="atLeast"/>
        </w:trPr>
        <w:tc>
          <w:tcPr>
            <w:tcW w:w="952"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US-14</w:t>
            </w:r>
          </w:p>
        </w:tc>
        <w:tc>
          <w:tcPr>
            <w:tcW w:w="5451"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En tant qu'utilisateur, je veux que l'historique de mes échanges avec l'assistant ne soit pas partagé avec d'autres utilisateurs, afin de préserver la confidentialité de mes conversations</w:t>
            </w:r>
          </w:p>
        </w:tc>
        <w:tc>
          <w:tcPr>
            <w:tcW w:w="1211"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Should</w:t>
            </w:r>
          </w:p>
        </w:tc>
        <w:tc>
          <w:tcPr>
            <w:tcW w:w="1743"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5</w:t>
            </w:r>
          </w:p>
        </w:tc>
      </w:tr>
      <w:tr>
        <w:trPr>
          <w:trHeight w:val="1655" w:hRule="atLeast"/>
        </w:trPr>
        <w:tc>
          <w:tcPr>
            <w:tcW w:w="952"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US-15</w:t>
            </w:r>
          </w:p>
        </w:tc>
        <w:tc>
          <w:tcPr>
            <w:tcW w:w="5451"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En tant qu'utilisateur, je veux que l'interface affiche un indicateur de chargement pendant la génération de la réponse, afin de savoir que ma requête est bien prise en compte</w:t>
            </w:r>
          </w:p>
        </w:tc>
        <w:tc>
          <w:tcPr>
            <w:tcW w:w="1211"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Could</w:t>
            </w:r>
          </w:p>
        </w:tc>
        <w:tc>
          <w:tcPr>
            <w:tcW w:w="1743"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2</w:t>
            </w:r>
          </w:p>
        </w:tc>
      </w:tr>
    </w:tbl>
    <w:p>
      <w:pPr>
        <w:pStyle w:val="Normal"/>
        <w:keepNext w:val="true"/>
        <w:keepLines w:val="false"/>
        <w:spacing w:lineRule="auto" w:line="360" w:before="160" w:after="80"/>
        <w:jc w:val="left"/>
        <w:rPr>
          <w:rFonts w:ascii="Times New Roman" w:hAnsi="Times New Roman" w:eastAsia="Times New Roman" w:cs="Times New Roman"/>
          <w:b/>
          <w:b/>
          <w:bCs/>
          <w:sz w:val="24"/>
          <w:szCs w:val="24"/>
        </w:rPr>
      </w:pPr>
      <w:r>
        <w:rPr>
          <w:b/>
          <w:i w:val="false"/>
          <w:sz w:val="22"/>
        </w:rPr>
        <w:t>Tableau 21. Product Backlog — Release 4 (Sécurité, tests et documentation)</w:t>
      </w:r>
    </w:p>
    <w:tbl>
      <w:tblPr>
        <w:tblStyle w:val="Table10"/>
        <w:tblW w:w="9358" w:type="dxa"/>
        <w:jc w:val="center"/>
        <w:tblInd w:w="0" w:type="dxa"/>
        <w:tblLayout w:type="fixed"/>
        <w:tblCellMar>
          <w:top w:w="100" w:type="dxa"/>
          <w:left w:w="100" w:type="dxa"/>
          <w:bottom w:w="100" w:type="dxa"/>
          <w:right w:w="100" w:type="dxa"/>
        </w:tblCellMar>
        <w:tblLook w:val="0600" w:noHBand="1" w:noVBand="1" w:firstColumn="0" w:lastRow="0" w:lastColumn="0" w:firstRow="0"/>
      </w:tblPr>
      <w:tblGrid>
        <w:gridCol w:w="950"/>
        <w:gridCol w:w="5472"/>
        <w:gridCol w:w="1210"/>
        <w:gridCol w:w="1725"/>
      </w:tblGrid>
      <w:tr>
        <w:trPr>
          <w:trHeight w:val="830" w:hRule="atLeast"/>
        </w:trPr>
        <w:tc>
          <w:tcPr>
            <w:tcW w:w="950"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ID</w:t>
            </w:r>
          </w:p>
        </w:tc>
        <w:tc>
          <w:tcPr>
            <w:tcW w:w="5472"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User story</w:t>
            </w:r>
          </w:p>
        </w:tc>
        <w:tc>
          <w:tcPr>
            <w:tcW w:w="1210"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Priorité</w:t>
            </w:r>
          </w:p>
        </w:tc>
        <w:tc>
          <w:tcPr>
            <w:tcW w:w="1725"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Estimation (pts)</w:t>
            </w:r>
          </w:p>
        </w:tc>
      </w:tr>
      <w:tr>
        <w:trPr>
          <w:trHeight w:val="1370" w:hRule="atLeast"/>
        </w:trPr>
        <w:tc>
          <w:tcPr>
            <w:tcW w:w="950"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US-16</w:t>
            </w:r>
          </w:p>
        </w:tc>
        <w:tc>
          <w:tcPr>
            <w:tcW w:w="5472"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En tant qu'administrateur système, je veux que les droits d'accès soient cloisonnés par profil utilisateur, afin d'éviter qu'un employé accède aux données d'un autre client</w:t>
            </w:r>
          </w:p>
        </w:tc>
        <w:tc>
          <w:tcPr>
            <w:tcW w:w="121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Must</w:t>
            </w:r>
          </w:p>
        </w:tc>
        <w:tc>
          <w:tcPr>
            <w:tcW w:w="172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8</w:t>
            </w:r>
          </w:p>
        </w:tc>
      </w:tr>
      <w:tr>
        <w:trPr>
          <w:trHeight w:val="1655" w:hRule="atLeast"/>
        </w:trPr>
        <w:tc>
          <w:tcPr>
            <w:tcW w:w="950"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US-17</w:t>
            </w:r>
          </w:p>
        </w:tc>
        <w:tc>
          <w:tcPr>
            <w:tcW w:w="5472"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En tant que Product Owner, je veux que la qualité des réponses sourcées soit mesurée par des métriques objectives, afin de valider la fiabilité du système avant son déploiement en production</w:t>
            </w:r>
          </w:p>
        </w:tc>
        <w:tc>
          <w:tcPr>
            <w:tcW w:w="121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Must</w:t>
            </w:r>
          </w:p>
        </w:tc>
        <w:tc>
          <w:tcPr>
            <w:tcW w:w="172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5</w:t>
            </w:r>
          </w:p>
        </w:tc>
      </w:tr>
      <w:tr>
        <w:trPr>
          <w:trHeight w:val="1370" w:hRule="atLeast"/>
        </w:trPr>
        <w:tc>
          <w:tcPr>
            <w:tcW w:w="950"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US-18</w:t>
            </w:r>
          </w:p>
        </w:tc>
        <w:tc>
          <w:tcPr>
            <w:tcW w:w="5472"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En tant qu'administrateur système, je veux que le système soit testé sous charge, afin de m'assurer qu'il supporte plusieurs utilisateurs simultanés</w:t>
            </w:r>
          </w:p>
        </w:tc>
        <w:tc>
          <w:tcPr>
            <w:tcW w:w="1210"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Should</w:t>
            </w:r>
          </w:p>
        </w:tc>
        <w:tc>
          <w:tcPr>
            <w:tcW w:w="172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5</w:t>
            </w:r>
          </w:p>
        </w:tc>
      </w:tr>
      <w:tr>
        <w:trPr>
          <w:trHeight w:val="1655" w:hRule="atLeast"/>
        </w:trPr>
        <w:tc>
          <w:tcPr>
            <w:tcW w:w="950"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US-19</w:t>
            </w:r>
          </w:p>
        </w:tc>
        <w:tc>
          <w:tcPr>
            <w:tcW w:w="5472"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En tant que futur utilisateur, je veux disposer d'une documentation technique et d'un guide utilisateur, afin de pouvoir exploiter le système de façon autonome après le stage</w:t>
            </w:r>
          </w:p>
        </w:tc>
        <w:tc>
          <w:tcPr>
            <w:tcW w:w="121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Must</w:t>
            </w:r>
          </w:p>
        </w:tc>
        <w:tc>
          <w:tcPr>
            <w:tcW w:w="172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5</w:t>
            </w:r>
          </w:p>
        </w:tc>
      </w:tr>
      <w:tr>
        <w:trPr>
          <w:trHeight w:val="1370" w:hRule="atLeast"/>
        </w:trPr>
        <w:tc>
          <w:tcPr>
            <w:tcW w:w="950"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US-20</w:t>
            </w:r>
          </w:p>
        </w:tc>
        <w:tc>
          <w:tcPr>
            <w:tcW w:w="5472"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En tant qu'administrateur système, je veux que les accès et requêtes soient journalisés, afin de pouvoir auditer l'utilisation du système en cas d'incident</w:t>
            </w:r>
          </w:p>
        </w:tc>
        <w:tc>
          <w:tcPr>
            <w:tcW w:w="1210"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Could</w:t>
            </w:r>
          </w:p>
        </w:tc>
        <w:tc>
          <w:tcPr>
            <w:tcW w:w="172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3</w:t>
            </w:r>
          </w:p>
        </w:tc>
      </w:tr>
    </w:tbl>
    <w:p>
      <w:pPr>
        <w:pStyle w:val="Normal"/>
        <w:keepNext w:val="true"/>
        <w:keepLines w:val="false"/>
        <w:spacing w:lineRule="auto" w:line="360" w:before="160" w:after="80"/>
        <w:jc w:val="left"/>
        <w:rPr>
          <w:rFonts w:ascii="Times New Roman" w:hAnsi="Times New Roman" w:eastAsia="Times New Roman" w:cs="Times New Roman"/>
          <w:b/>
          <w:b/>
          <w:bCs/>
          <w:sz w:val="24"/>
          <w:szCs w:val="24"/>
        </w:rPr>
      </w:pPr>
      <w:r>
        <w:rPr>
          <w:b/>
          <w:i w:val="false"/>
          <w:sz w:val="22"/>
        </w:rPr>
        <w:t>Tableau 22. Synthèse des estimations d'effort du Product Backlog</w:t>
      </w:r>
    </w:p>
    <w:tbl>
      <w:tblPr>
        <w:tblStyle w:val="Table10"/>
        <w:tblW w:w="6615" w:type="dxa"/>
        <w:jc w:val="center"/>
        <w:tblInd w:w="0" w:type="dxa"/>
        <w:tblLayout w:type="fixed"/>
        <w:tblCellMar>
          <w:top w:w="100" w:type="dxa"/>
          <w:left w:w="100" w:type="dxa"/>
          <w:bottom w:w="100" w:type="dxa"/>
          <w:right w:w="100" w:type="dxa"/>
        </w:tblCellMar>
        <w:tblLook w:val="0600" w:noHBand="1" w:noVBand="1" w:firstColumn="0" w:lastRow="0" w:lastColumn="0" w:firstRow="0"/>
      </w:tblPr>
      <w:tblGrid>
        <w:gridCol w:w="1414"/>
        <w:gridCol w:w="3381"/>
        <w:gridCol w:w="1820"/>
      </w:tblGrid>
      <w:tr>
        <w:trPr>
          <w:trHeight w:val="530" w:hRule="atLeast"/>
        </w:trPr>
        <w:tc>
          <w:tcPr>
            <w:tcW w:w="1414"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Release</w:t>
            </w:r>
          </w:p>
        </w:tc>
        <w:tc>
          <w:tcPr>
            <w:tcW w:w="3381" w:type="dxa"/>
            <w:tcBorders/>
          </w:tcPr>
          <w:p>
            <w:pPr>
              <w:pStyle w:val="Normal"/>
              <w:widowControl w:val="false"/>
              <w:spacing w:before="80" w:after="80"/>
              <w:jc w:val="center"/>
              <w:rPr>
                <w:rFonts w:ascii="Times New Roman" w:hAnsi="Times New Roman" w:eastAsia="Times New Roman" w:cs="Times New Roman"/>
                <w:b/>
                <w:b/>
                <w:bCs/>
                <w:sz w:val="24"/>
                <w:szCs w:val="24"/>
                <w:lang w:val="fr-FR"/>
              </w:rPr>
            </w:pPr>
            <w:r>
              <w:rPr>
                <w:rFonts w:eastAsia="Times New Roman" w:cs="Times New Roman"/>
                <w:b/>
                <w:bCs/>
                <w:i w:val="false"/>
                <w:sz w:val="20"/>
                <w:szCs w:val="24"/>
                <w:lang w:val="fr-FR"/>
              </w:rPr>
              <w:t>Nombre de user stories</w:t>
            </w:r>
          </w:p>
        </w:tc>
        <w:tc>
          <w:tcPr>
            <w:tcW w:w="1820"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Total points</w:t>
            </w:r>
          </w:p>
        </w:tc>
      </w:tr>
      <w:tr>
        <w:trPr>
          <w:trHeight w:val="515" w:hRule="atLeast"/>
        </w:trPr>
        <w:tc>
          <w:tcPr>
            <w:tcW w:w="141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1</w:t>
            </w:r>
          </w:p>
        </w:tc>
        <w:tc>
          <w:tcPr>
            <w:tcW w:w="3381"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5</w:t>
            </w:r>
          </w:p>
        </w:tc>
        <w:tc>
          <w:tcPr>
            <w:tcW w:w="182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26</w:t>
            </w:r>
          </w:p>
        </w:tc>
      </w:tr>
      <w:tr>
        <w:trPr>
          <w:trHeight w:val="515" w:hRule="atLeast"/>
        </w:trPr>
        <w:tc>
          <w:tcPr>
            <w:tcW w:w="141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2</w:t>
            </w:r>
          </w:p>
        </w:tc>
        <w:tc>
          <w:tcPr>
            <w:tcW w:w="3381"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5</w:t>
            </w:r>
          </w:p>
        </w:tc>
        <w:tc>
          <w:tcPr>
            <w:tcW w:w="182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42</w:t>
            </w:r>
          </w:p>
        </w:tc>
      </w:tr>
      <w:tr>
        <w:trPr>
          <w:trHeight w:val="515" w:hRule="atLeast"/>
        </w:trPr>
        <w:tc>
          <w:tcPr>
            <w:tcW w:w="141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3</w:t>
            </w:r>
          </w:p>
        </w:tc>
        <w:tc>
          <w:tcPr>
            <w:tcW w:w="3381"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5</w:t>
            </w:r>
          </w:p>
        </w:tc>
        <w:tc>
          <w:tcPr>
            <w:tcW w:w="182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36</w:t>
            </w:r>
          </w:p>
        </w:tc>
      </w:tr>
      <w:tr>
        <w:trPr>
          <w:trHeight w:val="515" w:hRule="atLeast"/>
        </w:trPr>
        <w:tc>
          <w:tcPr>
            <w:tcW w:w="141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4</w:t>
            </w:r>
          </w:p>
        </w:tc>
        <w:tc>
          <w:tcPr>
            <w:tcW w:w="3381"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5</w:t>
            </w:r>
          </w:p>
        </w:tc>
        <w:tc>
          <w:tcPr>
            <w:tcW w:w="182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26</w:t>
            </w:r>
          </w:p>
        </w:tc>
      </w:tr>
      <w:tr>
        <w:trPr>
          <w:trHeight w:val="530" w:hRule="atLeast"/>
        </w:trPr>
        <w:tc>
          <w:tcPr>
            <w:tcW w:w="1414" w:type="dxa"/>
            <w:tcBorders/>
          </w:tcPr>
          <w:p>
            <w:pPr>
              <w:pStyle w:val="Normal"/>
              <w:widowControl w:val="false"/>
              <w:spacing w:before="60" w:after="60"/>
              <w:jc w:val="center"/>
              <w:rPr>
                <w:rFonts w:ascii="Times New Roman" w:hAnsi="Times New Roman" w:eastAsia="Times New Roman" w:cs="Times New Roman"/>
                <w:b/>
                <w:b/>
                <w:bCs/>
                <w:sz w:val="24"/>
                <w:szCs w:val="24"/>
              </w:rPr>
            </w:pPr>
            <w:r>
              <w:rPr>
                <w:rFonts w:eastAsia="Times New Roman" w:cs="Times New Roman"/>
                <w:b w:val="false"/>
                <w:bCs/>
                <w:i w:val="false"/>
                <w:sz w:val="19"/>
                <w:szCs w:val="24"/>
              </w:rPr>
              <w:t>Total</w:t>
            </w:r>
          </w:p>
        </w:tc>
        <w:tc>
          <w:tcPr>
            <w:tcW w:w="3381" w:type="dxa"/>
            <w:tcBorders/>
          </w:tcPr>
          <w:p>
            <w:pPr>
              <w:pStyle w:val="Normal"/>
              <w:widowControl w:val="false"/>
              <w:spacing w:before="60" w:after="60"/>
              <w:rPr>
                <w:rFonts w:ascii="Times New Roman" w:hAnsi="Times New Roman" w:eastAsia="Times New Roman" w:cs="Times New Roman"/>
                <w:b/>
                <w:b/>
                <w:bCs/>
                <w:sz w:val="24"/>
                <w:szCs w:val="24"/>
              </w:rPr>
            </w:pPr>
            <w:r>
              <w:rPr>
                <w:rFonts w:eastAsia="Times New Roman" w:cs="Times New Roman"/>
                <w:b w:val="false"/>
                <w:bCs/>
                <w:i w:val="false"/>
                <w:sz w:val="19"/>
                <w:szCs w:val="24"/>
              </w:rPr>
              <w:t>20</w:t>
            </w:r>
          </w:p>
        </w:tc>
        <w:tc>
          <w:tcPr>
            <w:tcW w:w="1820" w:type="dxa"/>
            <w:tcBorders/>
          </w:tcPr>
          <w:p>
            <w:pPr>
              <w:pStyle w:val="Normal"/>
              <w:widowControl w:val="false"/>
              <w:spacing w:before="60" w:after="60"/>
              <w:rPr>
                <w:rFonts w:ascii="Times New Roman" w:hAnsi="Times New Roman" w:eastAsia="Times New Roman" w:cs="Times New Roman"/>
                <w:b/>
                <w:b/>
                <w:bCs/>
                <w:sz w:val="24"/>
                <w:szCs w:val="24"/>
              </w:rPr>
            </w:pPr>
            <w:r>
              <w:rPr>
                <w:rFonts w:eastAsia="Times New Roman" w:cs="Times New Roman"/>
                <w:b w:val="false"/>
                <w:bCs/>
                <w:i w:val="false"/>
                <w:sz w:val="19"/>
                <w:szCs w:val="24"/>
              </w:rPr>
              <w:t>130</w:t>
            </w:r>
          </w:p>
        </w:tc>
      </w:tr>
    </w:tbl>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Cette répartition met en évidence une charge plus importante sur la Release 2, correspondant à la construction du pipeline RAG, considérée comme le cœur technique du projet et la principale source de risque du calendrier de stage.</w:t>
      </w:r>
    </w:p>
    <w:p>
      <w:pPr>
        <w:pStyle w:val="Heading3"/>
        <w:keepNext w:val="false"/>
        <w:keepLines w:val="false"/>
        <w:spacing w:lineRule="auto" w:line="360" w:before="280" w:after="80"/>
        <w:ind w:left="0" w:hanging="0"/>
        <w:rPr>
          <w:rFonts w:ascii="Times New Roman" w:hAnsi="Times New Roman" w:eastAsia="Times New Roman" w:cs="Times New Roman"/>
          <w:sz w:val="24"/>
          <w:szCs w:val="24"/>
          <w:lang w:val="fr-FR"/>
        </w:rPr>
      </w:pPr>
      <w:r>
        <w:rPr>
          <w:rFonts w:eastAsia="Times New Roman" w:cs="Times New Roman"/>
          <w:sz w:val="24"/>
          <w:szCs w:val="24"/>
          <w:lang w:val="fr-FR"/>
        </w:rPr>
        <w:t>5.4. Sprint backlog</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Le calendrier de stage de six mois est découpé en sprints de deux semaines, soit onze sprints au total, répartis sur les quatre releases définies en 5.3. Cette granularité permet un suivi régulier de l'avancement et une adaptation rapide en cas de blocage technique.</w:t>
      </w:r>
    </w:p>
    <w:p>
      <w:pPr>
        <w:pStyle w:val="Heading4"/>
        <w:keepNext w:val="false"/>
        <w:keepLines w:val="false"/>
        <w:spacing w:lineRule="auto" w:line="360" w:before="240" w:after="40"/>
        <w:ind w:left="0" w:hanging="0"/>
        <w:rPr>
          <w:rFonts w:ascii="Times New Roman" w:hAnsi="Times New Roman" w:eastAsia="Times New Roman" w:cs="Times New Roman"/>
          <w:sz w:val="24"/>
          <w:szCs w:val="24"/>
        </w:rPr>
      </w:pPr>
      <w:r>
        <w:rPr>
          <w:rFonts w:eastAsia="Times New Roman" w:cs="Times New Roman"/>
          <w:sz w:val="24"/>
          <w:szCs w:val="24"/>
        </w:rPr>
        <w:t>5.4.1. Présentation du travail à faire (tableau release/sprint)</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Le tableau suivant présente la répartition des sprints au sein de chaque release, ainsi que les user stories qui leur sont rattachées.</w:t>
      </w:r>
    </w:p>
    <w:p>
      <w:pPr>
        <w:pStyle w:val="Normal"/>
        <w:keepNext w:val="true"/>
        <w:spacing w:before="160" w:after="80"/>
        <w:jc w:val="left"/>
        <w:rPr/>
      </w:pPr>
      <w:r>
        <w:rPr>
          <w:b/>
          <w:i w:val="false"/>
          <w:sz w:val="22"/>
        </w:rPr>
        <w:t>Tableau 23. Planification des sprints par release</w:t>
      </w:r>
    </w:p>
    <w:tbl>
      <w:tblPr>
        <w:tblStyle w:val="Table10"/>
        <w:tblW w:w="8180" w:type="dxa"/>
        <w:jc w:val="center"/>
        <w:tblInd w:w="0" w:type="dxa"/>
        <w:tblLayout w:type="fixed"/>
        <w:tblCellMar>
          <w:top w:w="100" w:type="dxa"/>
          <w:left w:w="100" w:type="dxa"/>
          <w:bottom w:w="100" w:type="dxa"/>
          <w:right w:w="100" w:type="dxa"/>
        </w:tblCellMar>
        <w:tblLook w:val="0600" w:noHBand="1" w:noVBand="1" w:firstColumn="0" w:lastRow="0" w:lastColumn="0" w:firstRow="0"/>
      </w:tblPr>
      <w:tblGrid>
        <w:gridCol w:w="1415"/>
        <w:gridCol w:w="1370"/>
        <w:gridCol w:w="2164"/>
        <w:gridCol w:w="3230"/>
      </w:tblGrid>
      <w:tr>
        <w:trPr>
          <w:trHeight w:val="530" w:hRule="atLeast"/>
        </w:trPr>
        <w:tc>
          <w:tcPr>
            <w:tcW w:w="1415"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Release</w:t>
            </w:r>
          </w:p>
        </w:tc>
        <w:tc>
          <w:tcPr>
            <w:tcW w:w="1370"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Sprint</w:t>
            </w:r>
          </w:p>
        </w:tc>
        <w:tc>
          <w:tcPr>
            <w:tcW w:w="2164"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Période</w:t>
            </w:r>
          </w:p>
        </w:tc>
        <w:tc>
          <w:tcPr>
            <w:tcW w:w="3230"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User stories couvertes</w:t>
            </w:r>
          </w:p>
        </w:tc>
      </w:tr>
      <w:tr>
        <w:trPr>
          <w:trHeight w:val="515" w:hRule="atLeast"/>
        </w:trPr>
        <w:tc>
          <w:tcPr>
            <w:tcW w:w="141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1</w:t>
            </w:r>
          </w:p>
        </w:tc>
        <w:tc>
          <w:tcPr>
            <w:tcW w:w="137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Sprint 1</w:t>
            </w:r>
          </w:p>
        </w:tc>
        <w:tc>
          <w:tcPr>
            <w:tcW w:w="216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Semaines 1-2</w:t>
            </w:r>
          </w:p>
        </w:tc>
        <w:tc>
          <w:tcPr>
            <w:tcW w:w="323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US-01, US-04</w:t>
            </w:r>
          </w:p>
        </w:tc>
      </w:tr>
      <w:tr>
        <w:trPr>
          <w:trHeight w:val="515" w:hRule="atLeast"/>
        </w:trPr>
        <w:tc>
          <w:tcPr>
            <w:tcW w:w="141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1</w:t>
            </w:r>
          </w:p>
        </w:tc>
        <w:tc>
          <w:tcPr>
            <w:tcW w:w="137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Sprint 2</w:t>
            </w:r>
          </w:p>
        </w:tc>
        <w:tc>
          <w:tcPr>
            <w:tcW w:w="216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Semaines 3-4</w:t>
            </w:r>
          </w:p>
        </w:tc>
        <w:tc>
          <w:tcPr>
            <w:tcW w:w="323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US-02, US-03, US-05</w:t>
            </w:r>
          </w:p>
        </w:tc>
      </w:tr>
      <w:tr>
        <w:trPr>
          <w:trHeight w:val="515" w:hRule="atLeast"/>
        </w:trPr>
        <w:tc>
          <w:tcPr>
            <w:tcW w:w="141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2</w:t>
            </w:r>
          </w:p>
        </w:tc>
        <w:tc>
          <w:tcPr>
            <w:tcW w:w="137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Sprint 3</w:t>
            </w:r>
          </w:p>
        </w:tc>
        <w:tc>
          <w:tcPr>
            <w:tcW w:w="216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Semaines 5-6</w:t>
            </w:r>
          </w:p>
        </w:tc>
        <w:tc>
          <w:tcPr>
            <w:tcW w:w="323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US-06, US-10</w:t>
            </w:r>
          </w:p>
        </w:tc>
      </w:tr>
      <w:tr>
        <w:trPr>
          <w:trHeight w:val="515" w:hRule="atLeast"/>
        </w:trPr>
        <w:tc>
          <w:tcPr>
            <w:tcW w:w="141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2</w:t>
            </w:r>
          </w:p>
        </w:tc>
        <w:tc>
          <w:tcPr>
            <w:tcW w:w="137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Sprint 4</w:t>
            </w:r>
          </w:p>
        </w:tc>
        <w:tc>
          <w:tcPr>
            <w:tcW w:w="216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Semaines 7-8</w:t>
            </w:r>
          </w:p>
        </w:tc>
        <w:tc>
          <w:tcPr>
            <w:tcW w:w="323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US-07, US-09</w:t>
            </w:r>
          </w:p>
        </w:tc>
      </w:tr>
      <w:tr>
        <w:trPr>
          <w:trHeight w:val="515" w:hRule="atLeast"/>
        </w:trPr>
        <w:tc>
          <w:tcPr>
            <w:tcW w:w="141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2</w:t>
            </w:r>
          </w:p>
        </w:tc>
        <w:tc>
          <w:tcPr>
            <w:tcW w:w="137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Sprint 5</w:t>
            </w:r>
          </w:p>
        </w:tc>
        <w:tc>
          <w:tcPr>
            <w:tcW w:w="216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Semaines 9-10</w:t>
            </w:r>
          </w:p>
        </w:tc>
        <w:tc>
          <w:tcPr>
            <w:tcW w:w="323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US-08</w:t>
            </w:r>
          </w:p>
        </w:tc>
      </w:tr>
      <w:tr>
        <w:trPr>
          <w:trHeight w:val="515" w:hRule="atLeast"/>
        </w:trPr>
        <w:tc>
          <w:tcPr>
            <w:tcW w:w="141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3</w:t>
            </w:r>
          </w:p>
        </w:tc>
        <w:tc>
          <w:tcPr>
            <w:tcW w:w="137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Sprint 6</w:t>
            </w:r>
          </w:p>
        </w:tc>
        <w:tc>
          <w:tcPr>
            <w:tcW w:w="216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Semaines 11-12</w:t>
            </w:r>
          </w:p>
        </w:tc>
        <w:tc>
          <w:tcPr>
            <w:tcW w:w="323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US-11, US-15</w:t>
            </w:r>
          </w:p>
        </w:tc>
      </w:tr>
      <w:tr>
        <w:trPr>
          <w:trHeight w:val="515" w:hRule="atLeast"/>
        </w:trPr>
        <w:tc>
          <w:tcPr>
            <w:tcW w:w="141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3</w:t>
            </w:r>
          </w:p>
        </w:tc>
        <w:tc>
          <w:tcPr>
            <w:tcW w:w="137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Sprint 7</w:t>
            </w:r>
          </w:p>
        </w:tc>
        <w:tc>
          <w:tcPr>
            <w:tcW w:w="216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Semaines 13-14</w:t>
            </w:r>
          </w:p>
        </w:tc>
        <w:tc>
          <w:tcPr>
            <w:tcW w:w="323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US-12</w:t>
            </w:r>
          </w:p>
        </w:tc>
      </w:tr>
      <w:tr>
        <w:trPr>
          <w:trHeight w:val="515" w:hRule="atLeast"/>
        </w:trPr>
        <w:tc>
          <w:tcPr>
            <w:tcW w:w="141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3</w:t>
            </w:r>
          </w:p>
        </w:tc>
        <w:tc>
          <w:tcPr>
            <w:tcW w:w="137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Sprint 8</w:t>
            </w:r>
          </w:p>
        </w:tc>
        <w:tc>
          <w:tcPr>
            <w:tcW w:w="216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Semaines 15-16</w:t>
            </w:r>
          </w:p>
        </w:tc>
        <w:tc>
          <w:tcPr>
            <w:tcW w:w="323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US-13, US-14</w:t>
            </w:r>
          </w:p>
        </w:tc>
      </w:tr>
      <w:tr>
        <w:trPr>
          <w:trHeight w:val="515" w:hRule="atLeast"/>
        </w:trPr>
        <w:tc>
          <w:tcPr>
            <w:tcW w:w="141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4</w:t>
            </w:r>
          </w:p>
        </w:tc>
        <w:tc>
          <w:tcPr>
            <w:tcW w:w="137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Sprint 9</w:t>
            </w:r>
          </w:p>
        </w:tc>
        <w:tc>
          <w:tcPr>
            <w:tcW w:w="216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Semaines 17-18</w:t>
            </w:r>
          </w:p>
        </w:tc>
        <w:tc>
          <w:tcPr>
            <w:tcW w:w="323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US-16, US-20</w:t>
            </w:r>
          </w:p>
        </w:tc>
      </w:tr>
      <w:tr>
        <w:trPr>
          <w:trHeight w:val="515" w:hRule="atLeast"/>
        </w:trPr>
        <w:tc>
          <w:tcPr>
            <w:tcW w:w="141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4</w:t>
            </w:r>
          </w:p>
        </w:tc>
        <w:tc>
          <w:tcPr>
            <w:tcW w:w="137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Sprint 10</w:t>
            </w:r>
          </w:p>
        </w:tc>
        <w:tc>
          <w:tcPr>
            <w:tcW w:w="216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Semaines 19-20</w:t>
            </w:r>
          </w:p>
        </w:tc>
        <w:tc>
          <w:tcPr>
            <w:tcW w:w="323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US-17, US-18</w:t>
            </w:r>
          </w:p>
        </w:tc>
      </w:tr>
      <w:tr>
        <w:trPr>
          <w:trHeight w:val="515" w:hRule="atLeast"/>
        </w:trPr>
        <w:tc>
          <w:tcPr>
            <w:tcW w:w="1415"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Release 4</w:t>
            </w:r>
          </w:p>
        </w:tc>
        <w:tc>
          <w:tcPr>
            <w:tcW w:w="137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Sprint 11</w:t>
            </w:r>
          </w:p>
        </w:tc>
        <w:tc>
          <w:tcPr>
            <w:tcW w:w="216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Semaines 21-22</w:t>
            </w:r>
          </w:p>
        </w:tc>
        <w:tc>
          <w:tcPr>
            <w:tcW w:w="323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US-19</w:t>
            </w:r>
          </w:p>
        </w:tc>
      </w:tr>
    </w:tbl>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Le découpage laisse volontairement deux semaines en fin de stage (semaines 23-24) non affectées à un sprint fonctionnel, réservées à la consolidation finale, à la correction des anomalies résiduelles et à la préparation de la soutenance.</w:t>
      </w:r>
    </w:p>
    <w:p>
      <w:pPr>
        <w:pStyle w:val="Heading4"/>
        <w:keepNext w:val="false"/>
        <w:keepLines w:val="false"/>
        <w:spacing w:lineRule="auto" w:line="360" w:before="240" w:after="40"/>
        <w:ind w:left="0" w:hanging="0"/>
        <w:rPr>
          <w:rFonts w:ascii="Times New Roman" w:hAnsi="Times New Roman" w:eastAsia="Times New Roman" w:cs="Times New Roman"/>
          <w:sz w:val="24"/>
          <w:szCs w:val="24"/>
        </w:rPr>
      </w:pPr>
      <w:r>
        <w:rPr>
          <w:rFonts w:eastAsia="Times New Roman" w:cs="Times New Roman"/>
          <w:sz w:val="24"/>
          <w:szCs w:val="24"/>
        </w:rPr>
        <w:t>5.4.2. Planification du sprint (tableau sprint/tâches)</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Chaque user story est décomposée en tâches techniques unitaires lors de la planification de sprint. Le tableau suivant détaille cette décomposition pour les sprints correspondant au cœur technique du projet (Sprints 3 à 5, construction du pipeline RAG), à titre d'illustration de la méthode appliquée à l'ensemble des sprints.</w:t>
      </w:r>
    </w:p>
    <w:p>
      <w:pPr>
        <w:pStyle w:val="Normal"/>
        <w:keepNext w:val="true"/>
        <w:keepLines w:val="false"/>
        <w:spacing w:lineRule="auto" w:line="360" w:before="160" w:after="80"/>
        <w:jc w:val="left"/>
        <w:rPr>
          <w:rFonts w:ascii="Times New Roman" w:hAnsi="Times New Roman" w:eastAsia="Times New Roman" w:cs="Times New Roman"/>
          <w:b/>
          <w:b/>
          <w:bCs/>
          <w:sz w:val="24"/>
          <w:szCs w:val="24"/>
        </w:rPr>
      </w:pPr>
      <w:r>
        <w:rPr>
          <w:b/>
          <w:i w:val="false"/>
          <w:sz w:val="22"/>
        </w:rPr>
        <w:t>Tableau 24. Sprint Backlog — Sprint 3 (Indexation des documents internes)</w:t>
      </w:r>
    </w:p>
    <w:tbl>
      <w:tblPr>
        <w:tblStyle w:val="Table10"/>
        <w:tblW w:w="9359" w:type="dxa"/>
        <w:jc w:val="center"/>
        <w:tblInd w:w="0" w:type="dxa"/>
        <w:tblLayout w:type="fixed"/>
        <w:tblCellMar>
          <w:top w:w="100" w:type="dxa"/>
          <w:left w:w="100" w:type="dxa"/>
          <w:bottom w:w="100" w:type="dxa"/>
          <w:right w:w="100" w:type="dxa"/>
        </w:tblCellMar>
        <w:tblLook w:val="0600" w:noHBand="1" w:noVBand="1" w:firstColumn="0" w:lastRow="0" w:lastColumn="0" w:firstRow="0"/>
      </w:tblPr>
      <w:tblGrid>
        <w:gridCol w:w="998"/>
        <w:gridCol w:w="2009"/>
        <w:gridCol w:w="6352"/>
      </w:tblGrid>
      <w:tr>
        <w:trPr>
          <w:trHeight w:val="830" w:hRule="atLeast"/>
        </w:trPr>
        <w:tc>
          <w:tcPr>
            <w:tcW w:w="998"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Tâche</w:t>
            </w:r>
          </w:p>
        </w:tc>
        <w:tc>
          <w:tcPr>
            <w:tcW w:w="2009"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User story associée</w:t>
            </w:r>
          </w:p>
        </w:tc>
        <w:tc>
          <w:tcPr>
            <w:tcW w:w="6352"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Description</w:t>
            </w:r>
          </w:p>
        </w:tc>
      </w:tr>
      <w:tr>
        <w:trPr>
          <w:trHeight w:val="800" w:hRule="atLeast"/>
        </w:trPr>
        <w:tc>
          <w:tcPr>
            <w:tcW w:w="998"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T3.1</w:t>
            </w:r>
          </w:p>
        </w:tc>
        <w:tc>
          <w:tcPr>
            <w:tcW w:w="200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US-06</w:t>
            </w:r>
          </w:p>
        </w:tc>
        <w:tc>
          <w:tcPr>
            <w:tcW w:w="6352"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Mettre en place la base vectorielle (ChromaDB) en environnement de développement</w:t>
            </w:r>
          </w:p>
        </w:tc>
      </w:tr>
      <w:tr>
        <w:trPr>
          <w:trHeight w:val="800" w:hRule="atLeast"/>
        </w:trPr>
        <w:tc>
          <w:tcPr>
            <w:tcW w:w="998"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T3.2</w:t>
            </w:r>
          </w:p>
        </w:tc>
        <w:tc>
          <w:tcPr>
            <w:tcW w:w="200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US-06</w:t>
            </w:r>
          </w:p>
        </w:tc>
        <w:tc>
          <w:tcPr>
            <w:tcW w:w="6352"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Développer le script d'extraction et de découpage (chunking) des documents PDF et wikis</w:t>
            </w:r>
          </w:p>
        </w:tc>
      </w:tr>
      <w:tr>
        <w:trPr>
          <w:trHeight w:val="800" w:hRule="atLeast"/>
        </w:trPr>
        <w:tc>
          <w:tcPr>
            <w:tcW w:w="998"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T3.3</w:t>
            </w:r>
          </w:p>
        </w:tc>
        <w:tc>
          <w:tcPr>
            <w:tcW w:w="200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US-06</w:t>
            </w:r>
          </w:p>
        </w:tc>
        <w:tc>
          <w:tcPr>
            <w:tcW w:w="6352"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Générer les embeddings des chunks et les insérer dans la base vectorielle</w:t>
            </w:r>
          </w:p>
        </w:tc>
      </w:tr>
      <w:tr>
        <w:trPr>
          <w:trHeight w:val="800" w:hRule="atLeast"/>
        </w:trPr>
        <w:tc>
          <w:tcPr>
            <w:tcW w:w="998"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T3.4</w:t>
            </w:r>
          </w:p>
        </w:tc>
        <w:tc>
          <w:tcPr>
            <w:tcW w:w="200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US-10</w:t>
            </w:r>
          </w:p>
        </w:tc>
        <w:tc>
          <w:tcPr>
            <w:tcW w:w="6352"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Développer le mécanisme d'ajout incrémental d'un document sans réindexation complète</w:t>
            </w:r>
          </w:p>
        </w:tc>
      </w:tr>
      <w:tr>
        <w:trPr>
          <w:trHeight w:val="800" w:hRule="atLeast"/>
        </w:trPr>
        <w:tc>
          <w:tcPr>
            <w:tcW w:w="998"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T3.5</w:t>
            </w:r>
          </w:p>
        </w:tc>
        <w:tc>
          <w:tcPr>
            <w:tcW w:w="200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US-10</w:t>
            </w:r>
          </w:p>
        </w:tc>
        <w:tc>
          <w:tcPr>
            <w:tcW w:w="6352"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Tester la mise à jour de l'index après modification d'un document source</w:t>
            </w:r>
          </w:p>
        </w:tc>
      </w:tr>
    </w:tbl>
    <w:p>
      <w:pPr>
        <w:pStyle w:val="Normal"/>
        <w:keepNext w:val="true"/>
        <w:keepLines w:val="false"/>
        <w:spacing w:lineRule="auto" w:line="360" w:before="160" w:after="80"/>
        <w:jc w:val="left"/>
        <w:rPr>
          <w:rFonts w:ascii="Times New Roman" w:hAnsi="Times New Roman" w:eastAsia="Times New Roman" w:cs="Times New Roman"/>
          <w:b/>
          <w:b/>
          <w:bCs/>
          <w:sz w:val="24"/>
          <w:szCs w:val="24"/>
        </w:rPr>
      </w:pPr>
      <w:r>
        <w:rPr>
          <w:b/>
          <w:i w:val="false"/>
          <w:sz w:val="22"/>
        </w:rPr>
        <w:t>Tableau 25. Sprint Backlog — Sprint 4 (Recherche sémantique et code source)</w:t>
      </w:r>
    </w:p>
    <w:tbl>
      <w:tblPr>
        <w:tblStyle w:val="Table10"/>
        <w:tblW w:w="9358" w:type="dxa"/>
        <w:jc w:val="center"/>
        <w:tblInd w:w="0" w:type="dxa"/>
        <w:tblLayout w:type="fixed"/>
        <w:tblCellMar>
          <w:top w:w="100" w:type="dxa"/>
          <w:left w:w="100" w:type="dxa"/>
          <w:bottom w:w="100" w:type="dxa"/>
          <w:right w:w="100" w:type="dxa"/>
        </w:tblCellMar>
        <w:tblLook w:val="0600" w:noHBand="1" w:noVBand="1" w:firstColumn="0" w:lastRow="0" w:lastColumn="0" w:firstRow="0"/>
      </w:tblPr>
      <w:tblGrid>
        <w:gridCol w:w="996"/>
        <w:gridCol w:w="2020"/>
        <w:gridCol w:w="6342"/>
      </w:tblGrid>
      <w:tr>
        <w:trPr>
          <w:trHeight w:val="830" w:hRule="atLeast"/>
        </w:trPr>
        <w:tc>
          <w:tcPr>
            <w:tcW w:w="996"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Tâche</w:t>
            </w:r>
          </w:p>
        </w:tc>
        <w:tc>
          <w:tcPr>
            <w:tcW w:w="2020"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User story associée</w:t>
            </w:r>
          </w:p>
        </w:tc>
        <w:tc>
          <w:tcPr>
            <w:tcW w:w="6342"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Description</w:t>
            </w:r>
          </w:p>
        </w:tc>
      </w:tr>
      <w:tr>
        <w:trPr>
          <w:trHeight w:val="800" w:hRule="atLeast"/>
        </w:trPr>
        <w:tc>
          <w:tcPr>
            <w:tcW w:w="996"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T4.1</w:t>
            </w:r>
          </w:p>
        </w:tc>
        <w:tc>
          <w:tcPr>
            <w:tcW w:w="202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US-07</w:t>
            </w:r>
          </w:p>
        </w:tc>
        <w:tc>
          <w:tcPr>
            <w:tcW w:w="6342"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Implémenter la recherche par similarité vectorielle (top-k) sur une requête utilisateur</w:t>
            </w:r>
          </w:p>
        </w:tc>
      </w:tr>
      <w:tr>
        <w:trPr>
          <w:trHeight w:val="800" w:hRule="atLeast"/>
        </w:trPr>
        <w:tc>
          <w:tcPr>
            <w:tcW w:w="996"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T4.2</w:t>
            </w:r>
          </w:p>
        </w:tc>
        <w:tc>
          <w:tcPr>
            <w:tcW w:w="202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US-07</w:t>
            </w:r>
          </w:p>
        </w:tc>
        <w:tc>
          <w:tcPr>
            <w:tcW w:w="6342"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Intégrer un mécanisme de recherche hybride combinant similarité sémantique et mots-clés</w:t>
            </w:r>
          </w:p>
        </w:tc>
      </w:tr>
      <w:tr>
        <w:trPr>
          <w:trHeight w:val="800" w:hRule="atLeast"/>
        </w:trPr>
        <w:tc>
          <w:tcPr>
            <w:tcW w:w="996"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T4.3</w:t>
            </w:r>
          </w:p>
        </w:tc>
        <w:tc>
          <w:tcPr>
            <w:tcW w:w="202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US-09</w:t>
            </w:r>
          </w:p>
        </w:tc>
        <w:tc>
          <w:tcPr>
            <w:tcW w:w="6342"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Adapter le pipeline de chunking pour traiter le code source Python et XML d'Odoo</w:t>
            </w:r>
          </w:p>
        </w:tc>
      </w:tr>
      <w:tr>
        <w:trPr>
          <w:trHeight w:val="800" w:hRule="atLeast"/>
        </w:trPr>
        <w:tc>
          <w:tcPr>
            <w:tcW w:w="996"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T4.4</w:t>
            </w:r>
          </w:p>
        </w:tc>
        <w:tc>
          <w:tcPr>
            <w:tcW w:w="2020"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US-09</w:t>
            </w:r>
          </w:p>
        </w:tc>
        <w:tc>
          <w:tcPr>
            <w:tcW w:w="6342"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Tester la récupération de passages de code pertinents sur des requêtes métier types</w:t>
            </w:r>
          </w:p>
        </w:tc>
      </w:tr>
    </w:tbl>
    <w:p>
      <w:pPr>
        <w:pStyle w:val="Normal"/>
        <w:keepNext w:val="true"/>
        <w:keepLines w:val="false"/>
        <w:spacing w:lineRule="auto" w:line="360" w:before="160" w:after="80"/>
        <w:jc w:val="left"/>
        <w:rPr>
          <w:rFonts w:ascii="Times New Roman" w:hAnsi="Times New Roman" w:eastAsia="Times New Roman" w:cs="Times New Roman"/>
          <w:b/>
          <w:b/>
          <w:bCs/>
          <w:sz w:val="24"/>
          <w:szCs w:val="24"/>
        </w:rPr>
      </w:pPr>
      <w:r>
        <w:rPr>
          <w:b/>
          <w:i w:val="false"/>
          <w:sz w:val="22"/>
        </w:rPr>
        <w:t>Tableau 26. Sprint Backlog — Sprint 5 (Génération de réponses sourcées)</w:t>
      </w:r>
    </w:p>
    <w:tbl>
      <w:tblPr>
        <w:tblStyle w:val="Table10"/>
        <w:tblW w:w="9358" w:type="dxa"/>
        <w:jc w:val="center"/>
        <w:tblInd w:w="0" w:type="dxa"/>
        <w:tblLayout w:type="fixed"/>
        <w:tblCellMar>
          <w:top w:w="100" w:type="dxa"/>
          <w:left w:w="100" w:type="dxa"/>
          <w:bottom w:w="100" w:type="dxa"/>
          <w:right w:w="100" w:type="dxa"/>
        </w:tblCellMar>
        <w:tblLook w:val="0600" w:noHBand="1" w:noVBand="1" w:firstColumn="0" w:lastRow="0" w:lastColumn="0" w:firstRow="0"/>
      </w:tblPr>
      <w:tblGrid>
        <w:gridCol w:w="996"/>
        <w:gridCol w:w="1874"/>
        <w:gridCol w:w="6488"/>
      </w:tblGrid>
      <w:tr>
        <w:trPr>
          <w:trHeight w:val="830" w:hRule="atLeast"/>
        </w:trPr>
        <w:tc>
          <w:tcPr>
            <w:tcW w:w="996"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Tâche</w:t>
            </w:r>
          </w:p>
        </w:tc>
        <w:tc>
          <w:tcPr>
            <w:tcW w:w="1874"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User story associée</w:t>
            </w:r>
          </w:p>
        </w:tc>
        <w:tc>
          <w:tcPr>
            <w:tcW w:w="6488"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Description</w:t>
            </w:r>
          </w:p>
        </w:tc>
      </w:tr>
      <w:tr>
        <w:trPr>
          <w:trHeight w:val="800" w:hRule="atLeast"/>
        </w:trPr>
        <w:tc>
          <w:tcPr>
            <w:tcW w:w="996"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T5.1</w:t>
            </w:r>
          </w:p>
        </w:tc>
        <w:tc>
          <w:tcPr>
            <w:tcW w:w="187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US-08</w:t>
            </w:r>
          </w:p>
        </w:tc>
        <w:tc>
          <w:tcPr>
            <w:tcW w:w="6488"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Construire le prompt d'assemblage entre la requête utilisateur et les passages récupérés</w:t>
            </w:r>
          </w:p>
        </w:tc>
      </w:tr>
      <w:tr>
        <w:trPr>
          <w:trHeight w:val="1085" w:hRule="atLeast"/>
        </w:trPr>
        <w:tc>
          <w:tcPr>
            <w:tcW w:w="996"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T5.2</w:t>
            </w:r>
          </w:p>
        </w:tc>
        <w:tc>
          <w:tcPr>
            <w:tcW w:w="187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US-08</w:t>
            </w:r>
          </w:p>
        </w:tc>
        <w:tc>
          <w:tcPr>
            <w:tcW w:w="6488"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Implémenter l'extraction et l'affichage de la source (document, section ou fichier) associée à chaque passage utilisé</w:t>
            </w:r>
          </w:p>
        </w:tc>
      </w:tr>
      <w:tr>
        <w:trPr>
          <w:trHeight w:val="800" w:hRule="atLeast"/>
        </w:trPr>
        <w:tc>
          <w:tcPr>
            <w:tcW w:w="996" w:type="dxa"/>
            <w:tcBorders/>
          </w:tcPr>
          <w:p>
            <w:pPr>
              <w:pStyle w:val="Normal"/>
              <w:widowControl w:val="false"/>
              <w:spacing w:before="60" w:after="60"/>
              <w:jc w:val="center"/>
              <w:rPr>
                <w:rFonts w:ascii="Times New Roman" w:hAnsi="Times New Roman" w:eastAsia="Times New Roman" w:cs="Times New Roman"/>
                <w:sz w:val="24"/>
                <w:szCs w:val="24"/>
              </w:rPr>
            </w:pPr>
            <w:r>
              <w:rPr>
                <w:rFonts w:eastAsia="Times New Roman" w:cs="Times New Roman"/>
                <w:b w:val="false"/>
                <w:i w:val="false"/>
                <w:sz w:val="19"/>
                <w:szCs w:val="24"/>
              </w:rPr>
              <w:t>T5.3</w:t>
            </w:r>
          </w:p>
        </w:tc>
        <w:tc>
          <w:tcPr>
            <w:tcW w:w="187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US-08</w:t>
            </w:r>
          </w:p>
        </w:tc>
        <w:tc>
          <w:tcPr>
            <w:tcW w:w="6488"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Tester la fiabilité du sourcing sur un jeu de questions métier représentatif</w:t>
            </w:r>
          </w:p>
        </w:tc>
      </w:tr>
    </w:tbl>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Cette même logique de décomposition en tâches techniques est appliquée à l'ensemble des sprints de la planification, garantissant que chaque user story du product backlog est traduite en actions concrètes et estimables avant le début de chaque itération.</w:t>
      </w:r>
    </w:p>
    <w:p>
      <w:pPr>
        <w:pStyle w:val="Heading3"/>
        <w:keepNext w:val="false"/>
        <w:keepLines w:val="false"/>
        <w:spacing w:lineRule="auto" w:line="360" w:before="280" w:after="80"/>
        <w:ind w:left="0" w:hanging="0"/>
        <w:rPr>
          <w:rFonts w:ascii="Times New Roman" w:hAnsi="Times New Roman" w:eastAsia="Times New Roman" w:cs="Times New Roman"/>
          <w:sz w:val="24"/>
          <w:szCs w:val="24"/>
        </w:rPr>
      </w:pPr>
      <w:r>
        <w:rPr>
          <w:rFonts w:eastAsia="Times New Roman" w:cs="Times New Roman"/>
          <w:sz w:val="24"/>
          <w:szCs w:val="24"/>
        </w:rPr>
        <w:t>5.5. Dictionnaire des données</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Le système repose sur deux espaces de stockage distincts : une base relationnelle PostgreSQL, dédiée aux données applicatives propres au module IA (clients, utilisateurs, conversations, journalisation), et une base vectorielle, dédiée à l'indexation sémantique des documents. La base relationnelle ne duplique aucune donnée métier déjà présente dans Odoo ; elle se contente de référencer les entités Odoo par identifiant, afin de préserver l'intégrité du système d'information existant chez chaque client.</w:t>
      </w:r>
    </w:p>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Le dictionnaire ci-dessous présente, par ordre alphabétique des entités, l'ensemble des champs utilisés.</w:t>
      </w:r>
    </w:p>
    <w:p>
      <w:pPr>
        <w:pStyle w:val="Normal"/>
        <w:keepNext w:val="true"/>
        <w:keepLines w:val="false"/>
        <w:spacing w:lineRule="auto" w:line="360" w:before="160" w:after="80"/>
        <w:jc w:val="left"/>
        <w:rPr>
          <w:rFonts w:ascii="Times New Roman" w:hAnsi="Times New Roman" w:eastAsia="Times New Roman" w:cs="Times New Roman"/>
          <w:b/>
          <w:b/>
          <w:bCs/>
          <w:sz w:val="24"/>
          <w:szCs w:val="24"/>
        </w:rPr>
      </w:pPr>
      <w:r>
        <w:rPr>
          <w:b/>
          <w:i w:val="false"/>
          <w:sz w:val="22"/>
        </w:rPr>
        <w:t>Tableau 27. Dictionnaire des données — Entité Client</w:t>
      </w:r>
    </w:p>
    <w:tbl>
      <w:tblPr>
        <w:tblStyle w:val="Table10"/>
        <w:tblW w:w="9358" w:type="dxa"/>
        <w:jc w:val="center"/>
        <w:tblInd w:w="0" w:type="dxa"/>
        <w:tblLayout w:type="fixed"/>
        <w:tblCellMar>
          <w:top w:w="100" w:type="dxa"/>
          <w:left w:w="100" w:type="dxa"/>
          <w:bottom w:w="100" w:type="dxa"/>
          <w:right w:w="100" w:type="dxa"/>
        </w:tblCellMar>
        <w:tblLook w:val="0600" w:noHBand="1" w:noVBand="1" w:firstColumn="0" w:lastRow="0" w:lastColumn="0" w:firstRow="0"/>
      </w:tblPr>
      <w:tblGrid>
        <w:gridCol w:w="2365"/>
        <w:gridCol w:w="1784"/>
        <w:gridCol w:w="5209"/>
      </w:tblGrid>
      <w:tr>
        <w:trPr>
          <w:trHeight w:val="530" w:hRule="atLeast"/>
        </w:trPr>
        <w:tc>
          <w:tcPr>
            <w:tcW w:w="2365"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Champ</w:t>
            </w:r>
          </w:p>
        </w:tc>
        <w:tc>
          <w:tcPr>
            <w:tcW w:w="1784"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Type</w:t>
            </w:r>
          </w:p>
        </w:tc>
        <w:tc>
          <w:tcPr>
            <w:tcW w:w="5209"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Description</w:t>
            </w:r>
          </w:p>
        </w:tc>
      </w:tr>
      <w:tr>
        <w:trPr>
          <w:trHeight w:val="800" w:hRule="atLeast"/>
        </w:trPr>
        <w:tc>
          <w:tcPr>
            <w:tcW w:w="2365"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client_id</w:t>
            </w:r>
          </w:p>
        </w:tc>
        <w:tc>
          <w:tcPr>
            <w:tcW w:w="178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UUID</w:t>
            </w:r>
          </w:p>
        </w:tc>
        <w:tc>
          <w:tcPr>
            <w:tcW w:w="520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Identifiant unique du client de MiroKE (clé primaire)</w:t>
            </w:r>
          </w:p>
        </w:tc>
      </w:tr>
      <w:tr>
        <w:trPr>
          <w:trHeight w:val="800" w:hRule="atLeast"/>
        </w:trPr>
        <w:tc>
          <w:tcPr>
            <w:tcW w:w="2365"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date_activation</w:t>
            </w:r>
          </w:p>
        </w:tc>
        <w:tc>
          <w:tcPr>
            <w:tcW w:w="178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Date</w:t>
            </w:r>
          </w:p>
        </w:tc>
        <w:tc>
          <w:tcPr>
            <w:tcW w:w="520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Date d'activation de l'assistant IA pour ce client</w:t>
            </w:r>
          </w:p>
        </w:tc>
      </w:tr>
      <w:tr>
        <w:trPr>
          <w:trHeight w:val="515" w:hRule="atLeast"/>
        </w:trPr>
        <w:tc>
          <w:tcPr>
            <w:tcW w:w="2365"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nom_entreprise</w:t>
            </w:r>
          </w:p>
        </w:tc>
        <w:tc>
          <w:tcPr>
            <w:tcW w:w="1784"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Varchar(150)</w:t>
            </w:r>
          </w:p>
        </w:tc>
        <w:tc>
          <w:tcPr>
            <w:tcW w:w="520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Raison sociale du client</w:t>
            </w:r>
          </w:p>
        </w:tc>
      </w:tr>
      <w:tr>
        <w:trPr>
          <w:trHeight w:val="515" w:hRule="atLeast"/>
        </w:trPr>
        <w:tc>
          <w:tcPr>
            <w:tcW w:w="2365"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odoo_instance_url</w:t>
            </w:r>
          </w:p>
        </w:tc>
        <w:tc>
          <w:tcPr>
            <w:tcW w:w="1784"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Varchar(255)</w:t>
            </w:r>
          </w:p>
        </w:tc>
        <w:tc>
          <w:tcPr>
            <w:tcW w:w="520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URL de l'instance Odoo associée au client</w:t>
            </w:r>
          </w:p>
        </w:tc>
      </w:tr>
      <w:tr>
        <w:trPr>
          <w:trHeight w:val="800" w:hRule="atLeast"/>
        </w:trPr>
        <w:tc>
          <w:tcPr>
            <w:tcW w:w="2365" w:type="dxa"/>
            <w:tcBorders/>
          </w:tcPr>
          <w:p>
            <w:pPr>
              <w:pStyle w:val="Normal"/>
              <w:widowControl w:val="false"/>
              <w:spacing w:before="60" w:after="60"/>
              <w:jc w:val="center"/>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statut</w:t>
            </w:r>
          </w:p>
        </w:tc>
        <w:tc>
          <w:tcPr>
            <w:tcW w:w="1784"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Varchar(20)</w:t>
            </w:r>
          </w:p>
        </w:tc>
        <w:tc>
          <w:tcPr>
            <w:tcW w:w="520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État du compte client (actif, suspendu, en test)</w:t>
            </w:r>
          </w:p>
        </w:tc>
      </w:tr>
    </w:tbl>
    <w:p>
      <w:pPr>
        <w:pStyle w:val="Normal"/>
        <w:keepNext w:val="true"/>
        <w:keepLines w:val="false"/>
        <w:spacing w:lineRule="auto" w:line="360" w:before="160" w:after="80"/>
        <w:jc w:val="left"/>
        <w:rPr>
          <w:rFonts w:ascii="Times New Roman" w:hAnsi="Times New Roman" w:eastAsia="Times New Roman" w:cs="Times New Roman"/>
          <w:b/>
          <w:b/>
          <w:bCs/>
          <w:sz w:val="24"/>
          <w:szCs w:val="24"/>
        </w:rPr>
      </w:pPr>
      <w:r>
        <w:rPr>
          <w:b/>
          <w:i w:val="false"/>
          <w:sz w:val="22"/>
        </w:rPr>
        <w:t>Tableau 28. Dictionnaire des données — Entité Conversation</w:t>
      </w:r>
    </w:p>
    <w:tbl>
      <w:tblPr>
        <w:tblStyle w:val="Table10"/>
        <w:tblW w:w="9358" w:type="dxa"/>
        <w:jc w:val="center"/>
        <w:tblInd w:w="0" w:type="dxa"/>
        <w:tblLayout w:type="fixed"/>
        <w:tblCellMar>
          <w:top w:w="100" w:type="dxa"/>
          <w:left w:w="100" w:type="dxa"/>
          <w:bottom w:w="100" w:type="dxa"/>
          <w:right w:w="100" w:type="dxa"/>
        </w:tblCellMar>
        <w:tblLook w:val="0600" w:noHBand="1" w:noVBand="1" w:firstColumn="0" w:lastRow="0" w:lastColumn="0" w:firstRow="0"/>
      </w:tblPr>
      <w:tblGrid>
        <w:gridCol w:w="2092"/>
        <w:gridCol w:w="1537"/>
        <w:gridCol w:w="5729"/>
      </w:tblGrid>
      <w:tr>
        <w:trPr>
          <w:trHeight w:val="530" w:hRule="atLeast"/>
        </w:trPr>
        <w:tc>
          <w:tcPr>
            <w:tcW w:w="2092"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Champ</w:t>
            </w:r>
          </w:p>
        </w:tc>
        <w:tc>
          <w:tcPr>
            <w:tcW w:w="1537"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Type</w:t>
            </w:r>
          </w:p>
        </w:tc>
        <w:tc>
          <w:tcPr>
            <w:tcW w:w="5729"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Description</w:t>
            </w:r>
          </w:p>
        </w:tc>
      </w:tr>
      <w:tr>
        <w:trPr>
          <w:trHeight w:val="800" w:hRule="atLeast"/>
        </w:trPr>
        <w:tc>
          <w:tcPr>
            <w:tcW w:w="2092"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conversation_id</w:t>
            </w:r>
          </w:p>
        </w:tc>
        <w:tc>
          <w:tcPr>
            <w:tcW w:w="1537"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UUID</w:t>
            </w:r>
          </w:p>
        </w:tc>
        <w:tc>
          <w:tcPr>
            <w:tcW w:w="572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Identifiant unique de la conversation (clé primaire)</w:t>
            </w:r>
          </w:p>
        </w:tc>
      </w:tr>
      <w:tr>
        <w:trPr>
          <w:trHeight w:val="515" w:hRule="atLeast"/>
        </w:trPr>
        <w:tc>
          <w:tcPr>
            <w:tcW w:w="2092"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client_id</w:t>
            </w:r>
          </w:p>
        </w:tc>
        <w:tc>
          <w:tcPr>
            <w:tcW w:w="1537"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UUID</w:t>
            </w:r>
          </w:p>
        </w:tc>
        <w:tc>
          <w:tcPr>
            <w:tcW w:w="572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Référence au client concerné (clé étrangère)</w:t>
            </w:r>
          </w:p>
        </w:tc>
      </w:tr>
      <w:tr>
        <w:trPr>
          <w:trHeight w:val="515" w:hRule="atLeast"/>
        </w:trPr>
        <w:tc>
          <w:tcPr>
            <w:tcW w:w="2092"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date_creation</w:t>
            </w:r>
          </w:p>
        </w:tc>
        <w:tc>
          <w:tcPr>
            <w:tcW w:w="1537"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Timestamp</w:t>
            </w:r>
          </w:p>
        </w:tc>
        <w:tc>
          <w:tcPr>
            <w:tcW w:w="572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Date et heure de création de la conversation</w:t>
            </w:r>
          </w:p>
        </w:tc>
      </w:tr>
      <w:tr>
        <w:trPr>
          <w:trHeight w:val="800" w:hRule="atLeast"/>
        </w:trPr>
        <w:tc>
          <w:tcPr>
            <w:tcW w:w="2092"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utilisateur_id</w:t>
            </w:r>
          </w:p>
        </w:tc>
        <w:tc>
          <w:tcPr>
            <w:tcW w:w="1537"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UUID</w:t>
            </w:r>
          </w:p>
        </w:tc>
        <w:tc>
          <w:tcPr>
            <w:tcW w:w="5729"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Référence à l'utilisateur ayant initié la conversation (clé étrangère)</w:t>
            </w:r>
          </w:p>
        </w:tc>
      </w:tr>
    </w:tbl>
    <w:p>
      <w:pPr>
        <w:pStyle w:val="Normal"/>
        <w:keepNext w:val="true"/>
        <w:keepLines w:val="false"/>
        <w:spacing w:lineRule="auto" w:line="360" w:before="160" w:after="80"/>
        <w:jc w:val="left"/>
        <w:rPr>
          <w:rFonts w:ascii="Times New Roman" w:hAnsi="Times New Roman" w:eastAsia="Times New Roman" w:cs="Times New Roman"/>
          <w:b/>
          <w:b/>
          <w:bCs/>
          <w:sz w:val="24"/>
          <w:szCs w:val="24"/>
          <w:lang w:val="fr-FR"/>
        </w:rPr>
      </w:pPr>
      <w:r>
        <w:rPr>
          <w:b/>
          <w:i w:val="false"/>
          <w:sz w:val="22"/>
        </w:rPr>
        <w:t>Tableau 29. Dictionnaire des données — Entité Document_Source</w:t>
      </w:r>
    </w:p>
    <w:tbl>
      <w:tblPr>
        <w:tblStyle w:val="Table10"/>
        <w:tblW w:w="9359" w:type="dxa"/>
        <w:jc w:val="center"/>
        <w:tblInd w:w="0" w:type="dxa"/>
        <w:tblLayout w:type="fixed"/>
        <w:tblCellMar>
          <w:top w:w="100" w:type="dxa"/>
          <w:left w:w="100" w:type="dxa"/>
          <w:bottom w:w="100" w:type="dxa"/>
          <w:right w:w="100" w:type="dxa"/>
        </w:tblCellMar>
        <w:tblLook w:val="0600" w:noHBand="1" w:noVBand="1" w:firstColumn="0" w:lastRow="0" w:lastColumn="0" w:firstRow="0"/>
      </w:tblPr>
      <w:tblGrid>
        <w:gridCol w:w="2106"/>
        <w:gridCol w:w="1787"/>
        <w:gridCol w:w="5466"/>
      </w:tblGrid>
      <w:tr>
        <w:trPr>
          <w:trHeight w:val="530" w:hRule="atLeast"/>
        </w:trPr>
        <w:tc>
          <w:tcPr>
            <w:tcW w:w="2106"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Champ</w:t>
            </w:r>
          </w:p>
        </w:tc>
        <w:tc>
          <w:tcPr>
            <w:tcW w:w="1787"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Type</w:t>
            </w:r>
          </w:p>
        </w:tc>
        <w:tc>
          <w:tcPr>
            <w:tcW w:w="5466"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Description</w:t>
            </w:r>
          </w:p>
        </w:tc>
      </w:tr>
      <w:tr>
        <w:trPr>
          <w:trHeight w:val="1085" w:hRule="atLeast"/>
        </w:trPr>
        <w:tc>
          <w:tcPr>
            <w:tcW w:w="2106"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chemin_origine</w:t>
            </w:r>
          </w:p>
        </w:tc>
        <w:tc>
          <w:tcPr>
            <w:tcW w:w="1787"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Varchar(500)</w:t>
            </w:r>
          </w:p>
        </w:tc>
        <w:tc>
          <w:tcPr>
            <w:tcW w:w="5466"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Emplacement d'origine du document (chemin fichier, URL wiki, chemin code source)</w:t>
            </w:r>
          </w:p>
        </w:tc>
      </w:tr>
      <w:tr>
        <w:trPr>
          <w:trHeight w:val="800" w:hRule="atLeast"/>
        </w:trPr>
        <w:tc>
          <w:tcPr>
            <w:tcW w:w="2106"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client_id</w:t>
            </w:r>
          </w:p>
        </w:tc>
        <w:tc>
          <w:tcPr>
            <w:tcW w:w="1787"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UUID</w:t>
            </w:r>
          </w:p>
        </w:tc>
        <w:tc>
          <w:tcPr>
            <w:tcW w:w="5466"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Référence au client propriétaire du document (clé étrangère)</w:t>
            </w:r>
          </w:p>
        </w:tc>
      </w:tr>
      <w:tr>
        <w:trPr>
          <w:trHeight w:val="515" w:hRule="atLeast"/>
        </w:trPr>
        <w:tc>
          <w:tcPr>
            <w:tcW w:w="2106"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date_indexation</w:t>
            </w:r>
          </w:p>
        </w:tc>
        <w:tc>
          <w:tcPr>
            <w:tcW w:w="1787"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Timestamp</w:t>
            </w:r>
          </w:p>
        </w:tc>
        <w:tc>
          <w:tcPr>
            <w:tcW w:w="5466"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Date de la dernière indexation du document</w:t>
            </w:r>
          </w:p>
        </w:tc>
      </w:tr>
      <w:tr>
        <w:trPr>
          <w:trHeight w:val="800" w:hRule="atLeast"/>
        </w:trPr>
        <w:tc>
          <w:tcPr>
            <w:tcW w:w="2106"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document_id</w:t>
            </w:r>
          </w:p>
        </w:tc>
        <w:tc>
          <w:tcPr>
            <w:tcW w:w="1787"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UUID</w:t>
            </w:r>
          </w:p>
        </w:tc>
        <w:tc>
          <w:tcPr>
            <w:tcW w:w="5466"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Identifiant unique du document source (clé primaire)</w:t>
            </w:r>
          </w:p>
        </w:tc>
      </w:tr>
      <w:tr>
        <w:trPr>
          <w:trHeight w:val="800" w:hRule="atLeast"/>
        </w:trPr>
        <w:tc>
          <w:tcPr>
            <w:tcW w:w="2106"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type_source</w:t>
            </w:r>
          </w:p>
        </w:tc>
        <w:tc>
          <w:tcPr>
            <w:tcW w:w="1787"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Varchar(30)</w:t>
            </w:r>
          </w:p>
        </w:tc>
        <w:tc>
          <w:tcPr>
            <w:tcW w:w="5466"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Nature du document (PDF, wiki, ticket support, code source)</w:t>
            </w:r>
          </w:p>
        </w:tc>
      </w:tr>
    </w:tbl>
    <w:p>
      <w:pPr>
        <w:pStyle w:val="Normal"/>
        <w:keepNext w:val="true"/>
        <w:keepLines w:val="false"/>
        <w:spacing w:lineRule="auto" w:line="360" w:before="160" w:after="80"/>
        <w:jc w:val="left"/>
        <w:rPr>
          <w:rFonts w:ascii="Times New Roman" w:hAnsi="Times New Roman" w:eastAsia="Times New Roman" w:cs="Times New Roman"/>
          <w:b/>
          <w:b/>
          <w:bCs/>
          <w:sz w:val="24"/>
          <w:szCs w:val="24"/>
          <w:lang w:val="fr-FR"/>
        </w:rPr>
      </w:pPr>
      <w:r>
        <w:rPr>
          <w:b/>
          <w:i w:val="false"/>
          <w:sz w:val="22"/>
        </w:rPr>
        <w:t>Tableau 30. Dictionnaire des données — Entité Journal_Acces</w:t>
      </w:r>
    </w:p>
    <w:tbl>
      <w:tblPr>
        <w:tblStyle w:val="Table10"/>
        <w:tblW w:w="9359" w:type="dxa"/>
        <w:jc w:val="center"/>
        <w:tblInd w:w="0" w:type="dxa"/>
        <w:tblLayout w:type="fixed"/>
        <w:tblCellMar>
          <w:top w:w="100" w:type="dxa"/>
          <w:left w:w="100" w:type="dxa"/>
          <w:bottom w:w="100" w:type="dxa"/>
          <w:right w:w="100" w:type="dxa"/>
        </w:tblCellMar>
        <w:tblLook w:val="0600" w:noHBand="1" w:noVBand="1" w:firstColumn="0" w:lastRow="0" w:lastColumn="0" w:firstRow="0"/>
      </w:tblPr>
      <w:tblGrid>
        <w:gridCol w:w="1785"/>
        <w:gridCol w:w="1641"/>
        <w:gridCol w:w="5933"/>
      </w:tblGrid>
      <w:tr>
        <w:trPr>
          <w:trHeight w:val="530" w:hRule="atLeast"/>
        </w:trPr>
        <w:tc>
          <w:tcPr>
            <w:tcW w:w="1785"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Champ</w:t>
            </w:r>
          </w:p>
        </w:tc>
        <w:tc>
          <w:tcPr>
            <w:tcW w:w="1641"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Type</w:t>
            </w:r>
          </w:p>
        </w:tc>
        <w:tc>
          <w:tcPr>
            <w:tcW w:w="5933"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Description</w:t>
            </w:r>
          </w:p>
        </w:tc>
      </w:tr>
      <w:tr>
        <w:trPr>
          <w:trHeight w:val="800" w:hRule="atLeast"/>
        </w:trPr>
        <w:tc>
          <w:tcPr>
            <w:tcW w:w="1785" w:type="dxa"/>
            <w:tcBorders/>
          </w:tcPr>
          <w:p>
            <w:pPr>
              <w:pStyle w:val="Normal"/>
              <w:widowControl w:val="false"/>
              <w:spacing w:before="60" w:after="60"/>
              <w:jc w:val="center"/>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action</w:t>
            </w:r>
          </w:p>
        </w:tc>
        <w:tc>
          <w:tcPr>
            <w:tcW w:w="1641"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Varchar(50)</w:t>
            </w:r>
          </w:p>
        </w:tc>
        <w:tc>
          <w:tcPr>
            <w:tcW w:w="5933"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Type d'action effectuée (requête, consultation source, échec authentification)</w:t>
            </w:r>
          </w:p>
        </w:tc>
      </w:tr>
      <w:tr>
        <w:trPr>
          <w:trHeight w:val="515" w:hRule="atLeast"/>
        </w:trPr>
        <w:tc>
          <w:tcPr>
            <w:tcW w:w="1785"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date_heure</w:t>
            </w:r>
          </w:p>
        </w:tc>
        <w:tc>
          <w:tcPr>
            <w:tcW w:w="1641"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Timestamp</w:t>
            </w:r>
          </w:p>
        </w:tc>
        <w:tc>
          <w:tcPr>
            <w:tcW w:w="5933"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Horodatage de l'action</w:t>
            </w:r>
          </w:p>
        </w:tc>
      </w:tr>
      <w:tr>
        <w:trPr>
          <w:trHeight w:val="800" w:hRule="atLeast"/>
        </w:trPr>
        <w:tc>
          <w:tcPr>
            <w:tcW w:w="1785"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journal_id</w:t>
            </w:r>
          </w:p>
        </w:tc>
        <w:tc>
          <w:tcPr>
            <w:tcW w:w="1641"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UUID</w:t>
            </w:r>
          </w:p>
        </w:tc>
        <w:tc>
          <w:tcPr>
            <w:tcW w:w="5933"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Identifiant unique de l'entrée de journal (clé primaire)</w:t>
            </w:r>
          </w:p>
        </w:tc>
      </w:tr>
      <w:tr>
        <w:trPr>
          <w:trHeight w:val="515" w:hRule="atLeast"/>
        </w:trPr>
        <w:tc>
          <w:tcPr>
            <w:tcW w:w="1785" w:type="dxa"/>
            <w:tcBorders/>
          </w:tcPr>
          <w:p>
            <w:pPr>
              <w:pStyle w:val="Normal"/>
              <w:widowControl w:val="false"/>
              <w:spacing w:before="60" w:after="60"/>
              <w:jc w:val="center"/>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resultat</w:t>
            </w:r>
          </w:p>
        </w:tc>
        <w:tc>
          <w:tcPr>
            <w:tcW w:w="1641"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Varchar(20)</w:t>
            </w:r>
          </w:p>
        </w:tc>
        <w:tc>
          <w:tcPr>
            <w:tcW w:w="5933"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Statut de l'action (succès, échec, refusé)</w:t>
            </w:r>
          </w:p>
        </w:tc>
      </w:tr>
      <w:tr>
        <w:trPr>
          <w:trHeight w:val="800" w:hRule="atLeast"/>
        </w:trPr>
        <w:tc>
          <w:tcPr>
            <w:tcW w:w="1785"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utilisateur_id</w:t>
            </w:r>
          </w:p>
        </w:tc>
        <w:tc>
          <w:tcPr>
            <w:tcW w:w="1641"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UUID</w:t>
            </w:r>
          </w:p>
        </w:tc>
        <w:tc>
          <w:tcPr>
            <w:tcW w:w="5933"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Référence à l'utilisateur ayant effectué l'action (clé étrangère)</w:t>
            </w:r>
          </w:p>
        </w:tc>
      </w:tr>
    </w:tbl>
    <w:p>
      <w:pPr>
        <w:pStyle w:val="Normal"/>
        <w:keepNext w:val="true"/>
        <w:keepLines w:val="false"/>
        <w:spacing w:lineRule="auto" w:line="360" w:before="160" w:after="80"/>
        <w:jc w:val="left"/>
        <w:rPr>
          <w:rFonts w:ascii="Times New Roman" w:hAnsi="Times New Roman" w:eastAsia="Times New Roman" w:cs="Times New Roman"/>
          <w:b/>
          <w:b/>
          <w:bCs/>
          <w:sz w:val="24"/>
          <w:szCs w:val="24"/>
        </w:rPr>
      </w:pPr>
      <w:r>
        <w:rPr>
          <w:b/>
          <w:i w:val="false"/>
          <w:sz w:val="22"/>
        </w:rPr>
        <w:t>Tableau 31. Dictionnaire des données — Entité Message</w:t>
      </w:r>
    </w:p>
    <w:tbl>
      <w:tblPr>
        <w:tblStyle w:val="Table10"/>
        <w:tblW w:w="9358" w:type="dxa"/>
        <w:jc w:val="center"/>
        <w:tblInd w:w="0" w:type="dxa"/>
        <w:tblLayout w:type="fixed"/>
        <w:tblCellMar>
          <w:top w:w="100" w:type="dxa"/>
          <w:left w:w="100" w:type="dxa"/>
          <w:bottom w:w="100" w:type="dxa"/>
          <w:right w:w="100" w:type="dxa"/>
        </w:tblCellMar>
        <w:tblLook w:val="0600" w:noHBand="1" w:noVBand="1" w:firstColumn="0" w:lastRow="0" w:lastColumn="0" w:firstRow="0"/>
      </w:tblPr>
      <w:tblGrid>
        <w:gridCol w:w="2088"/>
        <w:gridCol w:w="1638"/>
        <w:gridCol w:w="5632"/>
      </w:tblGrid>
      <w:tr>
        <w:trPr>
          <w:trHeight w:val="530" w:hRule="atLeast"/>
        </w:trPr>
        <w:tc>
          <w:tcPr>
            <w:tcW w:w="2088"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Champ</w:t>
            </w:r>
          </w:p>
        </w:tc>
        <w:tc>
          <w:tcPr>
            <w:tcW w:w="1638"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Type</w:t>
            </w:r>
          </w:p>
        </w:tc>
        <w:tc>
          <w:tcPr>
            <w:tcW w:w="5632"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Description</w:t>
            </w:r>
          </w:p>
        </w:tc>
      </w:tr>
      <w:tr>
        <w:trPr>
          <w:trHeight w:val="800" w:hRule="atLeast"/>
        </w:trPr>
        <w:tc>
          <w:tcPr>
            <w:tcW w:w="2088"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conversation_id</w:t>
            </w:r>
          </w:p>
        </w:tc>
        <w:tc>
          <w:tcPr>
            <w:tcW w:w="1638"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UUID</w:t>
            </w:r>
          </w:p>
        </w:tc>
        <w:tc>
          <w:tcPr>
            <w:tcW w:w="5632"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Référence à la conversation parente (clé étrangère)</w:t>
            </w:r>
          </w:p>
        </w:tc>
      </w:tr>
      <w:tr>
        <w:trPr>
          <w:trHeight w:val="800" w:hRule="atLeast"/>
        </w:trPr>
        <w:tc>
          <w:tcPr>
            <w:tcW w:w="2088" w:type="dxa"/>
            <w:tcBorders/>
          </w:tcPr>
          <w:p>
            <w:pPr>
              <w:pStyle w:val="Normal"/>
              <w:widowControl w:val="false"/>
              <w:spacing w:before="60" w:after="60"/>
              <w:jc w:val="center"/>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contenu</w:t>
            </w:r>
          </w:p>
        </w:tc>
        <w:tc>
          <w:tcPr>
            <w:tcW w:w="1638"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Text</w:t>
            </w:r>
          </w:p>
        </w:tc>
        <w:tc>
          <w:tcPr>
            <w:tcW w:w="5632"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Contenu textuel du message (question ou réponse)</w:t>
            </w:r>
          </w:p>
        </w:tc>
      </w:tr>
      <w:tr>
        <w:trPr>
          <w:trHeight w:val="515" w:hRule="atLeast"/>
        </w:trPr>
        <w:tc>
          <w:tcPr>
            <w:tcW w:w="2088"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date_envoi</w:t>
            </w:r>
          </w:p>
        </w:tc>
        <w:tc>
          <w:tcPr>
            <w:tcW w:w="1638"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Timestamp</w:t>
            </w:r>
          </w:p>
        </w:tc>
        <w:tc>
          <w:tcPr>
            <w:tcW w:w="5632"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Date et heure d'envoi du message</w:t>
            </w:r>
          </w:p>
        </w:tc>
      </w:tr>
      <w:tr>
        <w:trPr>
          <w:trHeight w:val="515" w:hRule="atLeast"/>
        </w:trPr>
        <w:tc>
          <w:tcPr>
            <w:tcW w:w="2088"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message_id</w:t>
            </w:r>
          </w:p>
        </w:tc>
        <w:tc>
          <w:tcPr>
            <w:tcW w:w="1638"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UUID</w:t>
            </w:r>
          </w:p>
        </w:tc>
        <w:tc>
          <w:tcPr>
            <w:tcW w:w="5632"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Identifiant unique du message (clé primaire)</w:t>
            </w:r>
          </w:p>
        </w:tc>
      </w:tr>
      <w:tr>
        <w:trPr>
          <w:trHeight w:val="1085" w:hRule="atLeast"/>
        </w:trPr>
        <w:tc>
          <w:tcPr>
            <w:tcW w:w="2088"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sources_citees</w:t>
            </w:r>
          </w:p>
        </w:tc>
        <w:tc>
          <w:tcPr>
            <w:tcW w:w="1638"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JSON</w:t>
            </w:r>
          </w:p>
        </w:tc>
        <w:tc>
          <w:tcPr>
            <w:tcW w:w="5632"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Liste structurée des sources utilisées pour générer la réponse (document_id, extrait, score de pertinence)</w:t>
            </w:r>
          </w:p>
        </w:tc>
      </w:tr>
      <w:tr>
        <w:trPr>
          <w:trHeight w:val="515" w:hRule="atLeast"/>
        </w:trPr>
        <w:tc>
          <w:tcPr>
            <w:tcW w:w="2088"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type_emetteur</w:t>
            </w:r>
          </w:p>
        </w:tc>
        <w:tc>
          <w:tcPr>
            <w:tcW w:w="1638"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Varchar(10)</w:t>
            </w:r>
          </w:p>
        </w:tc>
        <w:tc>
          <w:tcPr>
            <w:tcW w:w="5632"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Origine du message (utilisateur ou assistant)</w:t>
            </w:r>
          </w:p>
        </w:tc>
      </w:tr>
    </w:tbl>
    <w:p>
      <w:pPr>
        <w:pStyle w:val="Normal"/>
        <w:keepNext w:val="true"/>
        <w:keepLines w:val="false"/>
        <w:spacing w:lineRule="auto" w:line="360" w:before="160" w:after="80"/>
        <w:jc w:val="left"/>
        <w:rPr>
          <w:rFonts w:ascii="Times New Roman" w:hAnsi="Times New Roman" w:eastAsia="Times New Roman" w:cs="Times New Roman"/>
          <w:b/>
          <w:b/>
          <w:bCs/>
          <w:sz w:val="24"/>
          <w:szCs w:val="24"/>
        </w:rPr>
      </w:pPr>
      <w:r>
        <w:rPr>
          <w:b/>
          <w:i w:val="false"/>
          <w:sz w:val="22"/>
        </w:rPr>
        <w:t>Tableau 32. Dictionnaire des données — Entité Utilisateur</w:t>
      </w:r>
    </w:p>
    <w:tbl>
      <w:tblPr>
        <w:tblStyle w:val="Table10"/>
        <w:tblW w:w="9359" w:type="dxa"/>
        <w:jc w:val="center"/>
        <w:tblInd w:w="0" w:type="dxa"/>
        <w:tblLayout w:type="fixed"/>
        <w:tblCellMar>
          <w:top w:w="100" w:type="dxa"/>
          <w:left w:w="100" w:type="dxa"/>
          <w:bottom w:w="100" w:type="dxa"/>
          <w:right w:w="100" w:type="dxa"/>
        </w:tblCellMar>
        <w:tblLook w:val="0600" w:noHBand="1" w:noVBand="1" w:firstColumn="0" w:lastRow="0" w:lastColumn="0" w:firstRow="0"/>
      </w:tblPr>
      <w:tblGrid>
        <w:gridCol w:w="2832"/>
        <w:gridCol w:w="1783"/>
        <w:gridCol w:w="4744"/>
      </w:tblGrid>
      <w:tr>
        <w:trPr>
          <w:trHeight w:val="530" w:hRule="atLeast"/>
        </w:trPr>
        <w:tc>
          <w:tcPr>
            <w:tcW w:w="2832"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Champ</w:t>
            </w:r>
          </w:p>
        </w:tc>
        <w:tc>
          <w:tcPr>
            <w:tcW w:w="1783"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Type</w:t>
            </w:r>
          </w:p>
        </w:tc>
        <w:tc>
          <w:tcPr>
            <w:tcW w:w="4744" w:type="dxa"/>
            <w:tcBorders/>
          </w:tcPr>
          <w:p>
            <w:pPr>
              <w:pStyle w:val="Normal"/>
              <w:widowControl w:val="false"/>
              <w:spacing w:before="80" w:after="80"/>
              <w:jc w:val="center"/>
              <w:rPr>
                <w:rFonts w:ascii="Times New Roman" w:hAnsi="Times New Roman" w:eastAsia="Times New Roman" w:cs="Times New Roman"/>
                <w:b/>
                <w:b/>
                <w:bCs/>
                <w:sz w:val="24"/>
                <w:szCs w:val="24"/>
              </w:rPr>
            </w:pPr>
            <w:r>
              <w:rPr>
                <w:rFonts w:eastAsia="Times New Roman" w:cs="Times New Roman"/>
                <w:b/>
                <w:bCs/>
                <w:i w:val="false"/>
                <w:sz w:val="20"/>
                <w:szCs w:val="24"/>
              </w:rPr>
              <w:t>Description</w:t>
            </w:r>
          </w:p>
        </w:tc>
      </w:tr>
      <w:tr>
        <w:trPr>
          <w:trHeight w:val="1085" w:hRule="atLeast"/>
        </w:trPr>
        <w:tc>
          <w:tcPr>
            <w:tcW w:w="2832"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client_id</w:t>
            </w:r>
          </w:p>
        </w:tc>
        <w:tc>
          <w:tcPr>
            <w:tcW w:w="1783"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UUID</w:t>
            </w:r>
          </w:p>
        </w:tc>
        <w:tc>
          <w:tcPr>
            <w:tcW w:w="474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Référence au client auquel l'utilisateur est rattaché (clé étrangère)</w:t>
            </w:r>
          </w:p>
        </w:tc>
      </w:tr>
      <w:tr>
        <w:trPr>
          <w:trHeight w:val="800" w:hRule="atLeast"/>
        </w:trPr>
        <w:tc>
          <w:tcPr>
            <w:tcW w:w="2832"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date_creation_compte</w:t>
            </w:r>
          </w:p>
        </w:tc>
        <w:tc>
          <w:tcPr>
            <w:tcW w:w="1783"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Timestamp</w:t>
            </w:r>
          </w:p>
        </w:tc>
        <w:tc>
          <w:tcPr>
            <w:tcW w:w="474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Date de création du compte utilisateur</w:t>
            </w:r>
          </w:p>
        </w:tc>
      </w:tr>
      <w:tr>
        <w:trPr>
          <w:trHeight w:val="515" w:hRule="atLeast"/>
        </w:trPr>
        <w:tc>
          <w:tcPr>
            <w:tcW w:w="2832" w:type="dxa"/>
            <w:tcBorders/>
          </w:tcPr>
          <w:p>
            <w:pPr>
              <w:pStyle w:val="Normal"/>
              <w:widowControl w:val="false"/>
              <w:spacing w:before="60" w:after="60"/>
              <w:jc w:val="center"/>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email</w:t>
            </w:r>
          </w:p>
        </w:tc>
        <w:tc>
          <w:tcPr>
            <w:tcW w:w="1783"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Varchar(150)</w:t>
            </w:r>
          </w:p>
        </w:tc>
        <w:tc>
          <w:tcPr>
            <w:tcW w:w="474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Adresse électronique de l'utilisateur</w:t>
            </w:r>
          </w:p>
        </w:tc>
      </w:tr>
      <w:tr>
        <w:trPr>
          <w:trHeight w:val="800" w:hRule="atLeast"/>
        </w:trPr>
        <w:tc>
          <w:tcPr>
            <w:tcW w:w="2832"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odoo_user_id</w:t>
            </w:r>
          </w:p>
        </w:tc>
        <w:tc>
          <w:tcPr>
            <w:tcW w:w="1783"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Integer</w:t>
            </w:r>
          </w:p>
        </w:tc>
        <w:tc>
          <w:tcPr>
            <w:tcW w:w="474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Référence à l'identifiant utilisateur correspondant dans Odoo</w:t>
            </w:r>
          </w:p>
        </w:tc>
      </w:tr>
      <w:tr>
        <w:trPr>
          <w:trHeight w:val="1085" w:hRule="atLeast"/>
        </w:trPr>
        <w:tc>
          <w:tcPr>
            <w:tcW w:w="2832" w:type="dxa"/>
            <w:tcBorders/>
          </w:tcPr>
          <w:p>
            <w:pPr>
              <w:pStyle w:val="Normal"/>
              <w:widowControl w:val="false"/>
              <w:spacing w:before="60" w:after="60"/>
              <w:jc w:val="center"/>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role</w:t>
            </w:r>
          </w:p>
        </w:tc>
        <w:tc>
          <w:tcPr>
            <w:tcW w:w="1783"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Varchar(30)</w:t>
            </w:r>
          </w:p>
        </w:tc>
        <w:tc>
          <w:tcPr>
            <w:tcW w:w="474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Rôle fonctionnel de l'utilisateur (employé MiroKE, employé client, administrateur)</w:t>
            </w:r>
          </w:p>
        </w:tc>
      </w:tr>
      <w:tr>
        <w:trPr>
          <w:trHeight w:val="800" w:hRule="atLeast"/>
        </w:trPr>
        <w:tc>
          <w:tcPr>
            <w:tcW w:w="2832" w:type="dxa"/>
            <w:tcBorders/>
          </w:tcPr>
          <w:p>
            <w:pPr>
              <w:pStyle w:val="Normal"/>
              <w:widowControl w:val="false"/>
              <w:spacing w:before="60" w:after="60"/>
              <w:rPr>
                <w:rFonts w:ascii="Times New Roman" w:hAnsi="Times New Roman" w:eastAsia="Times New Roman" w:cs="Times New Roman"/>
                <w:sz w:val="24"/>
                <w:szCs w:val="24"/>
                <w:lang w:val="fr-FR"/>
              </w:rPr>
            </w:pPr>
            <w:r>
              <w:rPr>
                <w:rFonts w:eastAsia="Times New Roman" w:cs="Times New Roman"/>
                <w:b w:val="false"/>
                <w:i w:val="false"/>
                <w:sz w:val="19"/>
                <w:szCs w:val="24"/>
                <w:lang w:val="fr-FR"/>
              </w:rPr>
              <w:t>utilisateur_id</w:t>
            </w:r>
          </w:p>
        </w:tc>
        <w:tc>
          <w:tcPr>
            <w:tcW w:w="1783"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UUID</w:t>
            </w:r>
          </w:p>
        </w:tc>
        <w:tc>
          <w:tcPr>
            <w:tcW w:w="4744" w:type="dxa"/>
            <w:tcBorders/>
          </w:tcPr>
          <w:p>
            <w:pPr>
              <w:pStyle w:val="Normal"/>
              <w:widowControl w:val="false"/>
              <w:spacing w:before="60" w:after="60"/>
              <w:rPr>
                <w:rFonts w:ascii="Times New Roman" w:hAnsi="Times New Roman" w:eastAsia="Times New Roman" w:cs="Times New Roman"/>
                <w:sz w:val="24"/>
                <w:szCs w:val="24"/>
              </w:rPr>
            </w:pPr>
            <w:r>
              <w:rPr>
                <w:rFonts w:eastAsia="Times New Roman" w:cs="Times New Roman"/>
                <w:b w:val="false"/>
                <w:i w:val="false"/>
                <w:sz w:val="19"/>
                <w:szCs w:val="24"/>
              </w:rPr>
              <w:t>Identifiant unique de l'utilisateur (clé primaire)</w:t>
            </w:r>
          </w:p>
        </w:tc>
      </w:tr>
    </w:tbl>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 xml:space="preserve">La cohérence entre la base relationnelle et la base Odoo de chaque client est assurée par le champ </w:t>
      </w:r>
      <w:r>
        <w:rPr>
          <w:rFonts w:eastAsia="Times New Roman" w:cs="Times New Roman"/>
          <w:i/>
          <w:iCs/>
          <w:sz w:val="24"/>
          <w:szCs w:val="24"/>
          <w:lang w:val="fr-FR"/>
        </w:rPr>
        <w:t>odoo_user_id</w:t>
      </w:r>
      <w:r>
        <w:rPr>
          <w:rFonts w:eastAsia="Times New Roman" w:cs="Times New Roman"/>
          <w:sz w:val="24"/>
          <w:szCs w:val="24"/>
          <w:lang w:val="fr-FR"/>
        </w:rPr>
        <w:t>, qui permet de retrouver les droits d'accès réels définis dans Odoo (res.groups, ir.rule) sans dupliquer ces informations dans la base applicative du module IA.</w:t>
      </w:r>
    </w:p>
    <w:p>
      <w:pPr>
        <w:pStyle w:val="Heading3"/>
        <w:keepNext w:val="false"/>
        <w:keepLines w:val="false"/>
        <w:spacing w:lineRule="auto" w:line="360" w:before="280" w:after="80"/>
        <w:ind w:left="0" w:hanging="0"/>
        <w:rPr>
          <w:rFonts w:ascii="Times New Roman" w:hAnsi="Times New Roman" w:eastAsia="Times New Roman" w:cs="Times New Roman"/>
          <w:sz w:val="24"/>
          <w:szCs w:val="24"/>
        </w:rPr>
      </w:pPr>
      <w:r>
        <w:rPr>
          <w:rFonts w:eastAsia="Times New Roman" w:cs="Times New Roman"/>
          <w:sz w:val="24"/>
          <w:szCs w:val="24"/>
        </w:rPr>
        <w:t>5.6. Règles de gestion</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Les règles de gestion formalisent les contraintes métier auxquelles le système doit se conformer, indépendamment des choix techniques retenus pour son implémentation. Elles sont issues directement des objectifs et des contraintes identifiés au chapitre 4, et conditionnent la conception des traitements présentés dans la suite de ce chapitre.</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RG-01 — Isolation des données par client</w:t>
      </w:r>
    </w:p>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Les données d'un client de MiroKE ne peuvent en aucun cas être accessibles, directement ou indirectement, par un autre client. Chaque requête formulée par un utilisateur est restreinte à la collection documentaire correspondant à son client_id.</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RG-02 — Traçabilité obligatoire des réponses</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Toute réponse générée par l'assistant doit être accompagnée d'au moins une source identifiable (document, section ou fichier de code). Une réponse pour laquelle aucune source pertinente n'a pu être retrouvée doit l'indiquer explicitement à l'utilisateur plutôt que de générer une réponse non sourcée.</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RG-03 — Aucune transmission de données hors infrastructure locale</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Aucune donnée métier, document interne ou requête utilisateur ne peut être transmise à un service externe situé hors de l'infrastructure locale de MiroKE ou de ses clients. Cette règle exclut l'usage de toute API de modèle de langage hébergée sur un cloud public dans le traitement des requêtes.</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RG-04 — Cloisonnement des droits d'accès</w:t>
      </w:r>
    </w:p>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Un utilisateur ne peut consulter que les documents et informations pour lesquels son profil (défini dans Odoo via res.groups et ir.rule) lui accorde un accès. Le module IA ne peut pas accorder un accès plus large que celui défini par les droits Odoo existants.</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RG-05 — Mise à jour continue de l'index documentaire</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Toute modification, ajout ou suppression d'un document source doit être reflétée dans l'index de recherche dans un délai raisonnable, sans nécessiter de réentraînement du modèle de langage utilisé.</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RG-06 — Continuité de service hors connexion internet</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Le système doit demeurer pleinement opérationnel en cas d'interruption de la connectivité internet, à l'exception des fonctionnalités explicitement dépendantes d'un service externe.</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RG-07 — Journalisation des accès</w:t>
      </w:r>
    </w:p>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Toute requête adressée à l'assistant, ainsi que toute consultation de source associée à une réponse, doit être journalisée avec l'identifiant de l'utilisateur concerné, à des fins d'audit et de sécurité.</w:t>
      </w:r>
    </w:p>
    <w:p>
      <w:pPr>
        <w:pStyle w:val="Normal"/>
        <w:keepNext w:val="false"/>
        <w:keepLines w:val="false"/>
        <w:spacing w:lineRule="auto" w:line="360" w:before="240" w:after="240"/>
        <w:rPr>
          <w:rFonts w:ascii="Times New Roman" w:hAnsi="Times New Roman" w:eastAsia="Times New Roman" w:cs="Times New Roman"/>
          <w:b/>
          <w:b/>
          <w:bCs/>
          <w:sz w:val="24"/>
          <w:szCs w:val="24"/>
          <w:lang w:val="fr-FR"/>
        </w:rPr>
      </w:pPr>
      <w:r>
        <w:rPr>
          <w:rFonts w:eastAsia="Times New Roman" w:cs="Times New Roman"/>
          <w:b/>
          <w:bCs/>
          <w:sz w:val="24"/>
          <w:szCs w:val="24"/>
          <w:lang w:val="fr-FR"/>
        </w:rPr>
        <w:t>RG-08 — Validation des livrables par le Product Owner</w:t>
      </w:r>
    </w:p>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Aucune fonctionnalité développée au cours d'un sprint n'est considérée comme acquise au product backlog avant validation explicite par le Product Owner lors de la revue de sprint correspondante.</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Ces règles de gestion serviront de critères de validation lors des tests fonctionnels présentés au chapitre 9, chacune d'elles devant pouvoir être vérifiée de façon objective sur le système livré.</w:t>
      </w:r>
    </w:p>
    <w:p>
      <w:pPr>
        <w:pStyle w:val="Heading3"/>
        <w:keepNext w:val="false"/>
        <w:keepLines w:val="false"/>
        <w:spacing w:lineRule="auto" w:line="360" w:before="280" w:after="80"/>
        <w:ind w:left="0" w:hanging="0"/>
        <w:rPr>
          <w:rFonts w:ascii="Times New Roman" w:hAnsi="Times New Roman" w:eastAsia="Times New Roman" w:cs="Times New Roman"/>
          <w:sz w:val="24"/>
          <w:szCs w:val="24"/>
        </w:rPr>
      </w:pPr>
      <w:r>
        <w:rPr>
          <w:rFonts w:eastAsia="Times New Roman" w:cs="Times New Roman"/>
          <w:sz w:val="24"/>
          <w:szCs w:val="24"/>
        </w:rPr>
        <w:t>5.7. Diagramme de cas d'utilisation global</w:t>
      </w:r>
    </w:p>
    <w:p>
      <w:pPr>
        <w:pStyle w:val="Normal"/>
        <w:keepNext w:val="false"/>
        <w:keepLines w:val="false"/>
        <w:spacing w:lineRule="auto" w:line="360" w:before="240" w:after="240"/>
        <w:jc w:val="both"/>
        <w:rPr>
          <w:rFonts w:ascii="Times New Roman" w:hAnsi="Times New Roman" w:eastAsia="Times New Roman" w:cs="Times New Roman"/>
          <w:sz w:val="24"/>
          <w:szCs w:val="24"/>
        </w:rPr>
      </w:pPr>
      <w:r>
        <w:rPr>
          <w:b w:val="false"/>
          <w:i w:val="false"/>
          <w:sz w:val="24"/>
        </w:rPr>
        <w:t>Le diagramme de cas d'utilisation global présente une vue d'ensemble des interactions entre les acteurs du système et les fonctionnalités offertes par l'assistant IA MIRO. Conçu pour opérer directement au sein de l'environnement Odoo 17, le système articule deux canaux majeurs d'assistance : la recherche sémantique dans la documentation d'entreprise et l'interrogation en temps réel des données transactionnelles de l'ERP. Quatre acteurs sont identifiés :</w:t>
      </w:r>
    </w:p>
    <w:p>
      <w:pPr>
        <w:pStyle w:val="Normal"/>
        <w:keepNext w:val="false"/>
        <w:keepLines w:val="false"/>
        <w:numPr>
          <w:ilvl w:val="0"/>
          <w:numId w:val="38"/>
        </w:numPr>
        <w:spacing w:lineRule="auto" w:line="360" w:before="240" w:after="0"/>
        <w:ind w:left="720" w:hanging="360"/>
        <w:jc w:val="left"/>
        <w:rPr>
          <w:rFonts w:ascii="Times New Roman" w:hAnsi="Times New Roman" w:eastAsia="Times New Roman" w:cs="Times New Roman"/>
          <w:sz w:val="24"/>
          <w:szCs w:val="24"/>
          <w:lang w:val="fr-FR"/>
        </w:rPr>
      </w:pPr>
      <w:r>
        <w:rPr>
          <w:b w:val="false"/>
          <w:i w:val="false"/>
          <w:sz w:val="24"/>
        </w:rPr>
        <w:t xml:space="preserve">• </w:t>
      </w:r>
      <w:r>
        <w:rPr>
          <w:b w:val="false"/>
          <w:i w:val="false"/>
          <w:sz w:val="24"/>
        </w:rPr>
        <w:t>l'utilisateur interne, collaborateur de MiroKE (support technique, consultant ou développeur), qui sollicite l'assistant depuis l'interface Odoo pour retrouver une procédure interne ou analyser un blocage métier ;</w:t>
      </w:r>
    </w:p>
    <w:p>
      <w:pPr>
        <w:pStyle w:val="Normal"/>
        <w:keepNext w:val="false"/>
        <w:keepLines w:val="false"/>
        <w:numPr>
          <w:ilvl w:val="0"/>
          <w:numId w:val="38"/>
        </w:numPr>
        <w:spacing w:lineRule="auto" w:line="360" w:before="0" w:after="0"/>
        <w:ind w:left="720" w:hanging="360"/>
        <w:jc w:val="left"/>
        <w:rPr>
          <w:rFonts w:ascii="Times New Roman" w:hAnsi="Times New Roman" w:eastAsia="Times New Roman" w:cs="Times New Roman"/>
          <w:sz w:val="24"/>
          <w:szCs w:val="24"/>
          <w:lang w:val="fr-FR"/>
        </w:rPr>
      </w:pPr>
      <w:r>
        <w:rPr>
          <w:b w:val="false"/>
          <w:i w:val="false"/>
          <w:sz w:val="24"/>
        </w:rPr>
        <w:t xml:space="preserve">• </w:t>
      </w:r>
      <w:r>
        <w:rPr>
          <w:b w:val="false"/>
          <w:i w:val="false"/>
          <w:sz w:val="24"/>
        </w:rPr>
        <w:t>l'utilisateur client, employé d'une entreprise utilisatrice accédant à l'assistant via le composant systray intégré dans sa propre instance Odoo pour consulter ses documents de gestion et l'état de ses données ;</w:t>
      </w:r>
    </w:p>
    <w:p>
      <w:pPr>
        <w:pStyle w:val="Normal"/>
        <w:keepNext w:val="false"/>
        <w:keepLines w:val="false"/>
        <w:numPr>
          <w:ilvl w:val="0"/>
          <w:numId w:val="38"/>
        </w:numPr>
        <w:spacing w:lineRule="auto" w:line="360" w:before="0" w:after="0"/>
        <w:ind w:left="720" w:hanging="360"/>
        <w:jc w:val="left"/>
        <w:rPr>
          <w:rFonts w:ascii="Times New Roman" w:hAnsi="Times New Roman" w:eastAsia="Times New Roman" w:cs="Times New Roman"/>
          <w:sz w:val="24"/>
          <w:szCs w:val="24"/>
          <w:lang w:val="fr-FR"/>
        </w:rPr>
      </w:pPr>
      <w:r>
        <w:rPr>
          <w:b w:val="false"/>
          <w:i w:val="false"/>
          <w:sz w:val="24"/>
        </w:rPr>
        <w:t xml:space="preserve">• </w:t>
      </w:r>
      <w:r>
        <w:rPr>
          <w:b w:val="false"/>
          <w:i w:val="false"/>
          <w:sz w:val="24"/>
        </w:rPr>
        <w:t>l'administrateur système / Odoo, responsable de la configuration des paramètres de connexion (miro.ai.settings), de la gestion du cycle de vie de l'index documentaire et de la surveillance de l'activité via le journal d'audit (miro.ai.log) ;</w:t>
      </w:r>
    </w:p>
    <w:p>
      <w:pPr>
        <w:pStyle w:val="Normal"/>
        <w:keepNext w:val="false"/>
        <w:keepLines w:val="false"/>
        <w:numPr>
          <w:ilvl w:val="0"/>
          <w:numId w:val="38"/>
        </w:numPr>
        <w:spacing w:lineRule="auto" w:line="360" w:before="0" w:after="240"/>
        <w:ind w:left="720" w:hanging="360"/>
        <w:jc w:val="left"/>
        <w:rPr>
          <w:rFonts w:ascii="Times New Roman" w:hAnsi="Times New Roman" w:eastAsia="Times New Roman" w:cs="Times New Roman"/>
          <w:sz w:val="24"/>
          <w:szCs w:val="24"/>
          <w:lang w:val="fr-FR"/>
        </w:rPr>
      </w:pPr>
      <w:r>
        <w:rPr>
          <w:b w:val="false"/>
          <w:i w:val="false"/>
          <w:sz w:val="24"/>
        </w:rPr>
        <w:t xml:space="preserve">• </w:t>
      </w:r>
      <w:r>
        <w:rPr>
          <w:b w:val="false"/>
          <w:i w:val="false"/>
          <w:sz w:val="24"/>
        </w:rPr>
        <w:t>le système Odoo 17, acteur secondaire et tiers de confiance qui fournit le contexte d'authentification de session (uid, société active, groupes d'appartenance) et applique de manière souveraine les règles de sécurité d'enregistrement (ir.rule) et de modèle (ir.model.access) lors de chaque lecture ORM.</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La figure suivante illustre l'ensemble des cas d'utilisation et leurs relations.</w:t>
      </w:r>
    </w:p>
    <w:p>
      <w:pPr>
        <w:pStyle w:val="Normal"/>
        <w:keepNext w:val="false"/>
        <w:keepLines w:val="false"/>
        <w:spacing w:lineRule="auto" w:line="360" w:before="240" w:after="240"/>
        <w:rPr>
          <w:rFonts w:ascii="Times New Roman" w:hAnsi="Times New Roman" w:eastAsia="Times New Roman" w:cs="Times New Roman"/>
          <w:sz w:val="24"/>
          <w:szCs w:val="24"/>
        </w:rPr>
      </w:pPr>
      <w:r>
        <w:rPr/>
        <w:drawing>
          <wp:inline distT="0" distB="0" distL="0" distR="0">
            <wp:extent cx="5943600" cy="5664200"/>
            <wp:effectExtent l="0" t="0" r="0" b="0"/>
            <wp:docPr id="10" name="image7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0.png" descr=""/>
                    <pic:cNvPicPr>
                      <a:picLocks noChangeAspect="1" noChangeArrowheads="1"/>
                    </pic:cNvPicPr>
                  </pic:nvPicPr>
                  <pic:blipFill>
                    <a:blip r:embed="rId14"/>
                    <a:stretch>
                      <a:fillRect/>
                    </a:stretch>
                  </pic:blipFill>
                  <pic:spPr bwMode="auto">
                    <a:xfrm>
                      <a:off x="0" y="0"/>
                      <a:ext cx="5943600" cy="5664200"/>
                    </a:xfrm>
                    <a:prstGeom prst="rect">
                      <a:avLst/>
                    </a:prstGeom>
                  </pic:spPr>
                </pic:pic>
              </a:graphicData>
            </a:graphic>
          </wp:inline>
        </w:drawing>
      </w:r>
    </w:p>
    <w:p>
      <w:pPr>
        <w:pStyle w:val="Normal"/>
        <w:keepNext w:val="false"/>
        <w:keepLines w:val="false"/>
        <w:spacing w:lineRule="auto" w:line="360" w:before="240" w:after="240"/>
        <w:rPr>
          <w:rFonts w:ascii="Times New Roman" w:hAnsi="Times New Roman" w:eastAsia="Times New Roman" w:cs="Times New Roman"/>
          <w:i/>
          <w:i/>
          <w:iCs/>
          <w:sz w:val="24"/>
          <w:szCs w:val="24"/>
        </w:rPr>
      </w:pPr>
      <w:r>
        <w:rPr>
          <w:rFonts w:eastAsia="Times New Roman" w:cs="Times New Roman"/>
          <w:i/>
          <w:iCs/>
          <w:sz w:val="24"/>
          <w:szCs w:val="24"/>
        </w:rPr>
        <w:t>Figure 5.1 — Diagramme de cas d'utilisation global du système</w:t>
      </w:r>
    </w:p>
    <w:p>
      <w:pPr>
        <w:pStyle w:val="Normal"/>
        <w:keepNext w:val="false"/>
        <w:keepLines w:val="false"/>
        <w:spacing w:lineRule="auto" w:line="360" w:before="240" w:after="240"/>
        <w:jc w:val="both"/>
        <w:rPr>
          <w:rFonts w:ascii="Times New Roman" w:hAnsi="Times New Roman" w:eastAsia="Times New Roman" w:cs="Times New Roman"/>
          <w:sz w:val="24"/>
          <w:szCs w:val="24"/>
        </w:rPr>
      </w:pPr>
      <w:r>
        <w:rPr>
          <w:b w:val="false"/>
          <w:i w:val="false"/>
          <w:sz w:val="24"/>
        </w:rPr>
        <w:t>Le cas d'utilisation central, Poser une question via le widget Systray OWL, inclut obligatoirement S'authentifier sur Odoo 17, garantissant que chaque échange est adossé à une identité vérifiée (uid). L'utilisateur peut facultativement Choisir le mode de source (« extend » entre « Documentation » et « Système »), laissant sinon au classifieur du middleware le soin d'orienter automatiquement la requête. Selon la nature de la question, le traitement inclut systématiquement Consulter les sources documentaires (RAG hybride BGE-M3 et BM25) ou Interroger les données ERP en temps réel (outils ORM typés en lecture seule). Enfin, le cas central inclut Visualiser le plan d'investigation et les badges de confiance, matérialisant les preuves factuelles recueillies (RG-02).</w:t>
      </w:r>
    </w:p>
    <w:p>
      <w:pPr>
        <w:pStyle w:val="Normal"/>
        <w:keepNext w:val="false"/>
        <w:keepLines w:val="false"/>
        <w:spacing w:lineRule="auto" w:line="360" w:before="240" w:after="240"/>
        <w:jc w:val="both"/>
        <w:rPr>
          <w:rFonts w:ascii="Times New Roman" w:hAnsi="Times New Roman" w:eastAsia="Times New Roman" w:cs="Times New Roman"/>
          <w:sz w:val="24"/>
          <w:szCs w:val="24"/>
        </w:rPr>
      </w:pPr>
      <w:r>
        <w:rPr>
          <w:b w:val="false"/>
          <w:i w:val="false"/>
          <w:sz w:val="24"/>
        </w:rPr>
        <w:t>Du côté de l'administration, les cas Configurer les paramètres MIRO AI et Consulter le journal d'audit et requêtes permettent de piloter le secret de signature HMAC, les timeouts et la traçabilité intégrale des échanges (RG-07). Le cas Gérer l'ingestion documentaire permet l'indexation continue des corpus PDF et wikis techniques. Le système Odoo garantit quant à lui l'étanchéité multi-sociétés en imposant la vérification des règles ir.rule lors de toute lecture de données (RG-01, RG-04).</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Ce diagramme constitue la base sur laquelle s'appuient le modèle du domaine (5.8) et les diagrammes de classes de conception (5.9 et 5.10), chaque cas d'utilisation identifié ici trouvant sa traduction en classes et en méthodes dans les sections suivantes.</w:t>
      </w:r>
    </w:p>
    <w:p>
      <w:pPr>
        <w:pStyle w:val="Heading3"/>
        <w:keepNext w:val="false"/>
        <w:keepLines w:val="false"/>
        <w:spacing w:lineRule="auto" w:line="360" w:before="280" w:after="80"/>
        <w:ind w:left="0" w:hanging="0"/>
        <w:rPr>
          <w:rFonts w:ascii="Times New Roman" w:hAnsi="Times New Roman" w:eastAsia="Times New Roman" w:cs="Times New Roman"/>
          <w:sz w:val="24"/>
          <w:szCs w:val="24"/>
        </w:rPr>
      </w:pPr>
      <w:r>
        <w:rPr>
          <w:rFonts w:eastAsia="Times New Roman" w:cs="Times New Roman"/>
          <w:sz w:val="24"/>
          <w:szCs w:val="24"/>
        </w:rPr>
        <w:t>5.8. Modèle du domaine</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Le modèle du domaine représente les concepts métier manipulés par le système ainsi que les relations qui les unissent, indépendamment de toute considération technique d'implémentation. Il constitue le pont entre les cas d'utilisation identifiés en 5.7 et les diagrammes de classes de conception présentés en 5.9 et 5.10.</w:t>
      </w:r>
    </w:p>
    <w:p>
      <w:pPr>
        <w:pStyle w:val="Normal"/>
        <w:keepNext w:val="false"/>
        <w:keepLines w:val="false"/>
        <w:spacing w:lineRule="auto" w:line="360" w:before="240" w:after="240"/>
        <w:rPr>
          <w:rFonts w:ascii="Times New Roman" w:hAnsi="Times New Roman" w:eastAsia="Times New Roman" w:cs="Times New Roman"/>
          <w:sz w:val="24"/>
          <w:szCs w:val="24"/>
        </w:rPr>
      </w:pPr>
      <w:r>
        <w:rPr>
          <w:b w:val="false"/>
          <w:i w:val="false"/>
          <w:sz w:val="24"/>
        </w:rPr>
        <w:t>Neuf concepts métier fondamentaux structurent le domaine d'application :</w:t>
      </w:r>
    </w:p>
    <w:p>
      <w:pPr>
        <w:pStyle w:val="Normal"/>
        <w:keepNext w:val="false"/>
        <w:keepLines w:val="false"/>
        <w:numPr>
          <w:ilvl w:val="0"/>
          <w:numId w:val="37"/>
        </w:numPr>
        <w:spacing w:lineRule="auto" w:line="360" w:before="240" w:after="0"/>
        <w:ind w:left="720" w:hanging="360"/>
        <w:jc w:val="left"/>
        <w:rPr>
          <w:rFonts w:ascii="Times New Roman" w:hAnsi="Times New Roman" w:eastAsia="Times New Roman" w:cs="Times New Roman"/>
          <w:sz w:val="24"/>
          <w:szCs w:val="24"/>
        </w:rPr>
      </w:pPr>
      <w:r>
        <w:rPr>
          <w:b w:val="false"/>
          <w:i w:val="false"/>
          <w:sz w:val="24"/>
        </w:rPr>
        <w:t xml:space="preserve">• </w:t>
      </w:r>
      <w:r>
        <w:rPr>
          <w:b w:val="false"/>
          <w:i w:val="false"/>
          <w:sz w:val="24"/>
        </w:rPr>
        <w:t>Société (res.company) représente l'entité juridique et organisationnelle au sein d'Odoo, délimitant strictement le périmètre des données visibles et le cloisonnement multi-sociétés ;</w:t>
      </w:r>
    </w:p>
    <w:p>
      <w:pPr>
        <w:pStyle w:val="Normal"/>
        <w:keepNext w:val="false"/>
        <w:keepLines w:val="false"/>
        <w:numPr>
          <w:ilvl w:val="0"/>
          <w:numId w:val="37"/>
        </w:numPr>
        <w:spacing w:lineRule="auto" w:line="360" w:before="0" w:after="0"/>
        <w:ind w:left="720" w:hanging="360"/>
        <w:jc w:val="left"/>
        <w:rPr>
          <w:rFonts w:ascii="Times New Roman" w:hAnsi="Times New Roman" w:eastAsia="Times New Roman" w:cs="Times New Roman"/>
          <w:sz w:val="24"/>
          <w:szCs w:val="24"/>
        </w:rPr>
      </w:pPr>
      <w:r>
        <w:rPr>
          <w:b w:val="false"/>
          <w:i w:val="false"/>
          <w:sz w:val="24"/>
        </w:rPr>
        <w:t xml:space="preserve">• </w:t>
      </w:r>
      <w:r>
        <w:rPr>
          <w:b w:val="false"/>
          <w:i w:val="false"/>
          <w:sz w:val="24"/>
        </w:rPr>
        <w:t>Utilisateur (res.users) représente l'acteur authentifié auprès d'Odoo (employé ou client), rattaché à une ou plusieurs sociétés et porteur de droits d'accès RBAC précis ;</w:t>
      </w:r>
    </w:p>
    <w:p>
      <w:pPr>
        <w:pStyle w:val="Normal"/>
        <w:keepNext w:val="false"/>
        <w:keepLines w:val="false"/>
        <w:numPr>
          <w:ilvl w:val="0"/>
          <w:numId w:val="37"/>
        </w:numPr>
        <w:spacing w:lineRule="auto" w:line="360" w:before="0" w:after="0"/>
        <w:ind w:left="720" w:hanging="360"/>
        <w:jc w:val="left"/>
        <w:rPr>
          <w:rFonts w:ascii="Times New Roman" w:hAnsi="Times New Roman" w:eastAsia="Times New Roman" w:cs="Times New Roman"/>
          <w:sz w:val="24"/>
          <w:szCs w:val="24"/>
        </w:rPr>
      </w:pPr>
      <w:r>
        <w:rPr>
          <w:b w:val="false"/>
          <w:i w:val="false"/>
          <w:sz w:val="24"/>
        </w:rPr>
        <w:t xml:space="preserve">• </w:t>
      </w:r>
      <w:r>
        <w:rPr>
          <w:b w:val="false"/>
          <w:i w:val="false"/>
          <w:sz w:val="24"/>
        </w:rPr>
        <w:t>SessionConversation regroupe les échanges successifs d'un utilisateur sous un identifiant unique (session_id), conservant le mode de source sélectionné et le fil contextuel de la discussion ;</w:t>
      </w:r>
    </w:p>
    <w:p>
      <w:pPr>
        <w:pStyle w:val="Normal"/>
        <w:keepNext w:val="false"/>
        <w:keepLines w:val="false"/>
        <w:numPr>
          <w:ilvl w:val="0"/>
          <w:numId w:val="37"/>
        </w:numPr>
        <w:spacing w:lineRule="auto" w:line="360" w:before="0" w:after="0"/>
        <w:ind w:left="720" w:hanging="360"/>
        <w:jc w:val="left"/>
        <w:rPr>
          <w:rFonts w:ascii="Times New Roman" w:hAnsi="Times New Roman" w:eastAsia="Times New Roman" w:cs="Times New Roman"/>
          <w:sz w:val="24"/>
          <w:szCs w:val="24"/>
        </w:rPr>
      </w:pPr>
      <w:r>
        <w:rPr>
          <w:b w:val="false"/>
          <w:i w:val="false"/>
          <w:sz w:val="24"/>
        </w:rPr>
        <w:t xml:space="preserve">• </w:t>
      </w:r>
      <w:r>
        <w:rPr>
          <w:b w:val="false"/>
          <w:i w:val="false"/>
          <w:sz w:val="24"/>
        </w:rPr>
        <w:t>Message correspond à un tour de parole unitaire (question utilisateur ou réponse générée par l'IA), portant son horodatage et son contenu textuel formaté en Markdown ;</w:t>
      </w:r>
    </w:p>
    <w:p>
      <w:pPr>
        <w:pStyle w:val="Normal"/>
        <w:keepNext w:val="false"/>
        <w:keepLines w:val="false"/>
        <w:numPr>
          <w:ilvl w:val="0"/>
          <w:numId w:val="37"/>
        </w:numPr>
        <w:spacing w:lineRule="auto" w:line="360" w:before="0" w:after="0"/>
        <w:ind w:left="720" w:hanging="360"/>
        <w:jc w:val="left"/>
        <w:rPr>
          <w:rFonts w:ascii="Times New Roman" w:hAnsi="Times New Roman" w:eastAsia="Times New Roman" w:cs="Times New Roman"/>
          <w:sz w:val="24"/>
          <w:szCs w:val="24"/>
        </w:rPr>
      </w:pPr>
      <w:r>
        <w:rPr>
          <w:b w:val="false"/>
          <w:i w:val="false"/>
          <w:sz w:val="24"/>
        </w:rPr>
        <w:t xml:space="preserve">• </w:t>
      </w:r>
      <w:r>
        <w:rPr>
          <w:b w:val="false"/>
          <w:i w:val="false"/>
          <w:sz w:val="24"/>
        </w:rPr>
        <w:t>SourceDocumentaire matérialise la citation vérifiable d'un passage textuel précis (titre, extrait, type de document PDF/wiki, page et score de similarité) appuyant une réponse documentaire (RG-02) ;</w:t>
      </w:r>
    </w:p>
    <w:p>
      <w:pPr>
        <w:pStyle w:val="Normal"/>
        <w:keepNext w:val="false"/>
        <w:keepLines w:val="false"/>
        <w:numPr>
          <w:ilvl w:val="0"/>
          <w:numId w:val="37"/>
        </w:numPr>
        <w:spacing w:lineRule="auto" w:line="360" w:before="0" w:after="0"/>
        <w:ind w:left="720" w:hanging="360"/>
        <w:jc w:val="left"/>
        <w:rPr>
          <w:rFonts w:ascii="Times New Roman" w:hAnsi="Times New Roman" w:eastAsia="Times New Roman" w:cs="Times New Roman"/>
          <w:sz w:val="24"/>
          <w:szCs w:val="24"/>
          <w:lang w:val="fr-FR"/>
        </w:rPr>
      </w:pPr>
      <w:r>
        <w:rPr>
          <w:b w:val="false"/>
          <w:i w:val="false"/>
          <w:sz w:val="24"/>
        </w:rPr>
        <w:t xml:space="preserve">• </w:t>
      </w:r>
      <w:r>
        <w:rPr>
          <w:b w:val="false"/>
          <w:i w:val="false"/>
          <w:sz w:val="24"/>
        </w:rPr>
        <w:t>ObservationORM représente le résultat factuel d'une requête de lecture exécutée sur la base PostgreSQL d'Odoo (modèle cible, méthode typée, enregistrements filtrés sous l'uid demandeur) ;</w:t>
      </w:r>
    </w:p>
    <w:p>
      <w:pPr>
        <w:pStyle w:val="Normal"/>
        <w:keepNext w:val="false"/>
        <w:keepLines w:val="false"/>
        <w:numPr>
          <w:ilvl w:val="0"/>
          <w:numId w:val="37"/>
        </w:numPr>
        <w:spacing w:lineRule="auto" w:line="360" w:before="0" w:after="0"/>
        <w:ind w:left="720" w:hanging="360"/>
        <w:jc w:val="left"/>
        <w:rPr>
          <w:rFonts w:ascii="Times New Roman" w:hAnsi="Times New Roman" w:eastAsia="Times New Roman" w:cs="Times New Roman"/>
          <w:sz w:val="24"/>
          <w:szCs w:val="24"/>
          <w:lang w:val="fr-FR"/>
        </w:rPr>
      </w:pPr>
      <w:r>
        <w:rPr>
          <w:b w:val="false"/>
          <w:i w:val="false"/>
          <w:sz w:val="24"/>
        </w:rPr>
        <w:t xml:space="preserve">• </w:t>
      </w:r>
      <w:r>
        <w:rPr>
          <w:b w:val="false"/>
          <w:i w:val="false"/>
          <w:sz w:val="24"/>
        </w:rPr>
        <w:t>PreuveVerification (Evidence) qualifie formellement le niveau de certitude factuelle (statut, score de confiance, type de source documentaire ou système) pour interdire toute hallucination générative ;</w:t>
      </w:r>
    </w:p>
    <w:p>
      <w:pPr>
        <w:pStyle w:val="Normal"/>
        <w:keepNext w:val="false"/>
        <w:keepLines w:val="false"/>
        <w:numPr>
          <w:ilvl w:val="0"/>
          <w:numId w:val="37"/>
        </w:numPr>
        <w:spacing w:lineRule="auto" w:line="360" w:before="0" w:after="0"/>
        <w:ind w:left="720" w:hanging="360"/>
        <w:jc w:val="left"/>
        <w:rPr>
          <w:rFonts w:ascii="Times New Roman" w:hAnsi="Times New Roman" w:eastAsia="Times New Roman" w:cs="Times New Roman"/>
          <w:sz w:val="24"/>
          <w:szCs w:val="24"/>
          <w:lang w:val="fr-FR"/>
        </w:rPr>
      </w:pPr>
      <w:r>
        <w:rPr>
          <w:b w:val="false"/>
          <w:i w:val="false"/>
          <w:sz w:val="24"/>
        </w:rPr>
        <w:t xml:space="preserve">• </w:t>
      </w:r>
      <w:r>
        <w:rPr>
          <w:b w:val="false"/>
          <w:i w:val="false"/>
          <w:sz w:val="24"/>
        </w:rPr>
        <w:t>JournalAudit (miro.ai.log) consigne de façon immuable chaque interaction (question, réponse, durée d'exécution en ms, sources JSON, métadonnées de routage et statut), assurant la conformité et l'auditabilité (RG-07) ;</w:t>
      </w:r>
    </w:p>
    <w:p>
      <w:pPr>
        <w:pStyle w:val="Normal"/>
        <w:keepNext w:val="false"/>
        <w:keepLines w:val="false"/>
        <w:numPr>
          <w:ilvl w:val="0"/>
          <w:numId w:val="37"/>
        </w:numPr>
        <w:spacing w:lineRule="auto" w:line="360" w:before="0" w:after="240"/>
        <w:ind w:left="720" w:hanging="360"/>
        <w:jc w:val="left"/>
        <w:rPr>
          <w:rFonts w:ascii="Times New Roman" w:hAnsi="Times New Roman" w:eastAsia="Times New Roman" w:cs="Times New Roman"/>
          <w:sz w:val="24"/>
          <w:szCs w:val="24"/>
          <w:lang w:val="fr-FR"/>
        </w:rPr>
      </w:pPr>
      <w:r>
        <w:rPr>
          <w:b w:val="false"/>
          <w:i w:val="false"/>
          <w:sz w:val="24"/>
        </w:rPr>
        <w:t xml:space="preserve">• </w:t>
      </w:r>
      <w:r>
        <w:rPr>
          <w:b w:val="false"/>
          <w:i w:val="false"/>
          <w:sz w:val="24"/>
        </w:rPr>
        <w:t>ParametresMiroAI (miro.ai.settings) formalise la configuration singleton du module : URL du middleware FastAPI, secret cryptographique partagé (token HMAC), timeout de requête et activation granulaire des compétences métier.</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La figure suivante illustre l'ensemble de ces concepts et leurs cardinalités.</w:t>
      </w:r>
    </w:p>
    <w:p>
      <w:pPr>
        <w:pStyle w:val="Normal"/>
        <w:keepNext w:val="false"/>
        <w:keepLines w:val="false"/>
        <w:spacing w:lineRule="auto" w:line="360" w:before="240" w:after="240"/>
        <w:rPr>
          <w:rFonts w:ascii="Times New Roman" w:hAnsi="Times New Roman" w:eastAsia="Times New Roman" w:cs="Times New Roman"/>
          <w:sz w:val="24"/>
          <w:szCs w:val="24"/>
        </w:rPr>
      </w:pPr>
      <w:r>
        <w:rPr/>
        <w:drawing>
          <wp:inline distT="0" distB="0" distL="0" distR="0">
            <wp:extent cx="5943600" cy="5346700"/>
            <wp:effectExtent l="0" t="0" r="0" b="0"/>
            <wp:docPr id="11" name="image6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8.png" descr=""/>
                    <pic:cNvPicPr>
                      <a:picLocks noChangeAspect="1" noChangeArrowheads="1"/>
                    </pic:cNvPicPr>
                  </pic:nvPicPr>
                  <pic:blipFill>
                    <a:blip r:embed="rId15"/>
                    <a:stretch>
                      <a:fillRect/>
                    </a:stretch>
                  </pic:blipFill>
                  <pic:spPr bwMode="auto">
                    <a:xfrm>
                      <a:off x="0" y="0"/>
                      <a:ext cx="5943600" cy="5346700"/>
                    </a:xfrm>
                    <a:prstGeom prst="rect">
                      <a:avLst/>
                    </a:prstGeom>
                  </pic:spPr>
                </pic:pic>
              </a:graphicData>
            </a:graphic>
          </wp:inline>
        </w:drawing>
      </w:r>
    </w:p>
    <w:p>
      <w:pPr>
        <w:pStyle w:val="Normal"/>
        <w:keepNext w:val="false"/>
        <w:keepLines w:val="false"/>
        <w:spacing w:lineRule="auto" w:line="360" w:before="240" w:after="240"/>
        <w:rPr>
          <w:rFonts w:ascii="Times New Roman" w:hAnsi="Times New Roman" w:eastAsia="Times New Roman" w:cs="Times New Roman"/>
          <w:i/>
          <w:i/>
          <w:iCs/>
          <w:sz w:val="24"/>
          <w:szCs w:val="24"/>
        </w:rPr>
      </w:pPr>
      <w:r>
        <w:rPr>
          <w:rFonts w:eastAsia="Times New Roman" w:cs="Times New Roman"/>
          <w:i/>
          <w:iCs/>
          <w:sz w:val="24"/>
          <w:szCs w:val="24"/>
        </w:rPr>
        <w:t>Figure 5.2 — Modèle du domaine du système</w:t>
      </w:r>
    </w:p>
    <w:p>
      <w:pPr>
        <w:pStyle w:val="Normal"/>
        <w:keepNext w:val="false"/>
        <w:keepLines w:val="false"/>
        <w:spacing w:lineRule="auto" w:line="360" w:before="240" w:after="240"/>
        <w:jc w:val="both"/>
        <w:rPr>
          <w:rFonts w:ascii="Times New Roman" w:hAnsi="Times New Roman" w:eastAsia="Times New Roman" w:cs="Times New Roman"/>
          <w:sz w:val="24"/>
          <w:szCs w:val="24"/>
          <w:lang w:val="fr-FR"/>
        </w:rPr>
      </w:pPr>
      <w:r>
        <w:rPr>
          <w:b w:val="false"/>
          <w:i w:val="false"/>
          <w:sz w:val="24"/>
        </w:rPr>
        <w:t>Le modèle met en évidence la complémentarité entre la sphère applicative Odoo (Société, Utilisateur, ParametresMiroAI, JournalAudit) et la sphère d'orchestration IA (SessionConversation, Message). Chaque Message généré par l'assistant s'adosse soit à des SourceDocumentaire issues du RAG, soit à des ObservationORM issues de la lecture sécurisée de l'ERP, l'ensemble étant systématiquement validé par une PreuveVerification avant restitution à l'utilisateur.</w:t>
      </w:r>
    </w:p>
    <w:p>
      <w:pPr>
        <w:pStyle w:val="Normal"/>
        <w:keepNext w:val="false"/>
        <w:keepLines w:val="false"/>
        <w:spacing w:lineRule="auto" w:line="360" w:before="240" w:after="240"/>
        <w:rPr>
          <w:rFonts w:ascii="Times New Roman" w:hAnsi="Times New Roman" w:eastAsia="Times New Roman" w:cs="Times New Roman"/>
          <w:sz w:val="24"/>
          <w:szCs w:val="24"/>
          <w:lang w:val="fr-FR"/>
        </w:rPr>
      </w:pPr>
      <w:r>
        <w:rPr>
          <w:rFonts w:eastAsia="Times New Roman" w:cs="Times New Roman"/>
          <w:sz w:val="24"/>
          <w:szCs w:val="24"/>
          <w:lang w:val="fr-FR"/>
        </w:rPr>
        <w:t xml:space="preserve">Ce modèle ne préjuge d'aucun choix d'implémentation technique : la correspondance entre </w:t>
      </w:r>
      <w:r>
        <w:rPr>
          <w:rFonts w:eastAsia="Times New Roman" w:cs="Times New Roman"/>
          <w:b/>
          <w:bCs/>
          <w:sz w:val="24"/>
          <w:szCs w:val="24"/>
          <w:lang w:val="fr-FR"/>
        </w:rPr>
        <w:t>DocumentSource</w:t>
      </w:r>
      <w:r>
        <w:rPr>
          <w:rFonts w:eastAsia="Times New Roman" w:cs="Times New Roman"/>
          <w:sz w:val="24"/>
          <w:szCs w:val="24"/>
          <w:lang w:val="fr-FR"/>
        </w:rPr>
        <w:t xml:space="preserve"> et </w:t>
      </w:r>
      <w:r>
        <w:rPr>
          <w:rFonts w:eastAsia="Times New Roman" w:cs="Times New Roman"/>
          <w:b/>
          <w:bCs/>
          <w:sz w:val="24"/>
          <w:szCs w:val="24"/>
          <w:lang w:val="fr-FR"/>
        </w:rPr>
        <w:t>IndexDocumentaire</w:t>
      </w:r>
      <w:r>
        <w:rPr>
          <w:rFonts w:eastAsia="Times New Roman" w:cs="Times New Roman"/>
          <w:sz w:val="24"/>
          <w:szCs w:val="24"/>
          <w:lang w:val="fr-FR"/>
        </w:rPr>
        <w:t xml:space="preserve"> recouvre, dans l'architecture retenue, à la fois la base relationnelle PostgreSQL et la base vectorielle dédiée à la recherche sémantique, dont la structure spécifique est détaillée en 6.2.</w:t>
      </w:r>
    </w:p>
    <w:p>
      <w:pPr>
        <w:pStyle w:val="Heading3"/>
        <w:keepNext w:val="false"/>
        <w:keepLines w:val="false"/>
        <w:spacing w:lineRule="auto" w:line="360" w:before="280" w:after="80"/>
        <w:ind w:left="0" w:hanging="0"/>
        <w:rPr>
          <w:rFonts w:ascii="Times New Roman" w:hAnsi="Times New Roman" w:eastAsia="Times New Roman" w:cs="Times New Roman"/>
          <w:sz w:val="24"/>
          <w:szCs w:val="24"/>
        </w:rPr>
      </w:pPr>
      <w:r>
        <w:rPr>
          <w:rFonts w:eastAsia="Times New Roman" w:cs="Times New Roman"/>
          <w:sz w:val="24"/>
          <w:szCs w:val="24"/>
        </w:rPr>
        <w:t>5.9. Diagramme de classe de conception pour chaque sprint</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Conformément au découpage en sprints présenté en 5.4, chaque itération fait l'objet d'une conception détaillée au niveau des classes. Seuls les sprints introduisant de nouvelles classes de conception sont illustrés par un diagramme dédié dans cette section ; les sprints restants (2, 6, 8, 10 et 11) consistent en l'enrichissement de méthodes sur des classes déjà posées lors d'un sprint antérieur, sans modification de la structure de classes, et ne sont donc pas représentés séparément.</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Sprint 1 — Infrastructure et configuration</w:t>
      </w:r>
    </w:p>
    <w:p>
      <w:pPr>
        <w:pStyle w:val="Normal"/>
        <w:keepNext w:val="false"/>
        <w:keepLines w:val="false"/>
        <w:spacing w:lineRule="auto" w:line="360" w:before="240" w:after="240"/>
        <w:jc w:val="both"/>
        <w:rPr>
          <w:rFonts w:ascii="Times New Roman" w:hAnsi="Times New Roman" w:eastAsia="Times New Roman" w:cs="Times New Roman"/>
          <w:sz w:val="24"/>
          <w:szCs w:val="24"/>
          <w:lang w:val="fr-FR"/>
        </w:rPr>
      </w:pPr>
      <w:r>
        <w:rPr>
          <w:b w:val="false"/>
          <w:i w:val="false"/>
          <w:sz w:val="24"/>
        </w:rPr>
        <w:t>Ce sprint pose les fondations de l'environnement technique d'exécution. La classe Settings centralise l'ensemble des constantes portables du système (modèle d'embedding BGE-M3, URL de l'instance locale Ollama, chemin de la base ChromaDB, tailles et recouvrements de blocs). La classe OllamaEmbeddingFunction encapsule les appels HTTP asynchrones vers le serveur d'inférence local pour générer les vecteurs denses de 1024 dimensions. Le composant FastAPIApp initialise le service web, ses gestionnaires de cycle de vie et les points d'accès de contrôle de santé.</w:t>
      </w:r>
    </w:p>
    <w:p>
      <w:pPr>
        <w:pStyle w:val="Normal"/>
        <w:keepNext w:val="false"/>
        <w:keepLines w:val="false"/>
        <w:spacing w:lineRule="auto" w:line="360" w:before="240" w:after="240"/>
        <w:rPr>
          <w:rFonts w:ascii="Times New Roman" w:hAnsi="Times New Roman" w:eastAsia="Times New Roman" w:cs="Times New Roman"/>
          <w:sz w:val="24"/>
          <w:szCs w:val="24"/>
        </w:rPr>
      </w:pPr>
      <w:r>
        <w:rPr/>
        <w:drawing>
          <wp:inline distT="0" distB="0" distL="0" distR="0">
            <wp:extent cx="4276725" cy="3276600"/>
            <wp:effectExtent l="0" t="0" r="0" b="0"/>
            <wp:docPr id="12" name="image7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4.png" descr=""/>
                    <pic:cNvPicPr>
                      <a:picLocks noChangeAspect="1" noChangeArrowheads="1"/>
                    </pic:cNvPicPr>
                  </pic:nvPicPr>
                  <pic:blipFill>
                    <a:blip r:embed="rId16"/>
                    <a:stretch>
                      <a:fillRect/>
                    </a:stretch>
                  </pic:blipFill>
                  <pic:spPr bwMode="auto">
                    <a:xfrm>
                      <a:off x="0" y="0"/>
                      <a:ext cx="4276725" cy="3276600"/>
                    </a:xfrm>
                    <a:prstGeom prst="rect">
                      <a:avLst/>
                    </a:prstGeom>
                  </pic:spPr>
                </pic:pic>
              </a:graphicData>
            </a:graphic>
          </wp:inline>
        </w:drawing>
      </w:r>
    </w:p>
    <w:p>
      <w:pPr>
        <w:pStyle w:val="Normal"/>
        <w:keepNext w:val="false"/>
        <w:keepLines w:val="false"/>
        <w:spacing w:lineRule="auto" w:line="360" w:before="240" w:after="240"/>
        <w:rPr>
          <w:rFonts w:ascii="Times New Roman" w:hAnsi="Times New Roman" w:eastAsia="Times New Roman" w:cs="Times New Roman"/>
          <w:i/>
          <w:i/>
          <w:iCs/>
          <w:sz w:val="24"/>
          <w:szCs w:val="24"/>
        </w:rPr>
      </w:pPr>
      <w:r>
        <w:rPr>
          <w:rFonts w:eastAsia="Times New Roman" w:cs="Times New Roman"/>
          <w:i/>
          <w:iCs/>
          <w:sz w:val="24"/>
          <w:szCs w:val="24"/>
        </w:rPr>
        <w:t>Figure 5.3 — Diagramme de classes de conception, Sprint 1</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Sprint 3 — Indexation des documents</w:t>
      </w:r>
    </w:p>
    <w:p>
      <w:pPr>
        <w:pStyle w:val="Normal"/>
        <w:keepNext w:val="false"/>
        <w:keepLines w:val="false"/>
        <w:spacing w:lineRule="auto" w:line="360" w:before="240" w:after="240"/>
        <w:jc w:val="both"/>
        <w:rPr>
          <w:rFonts w:ascii="Times New Roman" w:hAnsi="Times New Roman" w:eastAsia="Times New Roman" w:cs="Times New Roman"/>
          <w:sz w:val="24"/>
          <w:szCs w:val="24"/>
          <w:lang w:val="fr-FR"/>
        </w:rPr>
      </w:pPr>
      <w:r>
        <w:rPr>
          <w:b w:val="false"/>
          <w:i w:val="false"/>
          <w:sz w:val="24"/>
        </w:rPr>
        <w:t>Ce sprint implémente le pipeline d'ingestion documentaire multi-sources. La classe IngestionOrchestrator orchestre le traitement des répertoires documentaires en s'appuyant sur des chargeurs spécialisés héritant de l'interface abstraite DocumentLoader (PDFLoader pour les manuels et fiches techniques, WikiLoader pour les documentations Markdown). Les segments de texte (chunks) sont indexés au sein de ChromaManager, qui interagit avec OllamaEmbeddingFunction pour calculer et persister les vecteurs d'embeddings associés à leurs métadonnées d'origine.</w:t>
      </w:r>
    </w:p>
    <w:p>
      <w:pPr>
        <w:pStyle w:val="Normal"/>
        <w:keepNext w:val="false"/>
        <w:keepLines w:val="false"/>
        <w:spacing w:lineRule="auto" w:line="360" w:before="0" w:after="0"/>
        <w:rPr>
          <w:rFonts w:ascii="Times New Roman" w:hAnsi="Times New Roman" w:eastAsia="Times New Roman" w:cs="Times New Roman"/>
          <w:sz w:val="24"/>
          <w:szCs w:val="24"/>
        </w:rPr>
      </w:pPr>
      <w:r>
        <w:rPr>
          <w:rFonts w:eastAsia="Times New Roman" w:cs="Times New Roman"/>
          <w:sz w:val="24"/>
          <w:szCs w:val="24"/>
        </w:rPr>
        <w:t xml:space="preserve"> </w:t>
      </w:r>
    </w:p>
    <w:p>
      <w:pPr>
        <w:pStyle w:val="Normal"/>
        <w:keepNext w:val="false"/>
        <w:keepLines w:val="false"/>
        <w:spacing w:lineRule="auto" w:line="360" w:before="0" w:after="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before="240" w:after="240"/>
        <w:rPr>
          <w:rFonts w:ascii="Times New Roman" w:hAnsi="Times New Roman" w:eastAsia="Times New Roman" w:cs="Times New Roman"/>
          <w:sz w:val="24"/>
          <w:szCs w:val="24"/>
        </w:rPr>
      </w:pPr>
      <w:r>
        <w:rPr/>
        <w:drawing>
          <wp:inline distT="0" distB="0" distL="0" distR="0">
            <wp:extent cx="5467350" cy="5153025"/>
            <wp:effectExtent l="0" t="0" r="0" b="0"/>
            <wp:docPr id="13" name="image7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6.png" descr=""/>
                    <pic:cNvPicPr>
                      <a:picLocks noChangeAspect="1" noChangeArrowheads="1"/>
                    </pic:cNvPicPr>
                  </pic:nvPicPr>
                  <pic:blipFill>
                    <a:blip r:embed="rId17"/>
                    <a:stretch>
                      <a:fillRect/>
                    </a:stretch>
                  </pic:blipFill>
                  <pic:spPr bwMode="auto">
                    <a:xfrm>
                      <a:off x="0" y="0"/>
                      <a:ext cx="5467350" cy="5153025"/>
                    </a:xfrm>
                    <a:prstGeom prst="rect">
                      <a:avLst/>
                    </a:prstGeom>
                  </pic:spPr>
                </pic:pic>
              </a:graphicData>
            </a:graphic>
          </wp:inline>
        </w:drawing>
      </w:r>
    </w:p>
    <w:p>
      <w:pPr>
        <w:pStyle w:val="Normal"/>
        <w:keepNext w:val="false"/>
        <w:keepLines w:val="false"/>
        <w:spacing w:lineRule="auto" w:line="360" w:before="240" w:after="240"/>
        <w:rPr>
          <w:rFonts w:ascii="Times New Roman" w:hAnsi="Times New Roman" w:eastAsia="Times New Roman" w:cs="Times New Roman"/>
          <w:i/>
          <w:i/>
          <w:iCs/>
          <w:sz w:val="24"/>
          <w:szCs w:val="24"/>
        </w:rPr>
      </w:pPr>
      <w:r>
        <w:rPr>
          <w:rFonts w:eastAsia="Times New Roman" w:cs="Times New Roman"/>
          <w:i/>
          <w:iCs/>
          <w:sz w:val="24"/>
          <w:szCs w:val="24"/>
        </w:rPr>
        <w:t>Figure 5.4 — Diagramme de classes de conception, Sprint 3</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Sprint 4 — Recherche sémantique et indexation du code source</w:t>
      </w:r>
    </w:p>
    <w:p>
      <w:pPr>
        <w:pStyle w:val="Normal"/>
        <w:keepNext w:val="false"/>
        <w:keepLines w:val="false"/>
        <w:spacing w:lineRule="auto" w:line="360" w:before="240" w:after="240"/>
        <w:jc w:val="both"/>
        <w:rPr>
          <w:rFonts w:ascii="Times New Roman" w:hAnsi="Times New Roman" w:eastAsia="Times New Roman" w:cs="Times New Roman"/>
          <w:sz w:val="24"/>
          <w:szCs w:val="24"/>
          <w:lang w:val="fr-FR"/>
        </w:rPr>
      </w:pPr>
      <w:r>
        <w:rPr>
          <w:b w:val="false"/>
          <w:i w:val="false"/>
          <w:sz w:val="24"/>
        </w:rPr>
        <w:t>Ce sprint réalise le moteur de recherche documentaire hybride. Une RequeteRecherche est prise en charge par la classe SearchHybrid, qui exécute en parallèle une recherche sémantique dense sur ChromaManager et une recherche lexicale inversée sur BM25Index. Les deux flux de résultats sont fusionnés au moyen de l'algorithme Reciprocal Rank Fusion (RRF), pondéré par les coefficients de pertinence RAG_VECTOR_WEIGHT (0.6) et RAG_BM25_WEIGHT (0.4), afin de produire les passages documentaires les plus fiables (ResultatFiltre).</w:t>
      </w:r>
    </w:p>
    <w:p>
      <w:pPr>
        <w:pStyle w:val="Normal"/>
        <w:keepNext w:val="false"/>
        <w:keepLines w:val="false"/>
        <w:spacing w:lineRule="auto" w:line="360" w:before="0" w:after="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before="0" w:after="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before="240" w:after="240"/>
        <w:rPr>
          <w:rFonts w:ascii="Times New Roman" w:hAnsi="Times New Roman" w:eastAsia="Times New Roman" w:cs="Times New Roman"/>
          <w:sz w:val="24"/>
          <w:szCs w:val="24"/>
        </w:rPr>
      </w:pPr>
      <w:r>
        <w:rPr/>
        <w:drawing>
          <wp:inline distT="0" distB="0" distL="0" distR="0">
            <wp:extent cx="4295775" cy="5019675"/>
            <wp:effectExtent l="0" t="0" r="0" b="0"/>
            <wp:docPr id="14" name="image7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2.png" descr=""/>
                    <pic:cNvPicPr>
                      <a:picLocks noChangeAspect="1" noChangeArrowheads="1"/>
                    </pic:cNvPicPr>
                  </pic:nvPicPr>
                  <pic:blipFill>
                    <a:blip r:embed="rId18"/>
                    <a:stretch>
                      <a:fillRect/>
                    </a:stretch>
                  </pic:blipFill>
                  <pic:spPr bwMode="auto">
                    <a:xfrm>
                      <a:off x="0" y="0"/>
                      <a:ext cx="4295775" cy="5019675"/>
                    </a:xfrm>
                    <a:prstGeom prst="rect">
                      <a:avLst/>
                    </a:prstGeom>
                  </pic:spPr>
                </pic:pic>
              </a:graphicData>
            </a:graphic>
          </wp:inline>
        </w:drawing>
      </w:r>
    </w:p>
    <w:p>
      <w:pPr>
        <w:pStyle w:val="Normal"/>
        <w:keepNext w:val="false"/>
        <w:keepLines w:val="false"/>
        <w:spacing w:lineRule="auto" w:line="360" w:before="240" w:after="240"/>
        <w:rPr>
          <w:rFonts w:ascii="Times New Roman" w:hAnsi="Times New Roman" w:eastAsia="Times New Roman" w:cs="Times New Roman"/>
          <w:i/>
          <w:i/>
          <w:iCs/>
          <w:sz w:val="24"/>
          <w:szCs w:val="24"/>
        </w:rPr>
      </w:pPr>
      <w:r>
        <w:rPr>
          <w:rFonts w:eastAsia="Times New Roman" w:cs="Times New Roman"/>
          <w:i/>
          <w:iCs/>
          <w:sz w:val="24"/>
          <w:szCs w:val="24"/>
        </w:rPr>
        <w:t>Figure 5.5 — Diagramme de classes de conception, Sprint 4</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Sprint 5 — Génération de réponses sourcées</w:t>
      </w:r>
    </w:p>
    <w:p>
      <w:pPr>
        <w:pStyle w:val="Normal"/>
        <w:keepNext w:val="false"/>
        <w:keepLines w:val="false"/>
        <w:spacing w:lineRule="auto" w:line="360" w:before="240" w:after="240"/>
        <w:jc w:val="both"/>
        <w:rPr>
          <w:rFonts w:ascii="Times New Roman" w:hAnsi="Times New Roman" w:eastAsia="Times New Roman" w:cs="Times New Roman"/>
          <w:sz w:val="24"/>
          <w:szCs w:val="24"/>
          <w:lang w:val="fr-FR"/>
        </w:rPr>
      </w:pPr>
      <w:r>
        <w:rPr>
          <w:b w:val="false"/>
          <w:i w:val="false"/>
          <w:sz w:val="24"/>
        </w:rPr>
        <w:t>Ce sprint clôt la chaîne de traitement RAG et introduit les gardes anti-hallucination. La classe GenerateNode assemble le gabarit de prompt enrichi des passages contextuels sourcés et sollicite le LLM local. La réponse brute est ensuite transmise à la classe VerifyAnswerNode, qui vérifie que chaque affirmation est rigoureusement soutenue par les citations fournies et génère un VerificationReport. L'objet final AssistantResponse garantit ainsi que chaque élément de réponse est accompagné de ses SourceReference vérifiées.</w:t>
      </w:r>
    </w:p>
    <w:p>
      <w:pPr>
        <w:pStyle w:val="Normal"/>
        <w:keepNext w:val="false"/>
        <w:keepLines w:val="false"/>
        <w:spacing w:lineRule="auto" w:line="360" w:before="0" w:after="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before="0" w:after="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before="0" w:after="0"/>
        <w:rPr>
          <w:rFonts w:ascii="Times New Roman" w:hAnsi="Times New Roman" w:eastAsia="Times New Roman" w:cs="Times New Roman"/>
          <w:sz w:val="24"/>
          <w:szCs w:val="24"/>
        </w:rPr>
      </w:pPr>
      <w:r>
        <w:rPr>
          <w:rFonts w:eastAsia="Times New Roman" w:cs="Times New Roman"/>
          <w:sz w:val="24"/>
          <w:szCs w:val="24"/>
        </w:rPr>
        <w:t xml:space="preserve"> </w:t>
      </w:r>
    </w:p>
    <w:p>
      <w:pPr>
        <w:pStyle w:val="Normal"/>
        <w:keepNext w:val="false"/>
        <w:keepLines w:val="false"/>
        <w:spacing w:lineRule="auto" w:line="360" w:before="0" w:after="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before="240" w:after="240"/>
        <w:rPr>
          <w:rFonts w:ascii="Times New Roman" w:hAnsi="Times New Roman" w:eastAsia="Times New Roman" w:cs="Times New Roman"/>
          <w:sz w:val="24"/>
          <w:szCs w:val="24"/>
        </w:rPr>
      </w:pPr>
      <w:r>
        <w:rPr/>
        <w:drawing>
          <wp:inline distT="0" distB="0" distL="0" distR="0">
            <wp:extent cx="5314950" cy="4733925"/>
            <wp:effectExtent l="0" t="0" r="0" b="0"/>
            <wp:docPr id="15" name="image7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5.png" descr=""/>
                    <pic:cNvPicPr>
                      <a:picLocks noChangeAspect="1" noChangeArrowheads="1"/>
                    </pic:cNvPicPr>
                  </pic:nvPicPr>
                  <pic:blipFill>
                    <a:blip r:embed="rId19"/>
                    <a:stretch>
                      <a:fillRect/>
                    </a:stretch>
                  </pic:blipFill>
                  <pic:spPr bwMode="auto">
                    <a:xfrm>
                      <a:off x="0" y="0"/>
                      <a:ext cx="5314950" cy="4733925"/>
                    </a:xfrm>
                    <a:prstGeom prst="rect">
                      <a:avLst/>
                    </a:prstGeom>
                  </pic:spPr>
                </pic:pic>
              </a:graphicData>
            </a:graphic>
          </wp:inline>
        </w:drawing>
      </w:r>
    </w:p>
    <w:p>
      <w:pPr>
        <w:pStyle w:val="Normal"/>
        <w:keepNext w:val="false"/>
        <w:keepLines w:val="false"/>
        <w:spacing w:lineRule="auto" w:line="360" w:before="240" w:after="240"/>
        <w:rPr>
          <w:rFonts w:ascii="Times New Roman" w:hAnsi="Times New Roman" w:eastAsia="Times New Roman" w:cs="Times New Roman"/>
          <w:i/>
          <w:i/>
          <w:iCs/>
          <w:sz w:val="24"/>
          <w:szCs w:val="24"/>
        </w:rPr>
      </w:pPr>
      <w:r>
        <w:rPr>
          <w:rFonts w:eastAsia="Times New Roman" w:cs="Times New Roman"/>
          <w:i/>
          <w:iCs/>
          <w:sz w:val="24"/>
          <w:szCs w:val="24"/>
        </w:rPr>
        <w:t>Figure 5.6 — Diagramme de classes de conception, Sprint 5</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Sprint 7 — Module d'intégration Odoo</w:t>
      </w:r>
    </w:p>
    <w:p>
      <w:pPr>
        <w:pStyle w:val="Normal"/>
        <w:keepNext w:val="false"/>
        <w:keepLines w:val="false"/>
        <w:spacing w:lineRule="auto" w:line="360" w:before="240" w:after="240"/>
        <w:jc w:val="both"/>
        <w:rPr>
          <w:rFonts w:ascii="Times New Roman" w:hAnsi="Times New Roman" w:eastAsia="Times New Roman" w:cs="Times New Roman"/>
          <w:sz w:val="24"/>
          <w:szCs w:val="24"/>
          <w:lang w:val="fr-FR"/>
        </w:rPr>
      </w:pPr>
      <w:r>
        <w:rPr>
          <w:b w:val="false"/>
          <w:i w:val="false"/>
          <w:sz w:val="24"/>
        </w:rPr>
        <w:t>Ce sprint introduit l'intégration native au sein du client web Odoo 17. Le composant frontend MiroAiSystray, développé en OWL 2.0, fournit l'interface de conversation accessible depuis la barre supérieure, gère l'état réactif et le basculement du mode de source. Il dialogue par requêtes RPC avec MiroAiController. Ce dernier délègue à AskFlow la génération d'un jeton JWT signé par HMAC SHA-256 et l'émission d'une clé API éphémère à usage unique, relayée ensuite au middleware FastAPI par BackendClient selon un schéma de scrutation asynchrone (Job Polling).</w:t>
      </w:r>
    </w:p>
    <w:p>
      <w:pPr>
        <w:pStyle w:val="Normal"/>
        <w:keepNext w:val="false"/>
        <w:keepLines w:val="false"/>
        <w:spacing w:lineRule="auto" w:line="360" w:before="0" w:after="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before="240" w:after="240"/>
        <w:rPr>
          <w:rFonts w:ascii="Times New Roman" w:hAnsi="Times New Roman" w:eastAsia="Times New Roman" w:cs="Times New Roman"/>
          <w:sz w:val="24"/>
          <w:szCs w:val="24"/>
        </w:rPr>
      </w:pPr>
      <w:r>
        <w:rPr/>
        <w:drawing>
          <wp:inline distT="0" distB="0" distL="0" distR="0">
            <wp:extent cx="4791075" cy="3000375"/>
            <wp:effectExtent l="0" t="0" r="0" b="0"/>
            <wp:docPr id="16" name="image7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1.png" descr=""/>
                    <pic:cNvPicPr>
                      <a:picLocks noChangeAspect="1" noChangeArrowheads="1"/>
                    </pic:cNvPicPr>
                  </pic:nvPicPr>
                  <pic:blipFill>
                    <a:blip r:embed="rId20"/>
                    <a:stretch>
                      <a:fillRect/>
                    </a:stretch>
                  </pic:blipFill>
                  <pic:spPr bwMode="auto">
                    <a:xfrm>
                      <a:off x="0" y="0"/>
                      <a:ext cx="4791075" cy="3000375"/>
                    </a:xfrm>
                    <a:prstGeom prst="rect">
                      <a:avLst/>
                    </a:prstGeom>
                  </pic:spPr>
                </pic:pic>
              </a:graphicData>
            </a:graphic>
          </wp:inline>
        </w:drawing>
      </w:r>
    </w:p>
    <w:p>
      <w:pPr>
        <w:pStyle w:val="Normal"/>
        <w:keepNext w:val="false"/>
        <w:keepLines w:val="false"/>
        <w:spacing w:lineRule="auto" w:line="360" w:before="240" w:after="240"/>
        <w:rPr>
          <w:rFonts w:ascii="Times New Roman" w:hAnsi="Times New Roman" w:eastAsia="Times New Roman" w:cs="Times New Roman"/>
          <w:i/>
          <w:i/>
          <w:iCs/>
          <w:sz w:val="24"/>
          <w:szCs w:val="24"/>
        </w:rPr>
      </w:pPr>
      <w:r>
        <w:rPr>
          <w:rFonts w:eastAsia="Times New Roman" w:cs="Times New Roman"/>
          <w:i/>
          <w:iCs/>
          <w:sz w:val="24"/>
          <w:szCs w:val="24"/>
        </w:rPr>
        <w:t>Figure 5.7 — Diagramme de classes de conception, Sprint 7</w:t>
      </w:r>
    </w:p>
    <w:p>
      <w:pPr>
        <w:pStyle w:val="Normal"/>
        <w:keepNext w:val="false"/>
        <w:keepLines w:val="false"/>
        <w:spacing w:lineRule="auto" w:line="360" w:before="240" w:after="240"/>
        <w:rPr>
          <w:rFonts w:ascii="Times New Roman" w:hAnsi="Times New Roman" w:eastAsia="Times New Roman" w:cs="Times New Roman"/>
          <w:b/>
          <w:b/>
          <w:bCs/>
          <w:sz w:val="24"/>
          <w:szCs w:val="24"/>
        </w:rPr>
      </w:pPr>
      <w:r>
        <w:rPr>
          <w:rFonts w:eastAsia="Times New Roman" w:cs="Times New Roman"/>
          <w:b/>
          <w:bCs/>
          <w:sz w:val="24"/>
          <w:szCs w:val="24"/>
        </w:rPr>
        <w:t>Sprint 9 — Sécurité et cloisonnement multi-tenant</w:t>
      </w:r>
    </w:p>
    <w:p>
      <w:pPr>
        <w:pStyle w:val="Normal"/>
        <w:keepNext w:val="false"/>
        <w:keepLines w:val="false"/>
        <w:spacing w:lineRule="auto" w:line="360" w:before="240" w:after="240"/>
        <w:jc w:val="both"/>
        <w:rPr>
          <w:rFonts w:ascii="Times New Roman" w:hAnsi="Times New Roman" w:eastAsia="Times New Roman" w:cs="Times New Roman"/>
          <w:sz w:val="24"/>
          <w:szCs w:val="24"/>
          <w:lang w:val="fr-FR"/>
        </w:rPr>
      </w:pPr>
      <w:r>
        <w:rPr>
          <w:b w:val="false"/>
          <w:i w:val="false"/>
          <w:sz w:val="24"/>
        </w:rPr>
        <w:t>Ce sprint concrétise la sécurité multi-sociétés, la lecture des données ERP et l'auditabilité. Le modèle Odoo MiroAiSettings gère les paramètres et secrets d'authentification, tandis que MiroAiLog consigne chaque requête de manière immuable. Pour l'accès aux données, la classe OrmRuntimeReadTools expose des méthodes d'inspection et de lecture strictement typées (orm_search_read, orm_search_count, orm_read_group), exécutées à travers OdooConnector sous l'identité exacte de l'utilisateur demandeur (uid) sans jamais contourner les règles ir.rule ni recourir à sudo().</w:t>
      </w:r>
    </w:p>
    <w:p>
      <w:pPr>
        <w:pStyle w:val="Normal"/>
        <w:keepNext w:val="false"/>
        <w:keepLines w:val="false"/>
        <w:spacing w:lineRule="auto" w:line="360" w:before="0" w:after="0"/>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spacing w:lineRule="auto" w:line="360" w:before="240" w:after="240"/>
        <w:rPr>
          <w:rFonts w:ascii="Times New Roman" w:hAnsi="Times New Roman" w:eastAsia="Times New Roman" w:cs="Times New Roman"/>
          <w:sz w:val="24"/>
          <w:szCs w:val="24"/>
        </w:rPr>
      </w:pPr>
      <w:r>
        <w:rPr/>
        <w:drawing>
          <wp:inline distT="0" distB="0" distL="0" distR="0">
            <wp:extent cx="5486400" cy="3000375"/>
            <wp:effectExtent l="0" t="0" r="0" b="0"/>
            <wp:docPr id="17" name="image7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7.png" descr=""/>
                    <pic:cNvPicPr>
                      <a:picLocks noChangeAspect="1" noChangeArrowheads="1"/>
                    </pic:cNvPicPr>
                  </pic:nvPicPr>
                  <pic:blipFill>
                    <a:blip r:embed="rId21"/>
                    <a:stretch>
                      <a:fillRect/>
                    </a:stretch>
                  </pic:blipFill>
                  <pic:spPr bwMode="auto">
                    <a:xfrm>
                      <a:off x="0" y="0"/>
                      <a:ext cx="5486400" cy="3000375"/>
                    </a:xfrm>
                    <a:prstGeom prst="rect">
                      <a:avLst/>
                    </a:prstGeom>
                  </pic:spPr>
                </pic:pic>
              </a:graphicData>
            </a:graphic>
          </wp:inline>
        </w:drawing>
      </w:r>
    </w:p>
    <w:p>
      <w:pPr>
        <w:pStyle w:val="Normal"/>
        <w:keepNext w:val="false"/>
        <w:keepLines w:val="false"/>
        <w:spacing w:lineRule="auto" w:line="360" w:before="240" w:after="240"/>
        <w:rPr>
          <w:rFonts w:ascii="Times New Roman" w:hAnsi="Times New Roman" w:eastAsia="Times New Roman" w:cs="Times New Roman"/>
          <w:i/>
          <w:i/>
          <w:iCs/>
          <w:sz w:val="24"/>
          <w:szCs w:val="24"/>
        </w:rPr>
      </w:pPr>
      <w:r>
        <w:rPr>
          <w:rFonts w:eastAsia="Times New Roman" w:cs="Times New Roman"/>
          <w:i/>
          <w:iCs/>
          <w:sz w:val="24"/>
          <w:szCs w:val="24"/>
        </w:rPr>
        <w:t>Figure 5.8 — Diagramme de classes de conception, Sprint 9</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L'ensemble de ces classes, introduites progressivement au fil des sprints, sont consolidées dans le diagramme de classes de conception globale présenté en 5.10.</w:t>
      </w:r>
    </w:p>
    <w:p>
      <w:pPr>
        <w:pStyle w:val="Heading3"/>
        <w:keepNext w:val="false"/>
        <w:keepLines w:val="false"/>
        <w:spacing w:lineRule="auto" w:line="360" w:before="280" w:after="80"/>
        <w:ind w:left="0" w:hanging="0"/>
        <w:rPr>
          <w:rFonts w:ascii="Times New Roman" w:hAnsi="Times New Roman" w:eastAsia="Times New Roman" w:cs="Times New Roman"/>
          <w:sz w:val="24"/>
          <w:szCs w:val="24"/>
        </w:rPr>
      </w:pPr>
      <w:r>
        <w:rPr>
          <w:rFonts w:eastAsia="Times New Roman" w:cs="Times New Roman"/>
          <w:sz w:val="24"/>
          <w:szCs w:val="24"/>
        </w:rPr>
        <w:t>5.10. Diagramme de classe de conception globale</w:t>
      </w:r>
    </w:p>
    <w:p>
      <w:pPr>
        <w:pStyle w:val="Normal"/>
        <w:keepNext w:val="false"/>
        <w:keepLines w:val="false"/>
        <w:spacing w:lineRule="auto" w:line="360" w:before="240" w:after="240"/>
        <w:rPr>
          <w:rFonts w:ascii="Times New Roman" w:hAnsi="Times New Roman" w:eastAsia="Times New Roman" w:cs="Times New Roman"/>
          <w:sz w:val="24"/>
          <w:szCs w:val="24"/>
        </w:rPr>
      </w:pPr>
      <w:r>
        <w:rPr>
          <w:rFonts w:eastAsia="Times New Roman" w:cs="Times New Roman"/>
          <w:sz w:val="24"/>
          <w:szCs w:val="24"/>
        </w:rPr>
        <w:t>Le diagramme de classes de conception globale consolide l'ensemble des classes introduites progressivement au fil des sprints présentés en 5.9, organisées en cinq couches architecturales cohérentes avec la structure du système décrite au chapitre 4 : Interface &amp; Intégration, Sécurité &amp; Multi-tenant, Recherche &amp; Génération, Ingestion &amp; Indexation, et Infrastructure.</w:t>
      </w:r>
    </w:p>
    <w:p>
      <w:pPr>
        <w:pStyle w:val="Normal"/>
        <w:keepNext w:val="false"/>
        <w:keepLines w:val="false"/>
        <w:spacing w:lineRule="auto" w:line="360" w:before="0" w:after="0"/>
        <w:rPr/>
      </w:pPr>
      <w:r>
        <w:rPr/>
        <w:t xml:space="preserve">   </w:t>
      </w:r>
    </w:p>
    <w:p>
      <w:pPr>
        <w:pStyle w:val="Normal"/>
        <w:keepNext w:val="false"/>
        <w:keepLines w:val="false"/>
        <w:spacing w:lineRule="auto" w:line="360" w:before="240" w:after="240"/>
        <w:rPr/>
      </w:pPr>
      <w:r>
        <w:rPr/>
        <mc:AlternateContent>
          <mc:Choice Requires="wps">
            <w:drawing>
              <wp:inline distT="0" distB="0" distL="0" distR="0" wp14:anchorId="4F09FF35">
                <wp:extent cx="7472680" cy="5686425"/>
                <wp:effectExtent l="114935" t="0" r="114935" b="635"/>
                <wp:docPr id="18" name="image80.png"/>
                <a:graphic xmlns:a="http://schemas.openxmlformats.org/drawingml/2006/main">
                  <a:graphicData uri="http://schemas.openxmlformats.org/drawingml/2006/picture">
                    <pic:pic xmlns:pic="http://schemas.openxmlformats.org/drawingml/2006/picture">
                      <pic:nvPicPr>
                        <pic:cNvPr id="0" name="image80.png" descr=""/>
                        <pic:cNvPicPr/>
                      </pic:nvPicPr>
                      <pic:blipFill>
                        <a:blip r:embed="rId22"/>
                        <a:stretch/>
                      </pic:blipFill>
                      <pic:spPr>
                        <a:xfrm rot="16200000">
                          <a:off x="0" y="0"/>
                          <a:ext cx="7472520" cy="5686560"/>
                        </a:xfrm>
                        <a:prstGeom prst="rect">
                          <a:avLst/>
                        </a:prstGeom>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80.png" stroked="f" o:allowincell="f" style="position:absolute;margin-left:-70.3pt;margin-top:-518.2pt;width:588.35pt;height:447.7pt;mso-wrap-style:none;v-text-anchor:middle;rotation:270;mso-position-vertical:top" wp14:anchorId="4F09FF35" type="_x0000_t75">
                <v:imagedata r:id="rId23" o:detectmouseclick="t"/>
                <v:stroke color="#3465a4" joinstyle="round" endcap="flat"/>
                <w10:wrap type="square"/>
              </v:shape>
            </w:pict>
          </mc:Fallback>
        </mc:AlternateContent>
      </w:r>
      <w:r>
        <w:br w:type="page"/>
      </w:r>
    </w:p>
    <w:p>
      <w:pPr>
        <w:pStyle w:val="Normal"/>
        <w:keepNext w:val="false"/>
        <w:keepLines w:val="false"/>
        <w:spacing w:lineRule="auto" w:line="360" w:before="240" w:after="240"/>
        <w:rPr/>
      </w:pPr>
      <w:r>
        <w:rPr/>
      </w:r>
    </w:p>
    <w:p>
      <w:pPr>
        <w:pStyle w:val="Normal"/>
        <w:keepNext w:val="false"/>
        <w:keepLines w:val="false"/>
        <w:spacing w:lineRule="auto" w:line="360" w:before="240" w:after="240"/>
        <w:rPr>
          <w:rFonts w:ascii="Times New Roman" w:hAnsi="Times New Roman" w:eastAsia="Times New Roman" w:cs="Times New Roman"/>
          <w:i/>
          <w:i/>
          <w:iCs/>
        </w:rPr>
      </w:pPr>
      <w:r>
        <w:rPr>
          <w:i/>
          <w:iCs/>
        </w:rPr>
        <w:t>Figure 5.9 — D</w:t>
      </w:r>
      <w:r>
        <w:rPr>
          <w:rFonts w:eastAsia="Times New Roman" w:cs="Times New Roman"/>
          <w:i/>
          <w:iCs/>
        </w:rPr>
        <w:t>iagramme de classes de conception globale du système</w:t>
      </w:r>
    </w:p>
    <w:p>
      <w:pPr>
        <w:pStyle w:val="Normal"/>
        <w:keepNext w:val="false"/>
        <w:keepLines w:val="false"/>
        <w:spacing w:lineRule="auto" w:line="360" w:before="240" w:after="240"/>
        <w:rPr>
          <w:rFonts w:ascii="Times New Roman" w:hAnsi="Times New Roman" w:eastAsia="Times New Roman" w:cs="Times New Roman"/>
          <w:b/>
          <w:b/>
          <w:bCs/>
        </w:rPr>
      </w:pPr>
      <w:r>
        <w:rPr>
          <w:rFonts w:eastAsia="Times New Roman" w:cs="Times New Roman"/>
          <w:b/>
          <w:bCs/>
        </w:rPr>
        <w:t>Couche Interface &amp; Intégration</w:t>
      </w:r>
    </w:p>
    <w:p>
      <w:pPr>
        <w:pStyle w:val="Normal"/>
        <w:keepNext w:val="false"/>
        <w:keepLines w:val="false"/>
        <w:spacing w:lineRule="auto" w:line="360" w:before="240" w:after="240"/>
        <w:rPr>
          <w:rFonts w:ascii="Times New Roman" w:hAnsi="Times New Roman" w:eastAsia="Times New Roman" w:cs="Times New Roman"/>
          <w:lang w:val="fr-FR"/>
        </w:rPr>
      </w:pPr>
      <w:r>
        <w:rPr>
          <w:b w:val="false"/>
          <w:i w:val="false"/>
          <w:sz w:val="24"/>
        </w:rPr>
        <w:t>Cette couche regroupe les composants Odoo 17 : le widget réactif MiroAiSystray (OWL 2.0), le contrôleur HTTP MiroAiController, le module de signature AskFlow et les modèles de persistance Odoo MiroAiSettings et MiroAiLog.</w:t>
      </w:r>
    </w:p>
    <w:p>
      <w:pPr>
        <w:pStyle w:val="Normal"/>
        <w:keepNext w:val="false"/>
        <w:keepLines w:val="false"/>
        <w:spacing w:lineRule="auto" w:line="360" w:before="240" w:after="240"/>
        <w:rPr>
          <w:rFonts w:ascii="Times New Roman" w:hAnsi="Times New Roman" w:eastAsia="Times New Roman" w:cs="Times New Roman"/>
          <w:b/>
          <w:b/>
          <w:bCs/>
        </w:rPr>
      </w:pPr>
      <w:r>
        <w:rPr>
          <w:rFonts w:eastAsia="Times New Roman" w:cs="Times New Roman"/>
          <w:b/>
          <w:bCs/>
        </w:rPr>
        <w:t>Couche Sécurité &amp; Multi-tenant</w:t>
      </w:r>
    </w:p>
    <w:p>
      <w:pPr>
        <w:pStyle w:val="Normal"/>
        <w:keepNext w:val="false"/>
        <w:keepLines w:val="false"/>
        <w:spacing w:lineRule="auto" w:line="360" w:before="240" w:after="240"/>
        <w:rPr>
          <w:rFonts w:ascii="Times New Roman" w:hAnsi="Times New Roman" w:eastAsia="Times New Roman" w:cs="Times New Roman"/>
          <w:lang w:val="fr-FR"/>
        </w:rPr>
      </w:pPr>
      <w:r>
        <w:rPr>
          <w:b w:val="false"/>
          <w:i w:val="false"/>
          <w:sz w:val="24"/>
        </w:rPr>
        <w:t>Cette couche middleware héberge le point d'entrée FastAPIApp, le gestionnaire de tâches asynchrones AskJobsManager et le graphe d'orchestration LangGraphPipeline, qui oriente la requête via RouteNode et synthétise l'objet AssistantResponse.</w:t>
      </w:r>
    </w:p>
    <w:p>
      <w:pPr>
        <w:pStyle w:val="Normal"/>
        <w:keepNext w:val="false"/>
        <w:keepLines w:val="false"/>
        <w:spacing w:lineRule="auto" w:line="360" w:before="240" w:after="240"/>
        <w:rPr>
          <w:rFonts w:ascii="Times New Roman" w:hAnsi="Times New Roman" w:eastAsia="Times New Roman" w:cs="Times New Roman"/>
          <w:b/>
          <w:b/>
          <w:bCs/>
        </w:rPr>
      </w:pPr>
      <w:r>
        <w:rPr>
          <w:rFonts w:eastAsia="Times New Roman" w:cs="Times New Roman"/>
          <w:b/>
          <w:bCs/>
        </w:rPr>
        <w:t>Couche Recherche &amp; Génération</w:t>
      </w:r>
    </w:p>
    <w:p>
      <w:pPr>
        <w:pStyle w:val="Normal"/>
        <w:keepNext w:val="false"/>
        <w:keepLines w:val="false"/>
        <w:spacing w:lineRule="auto" w:line="360" w:before="240" w:after="240"/>
        <w:rPr>
          <w:rFonts w:ascii="Times New Roman" w:hAnsi="Times New Roman" w:eastAsia="Times New Roman" w:cs="Times New Roman"/>
          <w:lang w:val="fr-FR"/>
        </w:rPr>
      </w:pPr>
      <w:r>
        <w:rPr>
          <w:b w:val="false"/>
          <w:i w:val="false"/>
          <w:sz w:val="24"/>
        </w:rPr>
        <w:t>Cette couche encapsule la recherche et l'indexation documentaire : IngestionOrchestrator, ChromaManager, BM25Index, le moteur SearchHybrid et les nœuds décisionnels GenerateNode et VerifyAnswerNode.</w:t>
      </w:r>
    </w:p>
    <w:p>
      <w:pPr>
        <w:pStyle w:val="Normal"/>
        <w:keepNext w:val="false"/>
        <w:keepLines w:val="false"/>
        <w:spacing w:lineRule="auto" w:line="360" w:before="240" w:after="240"/>
        <w:rPr>
          <w:rFonts w:ascii="Times New Roman" w:hAnsi="Times New Roman" w:eastAsia="Times New Roman" w:cs="Times New Roman"/>
          <w:b/>
          <w:b/>
          <w:bCs/>
        </w:rPr>
      </w:pPr>
      <w:r>
        <w:rPr>
          <w:rFonts w:eastAsia="Times New Roman" w:cs="Times New Roman"/>
          <w:b/>
          <w:bCs/>
        </w:rPr>
        <w:t>Couche Ingestion &amp; Indexation</w:t>
      </w:r>
    </w:p>
    <w:p>
      <w:pPr>
        <w:pStyle w:val="Normal"/>
        <w:keepNext w:val="false"/>
        <w:keepLines w:val="false"/>
        <w:spacing w:lineRule="auto" w:line="360" w:before="240" w:after="240"/>
        <w:rPr>
          <w:rFonts w:ascii="Times New Roman" w:hAnsi="Times New Roman" w:eastAsia="Times New Roman" w:cs="Times New Roman"/>
          <w:lang w:val="fr-FR"/>
        </w:rPr>
      </w:pPr>
      <w:r>
        <w:rPr>
          <w:b w:val="false"/>
          <w:i w:val="false"/>
          <w:sz w:val="24"/>
        </w:rPr>
        <w:t>Cette couche assure l'interrogation en temps réel des données de gestion d'Odoo : l'agent ReAct OrmAgentLoop, la boîte à outils de lecture seule OrmRuntimeReadTools et le connecteur XML-RPC sécurisé OdooConnector.</w:t>
      </w:r>
    </w:p>
    <w:p>
      <w:pPr>
        <w:pStyle w:val="Normal"/>
        <w:keepNext w:val="false"/>
        <w:keepLines w:val="false"/>
        <w:spacing w:lineRule="auto" w:line="360" w:before="240" w:after="240"/>
        <w:rPr>
          <w:rFonts w:ascii="Times New Roman" w:hAnsi="Times New Roman" w:eastAsia="Times New Roman" w:cs="Times New Roman"/>
          <w:b/>
          <w:b/>
          <w:bCs/>
        </w:rPr>
      </w:pPr>
      <w:r>
        <w:rPr>
          <w:rFonts w:eastAsia="Times New Roman" w:cs="Times New Roman"/>
          <w:b/>
          <w:bCs/>
        </w:rPr>
        <w:t>Couche Infrastructure</w:t>
      </w:r>
    </w:p>
    <w:p>
      <w:pPr>
        <w:pStyle w:val="Normal"/>
        <w:keepNext w:val="false"/>
        <w:keepLines w:val="false"/>
        <w:spacing w:lineRule="auto" w:line="360" w:before="240" w:after="240"/>
        <w:rPr>
          <w:rFonts w:ascii="Times New Roman" w:hAnsi="Times New Roman" w:eastAsia="Times New Roman" w:cs="Times New Roman"/>
          <w:lang w:val="fr-FR"/>
        </w:rPr>
      </w:pPr>
      <w:r>
        <w:rPr>
          <w:b w:val="false"/>
          <w:i w:val="false"/>
          <w:sz w:val="24"/>
        </w:rPr>
        <w:t>Les dépendances entre couches respectent strictement le principe de moindre privilège et de découplage : le contrôleur Odoo sollicite le middleware FastAPI par requêtes signées asynchrones (HTTP 202), le middleware active la branche documentaire ou la branche système, et les outils ORM interrogent l'instance Odoo sous l'identité vérifiée du demandeur.</w:t>
      </w:r>
    </w:p>
    <w:p>
      <w:pPr>
        <w:pStyle w:val="Normal"/>
        <w:keepNext w:val="false"/>
        <w:keepLines w:val="false"/>
        <w:spacing w:lineRule="auto" w:line="360" w:before="240" w:after="240"/>
        <w:rPr>
          <w:rFonts w:ascii="Times New Roman" w:hAnsi="Times New Roman" w:eastAsia="Times New Roman" w:cs="Times New Roman"/>
          <w:b/>
          <w:b/>
          <w:bCs/>
        </w:rPr>
      </w:pPr>
      <w:r>
        <w:rPr>
          <w:rFonts w:eastAsia="Times New Roman" w:cs="Times New Roman"/>
          <w:b/>
          <w:bCs/>
        </w:rPr>
        <w:t>Dépendances inter-couches</w:t>
      </w:r>
    </w:p>
    <w:p>
      <w:pPr>
        <w:pStyle w:val="Normal"/>
        <w:keepNext w:val="false"/>
        <w:keepLines w:val="false"/>
        <w:spacing w:lineRule="auto" w:line="360" w:before="240" w:after="240"/>
        <w:rPr>
          <w:rFonts w:ascii="Times New Roman" w:hAnsi="Times New Roman" w:eastAsia="Times New Roman" w:cs="Times New Roman"/>
          <w:lang w:val="fr-FR"/>
        </w:rPr>
      </w:pPr>
      <w:r>
        <w:rPr>
          <w:rFonts w:eastAsia="Times New Roman" w:cs="Times New Roman"/>
          <w:lang w:val="fr-FR"/>
        </w:rPr>
        <w:t xml:space="preserve">Six relations de dépendance traversent les couches et matérialisent le flux de traitement global d'une requête : le </w:t>
      </w:r>
      <w:r>
        <w:rPr>
          <w:rFonts w:eastAsia="Times New Roman" w:cs="Times New Roman"/>
          <w:i/>
          <w:iCs/>
          <w:lang w:val="fr-FR"/>
        </w:rPr>
        <w:t>ConnecteurAPI</w:t>
      </w:r>
      <w:r>
        <w:rPr>
          <w:rFonts w:eastAsia="Times New Roman" w:cs="Times New Roman"/>
          <w:lang w:val="fr-FR"/>
        </w:rPr>
        <w:t xml:space="preserve"> transmet la requête au moteur de recherche, le </w:t>
      </w:r>
      <w:r>
        <w:rPr>
          <w:rFonts w:eastAsia="Times New Roman" w:cs="Times New Roman"/>
          <w:i/>
          <w:iCs/>
          <w:lang w:val="fr-FR"/>
        </w:rPr>
        <w:t>Client</w:t>
      </w:r>
      <w:r>
        <w:rPr>
          <w:rFonts w:eastAsia="Times New Roman" w:cs="Times New Roman"/>
          <w:lang w:val="fr-FR"/>
        </w:rPr>
        <w:t xml:space="preserve"> possède ses propres documents et conversations, le moteur de recherche interroge l'index vectoriel correspondant au client courant, le générateur de réponse s'appuie sur le gestionnaire d'inférence, et la session Odoo passe par le gestionnaire d'accès avant toute opération. Cette organisation en couches faiblement couplées, où chaque couche n'expose que les classes nécessaires aux couches voisines, facilite l'évolution indépendante de chaque composant et la maintenance du système après la fin du stage.</w:t>
      </w:r>
    </w:p>
    <w:p>
      <w:pPr>
        <w:pStyle w:val="Heading3"/>
        <w:keepNext w:val="false"/>
        <w:keepLines w:val="false"/>
        <w:spacing w:lineRule="auto" w:line="360" w:before="280" w:after="80"/>
        <w:ind w:left="0" w:hanging="0"/>
        <w:rPr>
          <w:rFonts w:ascii="Times New Roman" w:hAnsi="Times New Roman" w:eastAsia="Times New Roman" w:cs="Times New Roman"/>
          <w:sz w:val="26"/>
          <w:szCs w:val="26"/>
        </w:rPr>
      </w:pPr>
      <w:r>
        <w:rPr>
          <w:rFonts w:eastAsia="Times New Roman" w:cs="Times New Roman"/>
          <w:sz w:val="26"/>
          <w:szCs w:val="26"/>
        </w:rPr>
        <w:t>5.11. Diagramme de paquetage</w:t>
      </w:r>
    </w:p>
    <w:p>
      <w:pPr>
        <w:pStyle w:val="Normal"/>
        <w:keepNext w:val="false"/>
        <w:keepLines w:val="false"/>
        <w:spacing w:lineRule="auto" w:line="360" w:before="240" w:after="240"/>
        <w:rPr>
          <w:rFonts w:ascii="Times New Roman" w:hAnsi="Times New Roman" w:eastAsia="Times New Roman" w:cs="Times New Roman"/>
          <w:i/>
          <w:i/>
          <w:iCs/>
        </w:rPr>
      </w:pPr>
      <w:r>
        <w:rPr>
          <w:rFonts w:eastAsia="Times New Roman" w:cs="Times New Roman"/>
          <w:i/>
          <w:iCs/>
        </w:rPr>
        <w:t>(Numéroté 5.9 dans le canevas d'origine ; renuméroté 5.11 dans ce mémoire afin d'éviter la duplication avec la section 5.9 « Diagramme de classe de conception pour chaque sprint » et la section 5.10 « Diagramme de classe de conception globale », déjà attribuées ci-dessus.)</w:t>
      </w:r>
    </w:p>
    <w:p>
      <w:pPr>
        <w:pStyle w:val="Normal"/>
        <w:keepNext w:val="false"/>
        <w:keepLines w:val="false"/>
        <w:spacing w:lineRule="auto" w:line="360" w:before="240" w:after="240"/>
        <w:rPr>
          <w:rFonts w:ascii="Times New Roman" w:hAnsi="Times New Roman" w:eastAsia="Times New Roman" w:cs="Times New Roman"/>
        </w:rPr>
      </w:pPr>
      <w:r>
        <w:rPr>
          <w:rFonts w:eastAsia="Times New Roman" w:cs="Times New Roman"/>
        </w:rPr>
        <w:t>Le diagramme de paquetage organise le système en cinq modules logiques, correspondant aux couches architecturales déjà identifiées dans le diagramme de classes de conception globale (5.10). Cette vue met en évidence les dépendances de compilation et d'exécution entre modules, sans entrer dans le détail des classes qui les composent.</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rPr>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rPr>
      </w:r>
    </w:p>
    <w:p>
      <w:pPr>
        <w:pStyle w:val="Normal"/>
        <w:keepNext w:val="false"/>
        <w:keepLines w:val="false"/>
        <w:spacing w:lineRule="auto" w:line="360" w:before="240" w:after="240"/>
        <w:rPr>
          <w:rFonts w:ascii="Times New Roman" w:hAnsi="Times New Roman" w:eastAsia="Times New Roman" w:cs="Times New Roman"/>
        </w:rPr>
      </w:pPr>
      <w:r>
        <w:rPr/>
        <w:drawing>
          <wp:inline distT="0" distB="0" distL="0" distR="0">
            <wp:extent cx="3476625" cy="6296025"/>
            <wp:effectExtent l="0" t="0" r="0" b="0"/>
            <wp:docPr id="19" name="image7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9.png" descr=""/>
                    <pic:cNvPicPr>
                      <a:picLocks noChangeAspect="1" noChangeArrowheads="1"/>
                    </pic:cNvPicPr>
                  </pic:nvPicPr>
                  <pic:blipFill>
                    <a:blip r:embed="rId24"/>
                    <a:stretch>
                      <a:fillRect/>
                    </a:stretch>
                  </pic:blipFill>
                  <pic:spPr bwMode="auto">
                    <a:xfrm>
                      <a:off x="0" y="0"/>
                      <a:ext cx="3476625" cy="6296025"/>
                    </a:xfrm>
                    <a:prstGeom prst="rect">
                      <a:avLst/>
                    </a:prstGeom>
                  </pic:spPr>
                </pic:pic>
              </a:graphicData>
            </a:graphic>
          </wp:inline>
        </w:drawing>
      </w:r>
    </w:p>
    <w:p>
      <w:pPr>
        <w:pStyle w:val="Normal"/>
        <w:keepNext w:val="false"/>
        <w:keepLines w:val="false"/>
        <w:spacing w:lineRule="auto" w:line="360" w:before="240" w:after="240"/>
        <w:rPr>
          <w:rFonts w:ascii="Times New Roman" w:hAnsi="Times New Roman" w:eastAsia="Times New Roman" w:cs="Times New Roman"/>
          <w:i/>
          <w:i/>
          <w:iCs/>
        </w:rPr>
      </w:pPr>
      <w:r>
        <w:rPr>
          <w:rFonts w:eastAsia="Times New Roman" w:cs="Times New Roman"/>
          <w:i/>
          <w:iCs/>
        </w:rPr>
        <w:t>Figure 5.10 — Diagramme de paquetage du système</w:t>
      </w:r>
    </w:p>
    <w:p>
      <w:pPr>
        <w:pStyle w:val="Normal"/>
        <w:keepNext w:val="false"/>
        <w:keepLines w:val="false"/>
        <w:spacing w:lineRule="auto" w:line="360" w:before="240" w:after="240"/>
        <w:jc w:val="both"/>
        <w:rPr>
          <w:rFonts w:ascii="Times New Roman" w:hAnsi="Times New Roman" w:eastAsia="Times New Roman" w:cs="Times New Roman"/>
        </w:rPr>
      </w:pPr>
      <w:r>
        <w:rPr>
          <w:b w:val="false"/>
          <w:i w:val="false"/>
          <w:sz w:val="24"/>
        </w:rPr>
        <w:t>Le paquetage odoo_addons.miro_ai dialogue avec le paquetage api via des requêtes HTTP REST asynchrones signées par HMAC SHA-256. Le paquetage api confie le traitement au graphe d'orchestration de core, qui sollicite à son tour document_rag pour la recherche documentaire ou erp_data pour la consultation des données du progiciel. Les paquetages core, document_rag et erp_data s'appuient sur config pour charger les paramètres et adresses d'accès sans duplication de configuration. Enfin, erp_data réinterroge l'instance Odoo via XML-RPC sous l'identité authentifiée de l'utilisateur.</w:t>
      </w:r>
    </w:p>
    <w:p>
      <w:pPr>
        <w:pStyle w:val="Normal"/>
        <w:keepNext w:val="false"/>
        <w:keepLines w:val="false"/>
        <w:spacing w:lineRule="auto" w:line="360" w:before="240" w:after="240"/>
        <w:rPr>
          <w:rFonts w:ascii="Times New Roman" w:hAnsi="Times New Roman" w:eastAsia="Times New Roman" w:cs="Times New Roman"/>
          <w:lang w:val="fr-FR"/>
        </w:rPr>
      </w:pPr>
      <w:r>
        <w:rPr>
          <w:rFonts w:eastAsia="Times New Roman" w:cs="Times New Roman"/>
          <w:lang w:val="fr-FR"/>
        </w:rPr>
        <w:t xml:space="preserve">Le paquetage </w:t>
      </w:r>
      <w:r>
        <w:rPr>
          <w:rFonts w:eastAsia="Times New Roman" w:cs="Times New Roman"/>
          <w:b/>
          <w:bCs/>
          <w:lang w:val="fr-FR"/>
        </w:rPr>
        <w:t>Recherche &amp; Génération</w:t>
      </w:r>
      <w:r>
        <w:rPr>
          <w:rFonts w:eastAsia="Times New Roman" w:cs="Times New Roman"/>
          <w:lang w:val="fr-FR"/>
        </w:rPr>
        <w:t xml:space="preserve"> dépend à son tour du paquetage </w:t>
      </w:r>
      <w:r>
        <w:rPr>
          <w:rFonts w:eastAsia="Times New Roman" w:cs="Times New Roman"/>
          <w:b/>
          <w:bCs/>
          <w:lang w:val="fr-FR"/>
        </w:rPr>
        <w:t>Ingestion &amp; Indexation</w:t>
      </w:r>
      <w:r>
        <w:rPr>
          <w:rFonts w:eastAsia="Times New Roman" w:cs="Times New Roman"/>
          <w:lang w:val="fr-FR"/>
        </w:rPr>
        <w:t xml:space="preserve">, dont il consomme l'index vectoriel pour la recherche sémantique, ainsi que du paquetage </w:t>
      </w:r>
      <w:r>
        <w:rPr>
          <w:rFonts w:eastAsia="Times New Roman" w:cs="Times New Roman"/>
          <w:b/>
          <w:bCs/>
          <w:lang w:val="fr-FR"/>
        </w:rPr>
        <w:t>Infrastructure</w:t>
      </w:r>
      <w:r>
        <w:rPr>
          <w:rFonts w:eastAsia="Times New Roman" w:cs="Times New Roman"/>
          <w:lang w:val="fr-FR"/>
        </w:rPr>
        <w:t xml:space="preserve">, dont il sollicite le service d'inférence pour la génération de la réponse. Enfin, le paquetage </w:t>
      </w:r>
      <w:r>
        <w:rPr>
          <w:rFonts w:eastAsia="Times New Roman" w:cs="Times New Roman"/>
          <w:b/>
          <w:bCs/>
          <w:lang w:val="fr-FR"/>
        </w:rPr>
        <w:t>Ingestion &amp; Indexation</w:t>
      </w:r>
      <w:r>
        <w:rPr>
          <w:rFonts w:eastAsia="Times New Roman" w:cs="Times New Roman"/>
          <w:lang w:val="fr-FR"/>
        </w:rPr>
        <w:t xml:space="preserve"> accède au paquetage </w:t>
      </w:r>
      <w:r>
        <w:rPr>
          <w:rFonts w:eastAsia="Times New Roman" w:cs="Times New Roman"/>
          <w:b/>
          <w:bCs/>
          <w:lang w:val="fr-FR"/>
        </w:rPr>
        <w:t>Infrastructure</w:t>
      </w:r>
      <w:r>
        <w:rPr>
          <w:rFonts w:eastAsia="Times New Roman" w:cs="Times New Roman"/>
          <w:lang w:val="fr-FR"/>
        </w:rPr>
        <w:t xml:space="preserve"> pour le calcul des embeddings lors de l'indexation d'un nouveau document.</w:t>
      </w:r>
    </w:p>
    <w:p>
      <w:pPr>
        <w:pStyle w:val="Normal"/>
        <w:keepNext w:val="false"/>
        <w:keepLines w:val="false"/>
        <w:spacing w:lineRule="auto" w:line="360" w:before="240" w:after="240"/>
        <w:rPr>
          <w:rFonts w:ascii="Times New Roman" w:hAnsi="Times New Roman" w:eastAsia="Times New Roman" w:cs="Times New Roman"/>
        </w:rPr>
      </w:pPr>
      <w:r>
        <w:rPr>
          <w:rFonts w:eastAsia="Times New Roman" w:cs="Times New Roman"/>
        </w:rPr>
        <w:t>Cette organisation en dépendances strictement descendantes, sans cycle entre paquetages, garantit qu'aucun module de bas niveau (Infrastructure, Ingestion &amp; Indexation) ne dépend d'un module de plus haut niveau. Une telle architecture facilite les tests unitaires de chaque paquetage de façon isolée et limite la propagation des modifications futures à un nombre restreint de modules.</w:t>
      </w:r>
    </w:p>
    <w:p>
      <w:pPr>
        <w:pStyle w:val="Heading3"/>
        <w:keepNext w:val="false"/>
        <w:keepLines w:val="false"/>
        <w:spacing w:lineRule="auto" w:line="360" w:before="280" w:after="80"/>
        <w:ind w:left="0" w:hanging="0"/>
        <w:rPr>
          <w:rFonts w:ascii="Times New Roman" w:hAnsi="Times New Roman" w:eastAsia="Times New Roman" w:cs="Times New Roman"/>
          <w:sz w:val="26"/>
          <w:szCs w:val="26"/>
        </w:rPr>
      </w:pPr>
      <w:r>
        <w:rPr>
          <w:rFonts w:eastAsia="Times New Roman" w:cs="Times New Roman"/>
          <w:sz w:val="26"/>
          <w:szCs w:val="26"/>
        </w:rPr>
        <w:t>5.12. Diagramme de déploiement</w:t>
      </w:r>
    </w:p>
    <w:p>
      <w:pPr>
        <w:pStyle w:val="Normal"/>
        <w:keepNext w:val="false"/>
        <w:keepLines w:val="false"/>
        <w:spacing w:lineRule="auto" w:line="360" w:before="240" w:after="240"/>
        <w:rPr>
          <w:rFonts w:ascii="Times New Roman" w:hAnsi="Times New Roman" w:eastAsia="Times New Roman" w:cs="Times New Roman"/>
        </w:rPr>
      </w:pPr>
      <w:r>
        <w:rPr>
          <w:rFonts w:eastAsia="Times New Roman" w:cs="Times New Roman"/>
        </w:rPr>
        <w:t>Le diagramme de déploiement décrit la répartition physique des composants logiciels du système sur les différents équipements impliqués, conformément aux exigences de confidentialité et de fonctionnement local posées dès le chapitre 3.</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rPr>
      </w:r>
    </w:p>
    <w:p>
      <w:pPr>
        <w:pStyle w:val="Normal"/>
        <w:keepNext w:val="false"/>
        <w:keepLines w:val="false"/>
        <w:spacing w:lineRule="auto" w:line="360" w:before="240" w:after="240"/>
        <w:rPr>
          <w:rFonts w:ascii="Times New Roman" w:hAnsi="Times New Roman" w:eastAsia="Times New Roman" w:cs="Times New Roman"/>
        </w:rPr>
      </w:pPr>
      <w:r>
        <w:rPr/>
        <w:drawing>
          <wp:inline distT="0" distB="0" distL="0" distR="0">
            <wp:extent cx="5943600" cy="4445000"/>
            <wp:effectExtent l="0" t="0" r="0" b="0"/>
            <wp:docPr id="20" name="image7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8.png" descr=""/>
                    <pic:cNvPicPr>
                      <a:picLocks noChangeAspect="1" noChangeArrowheads="1"/>
                    </pic:cNvPicPr>
                  </pic:nvPicPr>
                  <pic:blipFill>
                    <a:blip r:embed="rId25"/>
                    <a:stretch>
                      <a:fillRect/>
                    </a:stretch>
                  </pic:blipFill>
                  <pic:spPr bwMode="auto">
                    <a:xfrm>
                      <a:off x="0" y="0"/>
                      <a:ext cx="5943600" cy="4445000"/>
                    </a:xfrm>
                    <a:prstGeom prst="rect">
                      <a:avLst/>
                    </a:prstGeom>
                  </pic:spPr>
                </pic:pic>
              </a:graphicData>
            </a:graphic>
          </wp:inline>
        </w:drawing>
      </w:r>
    </w:p>
    <w:p>
      <w:pPr>
        <w:pStyle w:val="Normal"/>
        <w:keepNext w:val="false"/>
        <w:keepLines w:val="false"/>
        <w:spacing w:lineRule="auto" w:line="360" w:before="240" w:after="240"/>
        <w:rPr>
          <w:rFonts w:ascii="Times New Roman" w:hAnsi="Times New Roman" w:eastAsia="Times New Roman" w:cs="Times New Roman"/>
          <w:i/>
          <w:i/>
          <w:iCs/>
        </w:rPr>
      </w:pPr>
      <w:r>
        <w:rPr>
          <w:rFonts w:eastAsia="Times New Roman" w:cs="Times New Roman"/>
          <w:i/>
          <w:iCs/>
        </w:rPr>
        <w:t>Figure 5.11 — Diagramme de déploiement du système</w:t>
      </w:r>
    </w:p>
    <w:p>
      <w:pPr>
        <w:pStyle w:val="Normal"/>
        <w:keepNext w:val="false"/>
        <w:keepLines w:val="false"/>
        <w:spacing w:lineRule="auto" w:line="360" w:before="240" w:after="240"/>
        <w:rPr>
          <w:rFonts w:ascii="Times New Roman" w:hAnsi="Times New Roman" w:eastAsia="Times New Roman" w:cs="Times New Roman"/>
          <w:b/>
          <w:b/>
          <w:bCs/>
          <w:lang w:val="fr-FR"/>
        </w:rPr>
      </w:pPr>
      <w:r>
        <w:rPr>
          <w:rFonts w:eastAsia="Times New Roman" w:cs="Times New Roman"/>
          <w:b/>
          <w:bCs/>
          <w:lang w:val="fr-FR"/>
        </w:rPr>
        <w:t>Serveur MiroKE (on-premise)</w:t>
      </w:r>
    </w:p>
    <w:p>
      <w:pPr>
        <w:pStyle w:val="Normal"/>
        <w:keepNext w:val="false"/>
        <w:keepLines w:val="false"/>
        <w:spacing w:lineRule="auto" w:line="360" w:before="240" w:after="240"/>
        <w:rPr>
          <w:rFonts w:ascii="Times New Roman" w:hAnsi="Times New Roman" w:eastAsia="Times New Roman" w:cs="Times New Roman"/>
        </w:rPr>
      </w:pPr>
      <w:r>
        <w:rPr>
          <w:rFonts w:eastAsia="Times New Roman" w:cs="Times New Roman"/>
        </w:rPr>
        <w:t>L'ensemble des composants logiciels sensibles est hébergé sur un serveur physique situé dans les locaux de MiroKE, conformément à la règle de gestion RG-03 interdisant toute transmission de données vers un service externe. Les composants applicatifs (service d'inférence, API backend, base vectorielle, base relationnelle) sont conteneurisés sous Docker, ce qui permet d'isoler chaque service et de faciliter son redéploiement. Le serveur s'appuie sur un GPU local pour l'accélération du calcul d'inférence, et sur un onduleur garantissant la continuité de l'alimentation électrique face aux coupures de courant fréquentes évoquées au chapitre 4.</w:t>
      </w:r>
    </w:p>
    <w:p>
      <w:pPr>
        <w:pStyle w:val="Normal"/>
        <w:keepNext w:val="false"/>
        <w:keepLines w:val="false"/>
        <w:spacing w:lineRule="auto" w:line="360" w:before="240" w:after="240"/>
        <w:rPr>
          <w:rFonts w:ascii="Times New Roman" w:hAnsi="Times New Roman" w:eastAsia="Times New Roman" w:cs="Times New Roman"/>
          <w:b/>
          <w:b/>
          <w:bCs/>
        </w:rPr>
      </w:pPr>
      <w:r>
        <w:rPr>
          <w:rFonts w:eastAsia="Times New Roman" w:cs="Times New Roman"/>
          <w:b/>
          <w:bCs/>
        </w:rPr>
        <w:t>API Backend RAG</w:t>
      </w:r>
    </w:p>
    <w:p>
      <w:pPr>
        <w:pStyle w:val="Normal"/>
        <w:keepNext w:val="false"/>
        <w:keepLines w:val="false"/>
        <w:spacing w:lineRule="auto" w:line="360" w:before="240" w:after="240"/>
        <w:jc w:val="both"/>
        <w:rPr>
          <w:rFonts w:ascii="Times New Roman" w:hAnsi="Times New Roman" w:eastAsia="Times New Roman" w:cs="Times New Roman"/>
          <w:lang w:val="fr-FR"/>
        </w:rPr>
      </w:pPr>
      <w:r>
        <w:rPr>
          <w:b w:val="false"/>
          <w:i w:val="false"/>
          <w:sz w:val="24"/>
        </w:rPr>
        <w:t>Le serveur IA dédié souverain héberge sous conteneurs Docker le middleware FastAPI / LangGraph (port 8000), le serveur d'inférence local Ollama / vLLM (port 11434) exploitant la carte GPU NVIDIA RTX, ainsi que la base vectorielle ChromaDB persistée sur disque local. L'instance Odoo 17 et sa base relationnelle PostgreSQL 16 (port 5432) résident sur le serveur ERP de l'entreprise. Le poste utilisateur exécute quant à lui le composant OWL 2.0 dans son navigateur web, communiquant avec Odoo via HTTPS (port 8069). Toutes les communications entre Odoo et le serveur IA transitent par le réseau local interne sécurisé, sans aucune dépendance envers un cloud externe.</w:t>
      </w:r>
    </w:p>
    <w:p>
      <w:pPr>
        <w:pStyle w:val="Normal"/>
        <w:keepNext w:val="false"/>
        <w:keepLines w:val="false"/>
        <w:spacing w:lineRule="auto" w:line="360" w:before="240" w:after="240"/>
        <w:rPr>
          <w:rFonts w:ascii="Times New Roman" w:hAnsi="Times New Roman" w:eastAsia="Times New Roman" w:cs="Times New Roman"/>
          <w:b/>
          <w:b/>
          <w:bCs/>
        </w:rPr>
      </w:pPr>
      <w:r>
        <w:rPr>
          <w:rFonts w:eastAsia="Times New Roman" w:cs="Times New Roman"/>
          <w:b/>
          <w:bCs/>
        </w:rPr>
        <w:t>Instance Odoo cliente</w:t>
      </w:r>
    </w:p>
    <w:p>
      <w:pPr>
        <w:pStyle w:val="Normal"/>
        <w:keepNext w:val="false"/>
        <w:keepLines w:val="false"/>
        <w:spacing w:lineRule="auto" w:line="360" w:before="240" w:after="240"/>
        <w:rPr>
          <w:rFonts w:ascii="Times New Roman" w:hAnsi="Times New Roman" w:eastAsia="Times New Roman" w:cs="Times New Roman"/>
          <w:lang w:val="fr-FR"/>
        </w:rPr>
      </w:pPr>
      <w:r>
        <w:rPr>
          <w:rFonts w:eastAsia="Times New Roman" w:cs="Times New Roman"/>
          <w:lang w:val="fr-FR"/>
        </w:rPr>
        <w:t>Chaque client de MiroKE dispose d'un module Odoo installé sur sa propre instance, qui communique avec l'API backend du serveur MiroKE via une connexion HTTPS sécurisée. Ce déploiement préserve le principe de cloisonnement multi-tenant : le module Odoo ne transmet que les requêtes de son client, identifié par son client_id, sans jamais accéder directement à l'infrastructure serveur.</w:t>
      </w:r>
    </w:p>
    <w:p>
      <w:pPr>
        <w:pStyle w:val="Normal"/>
        <w:keepNext w:val="false"/>
        <w:keepLines w:val="false"/>
        <w:spacing w:lineRule="auto" w:line="360" w:before="240" w:after="240"/>
        <w:rPr>
          <w:rFonts w:ascii="Times New Roman" w:hAnsi="Times New Roman" w:eastAsia="Times New Roman" w:cs="Times New Roman"/>
          <w:b/>
          <w:b/>
          <w:bCs/>
        </w:rPr>
      </w:pPr>
      <w:r>
        <w:rPr>
          <w:rFonts w:eastAsia="Times New Roman" w:cs="Times New Roman"/>
          <w:b/>
          <w:bCs/>
        </w:rPr>
        <w:t>Poste utilisateur interne</w:t>
      </w:r>
    </w:p>
    <w:p>
      <w:pPr>
        <w:pStyle w:val="Normal"/>
        <w:keepNext w:val="false"/>
        <w:keepLines w:val="false"/>
        <w:spacing w:lineRule="auto" w:line="360" w:before="240" w:after="240"/>
        <w:rPr>
          <w:rFonts w:ascii="Times New Roman" w:hAnsi="Times New Roman" w:eastAsia="Times New Roman" w:cs="Times New Roman"/>
        </w:rPr>
      </w:pPr>
      <w:r>
        <w:rPr>
          <w:rFonts w:eastAsia="Times New Roman" w:cs="Times New Roman"/>
        </w:rPr>
        <w:t>Les employés de MiroKE accèdent à l'assistant par une interface web standard, exécutée dans un navigateur, qui communique avec la même API backend selon le même protocole HTTPS.</w:t>
      </w:r>
    </w:p>
    <w:p>
      <w:pPr>
        <w:pStyle w:val="Normal"/>
        <w:keepNext w:val="false"/>
        <w:keepLines w:val="false"/>
        <w:spacing w:lineRule="auto" w:line="360" w:before="240" w:after="240"/>
        <w:rPr>
          <w:rFonts w:ascii="Times New Roman" w:hAnsi="Times New Roman" w:eastAsia="Times New Roman" w:cs="Times New Roman"/>
        </w:rPr>
      </w:pPr>
      <w:r>
        <w:rPr>
          <w:rFonts w:eastAsia="Times New Roman" w:cs="Times New Roman"/>
        </w:rPr>
        <w:t>Cette architecture de déploiement centralise l'ensemble du traitement sensible sur une infrastructure unique et maîtrisée par MiroKE, tandis que les points d'accès distants (instances Odoo clientes, postes internes) ne font que transmettre des requêtes et afficher des résultats, sans jamais héberger de donnée métier ni de modèle de langage.</w:t>
      </w:r>
    </w:p>
    <w:p>
      <w:pPr>
        <w:pStyle w:val="Normal"/>
        <w:keepNext w:val="false"/>
        <w:keepLines w:val="false"/>
        <w:spacing w:lineRule="auto" w:line="360" w:before="0" w:after="0"/>
        <w:rPr/>
      </w:pPr>
      <w:r>
        <w:rPr/>
      </w:r>
    </w:p>
    <w:p>
      <w:pPr>
        <w:pStyle w:val="Normal"/>
        <w:keepNext w:val="false"/>
        <w:keepLines w:val="false"/>
        <w:spacing w:lineRule="auto" w:line="360" w:before="0" w:after="0"/>
        <w:jc w:val="left"/>
        <w:rPr>
          <w:rFonts w:ascii="Times New Roman" w:hAnsi="Times New Roman" w:eastAsia="Times New Roman" w:cs="Times New Roman"/>
        </w:rPr>
      </w:pPr>
      <w:r>
        <w:rPr>
          <w:rFonts w:eastAsia="Times New Roman" w:cs="Times New Roman"/>
        </w:rPr>
      </w:r>
    </w:p>
    <w:p>
      <w:pPr>
        <w:pStyle w:val="Normal"/>
        <w:keepNext w:val="false"/>
        <w:keepLines w:val="false"/>
        <w:spacing w:lineRule="auto" w:line="240" w:before="0" w:after="0"/>
        <w:jc w:val="left"/>
        <w:rPr>
          <w:rFonts w:ascii="Times New Roman" w:hAnsi="Times New Roman" w:eastAsia="Times New Roman" w:cs="Times New Roman"/>
        </w:rPr>
      </w:pPr>
      <w:r>
        <w:rPr>
          <w:rFonts w:eastAsia="Times New Roman" w:cs="Times New Roman"/>
        </w:rPr>
      </w:r>
      <w:r>
        <w:br w:type="page"/>
      </w:r>
    </w:p>
    <w:p>
      <w:pPr>
        <w:pStyle w:val="Heading2"/>
        <w:spacing w:before="360" w:after="160"/>
        <w:jc w:val="left"/>
        <w:rPr/>
      </w:pPr>
      <w:r>
        <w:rPr>
          <w:b/>
          <w:i w:val="false"/>
          <w:sz w:val="32"/>
        </w:rPr>
        <w:t>Chapitre 6. Intégration IA dans la conception</w:t>
      </w:r>
    </w:p>
    <w:p>
      <w:pPr>
        <w:pStyle w:val="Normal"/>
        <w:spacing w:lineRule="auto" w:line="276" w:before="120" w:after="120"/>
        <w:jc w:val="both"/>
        <w:rPr/>
      </w:pPr>
      <w:r>
        <w:rPr>
          <w:b w:val="false"/>
          <w:i w:val="false"/>
          <w:sz w:val="24"/>
        </w:rPr>
        <w:t>Ce chapitre décrit comment l'intelligence artificielle est intégrée dans la conception de l'assistant MIRO AI : la définition du module IA (6.1), les données nécessaires, leur collecte et leur prétraitement (6.2), le choix du modèle IA et sa justification (6.3) et la méthode d'intégration logicielle dans Odoo 17 (6.4). Les métriques d'évaluation sont présentées à la section 9.3.1.</w:t>
      </w:r>
    </w:p>
    <w:p>
      <w:pPr>
        <w:pStyle w:val="Heading3"/>
        <w:keepNext w:val="true"/>
        <w:spacing w:before="280" w:after="120"/>
        <w:jc w:val="left"/>
        <w:rPr/>
      </w:pPr>
      <w:r>
        <w:rPr>
          <w:b/>
          <w:i w:val="false"/>
          <w:sz w:val="28"/>
        </w:rPr>
        <w:t>6.1. Définition du module IA</w:t>
      </w:r>
    </w:p>
    <w:p>
      <w:pPr>
        <w:pStyle w:val="Normal"/>
        <w:spacing w:lineRule="auto" w:line="276" w:before="0" w:after="120"/>
        <w:jc w:val="both"/>
        <w:rPr/>
      </w:pPr>
      <w:r>
        <w:rPr>
          <w:b w:val="false"/>
          <w:i w:val="false"/>
          <w:sz w:val="24"/>
        </w:rPr>
        <w:t>Le système MIRO AI est conçu selon une architecture modulaire et découplée articulée autour de deux composants logiciels fondamentaux en interaction continue :</w:t>
      </w:r>
    </w:p>
    <w:p>
      <w:pPr>
        <w:pStyle w:val="Normal"/>
        <w:spacing w:lineRule="auto" w:line="276" w:before="40" w:after="80"/>
        <w:ind w:left="360" w:hanging="0"/>
        <w:jc w:val="both"/>
        <w:rPr/>
      </w:pPr>
      <w:r>
        <w:rPr>
          <w:b/>
          <w:i w:val="false"/>
          <w:sz w:val="24"/>
        </w:rPr>
        <w:t xml:space="preserve">• </w:t>
      </w:r>
      <w:r>
        <w:rPr>
          <w:b/>
          <w:i w:val="false"/>
          <w:sz w:val="24"/>
        </w:rPr>
        <w:t xml:space="preserve">Le module client Odoo 17 (« miro_ai ») : </w:t>
      </w:r>
      <w:r>
        <w:rPr>
          <w:b w:val="false"/>
          <w:i w:val="false"/>
          <w:sz w:val="24"/>
        </w:rPr>
        <w:t>Développé nativement en JavaScript OWL 2.0 (Odoo Web Library) et Python Odoo, ce composant s'insère directement dans le client web d'Odoo. Il fournit une interface conversationnelle ergonomique accessible depuis la barre supérieure (systray), supporte le rendu dynamique du Markdown, gère l'historique des échanges et affiche les badges de confiance et les sources citées. Côté serveur Odoo, un contrôleur asynchrone sécurisé relaie les requêtes des utilisateurs vers le moteur IA en y associant l'identité stricte (uid), la société active (company_id) et les groupes de privilèges, tout en assurant la traçabilité complète dans le journal d'audit miro.ai.log.</w:t>
      </w:r>
    </w:p>
    <w:p>
      <w:pPr>
        <w:pStyle w:val="Normal"/>
        <w:spacing w:lineRule="auto" w:line="276" w:before="40" w:after="80"/>
        <w:ind w:left="360" w:hanging="0"/>
        <w:jc w:val="both"/>
        <w:rPr/>
      </w:pPr>
      <w:r>
        <w:rPr>
          <w:b/>
          <w:i w:val="false"/>
          <w:sz w:val="24"/>
        </w:rPr>
        <w:t xml:space="preserve">• </w:t>
      </w:r>
      <w:r>
        <w:rPr>
          <w:b/>
          <w:i w:val="false"/>
          <w:sz w:val="24"/>
        </w:rPr>
        <w:t xml:space="preserve">Le serveur middleware d'orchestration IA (FastAPI &amp; LangGraph) : </w:t>
      </w:r>
      <w:r>
        <w:rPr>
          <w:b w:val="false"/>
          <w:i w:val="false"/>
          <w:sz w:val="24"/>
        </w:rPr>
        <w:t>Service backend autonome déployé sur serveur sécurisé privé. Il héberge un graphe décisionnel LangGraph chargé de classer la question, d'orienter la requête vers le canal approprié (recherche documentaire ou consultation système ERP) et de piloter les moteurs d'exécution spécialisés.</w:t>
      </w:r>
    </w:p>
    <w:p>
      <w:pPr>
        <w:pStyle w:val="Normal"/>
        <w:spacing w:lineRule="auto" w:line="276" w:before="0" w:after="120"/>
        <w:jc w:val="both"/>
        <w:rPr/>
      </w:pPr>
      <w:r>
        <w:rPr>
          <w:b w:val="false"/>
          <w:i w:val="false"/>
          <w:sz w:val="24"/>
        </w:rPr>
        <w:t>Au sein du backend d'orchestration, deux moteurs spécialisés opèrent selon la nature de la sollicitation :</w:t>
      </w:r>
    </w:p>
    <w:p>
      <w:pPr>
        <w:pStyle w:val="Normal"/>
        <w:spacing w:lineRule="auto" w:line="276" w:before="40" w:after="80"/>
        <w:ind w:left="360" w:hanging="0"/>
        <w:jc w:val="both"/>
        <w:rPr/>
      </w:pPr>
      <w:r>
        <w:rPr>
          <w:b/>
          <w:i w:val="false"/>
          <w:sz w:val="24"/>
        </w:rPr>
        <w:t xml:space="preserve">• </w:t>
      </w:r>
      <w:r>
        <w:rPr>
          <w:b/>
          <w:i w:val="false"/>
          <w:sz w:val="24"/>
        </w:rPr>
        <w:t xml:space="preserve">Le moteur RAG documentaire hybride : </w:t>
      </w:r>
      <w:r>
        <w:rPr>
          <w:b w:val="false"/>
          <w:i w:val="false"/>
          <w:sz w:val="24"/>
        </w:rPr>
        <w:t>Dédié à la recherche dans les connaissances d'entreprise non structurées (manuels de procédures, guides techniques, wikis internes, politiques de gestion). Il combine une recherche sémantique dense (embeddings BGE-M3) et une recherche lexicale exacte (Rank-BM25), fusionnées par l'algorithme Reciprocal Rank Fusion (RRF). Un module d'assemblage et de vérification anti-hallucination contraint le LLM à étayer chaque affirmation par une citation explicite des passages documentaires récupérés.</w:t>
      </w:r>
    </w:p>
    <w:p>
      <w:pPr>
        <w:pStyle w:val="Normal"/>
        <w:spacing w:lineRule="auto" w:line="276" w:before="40" w:after="80"/>
        <w:ind w:left="360" w:hanging="0"/>
        <w:jc w:val="both"/>
        <w:rPr/>
      </w:pPr>
      <w:r>
        <w:rPr>
          <w:b/>
          <w:i w:val="false"/>
          <w:sz w:val="24"/>
        </w:rPr>
        <w:t xml:space="preserve">• </w:t>
      </w:r>
      <w:r>
        <w:rPr>
          <w:b/>
          <w:i w:val="false"/>
          <w:sz w:val="24"/>
        </w:rPr>
        <w:t xml:space="preserve">L'agent d'accès et de lecture ORM en temps réel : </w:t>
      </w:r>
      <w:r>
        <w:rPr>
          <w:b w:val="false"/>
          <w:i w:val="false"/>
          <w:sz w:val="24"/>
        </w:rPr>
        <w:t>Spécifiquement conçu pour l'interrogation des données transactionnelles et de gestion d'Odoo. Cet agent exploite un ensemble d'outils typés en lecture seule (inspection du schéma, comptage, listage et agrégation d'indicateurs). Il exécute impérativement chaque requête sous le contexte de sécurité authentifié du demandeur (uid), respectant scrupuleusement les droits de lecture (ir.model.access) et les filtres de cloisonnement multi-sociétés (ir.rule) sans jamais recourir à sudo() ni à des requêtes SQL brutes non contrôlées.</w:t>
      </w:r>
    </w:p>
    <w:p>
      <w:pPr>
        <w:pStyle w:val="Heading3"/>
        <w:keepNext w:val="true"/>
        <w:spacing w:before="280" w:after="120"/>
        <w:jc w:val="left"/>
        <w:rPr/>
      </w:pPr>
      <w:r>
        <w:rPr>
          <w:b/>
          <w:i w:val="false"/>
          <w:sz w:val="28"/>
        </w:rPr>
        <w:t>6.2. Données nécessaires</w:t>
      </w:r>
    </w:p>
    <w:p>
      <w:pPr>
        <w:pStyle w:val="Normal"/>
        <w:keepNext w:val="true"/>
        <w:spacing w:before="200" w:after="100"/>
        <w:jc w:val="left"/>
        <w:rPr/>
      </w:pPr>
      <w:r>
        <w:rPr>
          <w:b/>
          <w:i w:val="false"/>
          <w:sz w:val="24"/>
        </w:rPr>
        <w:t>6.2.1. Collecte et description des données</w:t>
      </w:r>
    </w:p>
    <w:p>
      <w:pPr>
        <w:pStyle w:val="Normal"/>
        <w:spacing w:lineRule="auto" w:line="276" w:before="0" w:after="120"/>
        <w:jc w:val="both"/>
        <w:rPr/>
      </w:pPr>
      <w:r>
        <w:rPr>
          <w:b w:val="false"/>
          <w:i w:val="false"/>
          <w:sz w:val="24"/>
        </w:rPr>
        <w:t>Le bon fonctionnement de MIRO AI repose sur l'exploitation coordonnée de trois catégories de données distinctes mais complémentaires :</w:t>
      </w:r>
    </w:p>
    <w:p>
      <w:pPr>
        <w:pStyle w:val="Normal"/>
        <w:spacing w:lineRule="auto" w:line="276" w:before="40" w:after="80"/>
        <w:ind w:left="360" w:hanging="0"/>
        <w:jc w:val="both"/>
        <w:rPr/>
      </w:pPr>
      <w:r>
        <w:rPr>
          <w:b/>
          <w:i w:val="false"/>
          <w:sz w:val="24"/>
        </w:rPr>
        <w:t xml:space="preserve">• </w:t>
      </w:r>
      <w:r>
        <w:rPr>
          <w:b/>
          <w:i w:val="false"/>
          <w:sz w:val="24"/>
        </w:rPr>
        <w:t xml:space="preserve">Données documentaires non structurées (Corpus de connaissances) : </w:t>
      </w:r>
      <w:r>
        <w:rPr>
          <w:b w:val="false"/>
          <w:i w:val="false"/>
          <w:sz w:val="24"/>
        </w:rPr>
        <w:t>Fichiers PDF, pages de wikis, documentations techniques Markdown, comptes rendus opérationnels et tickets de support archivés. Ces documents font l'objet d'un pré-traitement rigoureux : extraction textuelle, nettoyage des caractères parasites, segmentation sémantique en blocs homogènes (chunks de 512 unités avec un recouvrement de 50 unités pour préserver la continuité du contexte) et vectorisation.</w:t>
      </w:r>
    </w:p>
    <w:p>
      <w:pPr>
        <w:pStyle w:val="Normal"/>
        <w:spacing w:lineRule="auto" w:line="276" w:before="40" w:after="80"/>
        <w:ind w:left="360" w:hanging="0"/>
        <w:jc w:val="both"/>
        <w:rPr/>
      </w:pPr>
      <w:r>
        <w:rPr>
          <w:b/>
          <w:i w:val="false"/>
          <w:sz w:val="24"/>
        </w:rPr>
        <w:t xml:space="preserve">• </w:t>
      </w:r>
      <w:r>
        <w:rPr>
          <w:b/>
          <w:i w:val="false"/>
          <w:sz w:val="24"/>
        </w:rPr>
        <w:t xml:space="preserve">Données relationnelles structurées et métadonnées de l'ERP Odoo : </w:t>
      </w:r>
      <w:r>
        <w:rPr>
          <w:b w:val="false"/>
          <w:i w:val="false"/>
          <w:sz w:val="24"/>
        </w:rPr>
        <w:t>Schéma relationnel de la base PostgreSQL hébergeant les tables de gestion d'Odoo 17 (res_partner, sale_order, account_move, stock_picking, hr_leave) ainsi que les tables système de sécurité et de structure (ir_model, ir_model_fields, ir_model_access, ir_rule). Ces données ne sont jamais dupliquées dans l'IA ; elles sont consultées à la volée via l'ORM sous le profil de l'utilisateur connecté.</w:t>
      </w:r>
    </w:p>
    <w:p>
      <w:pPr>
        <w:pStyle w:val="Normal"/>
        <w:spacing w:lineRule="auto" w:line="276" w:before="40" w:after="80"/>
        <w:ind w:left="360" w:hanging="0"/>
        <w:jc w:val="both"/>
        <w:rPr/>
      </w:pPr>
      <w:r>
        <w:rPr>
          <w:b/>
          <w:i w:val="false"/>
          <w:sz w:val="24"/>
        </w:rPr>
        <w:t xml:space="preserve">• </w:t>
      </w:r>
      <w:r>
        <w:rPr>
          <w:b/>
          <w:i w:val="false"/>
          <w:sz w:val="24"/>
        </w:rPr>
        <w:t xml:space="preserve">Données vectorielles et d'indexation sémantique : </w:t>
      </w:r>
      <w:r>
        <w:rPr>
          <w:b w:val="false"/>
          <w:i w:val="false"/>
          <w:sz w:val="24"/>
        </w:rPr>
        <w:t>Vecteurs numériques denses de 1024 dimensions générés par le modèle BGE-M3 pour chaque bloc documentaire, indexés au sein d'une base vectorielle confinée en local (ChromaDB), parallèlement à un index inversé de fréquences de termes pour l'algorithme BM25.</w:t>
      </w:r>
    </w:p>
    <w:p>
      <w:pPr>
        <w:pStyle w:val="Normal"/>
        <w:spacing w:lineRule="auto" w:line="276" w:before="0" w:after="120"/>
        <w:jc w:val="both"/>
        <w:rPr/>
      </w:pPr>
      <w:r>
        <w:rPr>
          <w:b w:val="false"/>
          <w:i w:val="false"/>
          <w:sz w:val="24"/>
        </w:rPr>
        <w:t>Le Tableau 33 synthétise la matrice des flux informationnels entre les différents magasins de données et les modules d'IA.</w:t>
      </w:r>
    </w:p>
    <w:p>
      <w:pPr>
        <w:pStyle w:val="Normal"/>
        <w:spacing w:lineRule="auto" w:line="276" w:before="0" w:after="120"/>
        <w:jc w:val="left"/>
        <w:rPr/>
      </w:pPr>
      <w:r>
        <w:rPr>
          <w:b/>
          <w:i w:val="false"/>
          <w:sz w:val="22"/>
        </w:rPr>
        <w:t>Tableau 33. Matrice des flux et sources de données exploitées par le système</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tcPr>
          <w:p>
            <w:pPr>
              <w:pStyle w:val="Normal"/>
              <w:widowControl w:val="false"/>
              <w:spacing w:before="80" w:after="80"/>
              <w:jc w:val="center"/>
              <w:rPr/>
            </w:pPr>
            <w:r>
              <w:rPr>
                <w:b/>
                <w:i w:val="false"/>
                <w:sz w:val="21"/>
              </w:rPr>
              <w:t>Source de données</w:t>
            </w:r>
          </w:p>
        </w:tc>
        <w:tc>
          <w:tcPr>
            <w:tcW w:w="2340" w:type="dxa"/>
            <w:tcBorders/>
          </w:tcPr>
          <w:p>
            <w:pPr>
              <w:pStyle w:val="Normal"/>
              <w:widowControl w:val="false"/>
              <w:spacing w:before="80" w:after="80"/>
              <w:jc w:val="center"/>
              <w:rPr/>
            </w:pPr>
            <w:r>
              <w:rPr>
                <w:b/>
                <w:i w:val="false"/>
                <w:sz w:val="21"/>
              </w:rPr>
              <w:t>Type de contenu</w:t>
            </w:r>
          </w:p>
        </w:tc>
        <w:tc>
          <w:tcPr>
            <w:tcW w:w="2340" w:type="dxa"/>
            <w:tcBorders/>
          </w:tcPr>
          <w:p>
            <w:pPr>
              <w:pStyle w:val="Normal"/>
              <w:widowControl w:val="false"/>
              <w:spacing w:before="80" w:after="80"/>
              <w:jc w:val="center"/>
              <w:rPr/>
            </w:pPr>
            <w:r>
              <w:rPr>
                <w:b/>
                <w:i w:val="false"/>
                <w:sz w:val="21"/>
              </w:rPr>
              <w:t>Mode d'accès</w:t>
            </w:r>
          </w:p>
        </w:tc>
        <w:tc>
          <w:tcPr>
            <w:tcW w:w="2339" w:type="dxa"/>
            <w:tcBorders/>
          </w:tcPr>
          <w:p>
            <w:pPr>
              <w:pStyle w:val="Normal"/>
              <w:widowControl w:val="false"/>
              <w:spacing w:before="80" w:after="80"/>
              <w:jc w:val="center"/>
              <w:rPr/>
            </w:pPr>
            <w:r>
              <w:rPr>
                <w:b/>
                <w:i w:val="false"/>
                <w:sz w:val="21"/>
              </w:rPr>
              <w:t>Rôle dans le système</w:t>
            </w:r>
          </w:p>
        </w:tc>
      </w:tr>
      <w:tr>
        <w:trPr/>
        <w:tc>
          <w:tcPr>
            <w:tcW w:w="2340" w:type="dxa"/>
            <w:tcBorders/>
          </w:tcPr>
          <w:p>
            <w:pPr>
              <w:pStyle w:val="Normal"/>
              <w:widowControl w:val="false"/>
              <w:spacing w:before="60" w:after="60"/>
              <w:jc w:val="left"/>
              <w:rPr/>
            </w:pPr>
            <w:r>
              <w:rPr>
                <w:b w:val="false"/>
                <w:i w:val="false"/>
                <w:sz w:val="20"/>
              </w:rPr>
              <w:t>Documentation interne (PDF, MD)</w:t>
            </w:r>
          </w:p>
        </w:tc>
        <w:tc>
          <w:tcPr>
            <w:tcW w:w="2340" w:type="dxa"/>
            <w:tcBorders/>
          </w:tcPr>
          <w:p>
            <w:pPr>
              <w:pStyle w:val="Normal"/>
              <w:widowControl w:val="false"/>
              <w:spacing w:before="60" w:after="60"/>
              <w:jc w:val="left"/>
              <w:rPr/>
            </w:pPr>
            <w:r>
              <w:rPr>
                <w:b w:val="false"/>
                <w:i w:val="false"/>
                <w:sz w:val="20"/>
              </w:rPr>
              <w:t>Texte non structuré</w:t>
            </w:r>
          </w:p>
        </w:tc>
        <w:tc>
          <w:tcPr>
            <w:tcW w:w="2340" w:type="dxa"/>
            <w:tcBorders/>
          </w:tcPr>
          <w:p>
            <w:pPr>
              <w:pStyle w:val="Normal"/>
              <w:widowControl w:val="false"/>
              <w:spacing w:before="60" w:after="60"/>
              <w:jc w:val="left"/>
              <w:rPr/>
            </w:pPr>
            <w:r>
              <w:rPr>
                <w:b w:val="false"/>
                <w:i w:val="false"/>
                <w:sz w:val="20"/>
              </w:rPr>
              <w:t>Indexation vectorielle et lexicale (RAG)</w:t>
            </w:r>
          </w:p>
        </w:tc>
        <w:tc>
          <w:tcPr>
            <w:tcW w:w="2339" w:type="dxa"/>
            <w:tcBorders/>
          </w:tcPr>
          <w:p>
            <w:pPr>
              <w:pStyle w:val="Normal"/>
              <w:widowControl w:val="false"/>
              <w:spacing w:before="60" w:after="60"/>
              <w:jc w:val="left"/>
              <w:rPr/>
            </w:pPr>
            <w:r>
              <w:rPr>
                <w:b w:val="false"/>
                <w:i w:val="false"/>
                <w:sz w:val="20"/>
              </w:rPr>
              <w:t>Répondre aux questions procédurales et fonctionnelles</w:t>
            </w:r>
          </w:p>
        </w:tc>
      </w:tr>
      <w:tr>
        <w:trPr/>
        <w:tc>
          <w:tcPr>
            <w:tcW w:w="2340" w:type="dxa"/>
            <w:tcBorders/>
          </w:tcPr>
          <w:p>
            <w:pPr>
              <w:pStyle w:val="Normal"/>
              <w:widowControl w:val="false"/>
              <w:spacing w:before="60" w:after="60"/>
              <w:jc w:val="left"/>
              <w:rPr/>
            </w:pPr>
            <w:r>
              <w:rPr>
                <w:b w:val="false"/>
                <w:i w:val="false"/>
                <w:sz w:val="20"/>
              </w:rPr>
              <w:t>Base relationnelle Odoo (PostgreSQL)</w:t>
            </w:r>
          </w:p>
        </w:tc>
        <w:tc>
          <w:tcPr>
            <w:tcW w:w="2340" w:type="dxa"/>
            <w:tcBorders/>
          </w:tcPr>
          <w:p>
            <w:pPr>
              <w:pStyle w:val="Normal"/>
              <w:widowControl w:val="false"/>
              <w:spacing w:before="60" w:after="60"/>
              <w:jc w:val="left"/>
              <w:rPr/>
            </w:pPr>
            <w:r>
              <w:rPr>
                <w:b w:val="false"/>
                <w:i w:val="false"/>
                <w:sz w:val="20"/>
              </w:rPr>
              <w:t>Données métier transactionnelles</w:t>
            </w:r>
          </w:p>
        </w:tc>
        <w:tc>
          <w:tcPr>
            <w:tcW w:w="2340" w:type="dxa"/>
            <w:tcBorders/>
          </w:tcPr>
          <w:p>
            <w:pPr>
              <w:pStyle w:val="Normal"/>
              <w:widowControl w:val="false"/>
              <w:spacing w:before="60" w:after="60"/>
              <w:jc w:val="left"/>
              <w:rPr/>
            </w:pPr>
            <w:r>
              <w:rPr>
                <w:b w:val="false"/>
                <w:i w:val="false"/>
                <w:sz w:val="20"/>
              </w:rPr>
              <w:t>ORM Odoo temps réel sous uid strict</w:t>
            </w:r>
          </w:p>
        </w:tc>
        <w:tc>
          <w:tcPr>
            <w:tcW w:w="2339" w:type="dxa"/>
            <w:tcBorders/>
          </w:tcPr>
          <w:p>
            <w:pPr>
              <w:pStyle w:val="Normal"/>
              <w:widowControl w:val="false"/>
              <w:spacing w:before="60" w:after="60"/>
              <w:jc w:val="left"/>
              <w:rPr/>
            </w:pPr>
            <w:r>
              <w:rPr>
                <w:b w:val="false"/>
                <w:i w:val="false"/>
                <w:sz w:val="20"/>
              </w:rPr>
              <w:t>Fournir l'état actuel des ventes, stocks et factures</w:t>
            </w:r>
          </w:p>
        </w:tc>
      </w:tr>
      <w:tr>
        <w:trPr/>
        <w:tc>
          <w:tcPr>
            <w:tcW w:w="2340" w:type="dxa"/>
            <w:tcBorders/>
          </w:tcPr>
          <w:p>
            <w:pPr>
              <w:pStyle w:val="Normal"/>
              <w:widowControl w:val="false"/>
              <w:spacing w:before="60" w:after="60"/>
              <w:jc w:val="left"/>
              <w:rPr/>
            </w:pPr>
            <w:r>
              <w:rPr>
                <w:b w:val="false"/>
                <w:i w:val="false"/>
                <w:sz w:val="20"/>
              </w:rPr>
              <w:t>Métadonnées Odoo (ir.model, ir.rule)</w:t>
            </w:r>
          </w:p>
        </w:tc>
        <w:tc>
          <w:tcPr>
            <w:tcW w:w="2340" w:type="dxa"/>
            <w:tcBorders/>
          </w:tcPr>
          <w:p>
            <w:pPr>
              <w:pStyle w:val="Normal"/>
              <w:widowControl w:val="false"/>
              <w:spacing w:before="60" w:after="60"/>
              <w:jc w:val="left"/>
              <w:rPr/>
            </w:pPr>
            <w:r>
              <w:rPr>
                <w:b w:val="false"/>
                <w:i w:val="false"/>
                <w:sz w:val="20"/>
              </w:rPr>
              <w:t>Définition du schéma et règles RBAC</w:t>
            </w:r>
          </w:p>
        </w:tc>
        <w:tc>
          <w:tcPr>
            <w:tcW w:w="2340" w:type="dxa"/>
            <w:tcBorders/>
          </w:tcPr>
          <w:p>
            <w:pPr>
              <w:pStyle w:val="Normal"/>
              <w:widowControl w:val="false"/>
              <w:spacing w:before="60" w:after="60"/>
              <w:jc w:val="left"/>
              <w:rPr/>
            </w:pPr>
            <w:r>
              <w:rPr>
                <w:b w:val="false"/>
                <w:i w:val="false"/>
                <w:sz w:val="20"/>
              </w:rPr>
              <w:t>Inspection de métadonnées sans sudo()</w:t>
            </w:r>
          </w:p>
        </w:tc>
        <w:tc>
          <w:tcPr>
            <w:tcW w:w="2339" w:type="dxa"/>
            <w:tcBorders/>
          </w:tcPr>
          <w:p>
            <w:pPr>
              <w:pStyle w:val="Normal"/>
              <w:widowControl w:val="false"/>
              <w:spacing w:before="60" w:after="60"/>
              <w:jc w:val="left"/>
              <w:rPr/>
            </w:pPr>
            <w:r>
              <w:rPr>
                <w:b w:val="false"/>
                <w:i w:val="false"/>
                <w:sz w:val="20"/>
              </w:rPr>
              <w:t>Valider la visibilité et guider la construction des requêtes</w:t>
            </w:r>
          </w:p>
        </w:tc>
      </w:tr>
      <w:tr>
        <w:trPr/>
        <w:tc>
          <w:tcPr>
            <w:tcW w:w="2340" w:type="dxa"/>
            <w:tcBorders/>
          </w:tcPr>
          <w:p>
            <w:pPr>
              <w:pStyle w:val="Normal"/>
              <w:widowControl w:val="false"/>
              <w:spacing w:before="60" w:after="60"/>
              <w:jc w:val="left"/>
              <w:rPr/>
            </w:pPr>
            <w:r>
              <w:rPr>
                <w:b w:val="false"/>
                <w:i w:val="false"/>
                <w:sz w:val="20"/>
              </w:rPr>
              <w:t>Base vectorielle locale (ChromaDB)</w:t>
            </w:r>
          </w:p>
        </w:tc>
        <w:tc>
          <w:tcPr>
            <w:tcW w:w="2340" w:type="dxa"/>
            <w:tcBorders/>
          </w:tcPr>
          <w:p>
            <w:pPr>
              <w:pStyle w:val="Normal"/>
              <w:widowControl w:val="false"/>
              <w:spacing w:before="60" w:after="60"/>
              <w:jc w:val="left"/>
              <w:rPr/>
            </w:pPr>
            <w:r>
              <w:rPr>
                <w:b w:val="false"/>
                <w:i w:val="false"/>
                <w:sz w:val="20"/>
              </w:rPr>
              <w:t>Embeddings 1024d + métadonnées</w:t>
            </w:r>
          </w:p>
        </w:tc>
        <w:tc>
          <w:tcPr>
            <w:tcW w:w="2340" w:type="dxa"/>
            <w:tcBorders/>
          </w:tcPr>
          <w:p>
            <w:pPr>
              <w:pStyle w:val="Normal"/>
              <w:widowControl w:val="false"/>
              <w:spacing w:before="60" w:after="60"/>
              <w:jc w:val="left"/>
              <w:rPr/>
            </w:pPr>
            <w:r>
              <w:rPr>
                <w:b w:val="false"/>
                <w:i w:val="false"/>
                <w:sz w:val="20"/>
              </w:rPr>
              <w:t>Recherche par similarité cosinus (top-k)</w:t>
            </w:r>
          </w:p>
        </w:tc>
        <w:tc>
          <w:tcPr>
            <w:tcW w:w="2339" w:type="dxa"/>
            <w:tcBorders/>
          </w:tcPr>
          <w:p>
            <w:pPr>
              <w:pStyle w:val="Normal"/>
              <w:widowControl w:val="false"/>
              <w:spacing w:before="60" w:after="60"/>
              <w:jc w:val="left"/>
              <w:rPr/>
            </w:pPr>
            <w:r>
              <w:rPr>
                <w:b w:val="false"/>
                <w:i w:val="false"/>
                <w:sz w:val="20"/>
              </w:rPr>
              <w:t>Sélection des passages les plus proches de la requête</w:t>
            </w:r>
          </w:p>
        </w:tc>
      </w:tr>
      <w:tr>
        <w:trPr/>
        <w:tc>
          <w:tcPr>
            <w:tcW w:w="2340" w:type="dxa"/>
            <w:tcBorders/>
          </w:tcPr>
          <w:p>
            <w:pPr>
              <w:pStyle w:val="Normal"/>
              <w:widowControl w:val="false"/>
              <w:spacing w:before="60" w:after="60"/>
              <w:jc w:val="left"/>
              <w:rPr/>
            </w:pPr>
            <w:r>
              <w:rPr>
                <w:b w:val="false"/>
                <w:i w:val="false"/>
                <w:sz w:val="20"/>
              </w:rPr>
              <w:t>Journal d'audit (miro.ai.log)</w:t>
            </w:r>
          </w:p>
        </w:tc>
        <w:tc>
          <w:tcPr>
            <w:tcW w:w="2340" w:type="dxa"/>
            <w:tcBorders/>
          </w:tcPr>
          <w:p>
            <w:pPr>
              <w:pStyle w:val="Normal"/>
              <w:widowControl w:val="false"/>
              <w:spacing w:before="60" w:after="60"/>
              <w:jc w:val="left"/>
              <w:rPr/>
            </w:pPr>
            <w:r>
              <w:rPr>
                <w:b w:val="false"/>
                <w:i w:val="false"/>
                <w:sz w:val="20"/>
              </w:rPr>
              <w:t>Logs des requêtes, durées et sources</w:t>
            </w:r>
          </w:p>
        </w:tc>
        <w:tc>
          <w:tcPr>
            <w:tcW w:w="2340" w:type="dxa"/>
            <w:tcBorders/>
          </w:tcPr>
          <w:p>
            <w:pPr>
              <w:pStyle w:val="Normal"/>
              <w:widowControl w:val="false"/>
              <w:spacing w:before="60" w:after="60"/>
              <w:jc w:val="left"/>
              <w:rPr/>
            </w:pPr>
            <w:r>
              <w:rPr>
                <w:b w:val="false"/>
                <w:i w:val="false"/>
                <w:sz w:val="20"/>
              </w:rPr>
              <w:t>Écriture asynchrone par le contrôleur</w:t>
            </w:r>
          </w:p>
        </w:tc>
        <w:tc>
          <w:tcPr>
            <w:tcW w:w="2339" w:type="dxa"/>
            <w:tcBorders/>
          </w:tcPr>
          <w:p>
            <w:pPr>
              <w:pStyle w:val="Normal"/>
              <w:widowControl w:val="false"/>
              <w:spacing w:before="60" w:after="60"/>
              <w:jc w:val="left"/>
              <w:rPr/>
            </w:pPr>
            <w:r>
              <w:rPr>
                <w:b w:val="false"/>
                <w:i w:val="false"/>
                <w:sz w:val="20"/>
              </w:rPr>
              <w:t>Assurer la conformité, la traçabilité et l'auditabilité</w:t>
            </w:r>
          </w:p>
        </w:tc>
      </w:tr>
    </w:tbl>
    <w:p>
      <w:pPr>
        <w:pStyle w:val="Normal"/>
        <w:spacing w:lineRule="auto" w:line="276" w:before="0" w:after="120"/>
        <w:jc w:val="both"/>
        <w:rPr/>
      </w:pPr>
      <w:r>
        <w:rPr/>
      </w:r>
    </w:p>
    <w:p>
      <w:pPr>
        <w:pStyle w:val="Normal"/>
        <w:spacing w:lineRule="auto" w:line="276" w:before="120" w:after="120"/>
        <w:jc w:val="both"/>
        <w:rPr/>
      </w:pPr>
      <w:r>
        <w:rPr>
          <w:b w:val="false"/>
          <w:i w:val="false"/>
          <w:sz w:val="24"/>
        </w:rPr>
        <w:t>Aucune de ces sources n'est un jeu de données public : elles proviennent de l'entreprise ou ont été constituées pour le projet.</w:t>
      </w:r>
    </w:p>
    <w:p>
      <w:pPr>
        <w:pStyle w:val="Normal"/>
        <w:spacing w:lineRule="auto" w:line="276" w:before="40" w:after="80"/>
        <w:ind w:left="360" w:hanging="0"/>
        <w:jc w:val="both"/>
        <w:rPr/>
      </w:pPr>
      <w:r>
        <w:rPr>
          <w:b/>
          <w:i w:val="false"/>
          <w:sz w:val="24"/>
        </w:rPr>
        <w:t xml:space="preserve">• </w:t>
      </w:r>
      <w:r>
        <w:rPr>
          <w:b/>
          <w:i w:val="false"/>
          <w:sz w:val="24"/>
        </w:rPr>
        <w:t xml:space="preserve">Corpus documentaire : </w:t>
      </w:r>
      <w:r>
        <w:rPr>
          <w:b w:val="false"/>
          <w:i w:val="false"/>
          <w:sz w:val="24"/>
        </w:rPr>
        <w:t>18 documents constitués à partir des procédures de l'entreprise, légèrement modifiées afin de préserver leur confidentialité, et déposés dans un dossier Google Drive d'où le système les ingère. L'index contient 45 passages pour ces 18 sources. Les formats sont le PDF (dont un document numérisé), Word, le texte et le Markdown. Deux limites de qualité sont à retenir : le document numérisé n'est lisible que par reconnaissance de caractères, et le corpus est petit, ce qui limite ce que prouve une bonne récupération (voir 9.3.1).</w:t>
      </w:r>
    </w:p>
    <w:p>
      <w:pPr>
        <w:pStyle w:val="Normal"/>
        <w:spacing w:lineRule="auto" w:line="276" w:before="40" w:after="80"/>
        <w:ind w:left="360" w:hanging="0"/>
        <w:jc w:val="both"/>
        <w:rPr/>
      </w:pPr>
      <w:r>
        <w:rPr>
          <w:b/>
          <w:i w:val="false"/>
          <w:sz w:val="24"/>
        </w:rPr>
        <w:t xml:space="preserve">• </w:t>
      </w:r>
      <w:r>
        <w:rPr>
          <w:b/>
          <w:i w:val="false"/>
          <w:sz w:val="24"/>
        </w:rPr>
        <w:t xml:space="preserve">Données de l'ERP : </w:t>
      </w:r>
      <w:r>
        <w:rPr>
          <w:b w:val="false"/>
          <w:i w:val="false"/>
          <w:sz w:val="24"/>
        </w:rPr>
        <w:t>elles ne sont jamais copiées : l'agent les lit en temps réel dans l'instance Odoo 17, sous l'identité de l'utilisateur. L'instance de développement sert aux essais.</w:t>
      </w:r>
    </w:p>
    <w:p>
      <w:pPr>
        <w:pStyle w:val="Normal"/>
        <w:spacing w:lineRule="auto" w:line="276" w:before="40" w:after="80"/>
        <w:ind w:left="360" w:hanging="0"/>
        <w:jc w:val="both"/>
        <w:rPr/>
      </w:pPr>
      <w:r>
        <w:rPr>
          <w:b/>
          <w:i w:val="false"/>
          <w:sz w:val="24"/>
        </w:rPr>
        <w:t xml:space="preserve">• </w:t>
      </w:r>
      <w:r>
        <w:rPr>
          <w:b/>
          <w:i w:val="false"/>
          <w:sz w:val="24"/>
        </w:rPr>
        <w:t xml:space="preserve">Questions d'évaluation : </w:t>
      </w:r>
      <w:r>
        <w:rPr>
          <w:b w:val="false"/>
          <w:i w:val="false"/>
          <w:sz w:val="24"/>
        </w:rPr>
        <w:t>un premier banc de 30 questions, rédigé par l'auteur en juillet 2026 (10 sur les documents, 10 sur les données de l'ERP, 5 sur le code, 5 cas limites), porté à 37 questions en août ; puis un banc de 20 questions sur le corpus documentaire (faits uniques, listes, lecture de tableau, questions multi-documents, questions sans réponse), constitué en octobre 2026 avec l'assistance d'un modèle de langage. Les réponses de référence ont été relevées par l'auteur directement dans les documents.</w:t>
      </w:r>
    </w:p>
    <w:p>
      <w:pPr>
        <w:pStyle w:val="Normal"/>
        <w:spacing w:lineRule="auto" w:line="276" w:before="120" w:after="120"/>
        <w:jc w:val="both"/>
        <w:rPr/>
      </w:pPr>
      <w:r>
        <w:rPr>
          <w:b w:val="false"/>
          <w:i w:val="false"/>
          <w:sz w:val="24"/>
        </w:rPr>
        <w:t xml:space="preserve">Ces deux bancs ont servi à développer et à corriger le système : ce sont des jeux de développement, utiles pour détecter les régressions, mais qui ne prouvent pas à eux seuls la performance. </w:t>
      </w:r>
      <w:r>
        <w:rPr>
          <w:b w:val="false"/>
          <w:i w:val="false"/>
          <w:sz w:val="24"/>
          <w:highlight w:val="yellow"/>
        </w:rPr>
        <w:t>Pour la mesure finale, un jeu de test indépendant est prévu : ses questions seront générées par un modèle de langage externe, sans connaissance du projet, à partir des seuls documents, puis relues par l'auteur ; il ne sera exécuté qu'une fois, sur une configuration figée.</w:t>
      </w:r>
    </w:p>
    <w:p>
      <w:pPr>
        <w:pStyle w:val="Normal"/>
        <w:keepNext w:val="true"/>
        <w:spacing w:before="200" w:after="100"/>
        <w:jc w:val="left"/>
        <w:rPr/>
      </w:pPr>
      <w:r>
        <w:rPr>
          <w:b/>
          <w:i w:val="false"/>
          <w:sz w:val="24"/>
        </w:rPr>
        <w:t>6.2.2. Prétraitement des données</w:t>
      </w:r>
    </w:p>
    <w:p>
      <w:pPr>
        <w:pStyle w:val="Normal"/>
        <w:spacing w:lineRule="auto" w:line="276" w:before="120" w:after="120"/>
        <w:jc w:val="both"/>
        <w:rPr/>
      </w:pPr>
      <w:r>
        <w:rPr>
          <w:b w:val="false"/>
          <w:i w:val="false"/>
          <w:sz w:val="24"/>
        </w:rPr>
        <w:t>Les documents du corpus sont préparés avant d'être interrogés. La chaîne s'exécute à l'ingestion, puis de façon incrémentale : un fichier modifié est réindexé, un fichier inchangé ne l'est pas.</w:t>
      </w:r>
    </w:p>
    <w:p>
      <w:pPr>
        <w:pStyle w:val="Normal"/>
        <w:spacing w:lineRule="auto" w:line="276" w:before="40" w:after="80"/>
        <w:ind w:left="360" w:hanging="0"/>
        <w:jc w:val="both"/>
        <w:rPr/>
      </w:pPr>
      <w:r>
        <w:rPr>
          <w:b/>
          <w:i w:val="false"/>
          <w:sz w:val="24"/>
        </w:rPr>
        <w:t xml:space="preserve">• </w:t>
      </w:r>
      <w:r>
        <w:rPr>
          <w:b/>
          <w:i w:val="false"/>
          <w:sz w:val="24"/>
        </w:rPr>
        <w:t xml:space="preserve">Extraction du texte : </w:t>
      </w:r>
      <w:r>
        <w:rPr>
          <w:b w:val="false"/>
          <w:i w:val="false"/>
          <w:sz w:val="24"/>
        </w:rPr>
        <w:t>chaque format dispose de son lecteur (PDF, Word, texte et Markdown). Les documents numérisés passent par une reconnaissance de caractères ; la qualité de lecture est enregistrée et signalée à l'utilisateur lorsqu'elle est faible.</w:t>
      </w:r>
    </w:p>
    <w:p>
      <w:pPr>
        <w:pStyle w:val="Normal"/>
        <w:spacing w:lineRule="auto" w:line="276" w:before="40" w:after="80"/>
        <w:ind w:left="360" w:hanging="0"/>
        <w:jc w:val="both"/>
        <w:rPr/>
      </w:pPr>
      <w:r>
        <w:rPr>
          <w:b/>
          <w:i w:val="false"/>
          <w:sz w:val="24"/>
        </w:rPr>
        <w:t xml:space="preserve">• </w:t>
      </w:r>
      <w:r>
        <w:rPr>
          <w:b/>
          <w:i w:val="false"/>
          <w:sz w:val="24"/>
        </w:rPr>
        <w:t xml:space="preserve">Nettoyage et découpage : </w:t>
      </w:r>
      <w:r>
        <w:rPr>
          <w:b w:val="false"/>
          <w:i w:val="false"/>
          <w:sz w:val="24"/>
        </w:rPr>
        <w:t>les caractères parasites sont retirés, puis le texte est découpé en blocs de 512 unités avec un recouvrement de 50, afin de ne pas couper une information entre deux blocs.</w:t>
      </w:r>
    </w:p>
    <w:p>
      <w:pPr>
        <w:pStyle w:val="Normal"/>
        <w:spacing w:lineRule="auto" w:line="276" w:before="40" w:after="80"/>
        <w:ind w:left="360" w:hanging="0"/>
        <w:jc w:val="both"/>
        <w:rPr/>
      </w:pPr>
      <w:r>
        <w:rPr>
          <w:b/>
          <w:i w:val="false"/>
          <w:sz w:val="24"/>
        </w:rPr>
        <w:t xml:space="preserve">• </w:t>
      </w:r>
      <w:r>
        <w:rPr>
          <w:b/>
          <w:i w:val="false"/>
          <w:sz w:val="24"/>
        </w:rPr>
        <w:t xml:space="preserve">Représentation : </w:t>
      </w:r>
      <w:r>
        <w:rPr>
          <w:b w:val="false"/>
          <w:i w:val="false"/>
          <w:sz w:val="24"/>
        </w:rPr>
        <w:t>chaque bloc reçoit un vecteur de 1 024 dimensions (BGE-M3), stocké dans ChromaDB, et alimente un index lexical BM25.</w:t>
      </w:r>
    </w:p>
    <w:p>
      <w:pPr>
        <w:pStyle w:val="Normal"/>
        <w:spacing w:lineRule="auto" w:line="276" w:before="40" w:after="80"/>
        <w:ind w:left="360" w:hanging="0"/>
        <w:jc w:val="both"/>
        <w:rPr/>
      </w:pPr>
      <w:r>
        <w:rPr>
          <w:b/>
          <w:i w:val="false"/>
          <w:sz w:val="24"/>
        </w:rPr>
        <w:t xml:space="preserve">• </w:t>
      </w:r>
      <w:r>
        <w:rPr>
          <w:b/>
          <w:i w:val="false"/>
          <w:sz w:val="24"/>
        </w:rPr>
        <w:t xml:space="preserve">Recherche : </w:t>
      </w:r>
      <w:r>
        <w:rPr>
          <w:b w:val="false"/>
          <w:i w:val="false"/>
          <w:sz w:val="24"/>
        </w:rPr>
        <w:t>les deux classements sont fusionnés par Reciprocal Rank Fusion (pondération de 0,7 pour la recherche vectorielle et de 0,3 pour BM25). Le système retient les dix meilleurs passages et peut étendre le contexte à l'ensemble d'un document lorsqu'un seul document domine les résultats (de 3 à 20 passages).</w:t>
      </w:r>
    </w:p>
    <w:p>
      <w:pPr>
        <w:pStyle w:val="Normal"/>
        <w:spacing w:lineRule="auto" w:line="276" w:before="120" w:after="120"/>
        <w:jc w:val="both"/>
        <w:rPr/>
      </w:pPr>
      <w:r>
        <w:rPr>
          <w:b w:val="false"/>
          <w:i w:val="false"/>
          <w:sz w:val="24"/>
        </w:rPr>
        <w:t>Les données de l'ERP ne subissent aucun prétraitement : les outils en lecture seule interrogent l'état courant de la base. Il n'y a pas non plus de sélection de variables au sens de l'apprentissage supervisé, puisqu'aucun modèle n'est entraîné : les modèles de langage et d'embedding sont utilisés tels quels.</w:t>
      </w:r>
    </w:p>
    <w:p>
      <w:pPr>
        <w:pStyle w:val="Heading3"/>
        <w:keepNext w:val="true"/>
        <w:spacing w:before="280" w:after="120"/>
        <w:jc w:val="left"/>
        <w:rPr/>
      </w:pPr>
      <w:r>
        <w:rPr>
          <w:b/>
          <w:i w:val="false"/>
          <w:sz w:val="28"/>
        </w:rPr>
        <w:t>6.3. Choix du modèle IA et justification</w:t>
      </w:r>
    </w:p>
    <w:p>
      <w:pPr>
        <w:pStyle w:val="Normal"/>
        <w:spacing w:lineRule="auto" w:line="276" w:before="120" w:after="120"/>
        <w:jc w:val="both"/>
        <w:rPr/>
      </w:pPr>
      <w:r>
        <w:rPr>
          <w:b w:val="false"/>
          <w:i w:val="false"/>
          <w:sz w:val="24"/>
        </w:rPr>
        <w:t>Le problème posé n'est pas une prédiction à partir de données étiquetées, mais une réponse en langage naturel fondée sur des documents qui évoluent et sur des données d'ERP qui changent à chaque instant. Deux méthodes ont donc été retenues plutôt que l'entraînement ou l'affinage d'un modèle : la génération augmentée par récupération (RAG) pour les documents, et l'appel d'outils typés en lecture seule pour les données de l'ERP. L'affinage figerait une connaissance qui devient obsolète à chaque mise à jour d'un document ou d'une donnée, ne permettrait pas de citer les sources, ne respecterait pas les droits propres à chaque utilisateur, et demanderait un volume de données étiquetées et une capacité de calcul disproportionnés pour ce projet. Le RAG et les outils laissent le modèle inchangé et placent la connaissance dans des sources que l'on peut mettre à jour, citer et contrôler.</w:t>
      </w:r>
    </w:p>
    <w:p>
      <w:pPr>
        <w:pStyle w:val="Normal"/>
        <w:spacing w:lineRule="auto" w:line="276" w:before="0" w:after="120"/>
        <w:jc w:val="both"/>
        <w:rPr/>
      </w:pPr>
      <w:r>
        <w:rPr>
          <w:b w:val="false"/>
          <w:i w:val="false"/>
          <w:sz w:val="24"/>
        </w:rPr>
        <w:t>Dans une architecture d'IA souveraine opérant sur une infrastructure privée (instance AWS dédiée en déploiement, hôte Kaggle temporaire pendant le développement), le choix des modèles d'embedding et des modèles de fondation génératifs obéit à un compromis strict entre qualité du raisonnement, fidélité aux sources, latence d'inférence et contrainte de mémoire VRAM.</w:t>
      </w:r>
    </w:p>
    <w:p>
      <w:pPr>
        <w:pStyle w:val="Normal"/>
        <w:keepNext w:val="true"/>
        <w:spacing w:before="280" w:after="120"/>
        <w:jc w:val="left"/>
        <w:rPr/>
      </w:pPr>
      <w:r>
        <w:rPr>
          <w:b/>
          <w:i w:val="false"/>
          <w:sz w:val="24"/>
        </w:rPr>
        <w:t>Modèle d'embedding sémantique retenu : BGE-M3 (BAAI)</w:t>
      </w:r>
    </w:p>
    <w:p>
      <w:pPr>
        <w:pStyle w:val="Normal"/>
        <w:spacing w:lineRule="auto" w:line="276" w:before="0" w:after="120"/>
        <w:jc w:val="both"/>
        <w:rPr/>
      </w:pPr>
      <w:r>
        <w:rPr>
          <w:b w:val="false"/>
          <w:i w:val="false"/>
          <w:sz w:val="24"/>
        </w:rPr>
        <w:t>Le modèle BGE-M3 (BAAI/bge-m3) a été sélectionné pour la représentation vectorielle des connaissances d'entreprise. Il présente des avantages déterminants pour notre cas d'usage :</w:t>
      </w:r>
    </w:p>
    <w:p>
      <w:pPr>
        <w:pStyle w:val="Normal"/>
        <w:spacing w:lineRule="auto" w:line="276" w:before="40" w:after="80"/>
        <w:ind w:left="360" w:hanging="0"/>
        <w:jc w:val="both"/>
        <w:rPr/>
      </w:pPr>
      <w:r>
        <w:rPr>
          <w:b/>
          <w:i w:val="false"/>
          <w:sz w:val="24"/>
        </w:rPr>
        <w:t xml:space="preserve">• </w:t>
      </w:r>
      <w:r>
        <w:rPr>
          <w:b/>
          <w:i w:val="false"/>
          <w:sz w:val="24"/>
        </w:rPr>
        <w:t xml:space="preserve">Polyvalence multi-représentation : </w:t>
      </w:r>
      <w:r>
        <w:rPr>
          <w:b w:val="false"/>
          <w:i w:val="false"/>
          <w:sz w:val="24"/>
        </w:rPr>
        <w:t>BGE-M3 est capable de générer simultanément des embeddings denses (captant la sémantique globale), des poids lexicaux clairsemés (assimilables au BM25 pour les mots-clés rares) et des représentations multi-vecteurs (ColBERT) pour un alignement précis token à token.</w:t>
      </w:r>
    </w:p>
    <w:p>
      <w:pPr>
        <w:pStyle w:val="Normal"/>
        <w:spacing w:lineRule="auto" w:line="276" w:before="40" w:after="80"/>
        <w:ind w:left="360" w:hanging="0"/>
        <w:jc w:val="both"/>
        <w:rPr/>
      </w:pPr>
      <w:r>
        <w:rPr>
          <w:b/>
          <w:i w:val="false"/>
          <w:sz w:val="24"/>
        </w:rPr>
        <w:t xml:space="preserve">• </w:t>
      </w:r>
      <w:r>
        <w:rPr>
          <w:b/>
          <w:i w:val="false"/>
          <w:sz w:val="24"/>
        </w:rPr>
        <w:t xml:space="preserve">Support multilingue de premier plan : </w:t>
      </w:r>
      <w:r>
        <w:rPr>
          <w:b w:val="false"/>
          <w:i w:val="false"/>
          <w:sz w:val="24"/>
        </w:rPr>
        <w:t>Entraîné sur plus de 100 langues, il offre une excellente compréhension du français professionnel, des terminologies juridico-comptables et des acronymes techniques propres à Odoo.</w:t>
      </w:r>
    </w:p>
    <w:p>
      <w:pPr>
        <w:pStyle w:val="Normal"/>
        <w:spacing w:lineRule="auto" w:line="276" w:before="40" w:after="80"/>
        <w:ind w:left="360" w:hanging="0"/>
        <w:jc w:val="both"/>
        <w:rPr/>
      </w:pPr>
      <w:r>
        <w:rPr>
          <w:b/>
          <w:i w:val="false"/>
          <w:sz w:val="24"/>
        </w:rPr>
        <w:t xml:space="preserve">• </w:t>
      </w:r>
      <w:r>
        <w:rPr>
          <w:b/>
          <w:i w:val="false"/>
          <w:sz w:val="24"/>
        </w:rPr>
        <w:t xml:space="preserve">Fenêtre de contexte étendue : </w:t>
      </w:r>
      <w:r>
        <w:rPr>
          <w:b w:val="false"/>
          <w:i w:val="false"/>
          <w:sz w:val="24"/>
        </w:rPr>
        <w:t>Capable de traiter des séquences atteignant 8 192 tokens, évitant la troncation brutale des sections de manuels techniques complexes.</w:t>
      </w:r>
    </w:p>
    <w:p>
      <w:pPr>
        <w:pStyle w:val="Normal"/>
        <w:keepNext w:val="true"/>
        <w:spacing w:before="280" w:after="120"/>
        <w:jc w:val="left"/>
        <w:rPr/>
      </w:pPr>
      <w:r>
        <w:rPr>
          <w:b/>
          <w:i w:val="false"/>
          <w:sz w:val="24"/>
        </w:rPr>
        <w:t>Modèles de langage pour la génération locale (LLM)</w:t>
      </w:r>
    </w:p>
    <w:p>
      <w:pPr>
        <w:pStyle w:val="Normal"/>
        <w:spacing w:lineRule="auto" w:line="276" w:before="0" w:after="120"/>
        <w:jc w:val="both"/>
        <w:rPr/>
      </w:pPr>
      <w:r>
        <w:rPr>
          <w:b w:val="false"/>
          <w:i w:val="false"/>
          <w:sz w:val="24"/>
        </w:rPr>
        <w:t>Pour la synthèse des réponses et le raisonnement agentique, plusieurs modèles ouverts de nouvelle génération ont été évalués sur l'infrastructure matérielle locale de Miro K.E. Le Tableau 34 présente l'analyse comparative des modèles candidats.</w:t>
      </w:r>
    </w:p>
    <w:p>
      <w:pPr>
        <w:pStyle w:val="Normal"/>
        <w:spacing w:lineRule="auto" w:line="276" w:before="0" w:after="120"/>
        <w:jc w:val="left"/>
        <w:rPr/>
      </w:pPr>
      <w:r>
        <w:rPr>
          <w:b/>
          <w:i w:val="false"/>
          <w:sz w:val="22"/>
        </w:rPr>
        <w:t>Tableau 34. Analyse comparative des modèles de langage candidats pour l'inférence locale</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cPr>
          <w:p>
            <w:pPr>
              <w:pStyle w:val="Normal"/>
              <w:widowControl w:val="false"/>
              <w:spacing w:before="80" w:after="80"/>
              <w:jc w:val="center"/>
              <w:rPr/>
            </w:pPr>
            <w:r>
              <w:rPr>
                <w:b/>
                <w:i w:val="false"/>
                <w:sz w:val="21"/>
              </w:rPr>
              <w:t>Modèle candidat</w:t>
            </w:r>
          </w:p>
        </w:tc>
        <w:tc>
          <w:tcPr>
            <w:tcW w:w="1559" w:type="dxa"/>
            <w:tcBorders/>
          </w:tcPr>
          <w:p>
            <w:pPr>
              <w:pStyle w:val="Normal"/>
              <w:widowControl w:val="false"/>
              <w:spacing w:before="80" w:after="80"/>
              <w:jc w:val="center"/>
              <w:rPr/>
            </w:pPr>
            <w:r>
              <w:rPr>
                <w:b/>
                <w:i w:val="false"/>
                <w:sz w:val="21"/>
              </w:rPr>
              <w:t>Paramètres</w:t>
            </w:r>
          </w:p>
        </w:tc>
        <w:tc>
          <w:tcPr>
            <w:tcW w:w="1561" w:type="dxa"/>
            <w:tcBorders/>
          </w:tcPr>
          <w:p>
            <w:pPr>
              <w:pStyle w:val="Normal"/>
              <w:widowControl w:val="false"/>
              <w:spacing w:before="80" w:after="80"/>
              <w:jc w:val="center"/>
              <w:rPr/>
            </w:pPr>
            <w:r>
              <w:rPr>
                <w:b/>
                <w:i w:val="false"/>
                <w:sz w:val="21"/>
              </w:rPr>
              <w:t>VRAM requise (quantifié 4/8-bit)</w:t>
            </w:r>
          </w:p>
        </w:tc>
        <w:tc>
          <w:tcPr>
            <w:tcW w:w="1560" w:type="dxa"/>
            <w:tcBorders/>
          </w:tcPr>
          <w:p>
            <w:pPr>
              <w:pStyle w:val="Normal"/>
              <w:widowControl w:val="false"/>
              <w:spacing w:before="80" w:after="80"/>
              <w:jc w:val="center"/>
              <w:rPr/>
            </w:pPr>
            <w:r>
              <w:rPr>
                <w:b/>
                <w:i w:val="false"/>
                <w:sz w:val="21"/>
              </w:rPr>
              <w:t>Fidélité au contexte (Anti-hallucination)</w:t>
            </w:r>
          </w:p>
        </w:tc>
        <w:tc>
          <w:tcPr>
            <w:tcW w:w="1559" w:type="dxa"/>
            <w:tcBorders/>
          </w:tcPr>
          <w:p>
            <w:pPr>
              <w:pStyle w:val="Normal"/>
              <w:widowControl w:val="false"/>
              <w:spacing w:before="80" w:after="80"/>
              <w:jc w:val="center"/>
              <w:rPr/>
            </w:pPr>
            <w:r>
              <w:rPr>
                <w:b/>
                <w:i w:val="false"/>
                <w:sz w:val="21"/>
              </w:rPr>
              <w:t>Qualité du français</w:t>
            </w:r>
          </w:p>
        </w:tc>
        <w:tc>
          <w:tcPr>
            <w:tcW w:w="1560" w:type="dxa"/>
            <w:tcBorders/>
          </w:tcPr>
          <w:p>
            <w:pPr>
              <w:pStyle w:val="Normal"/>
              <w:widowControl w:val="false"/>
              <w:spacing w:before="80" w:after="80"/>
              <w:jc w:val="center"/>
              <w:rPr/>
            </w:pPr>
            <w:r>
              <w:rPr>
                <w:b/>
                <w:i w:val="false"/>
                <w:sz w:val="21"/>
              </w:rPr>
              <w:t>Verdict et décision</w:t>
            </w:r>
          </w:p>
        </w:tc>
      </w:tr>
      <w:tr>
        <w:trPr/>
        <w:tc>
          <w:tcPr>
            <w:tcW w:w="1560" w:type="dxa"/>
            <w:tcBorders/>
          </w:tcPr>
          <w:p>
            <w:pPr>
              <w:pStyle w:val="Normal"/>
              <w:widowControl w:val="false"/>
              <w:spacing w:before="60" w:after="60"/>
              <w:jc w:val="left"/>
              <w:rPr/>
            </w:pPr>
            <w:r>
              <w:rPr>
                <w:b w:val="false"/>
                <w:i w:val="false"/>
                <w:sz w:val="20"/>
              </w:rPr>
              <w:t>Qwen3 (14B)</w:t>
            </w:r>
          </w:p>
        </w:tc>
        <w:tc>
          <w:tcPr>
            <w:tcW w:w="1559" w:type="dxa"/>
            <w:tcBorders/>
          </w:tcPr>
          <w:p>
            <w:pPr>
              <w:pStyle w:val="Normal"/>
              <w:widowControl w:val="false"/>
              <w:spacing w:before="60" w:after="60"/>
              <w:jc w:val="left"/>
              <w:rPr/>
            </w:pPr>
            <w:r>
              <w:rPr>
                <w:b w:val="false"/>
                <w:i w:val="false"/>
                <w:sz w:val="20"/>
              </w:rPr>
              <w:t>14 milliards</w:t>
            </w:r>
          </w:p>
        </w:tc>
        <w:tc>
          <w:tcPr>
            <w:tcW w:w="1561" w:type="dxa"/>
            <w:tcBorders/>
          </w:tcPr>
          <w:p>
            <w:pPr>
              <w:pStyle w:val="Normal"/>
              <w:widowControl w:val="false"/>
              <w:spacing w:before="60" w:after="60"/>
              <w:jc w:val="left"/>
              <w:rPr/>
            </w:pPr>
            <w:r>
              <w:rPr>
                <w:b w:val="false"/>
                <w:i w:val="false"/>
                <w:sz w:val="20"/>
              </w:rPr>
              <w:t>9 à 11 Go</w:t>
            </w:r>
          </w:p>
        </w:tc>
        <w:tc>
          <w:tcPr>
            <w:tcW w:w="1560" w:type="dxa"/>
            <w:tcBorders/>
          </w:tcPr>
          <w:p>
            <w:pPr>
              <w:pStyle w:val="Normal"/>
              <w:widowControl w:val="false"/>
              <w:spacing w:before="60" w:after="60"/>
              <w:jc w:val="left"/>
              <w:rPr/>
            </w:pPr>
            <w:r>
              <w:rPr>
                <w:b w:val="false"/>
                <w:i w:val="false"/>
                <w:sz w:val="20"/>
              </w:rPr>
              <w:t>Excellente (suivi strict des instructions)</w:t>
            </w:r>
          </w:p>
        </w:tc>
        <w:tc>
          <w:tcPr>
            <w:tcW w:w="1559" w:type="dxa"/>
            <w:tcBorders/>
          </w:tcPr>
          <w:p>
            <w:pPr>
              <w:pStyle w:val="Normal"/>
              <w:widowControl w:val="false"/>
              <w:spacing w:before="60" w:after="60"/>
              <w:jc w:val="left"/>
              <w:rPr/>
            </w:pPr>
            <w:r>
              <w:rPr>
                <w:b w:val="false"/>
                <w:i w:val="false"/>
                <w:sz w:val="20"/>
              </w:rPr>
              <w:t>Très élevée</w:t>
            </w:r>
          </w:p>
        </w:tc>
        <w:tc>
          <w:tcPr>
            <w:tcW w:w="1560" w:type="dxa"/>
            <w:tcBorders/>
          </w:tcPr>
          <w:p>
            <w:pPr>
              <w:pStyle w:val="Normal"/>
              <w:widowControl w:val="false"/>
              <w:spacing w:before="60" w:after="60"/>
              <w:jc w:val="left"/>
              <w:rPr/>
            </w:pPr>
            <w:r>
              <w:rPr>
                <w:b w:val="false"/>
                <w:i w:val="false"/>
                <w:sz w:val="20"/>
              </w:rPr>
              <w:t>Retenu : Modèle principal pour les requêtes complexes et l'ORM</w:t>
            </w:r>
          </w:p>
        </w:tc>
      </w:tr>
      <w:tr>
        <w:trPr/>
        <w:tc>
          <w:tcPr>
            <w:tcW w:w="1560" w:type="dxa"/>
            <w:tcBorders/>
          </w:tcPr>
          <w:p>
            <w:pPr>
              <w:pStyle w:val="Normal"/>
              <w:widowControl w:val="false"/>
              <w:spacing w:before="60" w:after="60"/>
              <w:jc w:val="left"/>
              <w:rPr/>
            </w:pPr>
            <w:r>
              <w:rPr>
                <w:b w:val="false"/>
                <w:i w:val="false"/>
                <w:sz w:val="20"/>
              </w:rPr>
              <w:t>Llama 3.1 (8B)</w:t>
            </w:r>
          </w:p>
        </w:tc>
        <w:tc>
          <w:tcPr>
            <w:tcW w:w="1559" w:type="dxa"/>
            <w:tcBorders/>
          </w:tcPr>
          <w:p>
            <w:pPr>
              <w:pStyle w:val="Normal"/>
              <w:widowControl w:val="false"/>
              <w:spacing w:before="60" w:after="60"/>
              <w:jc w:val="left"/>
              <w:rPr/>
            </w:pPr>
            <w:r>
              <w:rPr>
                <w:b w:val="false"/>
                <w:i w:val="false"/>
                <w:sz w:val="20"/>
              </w:rPr>
              <w:t>8 milliards</w:t>
            </w:r>
          </w:p>
        </w:tc>
        <w:tc>
          <w:tcPr>
            <w:tcW w:w="1561" w:type="dxa"/>
            <w:tcBorders/>
          </w:tcPr>
          <w:p>
            <w:pPr>
              <w:pStyle w:val="Normal"/>
              <w:widowControl w:val="false"/>
              <w:spacing w:before="60" w:after="60"/>
              <w:jc w:val="left"/>
              <w:rPr/>
            </w:pPr>
            <w:r>
              <w:rPr>
                <w:b w:val="false"/>
                <w:i w:val="false"/>
                <w:sz w:val="20"/>
              </w:rPr>
              <w:t>5 à 6 Go</w:t>
            </w:r>
          </w:p>
        </w:tc>
        <w:tc>
          <w:tcPr>
            <w:tcW w:w="1560" w:type="dxa"/>
            <w:tcBorders/>
          </w:tcPr>
          <w:p>
            <w:pPr>
              <w:pStyle w:val="Normal"/>
              <w:widowControl w:val="false"/>
              <w:spacing w:before="60" w:after="60"/>
              <w:jc w:val="left"/>
              <w:rPr/>
            </w:pPr>
            <w:r>
              <w:rPr>
                <w:b w:val="false"/>
                <w:i w:val="false"/>
                <w:sz w:val="20"/>
              </w:rPr>
              <w:t>Très bonne</w:t>
            </w:r>
          </w:p>
        </w:tc>
        <w:tc>
          <w:tcPr>
            <w:tcW w:w="1559" w:type="dxa"/>
            <w:tcBorders/>
          </w:tcPr>
          <w:p>
            <w:pPr>
              <w:pStyle w:val="Normal"/>
              <w:widowControl w:val="false"/>
              <w:spacing w:before="60" w:after="60"/>
              <w:jc w:val="left"/>
              <w:rPr/>
            </w:pPr>
            <w:r>
              <w:rPr>
                <w:b w:val="false"/>
                <w:i w:val="false"/>
                <w:sz w:val="20"/>
              </w:rPr>
              <w:t>Bonne</w:t>
            </w:r>
          </w:p>
        </w:tc>
        <w:tc>
          <w:tcPr>
            <w:tcW w:w="1560" w:type="dxa"/>
            <w:tcBorders/>
          </w:tcPr>
          <w:p>
            <w:pPr>
              <w:pStyle w:val="Normal"/>
              <w:widowControl w:val="false"/>
              <w:spacing w:before="60" w:after="60"/>
              <w:jc w:val="left"/>
              <w:rPr/>
            </w:pPr>
            <w:r>
              <w:rPr>
                <w:b w:val="false"/>
                <w:i w:val="false"/>
                <w:sz w:val="20"/>
              </w:rPr>
              <w:t>Alternative légère, non utilisée dans la configuration actuelle</w:t>
            </w:r>
          </w:p>
        </w:tc>
      </w:tr>
      <w:tr>
        <w:trPr/>
        <w:tc>
          <w:tcPr>
            <w:tcW w:w="1560" w:type="dxa"/>
            <w:tcBorders/>
          </w:tcPr>
          <w:p>
            <w:pPr>
              <w:pStyle w:val="Normal"/>
              <w:widowControl w:val="false"/>
              <w:spacing w:before="60" w:after="60"/>
              <w:jc w:val="left"/>
              <w:rPr/>
            </w:pPr>
            <w:r>
              <w:rPr>
                <w:b w:val="false"/>
                <w:i w:val="false"/>
                <w:sz w:val="20"/>
              </w:rPr>
              <w:t>Mistral (7B v0.3)</w:t>
            </w:r>
          </w:p>
        </w:tc>
        <w:tc>
          <w:tcPr>
            <w:tcW w:w="1559" w:type="dxa"/>
            <w:tcBorders/>
          </w:tcPr>
          <w:p>
            <w:pPr>
              <w:pStyle w:val="Normal"/>
              <w:widowControl w:val="false"/>
              <w:spacing w:before="60" w:after="60"/>
              <w:jc w:val="left"/>
              <w:rPr/>
            </w:pPr>
            <w:r>
              <w:rPr>
                <w:b w:val="false"/>
                <w:i w:val="false"/>
                <w:sz w:val="20"/>
              </w:rPr>
              <w:t>7 milliards</w:t>
            </w:r>
          </w:p>
        </w:tc>
        <w:tc>
          <w:tcPr>
            <w:tcW w:w="1561" w:type="dxa"/>
            <w:tcBorders/>
          </w:tcPr>
          <w:p>
            <w:pPr>
              <w:pStyle w:val="Normal"/>
              <w:widowControl w:val="false"/>
              <w:spacing w:before="60" w:after="60"/>
              <w:jc w:val="left"/>
              <w:rPr/>
            </w:pPr>
            <w:r>
              <w:rPr>
                <w:b w:val="false"/>
                <w:i w:val="false"/>
                <w:sz w:val="20"/>
              </w:rPr>
              <w:t>5 à 6 Go</w:t>
            </w:r>
          </w:p>
        </w:tc>
        <w:tc>
          <w:tcPr>
            <w:tcW w:w="1560" w:type="dxa"/>
            <w:tcBorders/>
          </w:tcPr>
          <w:p>
            <w:pPr>
              <w:pStyle w:val="Normal"/>
              <w:widowControl w:val="false"/>
              <w:spacing w:before="60" w:after="60"/>
              <w:jc w:val="left"/>
              <w:rPr/>
            </w:pPr>
            <w:r>
              <w:rPr>
                <w:b w:val="false"/>
                <w:i w:val="false"/>
                <w:sz w:val="20"/>
              </w:rPr>
              <w:t>Moyenne (tendance à la prolixité)</w:t>
            </w:r>
          </w:p>
        </w:tc>
        <w:tc>
          <w:tcPr>
            <w:tcW w:w="1559" w:type="dxa"/>
            <w:tcBorders/>
          </w:tcPr>
          <w:p>
            <w:pPr>
              <w:pStyle w:val="Normal"/>
              <w:widowControl w:val="false"/>
              <w:spacing w:before="60" w:after="60"/>
              <w:jc w:val="left"/>
              <w:rPr/>
            </w:pPr>
            <w:r>
              <w:rPr>
                <w:b w:val="false"/>
                <w:i w:val="false"/>
                <w:sz w:val="20"/>
              </w:rPr>
              <w:t>Excellente</w:t>
            </w:r>
          </w:p>
        </w:tc>
        <w:tc>
          <w:tcPr>
            <w:tcW w:w="1560" w:type="dxa"/>
            <w:tcBorders/>
          </w:tcPr>
          <w:p>
            <w:pPr>
              <w:pStyle w:val="Normal"/>
              <w:widowControl w:val="false"/>
              <w:spacing w:before="60" w:after="60"/>
              <w:jc w:val="left"/>
              <w:rPr/>
            </w:pPr>
            <w:r>
              <w:rPr>
                <w:b w:val="false"/>
                <w:i w:val="false"/>
                <w:sz w:val="20"/>
              </w:rPr>
              <w:t>Alternative de repli pour la recherche documentaire</w:t>
            </w:r>
          </w:p>
        </w:tc>
      </w:tr>
      <w:tr>
        <w:trPr/>
        <w:tc>
          <w:tcPr>
            <w:tcW w:w="1560" w:type="dxa"/>
            <w:tcBorders/>
          </w:tcPr>
          <w:p>
            <w:pPr>
              <w:pStyle w:val="Normal"/>
              <w:widowControl w:val="false"/>
              <w:spacing w:before="60" w:after="60"/>
              <w:jc w:val="left"/>
              <w:rPr/>
            </w:pPr>
            <w:r>
              <w:rPr>
                <w:b w:val="false"/>
                <w:i w:val="false"/>
                <w:sz w:val="20"/>
              </w:rPr>
              <w:t>Phi-3.5 Mini (3.8B)</w:t>
            </w:r>
          </w:p>
        </w:tc>
        <w:tc>
          <w:tcPr>
            <w:tcW w:w="1559" w:type="dxa"/>
            <w:tcBorders/>
          </w:tcPr>
          <w:p>
            <w:pPr>
              <w:pStyle w:val="Normal"/>
              <w:widowControl w:val="false"/>
              <w:spacing w:before="60" w:after="60"/>
              <w:jc w:val="left"/>
              <w:rPr/>
            </w:pPr>
            <w:r>
              <w:rPr>
                <w:b w:val="false"/>
                <w:i w:val="false"/>
                <w:sz w:val="20"/>
              </w:rPr>
              <w:t>3.8 milliards</w:t>
            </w:r>
          </w:p>
        </w:tc>
        <w:tc>
          <w:tcPr>
            <w:tcW w:w="1561" w:type="dxa"/>
            <w:tcBorders/>
          </w:tcPr>
          <w:p>
            <w:pPr>
              <w:pStyle w:val="Normal"/>
              <w:widowControl w:val="false"/>
              <w:spacing w:before="60" w:after="60"/>
              <w:jc w:val="left"/>
              <w:rPr/>
            </w:pPr>
            <w:r>
              <w:rPr>
                <w:b w:val="false"/>
                <w:i w:val="false"/>
                <w:sz w:val="20"/>
              </w:rPr>
              <w:t>3 Go</w:t>
            </w:r>
          </w:p>
        </w:tc>
        <w:tc>
          <w:tcPr>
            <w:tcW w:w="1560" w:type="dxa"/>
            <w:tcBorders/>
          </w:tcPr>
          <w:p>
            <w:pPr>
              <w:pStyle w:val="Normal"/>
              <w:widowControl w:val="false"/>
              <w:spacing w:before="60" w:after="60"/>
              <w:jc w:val="left"/>
              <w:rPr/>
            </w:pPr>
            <w:r>
              <w:rPr>
                <w:b w:val="false"/>
                <w:i w:val="false"/>
                <w:sz w:val="20"/>
              </w:rPr>
              <w:t>Moyenne sur raisonnements ERP complexes</w:t>
            </w:r>
          </w:p>
        </w:tc>
        <w:tc>
          <w:tcPr>
            <w:tcW w:w="1559" w:type="dxa"/>
            <w:tcBorders/>
          </w:tcPr>
          <w:p>
            <w:pPr>
              <w:pStyle w:val="Normal"/>
              <w:widowControl w:val="false"/>
              <w:spacing w:before="60" w:after="60"/>
              <w:jc w:val="left"/>
              <w:rPr/>
            </w:pPr>
            <w:r>
              <w:rPr>
                <w:b w:val="false"/>
                <w:i w:val="false"/>
                <w:sz w:val="20"/>
              </w:rPr>
              <w:t>Moyenne</w:t>
            </w:r>
          </w:p>
        </w:tc>
        <w:tc>
          <w:tcPr>
            <w:tcW w:w="1560" w:type="dxa"/>
            <w:tcBorders/>
          </w:tcPr>
          <w:p>
            <w:pPr>
              <w:pStyle w:val="Normal"/>
              <w:widowControl w:val="false"/>
              <w:spacing w:before="60" w:after="60"/>
              <w:jc w:val="left"/>
              <w:rPr/>
            </w:pPr>
            <w:r>
              <w:rPr>
                <w:b w:val="false"/>
                <w:i w:val="false"/>
                <w:sz w:val="20"/>
              </w:rPr>
              <w:t>Écarté : Capacités de raisonnement multi-tables insuffisantes</w:t>
            </w:r>
          </w:p>
        </w:tc>
      </w:tr>
    </w:tbl>
    <w:p>
      <w:pPr>
        <w:pStyle w:val="Normal"/>
        <w:spacing w:lineRule="auto" w:line="276" w:before="0" w:after="120"/>
        <w:jc w:val="both"/>
        <w:rPr/>
      </w:pPr>
      <w:r>
        <w:rPr/>
      </w:r>
    </w:p>
    <w:p>
      <w:pPr>
        <w:pStyle w:val="Normal"/>
        <w:spacing w:lineRule="auto" w:line="276" w:before="0" w:after="120"/>
        <w:jc w:val="both"/>
        <w:rPr/>
      </w:pPr>
      <w:r>
        <w:rPr>
          <w:b w:val="false"/>
          <w:i w:val="false"/>
          <w:sz w:val="24"/>
        </w:rPr>
        <w:t>Le modèle Qwen3 (14B) quantifié en format GGUF Q4_K_M est retenu comme moteur génératif de référence. Il combine une bonne capacité de raisonnement et de suivi des instructions et un traitement correct de la langue française ; sur le serveur d'inférence, il est entièrement chargé en mémoire GPU avec une fenêtre de contexte de 32 768 unités. Pour les environnements plus contraints, Llama 3.1 (8B) reste une alternative envisagée, non utilisée dans la configuration actuelle.</w:t>
      </w:r>
    </w:p>
    <w:p>
      <w:pPr>
        <w:pStyle w:val="Normal"/>
        <w:spacing w:lineRule="auto" w:line="276" w:before="0" w:after="120"/>
        <w:jc w:val="left"/>
        <w:rPr/>
      </w:pPr>
      <w:r>
        <w:rPr>
          <w:b/>
          <w:i w:val="false"/>
          <w:sz w:val="22"/>
        </w:rPr>
        <w:t>Tableau 35. Paramétrage des hyperparamètres d'indexation et d'inférence</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widowControl w:val="false"/>
              <w:spacing w:before="80" w:after="80"/>
              <w:jc w:val="center"/>
              <w:rPr/>
            </w:pPr>
            <w:r>
              <w:rPr>
                <w:b/>
                <w:i w:val="false"/>
                <w:sz w:val="21"/>
              </w:rPr>
              <w:t>Paramètre</w:t>
            </w:r>
          </w:p>
        </w:tc>
        <w:tc>
          <w:tcPr>
            <w:tcW w:w="3120" w:type="dxa"/>
            <w:tcBorders/>
          </w:tcPr>
          <w:p>
            <w:pPr>
              <w:pStyle w:val="Normal"/>
              <w:widowControl w:val="false"/>
              <w:spacing w:before="80" w:after="80"/>
              <w:jc w:val="center"/>
              <w:rPr/>
            </w:pPr>
            <w:r>
              <w:rPr>
                <w:b/>
                <w:i w:val="false"/>
                <w:sz w:val="21"/>
              </w:rPr>
              <w:t>Valeur retenue</w:t>
            </w:r>
          </w:p>
        </w:tc>
        <w:tc>
          <w:tcPr>
            <w:tcW w:w="3120" w:type="dxa"/>
            <w:tcBorders/>
          </w:tcPr>
          <w:p>
            <w:pPr>
              <w:pStyle w:val="Normal"/>
              <w:widowControl w:val="false"/>
              <w:spacing w:before="80" w:after="80"/>
              <w:jc w:val="center"/>
              <w:rPr/>
            </w:pPr>
            <w:r>
              <w:rPr>
                <w:b/>
                <w:i w:val="false"/>
                <w:sz w:val="21"/>
              </w:rPr>
              <w:t>Justification technique</w:t>
            </w:r>
          </w:p>
        </w:tc>
      </w:tr>
      <w:tr>
        <w:trPr/>
        <w:tc>
          <w:tcPr>
            <w:tcW w:w="3120" w:type="dxa"/>
            <w:tcBorders/>
          </w:tcPr>
          <w:p>
            <w:pPr>
              <w:pStyle w:val="Normal"/>
              <w:widowControl w:val="false"/>
              <w:spacing w:before="60" w:after="60"/>
              <w:jc w:val="left"/>
              <w:rPr/>
            </w:pPr>
            <w:r>
              <w:rPr>
                <w:b w:val="false"/>
                <w:i w:val="false"/>
                <w:sz w:val="20"/>
              </w:rPr>
              <w:t>Taille des chunks (Chunk size)</w:t>
            </w:r>
          </w:p>
        </w:tc>
        <w:tc>
          <w:tcPr>
            <w:tcW w:w="3120" w:type="dxa"/>
            <w:tcBorders/>
          </w:tcPr>
          <w:p>
            <w:pPr>
              <w:pStyle w:val="Normal"/>
              <w:widowControl w:val="false"/>
              <w:spacing w:before="60" w:after="60"/>
              <w:jc w:val="left"/>
              <w:rPr/>
            </w:pPr>
            <w:r>
              <w:rPr>
                <w:b w:val="false"/>
                <w:i w:val="false"/>
                <w:sz w:val="20"/>
              </w:rPr>
              <w:t>512 unités</w:t>
            </w:r>
          </w:p>
        </w:tc>
        <w:tc>
          <w:tcPr>
            <w:tcW w:w="3120" w:type="dxa"/>
            <w:tcBorders/>
          </w:tcPr>
          <w:p>
            <w:pPr>
              <w:pStyle w:val="Normal"/>
              <w:widowControl w:val="false"/>
              <w:spacing w:before="60" w:after="60"/>
              <w:jc w:val="left"/>
              <w:rPr/>
            </w:pPr>
            <w:r>
              <w:rPr>
                <w:b w:val="false"/>
                <w:i w:val="false"/>
                <w:sz w:val="20"/>
              </w:rPr>
              <w:t>Granularité optimale pour isoler une règle métier sans bruit contextuel</w:t>
            </w:r>
          </w:p>
        </w:tc>
      </w:tr>
      <w:tr>
        <w:trPr/>
        <w:tc>
          <w:tcPr>
            <w:tcW w:w="3120" w:type="dxa"/>
            <w:tcBorders/>
          </w:tcPr>
          <w:p>
            <w:pPr>
              <w:pStyle w:val="Normal"/>
              <w:widowControl w:val="false"/>
              <w:spacing w:before="60" w:after="60"/>
              <w:jc w:val="left"/>
              <w:rPr/>
            </w:pPr>
            <w:r>
              <w:rPr>
                <w:b w:val="false"/>
                <w:i w:val="false"/>
                <w:sz w:val="20"/>
              </w:rPr>
              <w:t>Recouvrement (Chunk overlap)</w:t>
            </w:r>
          </w:p>
        </w:tc>
        <w:tc>
          <w:tcPr>
            <w:tcW w:w="3120" w:type="dxa"/>
            <w:tcBorders/>
          </w:tcPr>
          <w:p>
            <w:pPr>
              <w:pStyle w:val="Normal"/>
              <w:widowControl w:val="false"/>
              <w:spacing w:before="60" w:after="60"/>
              <w:jc w:val="left"/>
              <w:rPr/>
            </w:pPr>
            <w:r>
              <w:rPr>
                <w:b w:val="false"/>
                <w:i w:val="false"/>
                <w:sz w:val="20"/>
              </w:rPr>
              <w:t>50 unités</w:t>
            </w:r>
          </w:p>
        </w:tc>
        <w:tc>
          <w:tcPr>
            <w:tcW w:w="3120" w:type="dxa"/>
            <w:tcBorders/>
          </w:tcPr>
          <w:p>
            <w:pPr>
              <w:pStyle w:val="Normal"/>
              <w:widowControl w:val="false"/>
              <w:spacing w:before="60" w:after="60"/>
              <w:jc w:val="left"/>
              <w:rPr/>
            </w:pPr>
            <w:r>
              <w:rPr>
                <w:b w:val="false"/>
                <w:i w:val="false"/>
                <w:sz w:val="20"/>
              </w:rPr>
              <w:t>Préservation de la continuité syntaxique entre paragraphes adjacents</w:t>
            </w:r>
          </w:p>
        </w:tc>
      </w:tr>
      <w:tr>
        <w:trPr/>
        <w:tc>
          <w:tcPr>
            <w:tcW w:w="3120" w:type="dxa"/>
            <w:tcBorders/>
          </w:tcPr>
          <w:p>
            <w:pPr>
              <w:pStyle w:val="Normal"/>
              <w:widowControl w:val="false"/>
              <w:spacing w:before="60" w:after="60"/>
              <w:jc w:val="left"/>
              <w:rPr/>
            </w:pPr>
            <w:r>
              <w:rPr>
                <w:b w:val="false"/>
                <w:i w:val="false"/>
                <w:sz w:val="20"/>
              </w:rPr>
              <w:t>Top-k documents récupérés</w:t>
            </w:r>
          </w:p>
        </w:tc>
        <w:tc>
          <w:tcPr>
            <w:tcW w:w="3120" w:type="dxa"/>
            <w:tcBorders/>
          </w:tcPr>
          <w:p>
            <w:pPr>
              <w:pStyle w:val="Normal"/>
              <w:widowControl w:val="false"/>
              <w:spacing w:before="60" w:after="60"/>
              <w:jc w:val="left"/>
              <w:rPr/>
            </w:pPr>
            <w:r>
              <w:rPr>
                <w:b w:val="false"/>
                <w:i w:val="false"/>
                <w:sz w:val="20"/>
              </w:rPr>
              <w:t>10 passages</w:t>
            </w:r>
          </w:p>
        </w:tc>
        <w:tc>
          <w:tcPr>
            <w:tcW w:w="3120" w:type="dxa"/>
            <w:tcBorders/>
          </w:tcPr>
          <w:p>
            <w:pPr>
              <w:pStyle w:val="Normal"/>
              <w:widowControl w:val="false"/>
              <w:spacing w:before="60" w:after="60"/>
              <w:jc w:val="left"/>
              <w:rPr/>
            </w:pPr>
            <w:r>
              <w:rPr>
                <w:b w:val="false"/>
                <w:i w:val="false"/>
                <w:sz w:val="20"/>
              </w:rPr>
              <w:t>Couverture suffisante pour la synthèse sans saturer la fenêtre de contexte</w:t>
            </w:r>
          </w:p>
        </w:tc>
      </w:tr>
      <w:tr>
        <w:trPr/>
        <w:tc>
          <w:tcPr>
            <w:tcW w:w="3120" w:type="dxa"/>
            <w:tcBorders/>
          </w:tcPr>
          <w:p>
            <w:pPr>
              <w:pStyle w:val="Normal"/>
              <w:widowControl w:val="false"/>
              <w:spacing w:before="60" w:after="60"/>
              <w:jc w:val="left"/>
              <w:rPr/>
            </w:pPr>
            <w:r>
              <w:rPr>
                <w:b w:val="false"/>
                <w:i w:val="false"/>
                <w:sz w:val="20"/>
              </w:rPr>
              <w:t>Pondération RRF (Dense vs BM25)</w:t>
            </w:r>
          </w:p>
        </w:tc>
        <w:tc>
          <w:tcPr>
            <w:tcW w:w="3120" w:type="dxa"/>
            <w:tcBorders/>
          </w:tcPr>
          <w:p>
            <w:pPr>
              <w:pStyle w:val="Normal"/>
              <w:widowControl w:val="false"/>
              <w:spacing w:before="60" w:after="60"/>
              <w:jc w:val="left"/>
              <w:rPr/>
            </w:pPr>
            <w:r>
              <w:rPr>
                <w:b w:val="false"/>
                <w:i w:val="false"/>
                <w:sz w:val="20"/>
              </w:rPr>
              <w:t>k = 60 ; poids 0,7 (dense) et 0,3 (BM25)</w:t>
            </w:r>
          </w:p>
        </w:tc>
        <w:tc>
          <w:tcPr>
            <w:tcW w:w="3120" w:type="dxa"/>
            <w:tcBorders/>
          </w:tcPr>
          <w:p>
            <w:pPr>
              <w:pStyle w:val="Normal"/>
              <w:widowControl w:val="false"/>
              <w:spacing w:before="60" w:after="60"/>
              <w:jc w:val="left"/>
              <w:rPr/>
            </w:pPr>
            <w:r>
              <w:rPr>
                <w:b w:val="false"/>
                <w:i w:val="false"/>
                <w:sz w:val="20"/>
              </w:rPr>
              <w:t>Fusion robuste équilibrant sémantique et correspondance lexicale exacte</w:t>
            </w:r>
          </w:p>
        </w:tc>
      </w:tr>
      <w:tr>
        <w:trPr/>
        <w:tc>
          <w:tcPr>
            <w:tcW w:w="3120" w:type="dxa"/>
            <w:tcBorders/>
          </w:tcPr>
          <w:p>
            <w:pPr>
              <w:pStyle w:val="Normal"/>
              <w:widowControl w:val="false"/>
              <w:spacing w:before="60" w:after="60"/>
              <w:jc w:val="left"/>
              <w:rPr/>
            </w:pPr>
            <w:r>
              <w:rPr>
                <w:b w:val="false"/>
                <w:i w:val="false"/>
                <w:sz w:val="20"/>
              </w:rPr>
              <w:t>Température de génération (LLM)</w:t>
            </w:r>
          </w:p>
        </w:tc>
        <w:tc>
          <w:tcPr>
            <w:tcW w:w="3120" w:type="dxa"/>
            <w:tcBorders/>
          </w:tcPr>
          <w:p>
            <w:pPr>
              <w:pStyle w:val="Normal"/>
              <w:widowControl w:val="false"/>
              <w:spacing w:before="60" w:after="60"/>
              <w:jc w:val="left"/>
              <w:rPr/>
            </w:pPr>
            <w:r>
              <w:rPr>
                <w:b w:val="false"/>
                <w:i w:val="false"/>
                <w:sz w:val="20"/>
              </w:rPr>
              <w:t>0,3 (réponses documentaires)</w:t>
            </w:r>
          </w:p>
        </w:tc>
        <w:tc>
          <w:tcPr>
            <w:tcW w:w="3120" w:type="dxa"/>
            <w:tcBorders/>
          </w:tcPr>
          <w:p>
            <w:pPr>
              <w:pStyle w:val="Normal"/>
              <w:widowControl w:val="false"/>
              <w:spacing w:before="60" w:after="60"/>
              <w:jc w:val="left"/>
              <w:rPr/>
            </w:pPr>
            <w:r>
              <w:rPr>
                <w:b w:val="false"/>
                <w:i w:val="false"/>
                <w:sz w:val="20"/>
              </w:rPr>
              <w:t>Génération peu variable pour limiter l'extrapolation ; la température par défaut du client LLM est nulle</w:t>
            </w:r>
          </w:p>
        </w:tc>
      </w:tr>
    </w:tbl>
    <w:p>
      <w:pPr>
        <w:pStyle w:val="Normal"/>
        <w:spacing w:lineRule="auto" w:line="276" w:before="0" w:after="120"/>
        <w:jc w:val="both"/>
        <w:rPr/>
      </w:pPr>
      <w:r>
        <w:rPr/>
      </w:r>
    </w:p>
    <w:p>
      <w:pPr>
        <w:pStyle w:val="Heading3"/>
        <w:keepNext w:val="true"/>
        <w:spacing w:before="280" w:after="120"/>
        <w:jc w:val="left"/>
        <w:rPr/>
      </w:pPr>
      <w:r>
        <w:rPr>
          <w:b/>
          <w:i w:val="false"/>
          <w:sz w:val="28"/>
        </w:rPr>
        <w:t>6.4. Méthode d'intégration</w:t>
      </w:r>
    </w:p>
    <w:p>
      <w:pPr>
        <w:pStyle w:val="Normal"/>
        <w:spacing w:lineRule="auto" w:line="276" w:before="0" w:after="120"/>
        <w:jc w:val="both"/>
        <w:rPr/>
      </w:pPr>
      <w:r>
        <w:rPr>
          <w:b w:val="false"/>
          <w:i w:val="false"/>
          <w:sz w:val="24"/>
        </w:rPr>
        <w:t>L'intégration entre l'ERP Odoo 17 et la couche d'intelligence artificielle repose sur un modèle d'architecture en microservice découplé, interconnecté par des API REST sécurisées et asynchrones. Ce choix architectural répond à des impératifs critiques :</w:t>
      </w:r>
    </w:p>
    <w:p>
      <w:pPr>
        <w:pStyle w:val="Normal"/>
        <w:spacing w:lineRule="auto" w:line="276" w:before="40" w:after="80"/>
        <w:ind w:left="360" w:hanging="0"/>
        <w:jc w:val="both"/>
        <w:rPr/>
      </w:pPr>
      <w:r>
        <w:rPr>
          <w:b/>
          <w:i w:val="false"/>
          <w:sz w:val="24"/>
        </w:rPr>
        <w:t xml:space="preserve">• </w:t>
      </w:r>
      <w:r>
        <w:rPr>
          <w:b/>
          <w:i w:val="false"/>
          <w:sz w:val="24"/>
        </w:rPr>
        <w:t xml:space="preserve">Isolation des ressources de calcul : </w:t>
      </w:r>
      <w:r>
        <w:rPr>
          <w:b w:val="false"/>
          <w:i w:val="false"/>
          <w:sz w:val="24"/>
        </w:rPr>
        <w:t>L'inférence des grands modèles de langage sollicite intensivement la mémoire GPU et le processeur. Découpler le moteur IA sous un service FastAPI distinct empêche tout risque de saturation des workers HTTP standards d'Odoo, garantissant la fluidité ininterrompue des opérations de gestion quotidiennes.</w:t>
      </w:r>
    </w:p>
    <w:p>
      <w:pPr>
        <w:pStyle w:val="Normal"/>
        <w:spacing w:lineRule="auto" w:line="276" w:before="40" w:after="80"/>
        <w:ind w:left="360" w:hanging="0"/>
        <w:jc w:val="both"/>
        <w:rPr/>
      </w:pPr>
      <w:r>
        <w:rPr>
          <w:b/>
          <w:i w:val="false"/>
          <w:sz w:val="24"/>
        </w:rPr>
        <w:t xml:space="preserve">• </w:t>
      </w:r>
      <w:r>
        <w:rPr>
          <w:b/>
          <w:i w:val="false"/>
          <w:sz w:val="24"/>
        </w:rPr>
        <w:t xml:space="preserve">Sécurité et authenticité des flux (HMAC SHA-256) : </w:t>
      </w:r>
      <w:r>
        <w:rPr>
          <w:b w:val="false"/>
          <w:i w:val="false"/>
          <w:sz w:val="24"/>
        </w:rPr>
        <w:t>Chaque requête transmise par le contrôleur Odoo au backend IA est signée cryptographiquement à l'aide d'un secret partagé (signing_secret) configuré dans les paramètres de miro_ai. Une clé de requête éphémère (requester_key) à usage unique est générée par job, interdisant toute attaque par rejeu ou accès externe non authentifié.</w:t>
      </w:r>
    </w:p>
    <w:p>
      <w:pPr>
        <w:pStyle w:val="Normal"/>
        <w:spacing w:lineRule="auto" w:line="276" w:before="40" w:after="80"/>
        <w:ind w:left="360" w:hanging="0"/>
        <w:jc w:val="both"/>
        <w:rPr/>
      </w:pPr>
      <w:r>
        <w:rPr>
          <w:b/>
          <w:i w:val="false"/>
          <w:sz w:val="24"/>
        </w:rPr>
        <w:t xml:space="preserve">• </w:t>
      </w:r>
      <w:r>
        <w:rPr>
          <w:b/>
          <w:i w:val="false"/>
          <w:sz w:val="24"/>
        </w:rPr>
        <w:t xml:space="preserve">Pattern de traitement asynchrone (Job Polling) : </w:t>
      </w:r>
      <w:r>
        <w:rPr>
          <w:b w:val="false"/>
          <w:i w:val="false"/>
          <w:sz w:val="24"/>
        </w:rPr>
        <w:t>En raison du délai de traitement, de quelques secondes à plus d'une minute selon la complexité de la question (voir la section 9.2), la requête est traitée de manière non bloquante. Le contrôleur Odoo soumet la tâche et reçoit immédiatement un identifiant unique (job_id) avec le code HTTP 202 Accepted. Le composant OWL de l'interface interroge ensuite l'état du job toutes les 2 secondes jusqu'à la mise à disposition de la réponse complète.</w:t>
      </w:r>
    </w:p>
    <w:p>
      <w:pPr>
        <w:pStyle w:val="Normal"/>
        <w:spacing w:lineRule="auto" w:line="276" w:before="40" w:after="80"/>
        <w:ind w:left="360" w:hanging="0"/>
        <w:jc w:val="both"/>
        <w:rPr/>
      </w:pPr>
      <w:r>
        <w:rPr>
          <w:b/>
          <w:i w:val="false"/>
          <w:sz w:val="24"/>
        </w:rPr>
        <w:t xml:space="preserve">• </w:t>
      </w:r>
      <w:r>
        <w:rPr>
          <w:b/>
          <w:i w:val="false"/>
          <w:sz w:val="24"/>
        </w:rPr>
        <w:t xml:space="preserve">Maîtrise de l'infrastructure d'inférence : </w:t>
      </w:r>
      <w:r>
        <w:rPr>
          <w:b w:val="false"/>
          <w:i w:val="false"/>
          <w:sz w:val="24"/>
        </w:rPr>
        <w:t>Aucun fournisseur d'IA externe n'est appelé et il n'existe aucun repli implicite vers un service tiers : l'adresse du serveur d'inférence est fournie par l'environnement et un hôte distant doit être explicitement autorisé. Le serveur d'inférence est une instance AWS privée en déploiement ; un hôte Kaggle exposé par un tunnel ngrok sert de cible temporaire pour les essais.</w:t>
      </w:r>
    </w:p>
    <w:p>
      <w:pPr>
        <w:pStyle w:val="Normal"/>
        <w:spacing w:lineRule="auto" w:line="276" w:before="0" w:after="120"/>
        <w:jc w:val="both"/>
        <w:rPr/>
      </w:pPr>
      <w:r>
        <w:rPr>
          <w:b w:val="false"/>
          <w:i w:val="false"/>
          <w:sz w:val="24"/>
        </w:rPr>
        <w:t>Le Tableau 36 détaille le contrat d'interface des points d'accès exposés entre le module Odoo miro_ai et le middleware FastAPI.</w:t>
      </w:r>
    </w:p>
    <w:p>
      <w:pPr>
        <w:pStyle w:val="Normal"/>
        <w:spacing w:lineRule="auto" w:line="276" w:before="0" w:after="120"/>
        <w:jc w:val="left"/>
        <w:rPr/>
      </w:pPr>
      <w:r>
        <w:rPr>
          <w:b/>
          <w:i w:val="false"/>
          <w:sz w:val="22"/>
        </w:rPr>
        <w:t>Tableau 36. Spécification des points d'accès API (Endpoints) entre miro_ai et le backend IA</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tcPr>
          <w:p>
            <w:pPr>
              <w:pStyle w:val="Normal"/>
              <w:widowControl w:val="false"/>
              <w:spacing w:before="80" w:after="80"/>
              <w:jc w:val="center"/>
              <w:rPr/>
            </w:pPr>
            <w:r>
              <w:rPr>
                <w:b/>
                <w:i w:val="false"/>
                <w:sz w:val="21"/>
              </w:rPr>
              <w:t>Méthode &amp; Route</w:t>
            </w:r>
          </w:p>
        </w:tc>
        <w:tc>
          <w:tcPr>
            <w:tcW w:w="2340" w:type="dxa"/>
            <w:tcBorders/>
          </w:tcPr>
          <w:p>
            <w:pPr>
              <w:pStyle w:val="Normal"/>
              <w:widowControl w:val="false"/>
              <w:spacing w:before="80" w:after="80"/>
              <w:jc w:val="center"/>
              <w:rPr/>
            </w:pPr>
            <w:r>
              <w:rPr>
                <w:b/>
                <w:i w:val="false"/>
                <w:sz w:val="21"/>
              </w:rPr>
              <w:t>Émetteur -&gt; Récepteur</w:t>
            </w:r>
          </w:p>
        </w:tc>
        <w:tc>
          <w:tcPr>
            <w:tcW w:w="2340" w:type="dxa"/>
            <w:tcBorders/>
          </w:tcPr>
          <w:p>
            <w:pPr>
              <w:pStyle w:val="Normal"/>
              <w:widowControl w:val="false"/>
              <w:spacing w:before="80" w:after="80"/>
              <w:jc w:val="center"/>
              <w:rPr/>
            </w:pPr>
            <w:r>
              <w:rPr>
                <w:b/>
                <w:i w:val="false"/>
                <w:sz w:val="21"/>
              </w:rPr>
              <w:t>Données transmises</w:t>
            </w:r>
          </w:p>
        </w:tc>
        <w:tc>
          <w:tcPr>
            <w:tcW w:w="2339" w:type="dxa"/>
            <w:tcBorders/>
          </w:tcPr>
          <w:p>
            <w:pPr>
              <w:pStyle w:val="Normal"/>
              <w:widowControl w:val="false"/>
              <w:spacing w:before="80" w:after="80"/>
              <w:jc w:val="center"/>
              <w:rPr/>
            </w:pPr>
            <w:r>
              <w:rPr>
                <w:b/>
                <w:i w:val="false"/>
                <w:sz w:val="21"/>
              </w:rPr>
              <w:t>Réponse et fonction opérationnelle</w:t>
            </w:r>
          </w:p>
        </w:tc>
      </w:tr>
      <w:tr>
        <w:trPr/>
        <w:tc>
          <w:tcPr>
            <w:tcW w:w="2340" w:type="dxa"/>
            <w:tcBorders/>
          </w:tcPr>
          <w:p>
            <w:pPr>
              <w:pStyle w:val="Normal"/>
              <w:widowControl w:val="false"/>
              <w:spacing w:before="60" w:after="60"/>
              <w:jc w:val="left"/>
              <w:rPr/>
            </w:pPr>
            <w:r>
              <w:rPr>
                <w:b w:val="false"/>
                <w:i w:val="false"/>
                <w:sz w:val="20"/>
              </w:rPr>
              <w:t>GET /api/v1/health</w:t>
            </w:r>
          </w:p>
        </w:tc>
        <w:tc>
          <w:tcPr>
            <w:tcW w:w="2340" w:type="dxa"/>
            <w:tcBorders/>
          </w:tcPr>
          <w:p>
            <w:pPr>
              <w:pStyle w:val="Normal"/>
              <w:widowControl w:val="false"/>
              <w:spacing w:before="60" w:after="60"/>
              <w:jc w:val="left"/>
              <w:rPr/>
            </w:pPr>
            <w:r>
              <w:rPr>
                <w:b w:val="false"/>
                <w:i w:val="false"/>
                <w:sz w:val="20"/>
              </w:rPr>
              <w:t>Odoo -&gt; FastAPI</w:t>
            </w:r>
          </w:p>
        </w:tc>
        <w:tc>
          <w:tcPr>
            <w:tcW w:w="2340" w:type="dxa"/>
            <w:tcBorders/>
          </w:tcPr>
          <w:p>
            <w:pPr>
              <w:pStyle w:val="Normal"/>
              <w:widowControl w:val="false"/>
              <w:spacing w:before="60" w:after="60"/>
              <w:jc w:val="left"/>
              <w:rPr/>
            </w:pPr>
            <w:r>
              <w:rPr>
                <w:b w:val="false"/>
                <w:i w:val="false"/>
                <w:sz w:val="20"/>
              </w:rPr>
              <w:t>Jeton HMAC (compte administrateur)</w:t>
            </w:r>
          </w:p>
        </w:tc>
        <w:tc>
          <w:tcPr>
            <w:tcW w:w="2339" w:type="dxa"/>
            <w:tcBorders/>
          </w:tcPr>
          <w:p>
            <w:pPr>
              <w:pStyle w:val="Normal"/>
              <w:widowControl w:val="false"/>
              <w:spacing w:before="60" w:after="60"/>
              <w:jc w:val="left"/>
              <w:rPr/>
            </w:pPr>
            <w:r>
              <w:rPr>
                <w:b w:val="false"/>
                <w:i w:val="false"/>
                <w:sz w:val="20"/>
              </w:rPr>
              <w:t>HTTP 200 {status: ok} : Vérification de la disponibilité du serveur IA</w:t>
            </w:r>
          </w:p>
        </w:tc>
      </w:tr>
      <w:tr>
        <w:trPr/>
        <w:tc>
          <w:tcPr>
            <w:tcW w:w="2340" w:type="dxa"/>
            <w:tcBorders/>
          </w:tcPr>
          <w:p>
            <w:pPr>
              <w:pStyle w:val="Normal"/>
              <w:widowControl w:val="false"/>
              <w:spacing w:before="60" w:after="60"/>
              <w:jc w:val="left"/>
              <w:rPr/>
            </w:pPr>
            <w:r>
              <w:rPr>
                <w:b w:val="false"/>
                <w:i w:val="false"/>
                <w:sz w:val="20"/>
              </w:rPr>
              <w:t>POST /api/v1/ask/jobs</w:t>
            </w:r>
          </w:p>
        </w:tc>
        <w:tc>
          <w:tcPr>
            <w:tcW w:w="2340" w:type="dxa"/>
            <w:tcBorders/>
          </w:tcPr>
          <w:p>
            <w:pPr>
              <w:pStyle w:val="Normal"/>
              <w:widowControl w:val="false"/>
              <w:spacing w:before="60" w:after="60"/>
              <w:jc w:val="left"/>
              <w:rPr/>
            </w:pPr>
            <w:r>
              <w:rPr>
                <w:b w:val="false"/>
                <w:i w:val="false"/>
                <w:sz w:val="20"/>
              </w:rPr>
              <w:t>Odoo -&gt; FastAPI</w:t>
            </w:r>
          </w:p>
        </w:tc>
        <w:tc>
          <w:tcPr>
            <w:tcW w:w="2340" w:type="dxa"/>
            <w:tcBorders/>
          </w:tcPr>
          <w:p>
            <w:pPr>
              <w:pStyle w:val="Normal"/>
              <w:widowControl w:val="false"/>
              <w:spacing w:before="60" w:after="60"/>
              <w:jc w:val="left"/>
              <w:rPr/>
            </w:pPr>
            <w:r>
              <w:rPr>
                <w:b w:val="false"/>
                <w:i w:val="false"/>
                <w:sz w:val="20"/>
              </w:rPr>
              <w:t>question, uid, company_id, groups, session_id, HMAC</w:t>
            </w:r>
          </w:p>
        </w:tc>
        <w:tc>
          <w:tcPr>
            <w:tcW w:w="2339" w:type="dxa"/>
            <w:tcBorders/>
          </w:tcPr>
          <w:p>
            <w:pPr>
              <w:pStyle w:val="Normal"/>
              <w:widowControl w:val="false"/>
              <w:spacing w:before="60" w:after="60"/>
              <w:jc w:val="left"/>
              <w:rPr/>
            </w:pPr>
            <w:r>
              <w:rPr>
                <w:b w:val="false"/>
                <w:i w:val="false"/>
                <w:sz w:val="20"/>
              </w:rPr>
              <w:t>HTTP 202 {job_id, status: pending} : Lancement asynchrone de l'analyse</w:t>
            </w:r>
          </w:p>
        </w:tc>
      </w:tr>
      <w:tr>
        <w:trPr/>
        <w:tc>
          <w:tcPr>
            <w:tcW w:w="2340" w:type="dxa"/>
            <w:tcBorders/>
          </w:tcPr>
          <w:p>
            <w:pPr>
              <w:pStyle w:val="Normal"/>
              <w:widowControl w:val="false"/>
              <w:spacing w:before="60" w:after="60"/>
              <w:jc w:val="left"/>
              <w:rPr/>
            </w:pPr>
            <w:r>
              <w:rPr>
                <w:b w:val="false"/>
                <w:i w:val="false"/>
                <w:sz w:val="20"/>
              </w:rPr>
              <w:t>GET /api/v1/ask/jobs/{id}</w:t>
            </w:r>
          </w:p>
        </w:tc>
        <w:tc>
          <w:tcPr>
            <w:tcW w:w="2340" w:type="dxa"/>
            <w:tcBorders/>
          </w:tcPr>
          <w:p>
            <w:pPr>
              <w:pStyle w:val="Normal"/>
              <w:widowControl w:val="false"/>
              <w:spacing w:before="60" w:after="60"/>
              <w:jc w:val="left"/>
              <w:rPr/>
            </w:pPr>
            <w:r>
              <w:rPr>
                <w:b w:val="false"/>
                <w:i w:val="false"/>
                <w:sz w:val="20"/>
              </w:rPr>
              <w:t>Odoo -&gt; FastAPI</w:t>
            </w:r>
          </w:p>
        </w:tc>
        <w:tc>
          <w:tcPr>
            <w:tcW w:w="2340" w:type="dxa"/>
            <w:tcBorders/>
          </w:tcPr>
          <w:p>
            <w:pPr>
              <w:pStyle w:val="Normal"/>
              <w:widowControl w:val="false"/>
              <w:spacing w:before="60" w:after="60"/>
              <w:jc w:val="left"/>
              <w:rPr/>
            </w:pPr>
            <w:r>
              <w:rPr>
                <w:b w:val="false"/>
                <w:i w:val="false"/>
                <w:sz w:val="20"/>
              </w:rPr>
              <w:t>job_id, headers HMAC</w:t>
            </w:r>
          </w:p>
        </w:tc>
        <w:tc>
          <w:tcPr>
            <w:tcW w:w="2339" w:type="dxa"/>
            <w:tcBorders/>
          </w:tcPr>
          <w:p>
            <w:pPr>
              <w:pStyle w:val="Normal"/>
              <w:widowControl w:val="false"/>
              <w:spacing w:before="60" w:after="60"/>
              <w:jc w:val="left"/>
              <w:rPr/>
            </w:pPr>
            <w:r>
              <w:rPr>
                <w:b w:val="false"/>
                <w:i w:val="false"/>
                <w:sz w:val="20"/>
              </w:rPr>
              <w:t>HTTP 200 {status: done, answer, sources, confidence} : Restitution du résultat</w:t>
            </w:r>
          </w:p>
        </w:tc>
      </w:tr>
      <w:tr>
        <w:trPr/>
        <w:tc>
          <w:tcPr>
            <w:tcW w:w="2340" w:type="dxa"/>
            <w:tcBorders/>
          </w:tcPr>
          <w:p>
            <w:pPr>
              <w:pStyle w:val="Normal"/>
              <w:widowControl w:val="false"/>
              <w:spacing w:before="60" w:after="60"/>
              <w:jc w:val="left"/>
              <w:rPr/>
            </w:pPr>
            <w:r>
              <w:rPr>
                <w:b w:val="false"/>
                <w:i w:val="false"/>
                <w:sz w:val="20"/>
              </w:rPr>
              <w:t>POST /miro_ai/sessions</w:t>
            </w:r>
          </w:p>
        </w:tc>
        <w:tc>
          <w:tcPr>
            <w:tcW w:w="2340" w:type="dxa"/>
            <w:tcBorders/>
          </w:tcPr>
          <w:p>
            <w:pPr>
              <w:pStyle w:val="Normal"/>
              <w:widowControl w:val="false"/>
              <w:spacing w:before="60" w:after="60"/>
              <w:jc w:val="left"/>
              <w:rPr/>
            </w:pPr>
            <w:r>
              <w:rPr>
                <w:b w:val="false"/>
                <w:i w:val="false"/>
                <w:sz w:val="20"/>
              </w:rPr>
              <w:t>Web Client OWL -&gt; Odoo</w:t>
            </w:r>
          </w:p>
        </w:tc>
        <w:tc>
          <w:tcPr>
            <w:tcW w:w="2340" w:type="dxa"/>
            <w:tcBorders/>
          </w:tcPr>
          <w:p>
            <w:pPr>
              <w:pStyle w:val="Normal"/>
              <w:widowControl w:val="false"/>
              <w:spacing w:before="60" w:after="60"/>
              <w:jc w:val="left"/>
              <w:rPr/>
            </w:pPr>
            <w:r>
              <w:rPr>
                <w:b w:val="false"/>
                <w:i w:val="false"/>
                <w:sz w:val="20"/>
              </w:rPr>
              <w:t>limit</w:t>
            </w:r>
          </w:p>
        </w:tc>
        <w:tc>
          <w:tcPr>
            <w:tcW w:w="2339" w:type="dxa"/>
            <w:tcBorders/>
          </w:tcPr>
          <w:p>
            <w:pPr>
              <w:pStyle w:val="Normal"/>
              <w:widowControl w:val="false"/>
              <w:spacing w:before="60" w:after="60"/>
              <w:jc w:val="left"/>
              <w:rPr/>
            </w:pPr>
            <w:r>
              <w:rPr>
                <w:b w:val="false"/>
                <w:i w:val="false"/>
                <w:sz w:val="20"/>
              </w:rPr>
              <w:t>HTTP 200 : liste des conversations récentes de l'utilisateur, lue dans le journal miro.ai.log</w:t>
            </w:r>
          </w:p>
        </w:tc>
      </w:tr>
      <w:tr>
        <w:trPr/>
        <w:tc>
          <w:tcPr>
            <w:tcW w:w="2340" w:type="dxa"/>
            <w:tcBorders/>
          </w:tcPr>
          <w:p>
            <w:pPr>
              <w:pStyle w:val="Normal"/>
              <w:widowControl w:val="false"/>
              <w:spacing w:before="60" w:after="60"/>
              <w:jc w:val="left"/>
              <w:rPr/>
            </w:pPr>
            <w:r>
              <w:rPr>
                <w:b w:val="false"/>
                <w:i w:val="false"/>
                <w:sz w:val="20"/>
              </w:rPr>
              <w:t>POST /miro_ai/ask</w:t>
            </w:r>
          </w:p>
        </w:tc>
        <w:tc>
          <w:tcPr>
            <w:tcW w:w="2340" w:type="dxa"/>
            <w:tcBorders/>
          </w:tcPr>
          <w:p>
            <w:pPr>
              <w:pStyle w:val="Normal"/>
              <w:widowControl w:val="false"/>
              <w:spacing w:before="60" w:after="60"/>
              <w:jc w:val="left"/>
              <w:rPr/>
            </w:pPr>
            <w:r>
              <w:rPr>
                <w:b w:val="false"/>
                <w:i w:val="false"/>
                <w:sz w:val="20"/>
              </w:rPr>
              <w:t>Web Client OWL -&gt; Odoo</w:t>
            </w:r>
          </w:p>
        </w:tc>
        <w:tc>
          <w:tcPr>
            <w:tcW w:w="2340" w:type="dxa"/>
            <w:tcBorders/>
          </w:tcPr>
          <w:p>
            <w:pPr>
              <w:pStyle w:val="Normal"/>
              <w:widowControl w:val="false"/>
              <w:spacing w:before="60" w:after="60"/>
              <w:jc w:val="left"/>
              <w:rPr/>
            </w:pPr>
            <w:r>
              <w:rPr>
                <w:b w:val="false"/>
                <w:i w:val="false"/>
                <w:sz w:val="20"/>
              </w:rPr>
              <w:t>question, session_id, source_mode</w:t>
            </w:r>
          </w:p>
        </w:tc>
        <w:tc>
          <w:tcPr>
            <w:tcW w:w="2339" w:type="dxa"/>
            <w:tcBorders/>
          </w:tcPr>
          <w:p>
            <w:pPr>
              <w:pStyle w:val="Normal"/>
              <w:widowControl w:val="false"/>
              <w:spacing w:before="60" w:after="60"/>
              <w:jc w:val="left"/>
              <w:rPr/>
            </w:pPr>
            <w:r>
              <w:rPr>
                <w:b w:val="false"/>
                <w:i w:val="false"/>
                <w:sz w:val="20"/>
              </w:rPr>
              <w:t>Relais contrôleur Odoo : initie le job et retourne le job_id au widget</w:t>
            </w:r>
          </w:p>
        </w:tc>
      </w:tr>
      <w:tr>
        <w:trPr/>
        <w:tc>
          <w:tcPr>
            <w:tcW w:w="2340" w:type="dxa"/>
            <w:tcBorders/>
          </w:tcPr>
          <w:p>
            <w:pPr>
              <w:pStyle w:val="Normal"/>
              <w:widowControl w:val="false"/>
              <w:spacing w:before="60" w:after="60"/>
              <w:jc w:val="left"/>
              <w:rPr/>
            </w:pPr>
            <w:r>
              <w:rPr>
                <w:b w:val="false"/>
                <w:i w:val="false"/>
                <w:sz w:val="20"/>
              </w:rPr>
              <w:t>POST /miro_ai/ask_result</w:t>
            </w:r>
          </w:p>
        </w:tc>
        <w:tc>
          <w:tcPr>
            <w:tcW w:w="2340" w:type="dxa"/>
            <w:tcBorders/>
          </w:tcPr>
          <w:p>
            <w:pPr>
              <w:pStyle w:val="Normal"/>
              <w:widowControl w:val="false"/>
              <w:spacing w:before="60" w:after="60"/>
              <w:jc w:val="left"/>
              <w:rPr/>
            </w:pPr>
            <w:r>
              <w:rPr>
                <w:b w:val="false"/>
                <w:i w:val="false"/>
                <w:sz w:val="20"/>
              </w:rPr>
              <w:t>Web Client OWL -&gt; Odoo</w:t>
            </w:r>
          </w:p>
        </w:tc>
        <w:tc>
          <w:tcPr>
            <w:tcW w:w="2340" w:type="dxa"/>
            <w:tcBorders/>
          </w:tcPr>
          <w:p>
            <w:pPr>
              <w:pStyle w:val="Normal"/>
              <w:widowControl w:val="false"/>
              <w:spacing w:before="60" w:after="60"/>
              <w:jc w:val="left"/>
              <w:rPr/>
            </w:pPr>
            <w:r>
              <w:rPr>
                <w:b w:val="false"/>
                <w:i w:val="false"/>
                <w:sz w:val="20"/>
              </w:rPr>
              <w:t>job_id, session_id</w:t>
            </w:r>
          </w:p>
        </w:tc>
        <w:tc>
          <w:tcPr>
            <w:tcW w:w="2339" w:type="dxa"/>
            <w:tcBorders/>
          </w:tcPr>
          <w:p>
            <w:pPr>
              <w:pStyle w:val="Normal"/>
              <w:widowControl w:val="false"/>
              <w:spacing w:before="60" w:after="60"/>
              <w:jc w:val="left"/>
              <w:rPr/>
            </w:pPr>
            <w:r>
              <w:rPr>
                <w:b w:val="false"/>
                <w:i w:val="false"/>
                <w:sz w:val="20"/>
              </w:rPr>
              <w:t>Scrutation périodique : retourne pending ou la réponse formatée avec sources</w:t>
            </w:r>
          </w:p>
        </w:tc>
      </w:tr>
    </w:tbl>
    <w:p>
      <w:pPr>
        <w:pStyle w:val="Normal"/>
        <w:spacing w:lineRule="auto" w:line="276" w:before="0" w:after="120"/>
        <w:jc w:val="both"/>
        <w:rPr/>
      </w:pPr>
      <w:r>
        <w:rPr/>
      </w:r>
    </w:p>
    <w:p>
      <w:pPr>
        <w:pStyle w:val="Heading1"/>
        <w:spacing w:before="480" w:after="240"/>
        <w:jc w:val="left"/>
        <w:rPr/>
      </w:pPr>
      <w:r>
        <w:rPr>
          <w:b/>
          <w:i w:val="false"/>
          <w:sz w:val="36"/>
        </w:rPr>
        <w:t>PARTIE III : RÉALISATION</w:t>
      </w:r>
    </w:p>
    <w:p>
      <w:pPr>
        <w:pStyle w:val="Normal"/>
        <w:spacing w:lineRule="auto" w:line="276" w:before="0" w:after="120"/>
        <w:jc w:val="both"/>
        <w:rPr/>
      </w:pPr>
      <w:r>
        <w:rPr>
          <w:b w:val="false"/>
          <w:i w:val="false"/>
          <w:sz w:val="24"/>
        </w:rPr>
        <w:t>Après avoir mené l'analyse préalable des besoins et formalisé la conception conceptuelle et technique des composants d'intelligence artificielle, cette troisième partie est consacrée à la réalisation du système au sein de l'écosystème Odoo 17. Elle s'articule autour de trois chapitres : la mise en place de l'environnement de développement (Chapitre 7), le développement de l'application (Chapitre 8) ainsi que les tests et la validation (Chapitre 9). L'approche Code Intelligence, dont la réalisation reste partielle, est présentée à l'annexe A.</w:t>
      </w:r>
    </w:p>
    <w:p>
      <w:pPr>
        <w:pStyle w:val="Heading2"/>
        <w:spacing w:before="360" w:after="160"/>
        <w:jc w:val="left"/>
        <w:rPr/>
      </w:pPr>
      <w:r>
        <w:rPr>
          <w:b/>
          <w:i w:val="false"/>
          <w:sz w:val="32"/>
        </w:rPr>
        <w:t>Chapitre 7. Mise en place de l'environnement de développement</w:t>
      </w:r>
    </w:p>
    <w:p>
      <w:pPr>
        <w:pStyle w:val="Normal"/>
        <w:spacing w:lineRule="auto" w:line="276" w:before="0" w:after="120"/>
        <w:jc w:val="both"/>
        <w:rPr/>
      </w:pPr>
      <w:r>
        <w:rPr>
          <w:b w:val="false"/>
          <w:i w:val="false"/>
          <w:sz w:val="24"/>
        </w:rPr>
        <w:t>Ce chapitre décrit l'installation et la configuration des outils (7.1), l'architecture de l'application et l'organisation du dépôt (7.2) et le déploiement selon les environnements (7.3). L'objectif est la reproductibilité : le projet ne doit dépendre d'aucun chemin absolu ni d'aucun réglage propre à une machine.</w:t>
      </w:r>
    </w:p>
    <w:p>
      <w:pPr>
        <w:pStyle w:val="Heading3"/>
        <w:keepNext w:val="true"/>
        <w:spacing w:before="280" w:after="120"/>
        <w:jc w:val="left"/>
        <w:rPr/>
      </w:pPr>
      <w:r>
        <w:rPr>
          <w:b/>
          <w:i w:val="false"/>
          <w:sz w:val="28"/>
        </w:rPr>
        <w:t>7.1. Installation et configuration des outils</w:t>
      </w:r>
    </w:p>
    <w:p>
      <w:pPr>
        <w:pStyle w:val="Normal"/>
        <w:spacing w:lineRule="auto" w:line="276" w:before="0" w:after="120"/>
        <w:jc w:val="both"/>
        <w:rPr/>
      </w:pPr>
      <w:r>
        <w:rPr>
          <w:b w:val="false"/>
          <w:i w:val="false"/>
          <w:sz w:val="24"/>
        </w:rPr>
        <w:t>Le Tableau 37 recense les composants utilisés. L'ensemble tourne sous Linux (Debian) dans un environnement virtuel Python. L'inférence est confiée à un serveur compatible avec l'API OpenAI (Ollama ou vLLM) dont l'adresse est fournie par l'environnement ; aucun fournisseur d'IA externe n'est appelé et il n'existe aucun repli implicite vers un service tiers.</w:t>
      </w:r>
    </w:p>
    <w:p>
      <w:pPr>
        <w:pStyle w:val="Normal"/>
        <w:keepNext w:val="true"/>
        <w:spacing w:lineRule="auto" w:line="276" w:before="120" w:after="120"/>
        <w:jc w:val="left"/>
        <w:rPr/>
      </w:pPr>
      <w:r>
        <w:rPr>
          <w:b/>
          <w:i w:val="false"/>
          <w:sz w:val="22"/>
        </w:rPr>
        <w:t>Tableau 37. Composants de l'environnement de développement et d'exécution</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99"/>
        <w:gridCol w:w="3301"/>
        <w:gridCol w:w="3760"/>
      </w:tblGrid>
      <w:tr>
        <w:trPr>
          <w:tblHeader w:val="true"/>
        </w:trPr>
        <w:tc>
          <w:tcPr>
            <w:tcW w:w="2299" w:type="dxa"/>
            <w:tcBorders/>
          </w:tcPr>
          <w:p>
            <w:pPr>
              <w:pStyle w:val="Normal"/>
              <w:widowControl w:val="false"/>
              <w:spacing w:before="80" w:after="80"/>
              <w:jc w:val="center"/>
              <w:rPr/>
            </w:pPr>
            <w:r>
              <w:rPr>
                <w:b/>
                <w:i w:val="false"/>
                <w:sz w:val="21"/>
              </w:rPr>
              <w:t>Composant</w:t>
            </w:r>
          </w:p>
        </w:tc>
        <w:tc>
          <w:tcPr>
            <w:tcW w:w="3301" w:type="dxa"/>
            <w:tcBorders/>
          </w:tcPr>
          <w:p>
            <w:pPr>
              <w:pStyle w:val="Normal"/>
              <w:widowControl w:val="false"/>
              <w:spacing w:before="80" w:after="80"/>
              <w:jc w:val="center"/>
              <w:rPr/>
            </w:pPr>
            <w:r>
              <w:rPr>
                <w:b/>
                <w:i w:val="false"/>
                <w:sz w:val="21"/>
              </w:rPr>
              <w:t>Choix retenu</w:t>
            </w:r>
          </w:p>
        </w:tc>
        <w:tc>
          <w:tcPr>
            <w:tcW w:w="3760" w:type="dxa"/>
            <w:tcBorders/>
          </w:tcPr>
          <w:p>
            <w:pPr>
              <w:pStyle w:val="Normal"/>
              <w:widowControl w:val="false"/>
              <w:spacing w:before="80" w:after="80"/>
              <w:jc w:val="center"/>
              <w:rPr/>
            </w:pPr>
            <w:r>
              <w:rPr>
                <w:b/>
                <w:i w:val="false"/>
                <w:sz w:val="21"/>
              </w:rPr>
              <w:t>Rôle dans le système</w:t>
            </w:r>
          </w:p>
        </w:tc>
      </w:tr>
      <w:tr>
        <w:trPr>
          <w:cantSplit w:val="true"/>
        </w:trPr>
        <w:tc>
          <w:tcPr>
            <w:tcW w:w="2299" w:type="dxa"/>
            <w:tcBorders/>
          </w:tcPr>
          <w:p>
            <w:pPr>
              <w:pStyle w:val="Normal"/>
              <w:widowControl w:val="false"/>
              <w:spacing w:before="60" w:after="60"/>
              <w:jc w:val="left"/>
              <w:rPr/>
            </w:pPr>
            <w:r>
              <w:rPr>
                <w:b w:val="false"/>
                <w:i w:val="false"/>
                <w:sz w:val="20"/>
              </w:rPr>
              <w:t>Système d'exploitation</w:t>
            </w:r>
          </w:p>
        </w:tc>
        <w:tc>
          <w:tcPr>
            <w:tcW w:w="3301" w:type="dxa"/>
            <w:tcBorders/>
          </w:tcPr>
          <w:p>
            <w:pPr>
              <w:pStyle w:val="Normal"/>
              <w:widowControl w:val="false"/>
              <w:spacing w:before="60" w:after="60"/>
              <w:jc w:val="left"/>
              <w:rPr/>
            </w:pPr>
            <w:r>
              <w:rPr>
                <w:b w:val="false"/>
                <w:i w:val="false"/>
                <w:sz w:val="20"/>
              </w:rPr>
              <w:t>Debian GNU/Linux</w:t>
            </w:r>
          </w:p>
        </w:tc>
        <w:tc>
          <w:tcPr>
            <w:tcW w:w="3760" w:type="dxa"/>
            <w:tcBorders/>
          </w:tcPr>
          <w:p>
            <w:pPr>
              <w:pStyle w:val="Normal"/>
              <w:widowControl w:val="false"/>
              <w:spacing w:before="60" w:after="60"/>
              <w:jc w:val="left"/>
              <w:rPr/>
            </w:pPr>
            <w:r>
              <w:rPr>
                <w:b w:val="false"/>
                <w:i w:val="false"/>
                <w:sz w:val="20"/>
              </w:rPr>
              <w:t>Poste de développement et serveur applicatif</w:t>
            </w:r>
          </w:p>
        </w:tc>
      </w:tr>
      <w:tr>
        <w:trPr>
          <w:cantSplit w:val="true"/>
        </w:trPr>
        <w:tc>
          <w:tcPr>
            <w:tcW w:w="2299" w:type="dxa"/>
            <w:tcBorders/>
          </w:tcPr>
          <w:p>
            <w:pPr>
              <w:pStyle w:val="Normal"/>
              <w:widowControl w:val="false"/>
              <w:spacing w:before="60" w:after="60"/>
              <w:jc w:val="left"/>
              <w:rPr/>
            </w:pPr>
            <w:r>
              <w:rPr>
                <w:b w:val="false"/>
                <w:i w:val="false"/>
                <w:sz w:val="20"/>
              </w:rPr>
              <w:t>Langage</w:t>
            </w:r>
          </w:p>
        </w:tc>
        <w:tc>
          <w:tcPr>
            <w:tcW w:w="3301" w:type="dxa"/>
            <w:tcBorders/>
          </w:tcPr>
          <w:p>
            <w:pPr>
              <w:pStyle w:val="Normal"/>
              <w:widowControl w:val="false"/>
              <w:spacing w:before="60" w:after="60"/>
              <w:jc w:val="left"/>
              <w:rPr/>
            </w:pPr>
            <w:r>
              <w:rPr>
                <w:b w:val="false"/>
                <w:i w:val="false"/>
                <w:sz w:val="20"/>
              </w:rPr>
              <w:t>Python 3.11 en environnement virtuel (venv)</w:t>
            </w:r>
          </w:p>
        </w:tc>
        <w:tc>
          <w:tcPr>
            <w:tcW w:w="3760" w:type="dxa"/>
            <w:tcBorders/>
          </w:tcPr>
          <w:p>
            <w:pPr>
              <w:pStyle w:val="Normal"/>
              <w:widowControl w:val="false"/>
              <w:spacing w:before="60" w:after="60"/>
              <w:jc w:val="left"/>
              <w:rPr/>
            </w:pPr>
            <w:r>
              <w:rPr>
                <w:b w:val="false"/>
                <w:i w:val="false"/>
                <w:sz w:val="20"/>
              </w:rPr>
              <w:t>Backend IA, ingestion, outils de lecture</w:t>
            </w:r>
          </w:p>
        </w:tc>
      </w:tr>
      <w:tr>
        <w:trPr>
          <w:cantSplit w:val="true"/>
        </w:trPr>
        <w:tc>
          <w:tcPr>
            <w:tcW w:w="2299" w:type="dxa"/>
            <w:tcBorders/>
          </w:tcPr>
          <w:p>
            <w:pPr>
              <w:pStyle w:val="Normal"/>
              <w:widowControl w:val="false"/>
              <w:spacing w:before="60" w:after="60"/>
              <w:jc w:val="left"/>
              <w:rPr/>
            </w:pPr>
            <w:r>
              <w:rPr>
                <w:b w:val="false"/>
                <w:i w:val="false"/>
                <w:sz w:val="20"/>
              </w:rPr>
              <w:t>ERP</w:t>
            </w:r>
          </w:p>
        </w:tc>
        <w:tc>
          <w:tcPr>
            <w:tcW w:w="3301" w:type="dxa"/>
            <w:tcBorders/>
          </w:tcPr>
          <w:p>
            <w:pPr>
              <w:pStyle w:val="Normal"/>
              <w:widowControl w:val="false"/>
              <w:spacing w:before="60" w:after="60"/>
              <w:jc w:val="left"/>
              <w:rPr/>
            </w:pPr>
            <w:r>
              <w:rPr>
                <w:b w:val="false"/>
                <w:i w:val="false"/>
                <w:sz w:val="20"/>
              </w:rPr>
              <w:t>Odoo 17 Community, installé depuis les sources</w:t>
            </w:r>
          </w:p>
        </w:tc>
        <w:tc>
          <w:tcPr>
            <w:tcW w:w="3760" w:type="dxa"/>
            <w:tcBorders/>
          </w:tcPr>
          <w:p>
            <w:pPr>
              <w:pStyle w:val="Normal"/>
              <w:widowControl w:val="false"/>
              <w:spacing w:before="60" w:after="60"/>
              <w:jc w:val="left"/>
              <w:rPr/>
            </w:pPr>
            <w:r>
              <w:rPr>
                <w:b w:val="false"/>
                <w:i w:val="false"/>
                <w:sz w:val="20"/>
              </w:rPr>
              <w:t>Instance cible et hébergement du module miro_ai</w:t>
            </w:r>
          </w:p>
        </w:tc>
      </w:tr>
      <w:tr>
        <w:trPr>
          <w:cantSplit w:val="true"/>
        </w:trPr>
        <w:tc>
          <w:tcPr>
            <w:tcW w:w="2299" w:type="dxa"/>
            <w:tcBorders/>
          </w:tcPr>
          <w:p>
            <w:pPr>
              <w:pStyle w:val="Normal"/>
              <w:widowControl w:val="false"/>
              <w:spacing w:before="60" w:after="60"/>
              <w:jc w:val="left"/>
              <w:rPr/>
            </w:pPr>
            <w:r>
              <w:rPr>
                <w:b w:val="false"/>
                <w:i w:val="false"/>
                <w:sz w:val="20"/>
              </w:rPr>
              <w:t>Base de données</w:t>
            </w:r>
          </w:p>
        </w:tc>
        <w:tc>
          <w:tcPr>
            <w:tcW w:w="3301" w:type="dxa"/>
            <w:tcBorders/>
          </w:tcPr>
          <w:p>
            <w:pPr>
              <w:pStyle w:val="Normal"/>
              <w:widowControl w:val="false"/>
              <w:spacing w:before="60" w:after="60"/>
              <w:jc w:val="left"/>
              <w:rPr/>
            </w:pPr>
            <w:r>
              <w:rPr>
                <w:b w:val="false"/>
                <w:i w:val="false"/>
                <w:sz w:val="20"/>
              </w:rPr>
              <w:t>PostgreSQL 14 ou supérieur</w:t>
            </w:r>
          </w:p>
        </w:tc>
        <w:tc>
          <w:tcPr>
            <w:tcW w:w="3760" w:type="dxa"/>
            <w:tcBorders/>
          </w:tcPr>
          <w:p>
            <w:pPr>
              <w:pStyle w:val="Normal"/>
              <w:widowControl w:val="false"/>
              <w:spacing w:before="60" w:after="60"/>
              <w:jc w:val="left"/>
              <w:rPr/>
            </w:pPr>
            <w:r>
              <w:rPr>
                <w:b w:val="false"/>
                <w:i w:val="false"/>
                <w:sz w:val="20"/>
              </w:rPr>
              <w:t>Stockage des données d'Odoo</w:t>
            </w:r>
          </w:p>
        </w:tc>
      </w:tr>
      <w:tr>
        <w:trPr>
          <w:cantSplit w:val="true"/>
        </w:trPr>
        <w:tc>
          <w:tcPr>
            <w:tcW w:w="2299" w:type="dxa"/>
            <w:tcBorders/>
          </w:tcPr>
          <w:p>
            <w:pPr>
              <w:pStyle w:val="Normal"/>
              <w:widowControl w:val="false"/>
              <w:spacing w:before="60" w:after="60"/>
              <w:jc w:val="left"/>
              <w:rPr/>
            </w:pPr>
            <w:r>
              <w:rPr>
                <w:b w:val="false"/>
                <w:i w:val="false"/>
                <w:sz w:val="20"/>
              </w:rPr>
              <w:t>Interface de service</w:t>
            </w:r>
          </w:p>
        </w:tc>
        <w:tc>
          <w:tcPr>
            <w:tcW w:w="3301" w:type="dxa"/>
            <w:tcBorders/>
          </w:tcPr>
          <w:p>
            <w:pPr>
              <w:pStyle w:val="Normal"/>
              <w:widowControl w:val="false"/>
              <w:spacing w:before="60" w:after="60"/>
              <w:jc w:val="left"/>
              <w:rPr/>
            </w:pPr>
            <w:r>
              <w:rPr>
                <w:b w:val="false"/>
                <w:i w:val="false"/>
                <w:sz w:val="20"/>
              </w:rPr>
              <w:t>FastAPI exécuté par uvicorn</w:t>
            </w:r>
          </w:p>
        </w:tc>
        <w:tc>
          <w:tcPr>
            <w:tcW w:w="3760" w:type="dxa"/>
            <w:tcBorders/>
          </w:tcPr>
          <w:p>
            <w:pPr>
              <w:pStyle w:val="Normal"/>
              <w:widowControl w:val="false"/>
              <w:spacing w:before="60" w:after="60"/>
              <w:jc w:val="left"/>
              <w:rPr/>
            </w:pPr>
            <w:r>
              <w:rPr>
                <w:b w:val="false"/>
                <w:i w:val="false"/>
                <w:sz w:val="20"/>
              </w:rPr>
              <w:t>Middleware d'orchestration et points d'accès</w:t>
            </w:r>
          </w:p>
        </w:tc>
      </w:tr>
      <w:tr>
        <w:trPr>
          <w:cantSplit w:val="true"/>
        </w:trPr>
        <w:tc>
          <w:tcPr>
            <w:tcW w:w="2299" w:type="dxa"/>
            <w:tcBorders/>
          </w:tcPr>
          <w:p>
            <w:pPr>
              <w:pStyle w:val="Normal"/>
              <w:widowControl w:val="false"/>
              <w:spacing w:before="60" w:after="60"/>
              <w:jc w:val="left"/>
              <w:rPr/>
            </w:pPr>
            <w:r>
              <w:rPr>
                <w:b w:val="false"/>
                <w:i w:val="false"/>
                <w:sz w:val="20"/>
              </w:rPr>
              <w:t>Orchestration</w:t>
            </w:r>
          </w:p>
        </w:tc>
        <w:tc>
          <w:tcPr>
            <w:tcW w:w="3301" w:type="dxa"/>
            <w:tcBorders/>
          </w:tcPr>
          <w:p>
            <w:pPr>
              <w:pStyle w:val="Normal"/>
              <w:widowControl w:val="false"/>
              <w:spacing w:before="60" w:after="60"/>
              <w:jc w:val="left"/>
              <w:rPr/>
            </w:pPr>
            <w:r>
              <w:rPr>
                <w:b w:val="false"/>
                <w:i w:val="false"/>
                <w:sz w:val="20"/>
              </w:rPr>
              <w:t>LangGraph</w:t>
            </w:r>
          </w:p>
        </w:tc>
        <w:tc>
          <w:tcPr>
            <w:tcW w:w="3760" w:type="dxa"/>
            <w:tcBorders/>
          </w:tcPr>
          <w:p>
            <w:pPr>
              <w:pStyle w:val="Normal"/>
              <w:widowControl w:val="false"/>
              <w:spacing w:before="60" w:after="60"/>
              <w:jc w:val="left"/>
              <w:rPr/>
            </w:pPr>
            <w:r>
              <w:rPr>
                <w:b w:val="false"/>
                <w:i w:val="false"/>
                <w:sz w:val="20"/>
              </w:rPr>
              <w:t>Classification, routage et vérification des réponses</w:t>
            </w:r>
          </w:p>
        </w:tc>
      </w:tr>
      <w:tr>
        <w:trPr>
          <w:cantSplit w:val="true"/>
        </w:trPr>
        <w:tc>
          <w:tcPr>
            <w:tcW w:w="2299" w:type="dxa"/>
            <w:tcBorders/>
          </w:tcPr>
          <w:p>
            <w:pPr>
              <w:pStyle w:val="Normal"/>
              <w:widowControl w:val="false"/>
              <w:spacing w:before="60" w:after="60"/>
              <w:jc w:val="left"/>
              <w:rPr/>
            </w:pPr>
            <w:r>
              <w:rPr>
                <w:b w:val="false"/>
                <w:i w:val="false"/>
                <w:sz w:val="20"/>
              </w:rPr>
              <w:t>Serveur d'inférence</w:t>
            </w:r>
          </w:p>
        </w:tc>
        <w:tc>
          <w:tcPr>
            <w:tcW w:w="3301" w:type="dxa"/>
            <w:tcBorders/>
          </w:tcPr>
          <w:p>
            <w:pPr>
              <w:pStyle w:val="Normal"/>
              <w:widowControl w:val="false"/>
              <w:spacing w:before="60" w:after="60"/>
              <w:jc w:val="left"/>
              <w:rPr/>
            </w:pPr>
            <w:r>
              <w:rPr>
                <w:b w:val="false"/>
                <w:i w:val="false"/>
                <w:sz w:val="20"/>
              </w:rPr>
              <w:t>Ollama, compatible vLLM ; instance AWS (déploiement) ou hôte Kaggle (test)</w:t>
            </w:r>
          </w:p>
        </w:tc>
        <w:tc>
          <w:tcPr>
            <w:tcW w:w="3760" w:type="dxa"/>
            <w:tcBorders/>
          </w:tcPr>
          <w:p>
            <w:pPr>
              <w:pStyle w:val="Normal"/>
              <w:widowControl w:val="false"/>
              <w:spacing w:before="60" w:after="60"/>
              <w:jc w:val="left"/>
              <w:rPr/>
            </w:pPr>
            <w:r>
              <w:rPr>
                <w:b w:val="false"/>
                <w:i w:val="false"/>
                <w:sz w:val="20"/>
              </w:rPr>
              <w:t>Génération de texte et calcul des embeddings</w:t>
            </w:r>
          </w:p>
        </w:tc>
      </w:tr>
      <w:tr>
        <w:trPr>
          <w:cantSplit w:val="true"/>
        </w:trPr>
        <w:tc>
          <w:tcPr>
            <w:tcW w:w="2299" w:type="dxa"/>
            <w:tcBorders/>
          </w:tcPr>
          <w:p>
            <w:pPr>
              <w:pStyle w:val="Normal"/>
              <w:widowControl w:val="false"/>
              <w:spacing w:before="60" w:after="60"/>
              <w:jc w:val="left"/>
              <w:rPr/>
            </w:pPr>
            <w:r>
              <w:rPr>
                <w:b w:val="false"/>
                <w:i w:val="false"/>
                <w:sz w:val="20"/>
              </w:rPr>
              <w:t>Modèle de génération</w:t>
            </w:r>
          </w:p>
        </w:tc>
        <w:tc>
          <w:tcPr>
            <w:tcW w:w="3301" w:type="dxa"/>
            <w:tcBorders/>
          </w:tcPr>
          <w:p>
            <w:pPr>
              <w:pStyle w:val="Normal"/>
              <w:widowControl w:val="false"/>
              <w:spacing w:before="60" w:after="60"/>
              <w:jc w:val="left"/>
              <w:rPr/>
            </w:pPr>
            <w:r>
              <w:rPr>
                <w:b w:val="false"/>
                <w:i w:val="false"/>
                <w:sz w:val="20"/>
              </w:rPr>
              <w:t>qwen3:14b, quantifié Q4_K_M</w:t>
            </w:r>
          </w:p>
        </w:tc>
        <w:tc>
          <w:tcPr>
            <w:tcW w:w="3760" w:type="dxa"/>
            <w:tcBorders/>
          </w:tcPr>
          <w:p>
            <w:pPr>
              <w:pStyle w:val="Normal"/>
              <w:widowControl w:val="false"/>
              <w:spacing w:before="60" w:after="60"/>
              <w:jc w:val="left"/>
              <w:rPr/>
            </w:pPr>
            <w:r>
              <w:rPr>
                <w:b w:val="false"/>
                <w:i w:val="false"/>
                <w:sz w:val="20"/>
              </w:rPr>
              <w:t>Rédaction des réponses et choix des outils</w:t>
            </w:r>
          </w:p>
        </w:tc>
      </w:tr>
      <w:tr>
        <w:trPr>
          <w:cantSplit w:val="true"/>
        </w:trPr>
        <w:tc>
          <w:tcPr>
            <w:tcW w:w="2299" w:type="dxa"/>
            <w:tcBorders/>
          </w:tcPr>
          <w:p>
            <w:pPr>
              <w:pStyle w:val="Normal"/>
              <w:widowControl w:val="false"/>
              <w:spacing w:before="60" w:after="60"/>
              <w:jc w:val="left"/>
              <w:rPr/>
            </w:pPr>
            <w:r>
              <w:rPr>
                <w:b w:val="false"/>
                <w:i w:val="false"/>
                <w:sz w:val="20"/>
              </w:rPr>
              <w:t>Modèle d'embedding</w:t>
            </w:r>
          </w:p>
        </w:tc>
        <w:tc>
          <w:tcPr>
            <w:tcW w:w="3301" w:type="dxa"/>
            <w:tcBorders/>
          </w:tcPr>
          <w:p>
            <w:pPr>
              <w:pStyle w:val="Normal"/>
              <w:widowControl w:val="false"/>
              <w:spacing w:before="60" w:after="60"/>
              <w:jc w:val="left"/>
              <w:rPr/>
            </w:pPr>
            <w:r>
              <w:rPr>
                <w:b w:val="false"/>
                <w:i w:val="false"/>
                <w:sz w:val="20"/>
              </w:rPr>
              <w:t>bge-m3</w:t>
            </w:r>
          </w:p>
        </w:tc>
        <w:tc>
          <w:tcPr>
            <w:tcW w:w="3760" w:type="dxa"/>
            <w:tcBorders/>
          </w:tcPr>
          <w:p>
            <w:pPr>
              <w:pStyle w:val="Normal"/>
              <w:widowControl w:val="false"/>
              <w:spacing w:before="60" w:after="60"/>
              <w:jc w:val="left"/>
              <w:rPr/>
            </w:pPr>
            <w:r>
              <w:rPr>
                <w:b w:val="false"/>
                <w:i w:val="false"/>
                <w:sz w:val="20"/>
              </w:rPr>
              <w:t>Vectorisation des passages documentaires</w:t>
            </w:r>
          </w:p>
        </w:tc>
      </w:tr>
      <w:tr>
        <w:trPr>
          <w:cantSplit w:val="true"/>
        </w:trPr>
        <w:tc>
          <w:tcPr>
            <w:tcW w:w="2299" w:type="dxa"/>
            <w:tcBorders/>
          </w:tcPr>
          <w:p>
            <w:pPr>
              <w:pStyle w:val="Normal"/>
              <w:widowControl w:val="false"/>
              <w:spacing w:before="60" w:after="60"/>
              <w:jc w:val="left"/>
              <w:rPr/>
            </w:pPr>
            <w:r>
              <w:rPr>
                <w:b w:val="false"/>
                <w:i w:val="false"/>
                <w:sz w:val="20"/>
              </w:rPr>
              <w:t>Base vectorielle</w:t>
            </w:r>
          </w:p>
        </w:tc>
        <w:tc>
          <w:tcPr>
            <w:tcW w:w="3301" w:type="dxa"/>
            <w:tcBorders/>
          </w:tcPr>
          <w:p>
            <w:pPr>
              <w:pStyle w:val="Normal"/>
              <w:widowControl w:val="false"/>
              <w:spacing w:before="60" w:after="60"/>
              <w:jc w:val="left"/>
              <w:rPr/>
            </w:pPr>
            <w:r>
              <w:rPr>
                <w:b w:val="false"/>
                <w:i w:val="false"/>
                <w:sz w:val="20"/>
              </w:rPr>
              <w:t>ChromaDB (stockage local persistant)</w:t>
            </w:r>
          </w:p>
        </w:tc>
        <w:tc>
          <w:tcPr>
            <w:tcW w:w="3760" w:type="dxa"/>
            <w:tcBorders/>
          </w:tcPr>
          <w:p>
            <w:pPr>
              <w:pStyle w:val="Normal"/>
              <w:widowControl w:val="false"/>
              <w:spacing w:before="60" w:after="60"/>
              <w:jc w:val="left"/>
              <w:rPr/>
            </w:pPr>
            <w:r>
              <w:rPr>
                <w:b w:val="false"/>
                <w:i w:val="false"/>
                <w:sz w:val="20"/>
              </w:rPr>
              <w:t>Index dense des passages</w:t>
            </w:r>
          </w:p>
        </w:tc>
      </w:tr>
      <w:tr>
        <w:trPr>
          <w:cantSplit w:val="true"/>
        </w:trPr>
        <w:tc>
          <w:tcPr>
            <w:tcW w:w="2299" w:type="dxa"/>
            <w:tcBorders/>
          </w:tcPr>
          <w:p>
            <w:pPr>
              <w:pStyle w:val="Normal"/>
              <w:widowControl w:val="false"/>
              <w:spacing w:before="60" w:after="60"/>
              <w:jc w:val="left"/>
              <w:rPr/>
            </w:pPr>
            <w:r>
              <w:rPr>
                <w:b w:val="false"/>
                <w:i w:val="false"/>
                <w:sz w:val="20"/>
              </w:rPr>
              <w:t>Index lexical</w:t>
            </w:r>
          </w:p>
        </w:tc>
        <w:tc>
          <w:tcPr>
            <w:tcW w:w="3301" w:type="dxa"/>
            <w:tcBorders/>
          </w:tcPr>
          <w:p>
            <w:pPr>
              <w:pStyle w:val="Normal"/>
              <w:widowControl w:val="false"/>
              <w:spacing w:before="60" w:after="60"/>
              <w:jc w:val="left"/>
              <w:rPr/>
            </w:pPr>
            <w:r>
              <w:rPr>
                <w:b w:val="false"/>
                <w:i w:val="false"/>
                <w:sz w:val="20"/>
              </w:rPr>
              <w:t>rank_bm25 (BM25Okapi)</w:t>
            </w:r>
          </w:p>
        </w:tc>
        <w:tc>
          <w:tcPr>
            <w:tcW w:w="3760" w:type="dxa"/>
            <w:tcBorders/>
          </w:tcPr>
          <w:p>
            <w:pPr>
              <w:pStyle w:val="Normal"/>
              <w:widowControl w:val="false"/>
              <w:spacing w:before="60" w:after="60"/>
              <w:jc w:val="left"/>
              <w:rPr/>
            </w:pPr>
            <w:r>
              <w:rPr>
                <w:b w:val="false"/>
                <w:i w:val="false"/>
                <w:sz w:val="20"/>
              </w:rPr>
              <w:t>Recherche par mots-clés</w:t>
            </w:r>
          </w:p>
        </w:tc>
      </w:tr>
      <w:tr>
        <w:trPr>
          <w:cantSplit w:val="true"/>
        </w:trPr>
        <w:tc>
          <w:tcPr>
            <w:tcW w:w="2299" w:type="dxa"/>
            <w:tcBorders/>
          </w:tcPr>
          <w:p>
            <w:pPr>
              <w:pStyle w:val="Normal"/>
              <w:widowControl w:val="false"/>
              <w:spacing w:before="60" w:after="60"/>
              <w:jc w:val="left"/>
              <w:rPr/>
            </w:pPr>
            <w:r>
              <w:rPr>
                <w:b w:val="false"/>
                <w:i w:val="false"/>
                <w:sz w:val="20"/>
              </w:rPr>
              <w:t>Gestion de versions</w:t>
            </w:r>
          </w:p>
        </w:tc>
        <w:tc>
          <w:tcPr>
            <w:tcW w:w="3301" w:type="dxa"/>
            <w:tcBorders/>
          </w:tcPr>
          <w:p>
            <w:pPr>
              <w:pStyle w:val="Normal"/>
              <w:widowControl w:val="false"/>
              <w:spacing w:before="60" w:after="60"/>
              <w:jc w:val="left"/>
              <w:rPr/>
            </w:pPr>
            <w:r>
              <w:rPr>
                <w:b w:val="false"/>
                <w:i w:val="false"/>
                <w:sz w:val="20"/>
              </w:rPr>
              <w:t>Git, dépôt GitHub</w:t>
            </w:r>
          </w:p>
        </w:tc>
        <w:tc>
          <w:tcPr>
            <w:tcW w:w="3760" w:type="dxa"/>
            <w:tcBorders/>
          </w:tcPr>
          <w:p>
            <w:pPr>
              <w:pStyle w:val="Normal"/>
              <w:widowControl w:val="false"/>
              <w:spacing w:before="60" w:after="60"/>
              <w:jc w:val="left"/>
              <w:rPr/>
            </w:pPr>
            <w:r>
              <w:rPr>
                <w:b w:val="false"/>
                <w:i w:val="false"/>
                <w:sz w:val="20"/>
              </w:rPr>
              <w:t>Historique des modifications</w:t>
            </w:r>
          </w:p>
        </w:tc>
      </w:tr>
    </w:tbl>
    <w:p>
      <w:pPr>
        <w:pStyle w:val="Normal"/>
        <w:spacing w:before="0" w:after="120"/>
        <w:rPr/>
      </w:pPr>
      <w:r>
        <w:rPr/>
      </w:r>
    </w:p>
    <w:p>
      <w:pPr>
        <w:pStyle w:val="Normal"/>
        <w:spacing w:lineRule="auto" w:line="276" w:before="0" w:after="120"/>
        <w:jc w:val="both"/>
        <w:rPr/>
      </w:pPr>
      <w:r>
        <w:rPr>
          <w:b w:val="false"/>
          <w:i w:val="false"/>
          <w:sz w:val="24"/>
        </w:rPr>
        <w:t>Le Tableau 38 résume les étapes d'installation sur un nouveau poste, telles que décrites dans le fichier README du projet.</w:t>
      </w:r>
    </w:p>
    <w:p>
      <w:pPr>
        <w:pStyle w:val="Normal"/>
        <w:keepNext w:val="true"/>
        <w:spacing w:lineRule="auto" w:line="276" w:before="120" w:after="120"/>
        <w:jc w:val="left"/>
        <w:rPr/>
      </w:pPr>
      <w:r>
        <w:rPr>
          <w:b/>
          <w:i w:val="false"/>
          <w:sz w:val="22"/>
        </w:rPr>
        <w:t>Tableau 38. Étapes de mise en place du système sur un nouveau poste</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00"/>
        <w:gridCol w:w="4560"/>
        <w:gridCol w:w="2800"/>
      </w:tblGrid>
      <w:tr>
        <w:trPr>
          <w:tblHeader w:val="true"/>
        </w:trPr>
        <w:tc>
          <w:tcPr>
            <w:tcW w:w="2000" w:type="dxa"/>
            <w:tcBorders/>
          </w:tcPr>
          <w:p>
            <w:pPr>
              <w:pStyle w:val="Normal"/>
              <w:widowControl w:val="false"/>
              <w:spacing w:before="80" w:after="80"/>
              <w:jc w:val="center"/>
              <w:rPr/>
            </w:pPr>
            <w:r>
              <w:rPr>
                <w:b/>
                <w:i w:val="false"/>
                <w:sz w:val="21"/>
              </w:rPr>
              <w:t>Étape</w:t>
            </w:r>
          </w:p>
        </w:tc>
        <w:tc>
          <w:tcPr>
            <w:tcW w:w="4560" w:type="dxa"/>
            <w:tcBorders/>
          </w:tcPr>
          <w:p>
            <w:pPr>
              <w:pStyle w:val="Normal"/>
              <w:widowControl w:val="false"/>
              <w:spacing w:before="80" w:after="80"/>
              <w:jc w:val="center"/>
              <w:rPr/>
            </w:pPr>
            <w:r>
              <w:rPr>
                <w:b/>
                <w:i w:val="false"/>
                <w:sz w:val="21"/>
              </w:rPr>
              <w:t>Action</w:t>
            </w:r>
          </w:p>
        </w:tc>
        <w:tc>
          <w:tcPr>
            <w:tcW w:w="2800" w:type="dxa"/>
            <w:tcBorders/>
          </w:tcPr>
          <w:p>
            <w:pPr>
              <w:pStyle w:val="Normal"/>
              <w:widowControl w:val="false"/>
              <w:spacing w:before="80" w:after="80"/>
              <w:jc w:val="center"/>
              <w:rPr/>
            </w:pPr>
            <w:r>
              <w:rPr>
                <w:b/>
                <w:i w:val="false"/>
                <w:sz w:val="21"/>
              </w:rPr>
              <w:t>Résultat attendu</w:t>
            </w:r>
          </w:p>
        </w:tc>
      </w:tr>
      <w:tr>
        <w:trPr>
          <w:cantSplit w:val="true"/>
        </w:trPr>
        <w:tc>
          <w:tcPr>
            <w:tcW w:w="2000" w:type="dxa"/>
            <w:tcBorders/>
          </w:tcPr>
          <w:p>
            <w:pPr>
              <w:pStyle w:val="Normal"/>
              <w:widowControl w:val="false"/>
              <w:spacing w:before="60" w:after="60"/>
              <w:jc w:val="left"/>
              <w:rPr/>
            </w:pPr>
            <w:r>
              <w:rPr>
                <w:b w:val="false"/>
                <w:i w:val="false"/>
                <w:sz w:val="20"/>
              </w:rPr>
              <w:t>1. Dépendances et dépôt</w:t>
            </w:r>
          </w:p>
        </w:tc>
        <w:tc>
          <w:tcPr>
            <w:tcW w:w="4560" w:type="dxa"/>
            <w:tcBorders/>
          </w:tcPr>
          <w:p>
            <w:pPr>
              <w:pStyle w:val="Normal"/>
              <w:widowControl w:val="false"/>
              <w:spacing w:before="60" w:after="60"/>
              <w:jc w:val="left"/>
              <w:rPr/>
            </w:pPr>
            <w:r>
              <w:rPr>
                <w:b w:val="false"/>
                <w:i w:val="false"/>
                <w:sz w:val="20"/>
              </w:rPr>
              <w:t>Installation des paquets système, clonage du dépôt, création du venv, installation de requirements.txt</w:t>
            </w:r>
          </w:p>
        </w:tc>
        <w:tc>
          <w:tcPr>
            <w:tcW w:w="2800" w:type="dxa"/>
            <w:tcBorders/>
          </w:tcPr>
          <w:p>
            <w:pPr>
              <w:pStyle w:val="Normal"/>
              <w:widowControl w:val="false"/>
              <w:spacing w:before="60" w:after="60"/>
              <w:jc w:val="left"/>
              <w:rPr/>
            </w:pPr>
            <w:r>
              <w:rPr>
                <w:b w:val="false"/>
                <w:i w:val="false"/>
                <w:sz w:val="20"/>
              </w:rPr>
              <w:t>Environnement Python reproductible</w:t>
            </w:r>
          </w:p>
        </w:tc>
      </w:tr>
      <w:tr>
        <w:trPr>
          <w:cantSplit w:val="true"/>
        </w:trPr>
        <w:tc>
          <w:tcPr>
            <w:tcW w:w="2000" w:type="dxa"/>
            <w:tcBorders/>
          </w:tcPr>
          <w:p>
            <w:pPr>
              <w:pStyle w:val="Normal"/>
              <w:widowControl w:val="false"/>
              <w:spacing w:before="60" w:after="60"/>
              <w:jc w:val="left"/>
              <w:rPr/>
            </w:pPr>
            <w:r>
              <w:rPr>
                <w:b w:val="false"/>
                <w:i w:val="false"/>
                <w:sz w:val="20"/>
              </w:rPr>
              <w:t>2. Configuration</w:t>
            </w:r>
          </w:p>
        </w:tc>
        <w:tc>
          <w:tcPr>
            <w:tcW w:w="4560" w:type="dxa"/>
            <w:tcBorders/>
          </w:tcPr>
          <w:p>
            <w:pPr>
              <w:pStyle w:val="Normal"/>
              <w:widowControl w:val="false"/>
              <w:spacing w:before="60" w:after="60"/>
              <w:jc w:val="left"/>
              <w:rPr/>
            </w:pPr>
            <w:r>
              <w:rPr>
                <w:b w:val="false"/>
                <w:i w:val="false"/>
                <w:sz w:val="20"/>
              </w:rPr>
              <w:t>Copie de .env.example vers .env : cible d'inférence (LLM_TARGET), adresse du serveur, mot de passe du compte de service Odoo</w:t>
            </w:r>
          </w:p>
        </w:tc>
        <w:tc>
          <w:tcPr>
            <w:tcW w:w="2800" w:type="dxa"/>
            <w:tcBorders/>
          </w:tcPr>
          <w:p>
            <w:pPr>
              <w:pStyle w:val="Normal"/>
              <w:widowControl w:val="false"/>
              <w:spacing w:before="60" w:after="60"/>
              <w:jc w:val="left"/>
              <w:rPr/>
            </w:pPr>
            <w:r>
              <w:rPr>
                <w:b w:val="false"/>
                <w:i w:val="false"/>
                <w:sz w:val="20"/>
              </w:rPr>
              <w:t>Secrets conservés hors du dépôt</w:t>
            </w:r>
          </w:p>
        </w:tc>
      </w:tr>
      <w:tr>
        <w:trPr>
          <w:cantSplit w:val="true"/>
        </w:trPr>
        <w:tc>
          <w:tcPr>
            <w:tcW w:w="2000" w:type="dxa"/>
            <w:tcBorders/>
          </w:tcPr>
          <w:p>
            <w:pPr>
              <w:pStyle w:val="Normal"/>
              <w:widowControl w:val="false"/>
              <w:spacing w:before="60" w:after="60"/>
              <w:jc w:val="left"/>
              <w:rPr/>
            </w:pPr>
            <w:r>
              <w:rPr>
                <w:b w:val="false"/>
                <w:i w:val="false"/>
                <w:sz w:val="20"/>
              </w:rPr>
              <w:t>3. Odoo</w:t>
            </w:r>
          </w:p>
        </w:tc>
        <w:tc>
          <w:tcPr>
            <w:tcW w:w="4560" w:type="dxa"/>
            <w:tcBorders/>
          </w:tcPr>
          <w:p>
            <w:pPr>
              <w:pStyle w:val="Normal"/>
              <w:widowControl w:val="false"/>
              <w:spacing w:before="60" w:after="60"/>
              <w:jc w:val="left"/>
              <w:rPr/>
            </w:pPr>
            <w:r>
              <w:rPr>
                <w:b w:val="false"/>
                <w:i w:val="false"/>
                <w:sz w:val="20"/>
              </w:rPr>
              <w:t>Installation des sources 17.0, création de la base PostgreSQL, odoo.conf avec odoo_addons dans addons_path</w:t>
            </w:r>
          </w:p>
        </w:tc>
        <w:tc>
          <w:tcPr>
            <w:tcW w:w="2800" w:type="dxa"/>
            <w:tcBorders/>
          </w:tcPr>
          <w:p>
            <w:pPr>
              <w:pStyle w:val="Normal"/>
              <w:widowControl w:val="false"/>
              <w:spacing w:before="60" w:after="60"/>
              <w:jc w:val="left"/>
              <w:rPr/>
            </w:pPr>
            <w:r>
              <w:rPr>
                <w:b w:val="false"/>
                <w:i w:val="false"/>
                <w:sz w:val="20"/>
              </w:rPr>
              <w:t>Instance Odoo démarrable</w:t>
            </w:r>
          </w:p>
        </w:tc>
      </w:tr>
      <w:tr>
        <w:trPr>
          <w:cantSplit w:val="true"/>
        </w:trPr>
        <w:tc>
          <w:tcPr>
            <w:tcW w:w="2000" w:type="dxa"/>
            <w:tcBorders/>
          </w:tcPr>
          <w:p>
            <w:pPr>
              <w:pStyle w:val="Normal"/>
              <w:widowControl w:val="false"/>
              <w:spacing w:before="60" w:after="60"/>
              <w:jc w:val="left"/>
              <w:rPr/>
            </w:pPr>
            <w:r>
              <w:rPr>
                <w:b w:val="false"/>
                <w:i w:val="false"/>
                <w:sz w:val="20"/>
              </w:rPr>
              <w:t>4. Modules</w:t>
            </w:r>
          </w:p>
        </w:tc>
        <w:tc>
          <w:tcPr>
            <w:tcW w:w="4560" w:type="dxa"/>
            <w:tcBorders/>
          </w:tcPr>
          <w:p>
            <w:pPr>
              <w:pStyle w:val="Normal"/>
              <w:widowControl w:val="false"/>
              <w:spacing w:before="60" w:after="60"/>
              <w:jc w:val="left"/>
              <w:rPr/>
            </w:pPr>
            <w:r>
              <w:rPr>
                <w:b w:val="false"/>
                <w:i w:val="false"/>
                <w:sz w:val="20"/>
              </w:rPr>
              <w:t>Installation de miro_ai et des modules métiers listés dans scripts/odoo_modules_to_install.txt</w:t>
            </w:r>
          </w:p>
        </w:tc>
        <w:tc>
          <w:tcPr>
            <w:tcW w:w="2800" w:type="dxa"/>
            <w:tcBorders/>
          </w:tcPr>
          <w:p>
            <w:pPr>
              <w:pStyle w:val="Normal"/>
              <w:widowControl w:val="false"/>
              <w:spacing w:before="60" w:after="60"/>
              <w:jc w:val="left"/>
              <w:rPr/>
            </w:pPr>
            <w:r>
              <w:rPr>
                <w:b w:val="false"/>
                <w:i w:val="false"/>
                <w:sz w:val="20"/>
              </w:rPr>
              <w:t>Modules disponibles dans Odoo</w:t>
            </w:r>
          </w:p>
        </w:tc>
      </w:tr>
      <w:tr>
        <w:trPr>
          <w:cantSplit w:val="true"/>
        </w:trPr>
        <w:tc>
          <w:tcPr>
            <w:tcW w:w="2000" w:type="dxa"/>
            <w:tcBorders/>
          </w:tcPr>
          <w:p>
            <w:pPr>
              <w:pStyle w:val="Normal"/>
              <w:widowControl w:val="false"/>
              <w:spacing w:before="60" w:after="60"/>
              <w:jc w:val="left"/>
              <w:rPr/>
            </w:pPr>
            <w:r>
              <w:rPr>
                <w:b w:val="false"/>
                <w:i w:val="false"/>
                <w:sz w:val="20"/>
              </w:rPr>
              <w:t>5. Données de test</w:t>
            </w:r>
          </w:p>
        </w:tc>
        <w:tc>
          <w:tcPr>
            <w:tcW w:w="4560" w:type="dxa"/>
            <w:tcBorders/>
          </w:tcPr>
          <w:p>
            <w:pPr>
              <w:pStyle w:val="Normal"/>
              <w:widowControl w:val="false"/>
              <w:spacing w:before="60" w:after="60"/>
              <w:jc w:val="left"/>
              <w:rPr/>
            </w:pPr>
            <w:r>
              <w:rPr>
                <w:b w:val="false"/>
                <w:i w:val="false"/>
                <w:sz w:val="20"/>
              </w:rPr>
              <w:t>Exécution du script full_setup.py (société, journaux, utilisateurs, produits)</w:t>
            </w:r>
          </w:p>
        </w:tc>
        <w:tc>
          <w:tcPr>
            <w:tcW w:w="2800" w:type="dxa"/>
            <w:tcBorders/>
          </w:tcPr>
          <w:p>
            <w:pPr>
              <w:pStyle w:val="Normal"/>
              <w:widowControl w:val="false"/>
              <w:spacing w:before="60" w:after="60"/>
              <w:jc w:val="left"/>
              <w:rPr/>
            </w:pPr>
            <w:r>
              <w:rPr>
                <w:b w:val="false"/>
                <w:i w:val="false"/>
                <w:sz w:val="20"/>
              </w:rPr>
              <w:t>Instance de démonstration</w:t>
            </w:r>
          </w:p>
        </w:tc>
      </w:tr>
      <w:tr>
        <w:trPr>
          <w:cantSplit w:val="true"/>
        </w:trPr>
        <w:tc>
          <w:tcPr>
            <w:tcW w:w="2000" w:type="dxa"/>
            <w:tcBorders/>
          </w:tcPr>
          <w:p>
            <w:pPr>
              <w:pStyle w:val="Normal"/>
              <w:widowControl w:val="false"/>
              <w:spacing w:before="60" w:after="60"/>
              <w:jc w:val="left"/>
              <w:rPr/>
            </w:pPr>
            <w:r>
              <w:rPr>
                <w:b w:val="false"/>
                <w:i w:val="false"/>
                <w:sz w:val="20"/>
              </w:rPr>
              <w:t>6. Index documentaire</w:t>
            </w:r>
          </w:p>
        </w:tc>
        <w:tc>
          <w:tcPr>
            <w:tcW w:w="4560" w:type="dxa"/>
            <w:tcBorders/>
          </w:tcPr>
          <w:p>
            <w:pPr>
              <w:pStyle w:val="Normal"/>
              <w:widowControl w:val="false"/>
              <w:spacing w:before="60" w:after="60"/>
              <w:jc w:val="left"/>
              <w:rPr/>
            </w:pPr>
            <w:r>
              <w:rPr>
                <w:b w:val="false"/>
                <w:i w:val="false"/>
                <w:sz w:val="20"/>
              </w:rPr>
              <w:t>Exécution de document_rag.ingestion.ingest_all</w:t>
            </w:r>
          </w:p>
        </w:tc>
        <w:tc>
          <w:tcPr>
            <w:tcW w:w="2800" w:type="dxa"/>
            <w:tcBorders/>
          </w:tcPr>
          <w:p>
            <w:pPr>
              <w:pStyle w:val="Normal"/>
              <w:widowControl w:val="false"/>
              <w:spacing w:before="60" w:after="60"/>
              <w:jc w:val="left"/>
              <w:rPr/>
            </w:pPr>
            <w:r>
              <w:rPr>
                <w:b w:val="false"/>
                <w:i w:val="false"/>
                <w:sz w:val="20"/>
              </w:rPr>
              <w:t>Base ChromaDB et index BM25 construits</w:t>
            </w:r>
          </w:p>
        </w:tc>
      </w:tr>
      <w:tr>
        <w:trPr>
          <w:cantSplit w:val="true"/>
        </w:trPr>
        <w:tc>
          <w:tcPr>
            <w:tcW w:w="2000" w:type="dxa"/>
            <w:tcBorders/>
          </w:tcPr>
          <w:p>
            <w:pPr>
              <w:pStyle w:val="Normal"/>
              <w:widowControl w:val="false"/>
              <w:spacing w:before="60" w:after="60"/>
              <w:jc w:val="left"/>
              <w:rPr/>
            </w:pPr>
            <w:r>
              <w:rPr>
                <w:b w:val="false"/>
                <w:i w:val="false"/>
                <w:sz w:val="20"/>
              </w:rPr>
              <w:t>7. Démarrage</w:t>
            </w:r>
          </w:p>
        </w:tc>
        <w:tc>
          <w:tcPr>
            <w:tcW w:w="4560" w:type="dxa"/>
            <w:tcBorders/>
          </w:tcPr>
          <w:p>
            <w:pPr>
              <w:pStyle w:val="Normal"/>
              <w:widowControl w:val="false"/>
              <w:spacing w:before="60" w:after="60"/>
              <w:jc w:val="left"/>
              <w:rPr/>
            </w:pPr>
            <w:r>
              <w:rPr>
                <w:b w:val="false"/>
                <w:i w:val="false"/>
                <w:sz w:val="20"/>
              </w:rPr>
              <w:t>Lancement d'Odoo puis de uvicorn (api.main:app)</w:t>
            </w:r>
          </w:p>
        </w:tc>
        <w:tc>
          <w:tcPr>
            <w:tcW w:w="2800" w:type="dxa"/>
            <w:tcBorders/>
          </w:tcPr>
          <w:p>
            <w:pPr>
              <w:pStyle w:val="Normal"/>
              <w:widowControl w:val="false"/>
              <w:spacing w:before="60" w:after="60"/>
              <w:jc w:val="left"/>
              <w:rPr/>
            </w:pPr>
            <w:r>
              <w:rPr>
                <w:b w:val="false"/>
                <w:i w:val="false"/>
                <w:sz w:val="20"/>
              </w:rPr>
              <w:t>Bouton MIRO AI visible dans la barre supérieure</w:t>
            </w:r>
          </w:p>
        </w:tc>
      </w:tr>
    </w:tbl>
    <w:p>
      <w:pPr>
        <w:pStyle w:val="Normal"/>
        <w:spacing w:before="0" w:after="120"/>
        <w:rPr/>
      </w:pPr>
      <w:r>
        <w:rPr/>
      </w:r>
    </w:p>
    <w:p>
      <w:pPr>
        <w:pStyle w:val="Heading3"/>
        <w:keepNext w:val="true"/>
        <w:spacing w:before="280" w:after="120"/>
        <w:jc w:val="left"/>
        <w:rPr/>
      </w:pPr>
      <w:r>
        <w:rPr>
          <w:b/>
          <w:i w:val="false"/>
          <w:sz w:val="28"/>
        </w:rPr>
        <w:t>7.2. Architecture de l'application</w:t>
      </w:r>
    </w:p>
    <w:p>
      <w:pPr>
        <w:pStyle w:val="Normal"/>
        <w:spacing w:lineRule="auto" w:line="276" w:before="0" w:after="120"/>
        <w:jc w:val="both"/>
        <w:rPr/>
      </w:pPr>
      <w:r>
        <w:rPr>
          <w:b w:val="false"/>
          <w:i w:val="false"/>
          <w:sz w:val="24"/>
        </w:rPr>
        <w:t>Le dépôt regroupe, dans un même ensemble versionné, le module Odoo, le backend et les moteurs de réponse. Chaque répertoire correspond à une responsabilité :</w:t>
      </w:r>
    </w:p>
    <w:p>
      <w:pPr>
        <w:pStyle w:val="Normal"/>
        <w:spacing w:lineRule="auto" w:line="276" w:before="40" w:after="80"/>
        <w:ind w:left="360" w:hanging="0"/>
        <w:jc w:val="both"/>
        <w:rPr/>
      </w:pPr>
      <w:r>
        <w:rPr>
          <w:b/>
          <w:i w:val="false"/>
          <w:sz w:val="24"/>
        </w:rPr>
        <w:t xml:space="preserve">• </w:t>
      </w:r>
      <w:r>
        <w:rPr>
          <w:b/>
          <w:i w:val="false"/>
          <w:sz w:val="24"/>
        </w:rPr>
        <w:t xml:space="preserve">api : </w:t>
      </w:r>
      <w:r>
        <w:rPr>
          <w:b w:val="false"/>
          <w:i w:val="false"/>
          <w:sz w:val="24"/>
        </w:rPr>
        <w:t>points d'accès FastAPI, authentification et traitement des demandes longues</w:t>
      </w:r>
    </w:p>
    <w:p>
      <w:pPr>
        <w:pStyle w:val="Normal"/>
        <w:spacing w:lineRule="auto" w:line="276" w:before="40" w:after="80"/>
        <w:ind w:left="360" w:hanging="0"/>
        <w:jc w:val="both"/>
        <w:rPr/>
      </w:pPr>
      <w:r>
        <w:rPr>
          <w:b/>
          <w:i w:val="false"/>
          <w:sz w:val="24"/>
        </w:rPr>
        <w:t xml:space="preserve">• </w:t>
      </w:r>
      <w:r>
        <w:rPr>
          <w:b/>
          <w:i w:val="false"/>
          <w:sz w:val="24"/>
        </w:rPr>
        <w:t xml:space="preserve">core : </w:t>
      </w:r>
      <w:r>
        <w:rPr>
          <w:b w:val="false"/>
          <w:i w:val="false"/>
          <w:sz w:val="24"/>
        </w:rPr>
        <w:t>graphe LangGraph principal, routage de la question et vérification finale, collecte des preuves</w:t>
      </w:r>
    </w:p>
    <w:p>
      <w:pPr>
        <w:pStyle w:val="Normal"/>
        <w:spacing w:lineRule="auto" w:line="276" w:before="40" w:after="80"/>
        <w:ind w:left="360" w:hanging="0"/>
        <w:jc w:val="both"/>
        <w:rPr/>
      </w:pPr>
      <w:r>
        <w:rPr>
          <w:b/>
          <w:i w:val="false"/>
          <w:sz w:val="24"/>
        </w:rPr>
        <w:t xml:space="preserve">• </w:t>
      </w:r>
      <w:r>
        <w:rPr>
          <w:b/>
          <w:i w:val="false"/>
          <w:sz w:val="24"/>
        </w:rPr>
        <w:t xml:space="preserve">document_rag : </w:t>
      </w:r>
      <w:r>
        <w:rPr>
          <w:b w:val="false"/>
          <w:i w:val="false"/>
          <w:sz w:val="24"/>
        </w:rPr>
        <w:t>ingestion, recherche et génération pour les documents internes</w:t>
      </w:r>
    </w:p>
    <w:p>
      <w:pPr>
        <w:pStyle w:val="Normal"/>
        <w:spacing w:lineRule="auto" w:line="276" w:before="40" w:after="80"/>
        <w:ind w:left="360" w:hanging="0"/>
        <w:jc w:val="both"/>
        <w:rPr/>
      </w:pPr>
      <w:r>
        <w:rPr>
          <w:b/>
          <w:i w:val="false"/>
          <w:sz w:val="24"/>
        </w:rPr>
        <w:t xml:space="preserve">• </w:t>
      </w:r>
      <w:r>
        <w:rPr>
          <w:b/>
          <w:i w:val="false"/>
          <w:sz w:val="24"/>
        </w:rPr>
        <w:t xml:space="preserve">erp_data : </w:t>
      </w:r>
      <w:r>
        <w:rPr>
          <w:b w:val="false"/>
          <w:i w:val="false"/>
          <w:sz w:val="24"/>
        </w:rPr>
        <w:t>outils typés de lecture des données d'Odoo</w:t>
      </w:r>
    </w:p>
    <w:p>
      <w:pPr>
        <w:pStyle w:val="Normal"/>
        <w:spacing w:lineRule="auto" w:line="276" w:before="40" w:after="80"/>
        <w:ind w:left="360" w:hanging="0"/>
        <w:jc w:val="both"/>
        <w:rPr/>
      </w:pPr>
      <w:r>
        <w:rPr>
          <w:b/>
          <w:i w:val="false"/>
          <w:sz w:val="24"/>
        </w:rPr>
        <w:t xml:space="preserve">• </w:t>
      </w:r>
      <w:r>
        <w:rPr>
          <w:b/>
          <w:i w:val="false"/>
          <w:sz w:val="24"/>
        </w:rPr>
        <w:t xml:space="preserve">odoo_addons/miro_ai : </w:t>
      </w:r>
      <w:r>
        <w:rPr>
          <w:b w:val="false"/>
          <w:i w:val="false"/>
          <w:sz w:val="24"/>
        </w:rPr>
        <w:t>module Odoo 17 : interface de conversation et client du backend</w:t>
      </w:r>
    </w:p>
    <w:p>
      <w:pPr>
        <w:pStyle w:val="Normal"/>
        <w:spacing w:lineRule="auto" w:line="276" w:before="40" w:after="80"/>
        <w:ind w:left="360" w:hanging="0"/>
        <w:jc w:val="both"/>
        <w:rPr/>
      </w:pPr>
      <w:r>
        <w:rPr>
          <w:b/>
          <w:i w:val="false"/>
          <w:sz w:val="24"/>
        </w:rPr>
        <w:t xml:space="preserve">• </w:t>
      </w:r>
      <w:r>
        <w:rPr>
          <w:b/>
          <w:i w:val="false"/>
          <w:sz w:val="24"/>
        </w:rPr>
        <w:t xml:space="preserve">code_intelligence : </w:t>
      </w:r>
      <w:r>
        <w:rPr>
          <w:b w:val="false"/>
          <w:i w:val="false"/>
          <w:sz w:val="24"/>
        </w:rPr>
        <w:t>analyse du code source d'Odoo, retirée de la branche livrée et conservée sur la branche main (présentée à l'annexe A)</w:t>
      </w:r>
    </w:p>
    <w:p>
      <w:pPr>
        <w:pStyle w:val="Normal"/>
        <w:spacing w:lineRule="auto" w:line="276" w:before="40" w:after="80"/>
        <w:ind w:left="360" w:hanging="0"/>
        <w:jc w:val="both"/>
        <w:rPr/>
      </w:pPr>
      <w:r>
        <w:rPr>
          <w:b/>
          <w:i w:val="false"/>
          <w:sz w:val="24"/>
        </w:rPr>
        <w:t xml:space="preserve">• </w:t>
      </w:r>
      <w:r>
        <w:rPr>
          <w:b/>
          <w:i w:val="false"/>
          <w:sz w:val="24"/>
        </w:rPr>
        <w:t xml:space="preserve">config, scripts, tests : </w:t>
      </w:r>
      <w:r>
        <w:rPr>
          <w:b w:val="false"/>
          <w:i w:val="false"/>
          <w:sz w:val="24"/>
        </w:rPr>
        <w:t>constantes de configuration, utilitaires d'installation et d'évaluation, tests automatisés</w:t>
      </w:r>
    </w:p>
    <w:p>
      <w:pPr>
        <w:pStyle w:val="Heading3"/>
        <w:keepNext w:val="true"/>
        <w:spacing w:before="280" w:after="120"/>
        <w:jc w:val="left"/>
        <w:rPr/>
      </w:pPr>
      <w:r>
        <w:rPr>
          <w:b/>
          <w:i w:val="false"/>
          <w:sz w:val="28"/>
        </w:rPr>
        <w:t>7.3. Déploiement des environnements</w:t>
      </w:r>
    </w:p>
    <w:p>
      <w:pPr>
        <w:pStyle w:val="Normal"/>
        <w:spacing w:lineRule="auto" w:line="276" w:before="0" w:after="120"/>
        <w:jc w:val="both"/>
        <w:rPr/>
      </w:pPr>
      <w:r>
        <w:rPr>
          <w:b w:val="false"/>
          <w:i w:val="false"/>
          <w:sz w:val="24"/>
        </w:rPr>
        <w:t>D'un environnement à l'autre (poste de développement, hôte de test, serveur de déploiement), seule la configuration change : le code reste identique.</w:t>
      </w:r>
    </w:p>
    <w:p>
      <w:pPr>
        <w:pStyle w:val="Normal"/>
        <w:spacing w:lineRule="auto" w:line="276" w:before="0" w:after="120"/>
        <w:jc w:val="both"/>
        <w:rPr/>
      </w:pPr>
      <w:r>
        <w:rPr>
          <w:b w:val="false"/>
          <w:i w:val="false"/>
          <w:sz w:val="24"/>
        </w:rPr>
        <w:t>Deux cibles d'inférence sont prévues, choisies par la variable LLM_TARGET. La cible aws, par défaut, est une instance AWS privée qui sert de serveur d'inférence de déploiement. La cible kaggle est un hôte de test temporaire : un notebook Kaggle exposé par un tunnel ngrok, utilisé pour les essais pendant le développement. Cette seconde cible est isolée dans une seule entrée de la configuration et se retire en supprimant cette entrée et les variables KAGGLE_*. Le serveur contrôlé le 26 octobre 2026 exécute Ollama 0.40.8 et sert les modèles qwen3:14b (quantifié Q4_K_M, entièrement en mémoire GPU, fenêtre de 32 768 unités) et bge-m3. Un hôte distant doit être explicitement autorisé : par défaut, seules les adresses locales le sont.</w:t>
      </w:r>
    </w:p>
    <w:p>
      <w:pPr>
        <w:pStyle w:val="Normal"/>
        <w:spacing w:lineRule="auto" w:line="276" w:before="0" w:after="120"/>
        <w:jc w:val="both"/>
        <w:rPr/>
      </w:pPr>
      <w:r>
        <w:rPr>
          <w:b w:val="false"/>
          <w:i w:val="false"/>
          <w:sz w:val="24"/>
        </w:rPr>
        <w:t>La configuration obéit à une règle simple. Le fichier d'environnement (.env) ne contient que ce qui change d'un poste ou d'un déploiement à l'autre : secrets, adresses du serveur d'inférence et de l'instance Odoo, emplacement des installations externes, chacun avec une valeur par défaut portable. Tout le reste (modèles, seuils, limites, comportement) est une constante du fichier config/settings.py. Les dépendances installées sont toutes consignées dans requirements.txt, et chaque modification du projet est inscrite dans un journal de travail horodaté (todo/contexte.txt), ce qui assure la traçabilité des décisions.</w:t>
      </w:r>
    </w:p>
    <w:p>
      <w:pPr>
        <w:pStyle w:val="Heading2"/>
        <w:spacing w:before="360" w:after="160"/>
        <w:jc w:val="left"/>
        <w:rPr/>
      </w:pPr>
      <w:r>
        <w:rPr>
          <w:b/>
          <w:i w:val="false"/>
          <w:sz w:val="32"/>
        </w:rPr>
        <w:t>Chapitre 8. Développement de l'application</w:t>
      </w:r>
    </w:p>
    <w:p>
      <w:pPr>
        <w:pStyle w:val="Normal"/>
        <w:spacing w:lineRule="auto" w:line="276" w:before="0" w:after="120"/>
        <w:jc w:val="both"/>
        <w:rPr/>
      </w:pPr>
      <w:r>
        <w:rPr>
          <w:b w:val="false"/>
          <w:i w:val="false"/>
          <w:sz w:val="24"/>
        </w:rPr>
        <w:t>Ce chapitre présente les composants effectivement développés : la base de données et l'index (8.1), l'interface (8.2), le backend (8.3), le module IA (8.4) et son intégration à l'application (8.5). Les choix de conception justifiés au Chapitre 6 n'y sont pas répétés ; on y décrit ce que le code réalise.</w:t>
      </w:r>
    </w:p>
    <w:p>
      <w:pPr>
        <w:pStyle w:val="Heading3"/>
        <w:keepNext w:val="true"/>
        <w:spacing w:before="280" w:after="120"/>
        <w:jc w:val="left"/>
        <w:rPr/>
      </w:pPr>
      <w:r>
        <w:rPr>
          <w:b/>
          <w:i w:val="false"/>
          <w:sz w:val="28"/>
        </w:rPr>
        <w:t>8.1. Création et structuration de la base de données</w:t>
      </w:r>
    </w:p>
    <w:p>
      <w:pPr>
        <w:pStyle w:val="Normal"/>
        <w:spacing w:lineRule="auto" w:line="276" w:before="0" w:after="120"/>
        <w:jc w:val="both"/>
        <w:rPr/>
      </w:pPr>
      <w:r>
        <w:rPr>
          <w:b w:val="false"/>
          <w:i w:val="false"/>
          <w:sz w:val="24"/>
        </w:rPr>
        <w:t>Le module miro_ai s'installe comme n'importe quel module Odoo 17. Ses données se répartissent entre la base d'Odoo et l'index documentaire :</w:t>
      </w:r>
    </w:p>
    <w:p>
      <w:pPr>
        <w:pStyle w:val="Normal"/>
        <w:spacing w:lineRule="auto" w:line="276" w:before="40" w:after="80"/>
        <w:ind w:left="360" w:hanging="0"/>
        <w:jc w:val="both"/>
        <w:rPr/>
      </w:pPr>
      <w:r>
        <w:rPr>
          <w:b/>
          <w:i w:val="false"/>
          <w:sz w:val="24"/>
        </w:rPr>
        <w:t xml:space="preserve">• </w:t>
      </w:r>
      <w:r>
        <w:rPr>
          <w:b/>
          <w:i w:val="false"/>
          <w:sz w:val="24"/>
        </w:rPr>
        <w:t xml:space="preserve">Modèles : </w:t>
      </w:r>
      <w:r>
        <w:rPr>
          <w:b w:val="false"/>
          <w:i w:val="false"/>
          <w:sz w:val="24"/>
        </w:rPr>
        <w:t>paramètres du module (adresse du backend, secret de signature) et journal d'audit des échanges (miro_ai_settings, miro_ai_log)</w:t>
      </w:r>
    </w:p>
    <w:p>
      <w:pPr>
        <w:pStyle w:val="Normal"/>
        <w:spacing w:lineRule="auto" w:line="276" w:before="40" w:after="80"/>
        <w:ind w:left="360" w:hanging="0"/>
        <w:jc w:val="both"/>
        <w:rPr/>
      </w:pPr>
      <w:r>
        <w:rPr>
          <w:b/>
          <w:i w:val="false"/>
          <w:sz w:val="24"/>
        </w:rPr>
        <w:t xml:space="preserve">• </w:t>
      </w:r>
      <w:r>
        <w:rPr>
          <w:b/>
          <w:i w:val="false"/>
          <w:sz w:val="24"/>
        </w:rPr>
        <w:t xml:space="preserve">Sécurité : </w:t>
      </w:r>
      <w:r>
        <w:rPr>
          <w:b w:val="false"/>
          <w:i w:val="false"/>
          <w:sz w:val="24"/>
        </w:rPr>
        <w:t>groupes et droits d'accès propres au module</w:t>
      </w:r>
    </w:p>
    <w:p>
      <w:pPr>
        <w:pStyle w:val="Normal"/>
        <w:spacing w:lineRule="auto" w:line="276" w:before="40" w:after="80"/>
        <w:ind w:left="360" w:hanging="0"/>
        <w:jc w:val="both"/>
        <w:rPr/>
      </w:pPr>
      <w:r>
        <w:rPr>
          <w:b/>
          <w:i w:val="false"/>
          <w:sz w:val="24"/>
        </w:rPr>
        <w:t xml:space="preserve">• </w:t>
      </w:r>
      <w:r>
        <w:rPr>
          <w:b/>
          <w:i w:val="false"/>
          <w:sz w:val="24"/>
        </w:rPr>
        <w:t xml:space="preserve">Index documentaire : </w:t>
      </w:r>
      <w:r>
        <w:rPr>
          <w:b w:val="false"/>
          <w:i w:val="false"/>
          <w:sz w:val="24"/>
        </w:rPr>
        <w:t>passages et vecteurs stockés dans ChromaDB, produits par l'ingestion décrite à la section 8.1.1 (embeddings bge-m3, position dans le document et empreinte du contenu pour chaque passage)</w:t>
      </w:r>
    </w:p>
    <w:p>
      <w:pPr>
        <w:pStyle w:val="Normal"/>
        <w:keepNext w:val="true"/>
        <w:spacing w:before="200" w:after="100"/>
        <w:jc w:val="left"/>
        <w:rPr/>
      </w:pPr>
      <w:r>
        <w:rPr>
          <w:b/>
          <w:i w:val="false"/>
          <w:sz w:val="24"/>
        </w:rPr>
        <w:t>8.1.1. Ingestion des documents</w:t>
      </w:r>
    </w:p>
    <w:p>
      <w:pPr>
        <w:pStyle w:val="Normal"/>
        <w:spacing w:lineRule="auto" w:line="276" w:before="0" w:after="120"/>
        <w:jc w:val="both"/>
        <w:rPr/>
      </w:pPr>
      <w:r>
        <w:rPr>
          <w:b w:val="false"/>
          <w:i w:val="false"/>
          <w:sz w:val="24"/>
        </w:rPr>
        <w:t>L'ingestion lit les fichiers PDF, DOCX, Markdown et texte. Les PDF numérisés peuvent être traités par reconnaissance optique de caractères (pytesseract et pdf2image). Chaque document est découpé en passages de 512 unités avec un recouvrement de 50, et chaque passage reçoit des métadonnées (position dans le document, empreinte du contenu). L'empreinte permet une ingestion incrémentale : seuls les fichiers modifiés sont réindexés. Un observateur de dossier réagit aux ajouts et modifications, et un balayage périodique (toutes les six heures) rattrape les changements manqués.</w:t>
      </w:r>
    </w:p>
    <w:p>
      <w:pPr>
        <w:pStyle w:val="Normal"/>
        <w:spacing w:lineRule="auto" w:line="276" w:before="0" w:after="120"/>
        <w:jc w:val="both"/>
        <w:rPr/>
      </w:pPr>
      <w:r>
        <w:rPr>
          <w:b w:val="false"/>
          <w:i w:val="false"/>
          <w:sz w:val="24"/>
        </w:rPr>
        <w:t>Le corpus de démonstration compte dix-huit documents (six PDF, deux DOCX, trois fichiers Markdown et sept fichiers texte) couvrant les achats, la facturation, la clôture comptable, les notes de frais, les ressources humaines, la sécurité informatique et le support. En production, le corpus est destiné à vivre dans un dossier Google Drive partagé : un compte de service en lecture seule lit les dossiers approuvés, un corpus approuvé correspond à une collection, et la synchronisation supprime les passages dont le document n'est plus dans le périmètre.</w:t>
      </w:r>
    </w:p>
    <w:p>
      <w:pPr>
        <w:pStyle w:val="Heading3"/>
        <w:keepNext w:val="true"/>
        <w:spacing w:before="280" w:after="120"/>
        <w:jc w:val="left"/>
        <w:rPr/>
      </w:pPr>
      <w:r>
        <w:rPr>
          <w:b/>
          <w:i w:val="false"/>
          <w:sz w:val="28"/>
        </w:rPr>
        <w:t>8.2. Développement du frontend (interfaces utilisateur)</w:t>
      </w:r>
    </w:p>
    <w:p>
      <w:pPr>
        <w:pStyle w:val="Normal"/>
        <w:spacing w:lineRule="auto" w:line="276" w:before="0" w:after="120"/>
        <w:jc w:val="both"/>
        <w:rPr/>
      </w:pPr>
      <w:r>
        <w:rPr>
          <w:b w:val="false"/>
          <w:i w:val="false"/>
          <w:sz w:val="24"/>
        </w:rPr>
        <w:t>Le module miro_ai fournit l'interface de conversation au sein du client web d'Odoo 17 :</w:t>
      </w:r>
    </w:p>
    <w:p>
      <w:pPr>
        <w:pStyle w:val="Normal"/>
        <w:spacing w:lineRule="auto" w:line="276" w:before="40" w:after="80"/>
        <w:ind w:left="360" w:hanging="0"/>
        <w:jc w:val="both"/>
        <w:rPr/>
      </w:pPr>
      <w:r>
        <w:rPr>
          <w:b/>
          <w:i w:val="false"/>
          <w:sz w:val="24"/>
        </w:rPr>
        <w:t xml:space="preserve">• </w:t>
      </w:r>
      <w:r>
        <w:rPr>
          <w:b/>
          <w:i w:val="false"/>
          <w:sz w:val="24"/>
        </w:rPr>
        <w:t xml:space="preserve">Interface : </w:t>
      </w:r>
      <w:r>
        <w:rPr>
          <w:b w:val="false"/>
          <w:i w:val="false"/>
          <w:sz w:val="24"/>
        </w:rPr>
        <w:t>composant OWL accessible depuis la barre supérieure, gabarit XML, feuille de style et libellés traduits ; traduction française fournie dans le répertoire i18n</w:t>
      </w:r>
    </w:p>
    <w:p>
      <w:pPr>
        <w:pStyle w:val="Normal"/>
        <w:spacing w:lineRule="auto" w:line="276" w:before="0" w:after="120"/>
        <w:jc w:val="both"/>
        <w:rPr/>
      </w:pPr>
      <w:r>
        <w:rPr>
          <w:b w:val="false"/>
          <w:i w:val="false"/>
          <w:sz w:val="24"/>
        </w:rPr>
        <w:t>La Figure 8.1 montre le bouton de l'assistant dans la barre supérieure et le panneau de conversation.</w:t>
      </w:r>
    </w:p>
    <w:p>
      <w:pPr>
        <w:pStyle w:val="Normal"/>
        <w:spacing w:before="120" w:after="120"/>
        <w:jc w:val="center"/>
        <w:rPr/>
      </w:pPr>
      <w:r>
        <w:rPr>
          <w:b w:val="false"/>
          <w:i/>
          <w:sz w:val="22"/>
          <w:highlight w:val="yellow"/>
        </w:rPr>
        <w:t>[À insérer : capture d'écran du bouton MIRO AI dans la barre supérieure d'Odoo et du panneau de conversation ouvert]</w:t>
      </w:r>
    </w:p>
    <w:p>
      <w:pPr>
        <w:pStyle w:val="Normal"/>
        <w:spacing w:lineRule="auto" w:line="360" w:before="120" w:after="240"/>
        <w:jc w:val="center"/>
        <w:rPr/>
      </w:pPr>
      <w:r>
        <w:rPr>
          <w:b w:val="false"/>
          <w:i/>
          <w:sz w:val="24"/>
        </w:rPr>
        <w:t>Figure 8.1 — Interface de conversation du module miro_ai dans Odoo 17</w:t>
      </w:r>
    </w:p>
    <w:p>
      <w:pPr>
        <w:pStyle w:val="Heading3"/>
        <w:keepNext w:val="true"/>
        <w:spacing w:before="280" w:after="120"/>
        <w:jc w:val="left"/>
        <w:rPr/>
      </w:pPr>
      <w:r>
        <w:rPr>
          <w:b/>
          <w:i w:val="false"/>
          <w:sz w:val="28"/>
        </w:rPr>
        <w:t>8.3. Développement du backend (API, logique métier)</w:t>
      </w:r>
    </w:p>
    <w:p>
      <w:pPr>
        <w:pStyle w:val="Normal"/>
        <w:spacing w:lineRule="auto" w:line="276" w:before="0" w:after="120"/>
        <w:jc w:val="both"/>
        <w:rPr/>
      </w:pPr>
      <w:r>
        <w:rPr>
          <w:b w:val="false"/>
          <w:i w:val="false"/>
          <w:sz w:val="24"/>
        </w:rPr>
        <w:t>Le backend FastAPI expose les points d'accès décrits au Tableau 36. La demande de réponse est asynchrone : le point d'accès de création de tâche renvoie immédiatement un identifiant avec le code 202, puis un second point d'accès permet de consulter l'état de la tâche jusqu'à la réponse complète. Des points d'accès complémentaires permettent de relancer l'indexation documentaire, de consulter son état, de déclencher un balayage planifié, de contrôler la santé du service et de lister les modules couverts.</w:t>
      </w:r>
    </w:p>
    <w:p>
      <w:pPr>
        <w:pStyle w:val="Normal"/>
        <w:spacing w:lineRule="auto" w:line="276" w:before="0" w:after="120"/>
        <w:jc w:val="both"/>
        <w:rPr/>
      </w:pPr>
      <w:r>
        <w:rPr>
          <w:b w:val="false"/>
          <w:i w:val="false"/>
          <w:sz w:val="24"/>
        </w:rPr>
        <w:t>Pour chaque question, le graphe LangGraph choisit d'abord la source : le choix explicite de l'utilisateur est prioritaire ; à défaut, une classification détermine la source la plus probable, et le système demande une précision lorsque la confiance est insuffisante au lieu de choisir silencieusement. La question suit ensuite l'un des deux chemins (documentation ou système Odoo), les observations collectées sont rassemblées dans un dossier de preuves, puis une vérification finale précède la réponse.</w:t>
      </w:r>
    </w:p>
    <w:p>
      <w:pPr>
        <w:pStyle w:val="Heading3"/>
        <w:keepNext w:val="true"/>
        <w:spacing w:before="280" w:after="120"/>
        <w:jc w:val="left"/>
        <w:rPr/>
      </w:pPr>
      <w:r>
        <w:rPr>
          <w:b/>
          <w:i w:val="false"/>
          <w:sz w:val="28"/>
        </w:rPr>
        <w:t>8.4. Développement du module IA</w:t>
      </w:r>
    </w:p>
    <w:p>
      <w:pPr>
        <w:pStyle w:val="Normal"/>
        <w:spacing w:lineRule="auto" w:line="276" w:before="0" w:after="120"/>
        <w:jc w:val="both"/>
        <w:rPr/>
      </w:pPr>
      <w:r>
        <w:rPr>
          <w:b w:val="false"/>
          <w:i w:val="false"/>
          <w:sz w:val="24"/>
        </w:rPr>
        <w:t>Le module IA réunit le moteur de recherche documentaire et les outils de lecture des données de l'ERP. Aucun modèle n'est entraîné ni affiné : les modèles de langage et d'embedding sont utilisés tels quels, comme le justifie la section 6.3.</w:t>
      </w:r>
    </w:p>
    <w:p>
      <w:pPr>
        <w:pStyle w:val="Normal"/>
        <w:keepNext w:val="true"/>
        <w:spacing w:before="200" w:after="100"/>
        <w:jc w:val="left"/>
        <w:rPr/>
      </w:pPr>
      <w:r>
        <w:rPr>
          <w:b/>
          <w:i w:val="false"/>
          <w:sz w:val="24"/>
        </w:rPr>
        <w:t>8.4.1. Recherche hybride</w:t>
      </w:r>
    </w:p>
    <w:p>
      <w:pPr>
        <w:pStyle w:val="Normal"/>
        <w:spacing w:lineRule="auto" w:line="276" w:before="0" w:after="120"/>
        <w:jc w:val="both"/>
        <w:rPr/>
      </w:pPr>
      <w:r>
        <w:rPr>
          <w:b w:val="false"/>
          <w:i w:val="false"/>
          <w:sz w:val="24"/>
        </w:rPr>
        <w:t>La recherche combine une recherche vectorielle dans ChromaDB (embeddings bge-m3) et une recherche lexicale BM25 avec normalisation Unicode et suppression des mots vides français et anglais. Les deux classements sont fusionnés par Reciprocal Rank Fusion pondérée. Le jeu de candidats est volontairement large avant la sélection finale, les passages contigus des passages retenus sont ajoutés pour restituer le contexte, et les passages issus d'un document Drive qui n'existe plus sont écartés. Un reclasseur de type cross-encoder a été essayé puis retiré, ce qui a permis de supprimer la pile PyTorch des dépendances. Le Tableau 39 donne les paramètres effectifs.</w:t>
      </w:r>
    </w:p>
    <w:p>
      <w:pPr>
        <w:pStyle w:val="Normal"/>
        <w:keepNext w:val="true"/>
        <w:spacing w:lineRule="auto" w:line="276" w:before="120" w:after="120"/>
        <w:jc w:val="left"/>
        <w:rPr/>
      </w:pPr>
      <w:r>
        <w:rPr>
          <w:b/>
          <w:i w:val="false"/>
          <w:sz w:val="22"/>
        </w:rPr>
        <w:t>Tableau 39. Paramètres effectifs du moteur de recherche documentaire</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00"/>
        <w:gridCol w:w="2699"/>
        <w:gridCol w:w="3961"/>
      </w:tblGrid>
      <w:tr>
        <w:trPr>
          <w:tblHeader w:val="true"/>
        </w:trPr>
        <w:tc>
          <w:tcPr>
            <w:tcW w:w="2700" w:type="dxa"/>
            <w:tcBorders/>
          </w:tcPr>
          <w:p>
            <w:pPr>
              <w:pStyle w:val="Normal"/>
              <w:widowControl w:val="false"/>
              <w:spacing w:before="80" w:after="80"/>
              <w:jc w:val="center"/>
              <w:rPr/>
            </w:pPr>
            <w:r>
              <w:rPr>
                <w:b/>
                <w:i w:val="false"/>
                <w:sz w:val="21"/>
              </w:rPr>
              <w:t>Paramètre</w:t>
            </w:r>
          </w:p>
        </w:tc>
        <w:tc>
          <w:tcPr>
            <w:tcW w:w="2699" w:type="dxa"/>
            <w:tcBorders/>
          </w:tcPr>
          <w:p>
            <w:pPr>
              <w:pStyle w:val="Normal"/>
              <w:widowControl w:val="false"/>
              <w:spacing w:before="80" w:after="80"/>
              <w:jc w:val="center"/>
              <w:rPr/>
            </w:pPr>
            <w:r>
              <w:rPr>
                <w:b/>
                <w:i w:val="false"/>
                <w:sz w:val="21"/>
              </w:rPr>
              <w:t>Valeur</w:t>
            </w:r>
          </w:p>
        </w:tc>
        <w:tc>
          <w:tcPr>
            <w:tcW w:w="3961" w:type="dxa"/>
            <w:tcBorders/>
          </w:tcPr>
          <w:p>
            <w:pPr>
              <w:pStyle w:val="Normal"/>
              <w:widowControl w:val="false"/>
              <w:spacing w:before="80" w:after="80"/>
              <w:jc w:val="center"/>
              <w:rPr/>
            </w:pPr>
            <w:r>
              <w:rPr>
                <w:b/>
                <w:i w:val="false"/>
                <w:sz w:val="21"/>
              </w:rPr>
              <w:t>Remarque</w:t>
            </w:r>
          </w:p>
        </w:tc>
      </w:tr>
      <w:tr>
        <w:trPr>
          <w:cantSplit w:val="true"/>
        </w:trPr>
        <w:tc>
          <w:tcPr>
            <w:tcW w:w="2700" w:type="dxa"/>
            <w:tcBorders/>
          </w:tcPr>
          <w:p>
            <w:pPr>
              <w:pStyle w:val="Normal"/>
              <w:widowControl w:val="false"/>
              <w:spacing w:before="60" w:after="60"/>
              <w:jc w:val="left"/>
              <w:rPr/>
            </w:pPr>
            <w:r>
              <w:rPr>
                <w:b w:val="false"/>
                <w:i w:val="false"/>
                <w:sz w:val="20"/>
              </w:rPr>
              <w:t>Taille des passages</w:t>
            </w:r>
          </w:p>
        </w:tc>
        <w:tc>
          <w:tcPr>
            <w:tcW w:w="2699" w:type="dxa"/>
            <w:tcBorders/>
          </w:tcPr>
          <w:p>
            <w:pPr>
              <w:pStyle w:val="Normal"/>
              <w:widowControl w:val="false"/>
              <w:spacing w:before="60" w:after="60"/>
              <w:jc w:val="left"/>
              <w:rPr/>
            </w:pPr>
            <w:r>
              <w:rPr>
                <w:b w:val="false"/>
                <w:i w:val="false"/>
                <w:sz w:val="20"/>
              </w:rPr>
              <w:t>512</w:t>
            </w:r>
          </w:p>
        </w:tc>
        <w:tc>
          <w:tcPr>
            <w:tcW w:w="3961" w:type="dxa"/>
            <w:tcBorders/>
          </w:tcPr>
          <w:p>
            <w:pPr>
              <w:pStyle w:val="Normal"/>
              <w:widowControl w:val="false"/>
              <w:spacing w:before="60" w:after="60"/>
              <w:jc w:val="left"/>
              <w:rPr/>
            </w:pPr>
            <w:r>
              <w:rPr>
                <w:b w:val="false"/>
                <w:i w:val="false"/>
                <w:sz w:val="20"/>
              </w:rPr>
              <w:t>Recouvrement de 50</w:t>
            </w:r>
          </w:p>
        </w:tc>
      </w:tr>
      <w:tr>
        <w:trPr>
          <w:cantSplit w:val="true"/>
        </w:trPr>
        <w:tc>
          <w:tcPr>
            <w:tcW w:w="2700" w:type="dxa"/>
            <w:tcBorders/>
          </w:tcPr>
          <w:p>
            <w:pPr>
              <w:pStyle w:val="Normal"/>
              <w:widowControl w:val="false"/>
              <w:spacing w:before="60" w:after="60"/>
              <w:jc w:val="left"/>
              <w:rPr/>
            </w:pPr>
            <w:r>
              <w:rPr>
                <w:b w:val="false"/>
                <w:i w:val="false"/>
                <w:sz w:val="20"/>
              </w:rPr>
              <w:t>Modèle d'embedding</w:t>
            </w:r>
          </w:p>
        </w:tc>
        <w:tc>
          <w:tcPr>
            <w:tcW w:w="2699" w:type="dxa"/>
            <w:tcBorders/>
          </w:tcPr>
          <w:p>
            <w:pPr>
              <w:pStyle w:val="Normal"/>
              <w:widowControl w:val="false"/>
              <w:spacing w:before="60" w:after="60"/>
              <w:jc w:val="left"/>
              <w:rPr/>
            </w:pPr>
            <w:r>
              <w:rPr>
                <w:b w:val="false"/>
                <w:i w:val="false"/>
                <w:sz w:val="20"/>
              </w:rPr>
              <w:t>bge-m3</w:t>
            </w:r>
          </w:p>
        </w:tc>
        <w:tc>
          <w:tcPr>
            <w:tcW w:w="3961" w:type="dxa"/>
            <w:tcBorders/>
          </w:tcPr>
          <w:p>
            <w:pPr>
              <w:pStyle w:val="Normal"/>
              <w:widowControl w:val="false"/>
              <w:spacing w:before="60" w:after="60"/>
              <w:jc w:val="left"/>
              <w:rPr/>
            </w:pPr>
            <w:r>
              <w:rPr>
                <w:b w:val="false"/>
                <w:i w:val="false"/>
                <w:sz w:val="20"/>
              </w:rPr>
              <w:t>Vecteurs denses, collection dédiée en 1024 dimensions</w:t>
            </w:r>
          </w:p>
        </w:tc>
      </w:tr>
      <w:tr>
        <w:trPr>
          <w:cantSplit w:val="true"/>
        </w:trPr>
        <w:tc>
          <w:tcPr>
            <w:tcW w:w="2700" w:type="dxa"/>
            <w:tcBorders/>
          </w:tcPr>
          <w:p>
            <w:pPr>
              <w:pStyle w:val="Normal"/>
              <w:widowControl w:val="false"/>
              <w:spacing w:before="60" w:after="60"/>
              <w:jc w:val="left"/>
              <w:rPr/>
            </w:pPr>
            <w:r>
              <w:rPr>
                <w:b w:val="false"/>
                <w:i w:val="false"/>
                <w:sz w:val="20"/>
              </w:rPr>
              <w:t>Index lexical</w:t>
            </w:r>
          </w:p>
        </w:tc>
        <w:tc>
          <w:tcPr>
            <w:tcW w:w="2699" w:type="dxa"/>
            <w:tcBorders/>
          </w:tcPr>
          <w:p>
            <w:pPr>
              <w:pStyle w:val="Normal"/>
              <w:widowControl w:val="false"/>
              <w:spacing w:before="60" w:after="60"/>
              <w:jc w:val="left"/>
              <w:rPr/>
            </w:pPr>
            <w:r>
              <w:rPr>
                <w:b w:val="false"/>
                <w:i w:val="false"/>
                <w:sz w:val="20"/>
              </w:rPr>
              <w:t>BM25Okapi</w:t>
            </w:r>
          </w:p>
        </w:tc>
        <w:tc>
          <w:tcPr>
            <w:tcW w:w="3961" w:type="dxa"/>
            <w:tcBorders/>
          </w:tcPr>
          <w:p>
            <w:pPr>
              <w:pStyle w:val="Normal"/>
              <w:widowControl w:val="false"/>
              <w:spacing w:before="60" w:after="60"/>
              <w:jc w:val="left"/>
              <w:rPr/>
            </w:pPr>
            <w:r>
              <w:rPr>
                <w:b w:val="false"/>
                <w:i w:val="false"/>
                <w:sz w:val="20"/>
              </w:rPr>
              <w:t>Mots vides français et anglais</w:t>
            </w:r>
          </w:p>
        </w:tc>
      </w:tr>
      <w:tr>
        <w:trPr>
          <w:cantSplit w:val="true"/>
        </w:trPr>
        <w:tc>
          <w:tcPr>
            <w:tcW w:w="2700" w:type="dxa"/>
            <w:tcBorders/>
          </w:tcPr>
          <w:p>
            <w:pPr>
              <w:pStyle w:val="Normal"/>
              <w:widowControl w:val="false"/>
              <w:spacing w:before="60" w:after="60"/>
              <w:jc w:val="left"/>
              <w:rPr/>
            </w:pPr>
            <w:r>
              <w:rPr>
                <w:b w:val="false"/>
                <w:i w:val="false"/>
                <w:sz w:val="20"/>
              </w:rPr>
              <w:t>Fusion</w:t>
            </w:r>
          </w:p>
        </w:tc>
        <w:tc>
          <w:tcPr>
            <w:tcW w:w="2699" w:type="dxa"/>
            <w:tcBorders/>
          </w:tcPr>
          <w:p>
            <w:pPr>
              <w:pStyle w:val="Normal"/>
              <w:widowControl w:val="false"/>
              <w:spacing w:before="60" w:after="60"/>
              <w:jc w:val="left"/>
              <w:rPr/>
            </w:pPr>
            <w:r>
              <w:rPr>
                <w:b w:val="false"/>
                <w:i w:val="false"/>
                <w:sz w:val="20"/>
              </w:rPr>
              <w:t>Reciprocal Rank Fusion</w:t>
            </w:r>
          </w:p>
        </w:tc>
        <w:tc>
          <w:tcPr>
            <w:tcW w:w="3961" w:type="dxa"/>
            <w:tcBorders/>
          </w:tcPr>
          <w:p>
            <w:pPr>
              <w:pStyle w:val="Normal"/>
              <w:widowControl w:val="false"/>
              <w:spacing w:before="60" w:after="60"/>
              <w:jc w:val="left"/>
              <w:rPr/>
            </w:pPr>
            <w:r>
              <w:rPr>
                <w:b w:val="false"/>
                <w:i w:val="false"/>
                <w:sz w:val="20"/>
              </w:rPr>
              <w:t>Poids 0,7 (vectoriel) et 0,3 (lexical)</w:t>
            </w:r>
          </w:p>
        </w:tc>
      </w:tr>
      <w:tr>
        <w:trPr>
          <w:cantSplit w:val="true"/>
        </w:trPr>
        <w:tc>
          <w:tcPr>
            <w:tcW w:w="2700" w:type="dxa"/>
            <w:tcBorders/>
          </w:tcPr>
          <w:p>
            <w:pPr>
              <w:pStyle w:val="Normal"/>
              <w:widowControl w:val="false"/>
              <w:spacing w:before="60" w:after="60"/>
              <w:jc w:val="left"/>
              <w:rPr/>
            </w:pPr>
            <w:r>
              <w:rPr>
                <w:b w:val="false"/>
                <w:i w:val="false"/>
                <w:sz w:val="20"/>
              </w:rPr>
              <w:t>Passages retournés</w:t>
            </w:r>
          </w:p>
        </w:tc>
        <w:tc>
          <w:tcPr>
            <w:tcW w:w="2699" w:type="dxa"/>
            <w:tcBorders/>
          </w:tcPr>
          <w:p>
            <w:pPr>
              <w:pStyle w:val="Normal"/>
              <w:widowControl w:val="false"/>
              <w:spacing w:before="60" w:after="60"/>
              <w:jc w:val="left"/>
              <w:rPr/>
            </w:pPr>
            <w:r>
              <w:rPr>
                <w:b w:val="false"/>
                <w:i w:val="false"/>
                <w:sz w:val="20"/>
              </w:rPr>
              <w:t>10 dans le graphe principal</w:t>
            </w:r>
          </w:p>
        </w:tc>
        <w:tc>
          <w:tcPr>
            <w:tcW w:w="3961" w:type="dxa"/>
            <w:tcBorders/>
          </w:tcPr>
          <w:p>
            <w:pPr>
              <w:pStyle w:val="Normal"/>
              <w:widowControl w:val="false"/>
              <w:spacing w:before="60" w:after="60"/>
              <w:jc w:val="left"/>
              <w:rPr/>
            </w:pPr>
            <w:r>
              <w:rPr>
                <w:b w:val="false"/>
                <w:i w:val="false"/>
                <w:sz w:val="20"/>
              </w:rPr>
              <w:t>Candidats : 20 fois ce nombre, au moins 100</w:t>
            </w:r>
          </w:p>
        </w:tc>
      </w:tr>
      <w:tr>
        <w:trPr>
          <w:cantSplit w:val="true"/>
        </w:trPr>
        <w:tc>
          <w:tcPr>
            <w:tcW w:w="2700" w:type="dxa"/>
            <w:tcBorders/>
          </w:tcPr>
          <w:p>
            <w:pPr>
              <w:pStyle w:val="Normal"/>
              <w:widowControl w:val="false"/>
              <w:spacing w:before="60" w:after="60"/>
              <w:jc w:val="left"/>
              <w:rPr/>
            </w:pPr>
            <w:r>
              <w:rPr>
                <w:b w:val="false"/>
                <w:i w:val="false"/>
                <w:sz w:val="20"/>
              </w:rPr>
              <w:t>Extension du contexte</w:t>
            </w:r>
          </w:p>
        </w:tc>
        <w:tc>
          <w:tcPr>
            <w:tcW w:w="2699" w:type="dxa"/>
            <w:tcBorders/>
          </w:tcPr>
          <w:p>
            <w:pPr>
              <w:pStyle w:val="Normal"/>
              <w:widowControl w:val="false"/>
              <w:spacing w:before="60" w:after="60"/>
              <w:jc w:val="left"/>
              <w:rPr/>
            </w:pPr>
            <w:r>
              <w:rPr>
                <w:b w:val="false"/>
                <w:i w:val="false"/>
                <w:sz w:val="20"/>
              </w:rPr>
              <w:t>Passages contigus</w:t>
            </w:r>
          </w:p>
        </w:tc>
        <w:tc>
          <w:tcPr>
            <w:tcW w:w="3961" w:type="dxa"/>
            <w:tcBorders/>
          </w:tcPr>
          <w:p>
            <w:pPr>
              <w:pStyle w:val="Normal"/>
              <w:widowControl w:val="false"/>
              <w:spacing w:before="60" w:after="60"/>
              <w:jc w:val="left"/>
              <w:rPr/>
            </w:pPr>
            <w:r>
              <w:rPr>
                <w:b w:val="false"/>
                <w:i w:val="false"/>
                <w:sz w:val="20"/>
              </w:rPr>
              <w:t>Ajoutés après la sélection</w:t>
            </w:r>
          </w:p>
        </w:tc>
      </w:tr>
    </w:tbl>
    <w:p>
      <w:pPr>
        <w:pStyle w:val="Normal"/>
        <w:spacing w:before="0" w:after="120"/>
        <w:rPr/>
      </w:pPr>
      <w:r>
        <w:rPr/>
      </w:r>
    </w:p>
    <w:p>
      <w:pPr>
        <w:pStyle w:val="Normal"/>
        <w:keepNext w:val="true"/>
        <w:spacing w:before="200" w:after="100"/>
        <w:jc w:val="left"/>
        <w:rPr/>
      </w:pPr>
      <w:r>
        <w:rPr>
          <w:b/>
          <w:i w:val="false"/>
          <w:sz w:val="24"/>
        </w:rPr>
        <w:t>8.4.2. Génération et vérification</w:t>
      </w:r>
    </w:p>
    <w:p>
      <w:pPr>
        <w:pStyle w:val="Normal"/>
        <w:spacing w:lineRule="auto" w:line="276" w:before="0" w:after="120"/>
        <w:jc w:val="both"/>
        <w:rPr/>
      </w:pPr>
      <w:r>
        <w:rPr>
          <w:b w:val="false"/>
          <w:i w:val="false"/>
          <w:sz w:val="24"/>
        </w:rPr>
        <w:t>Le modèle de génération reçoit les passages numérotés par des alias courts (S1, S2, ...) propres au tour de conversation. Les consignes lui imposent de citer les sources, de ne déclarer que les alias réellement utilisés, de restituer intégralement les listes, tableaux et étapes présents dans les passages, de signaler les contradictions entre documents et d'indiquer un niveau de confiance. Un module de contrôle de la complétude de la restitution avait été écrit, mais il n'était pas branché sur le chemin de production et il a été retiré de la branche livrée : ce contrôle reste une amélioration à faire.</w:t>
      </w:r>
    </w:p>
    <w:p>
      <w:pPr>
        <w:pStyle w:val="Normal"/>
        <w:spacing w:before="120" w:after="120"/>
        <w:jc w:val="center"/>
        <w:rPr/>
      </w:pPr>
      <w:r>
        <w:rPr>
          <w:b w:val="false"/>
          <w:i/>
          <w:sz w:val="22"/>
          <w:highlight w:val="yellow"/>
        </w:rPr>
        <w:t>[À insérer : capture d'une réponse documentaire avec ses sources citées et son badge de confiance]</w:t>
      </w:r>
    </w:p>
    <w:p>
      <w:pPr>
        <w:pStyle w:val="Normal"/>
        <w:spacing w:lineRule="auto" w:line="360" w:before="120" w:after="240"/>
        <w:jc w:val="center"/>
        <w:rPr/>
      </w:pPr>
      <w:r>
        <w:rPr>
          <w:b w:val="false"/>
          <w:i/>
          <w:sz w:val="24"/>
        </w:rPr>
        <w:t>Figure 8.2 — Réponse documentaire avec citation des sources</w:t>
      </w:r>
    </w:p>
    <w:p>
      <w:pPr>
        <w:pStyle w:val="Normal"/>
        <w:keepNext w:val="true"/>
        <w:spacing w:before="200" w:after="100"/>
        <w:jc w:val="left"/>
        <w:rPr/>
      </w:pPr>
      <w:r>
        <w:rPr>
          <w:b/>
          <w:i w:val="false"/>
          <w:sz w:val="24"/>
        </w:rPr>
        <w:t>8.4.3. Lecture des données de l'ERP</w:t>
      </w:r>
    </w:p>
    <w:p>
      <w:pPr>
        <w:pStyle w:val="Normal"/>
        <w:spacing w:lineRule="auto" w:line="276" w:before="0" w:after="120"/>
        <w:jc w:val="both"/>
        <w:rPr/>
      </w:pPr>
      <w:r>
        <w:rPr>
          <w:b w:val="false"/>
          <w:i w:val="false"/>
          <w:sz w:val="24"/>
        </w:rPr>
        <w:t>Les questions portant sur des valeurs actuelles (statut, nombre, liste, agrégation) sont traitées par sept outils typés de lecture, présentés au Tableau 40.</w:t>
      </w:r>
    </w:p>
    <w:p>
      <w:pPr>
        <w:pStyle w:val="Normal"/>
        <w:keepNext w:val="true"/>
        <w:spacing w:lineRule="auto" w:line="276" w:before="120" w:after="120"/>
        <w:jc w:val="left"/>
        <w:rPr/>
      </w:pPr>
      <w:r>
        <w:rPr>
          <w:b/>
          <w:i w:val="false"/>
          <w:sz w:val="22"/>
        </w:rPr>
        <w:t>Tableau 40. Outils typés de lecture des données d'Odoo</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99"/>
        <w:gridCol w:w="6360"/>
      </w:tblGrid>
      <w:tr>
        <w:trPr>
          <w:tblHeader w:val="true"/>
        </w:trPr>
        <w:tc>
          <w:tcPr>
            <w:tcW w:w="2999" w:type="dxa"/>
            <w:tcBorders/>
          </w:tcPr>
          <w:p>
            <w:pPr>
              <w:pStyle w:val="Normal"/>
              <w:widowControl w:val="false"/>
              <w:spacing w:before="80" w:after="80"/>
              <w:jc w:val="center"/>
              <w:rPr/>
            </w:pPr>
            <w:r>
              <w:rPr>
                <w:b/>
                <w:i w:val="false"/>
                <w:sz w:val="21"/>
              </w:rPr>
              <w:t>Outil</w:t>
            </w:r>
          </w:p>
        </w:tc>
        <w:tc>
          <w:tcPr>
            <w:tcW w:w="6360" w:type="dxa"/>
            <w:tcBorders/>
          </w:tcPr>
          <w:p>
            <w:pPr>
              <w:pStyle w:val="Normal"/>
              <w:widowControl w:val="false"/>
              <w:spacing w:before="80" w:after="80"/>
              <w:jc w:val="center"/>
              <w:rPr/>
            </w:pPr>
            <w:r>
              <w:rPr>
                <w:b/>
                <w:i w:val="false"/>
                <w:sz w:val="21"/>
              </w:rPr>
              <w:t>Fonction</w:t>
            </w:r>
          </w:p>
        </w:tc>
      </w:tr>
      <w:tr>
        <w:trPr>
          <w:cantSplit w:val="true"/>
        </w:trPr>
        <w:tc>
          <w:tcPr>
            <w:tcW w:w="2999" w:type="dxa"/>
            <w:tcBorders/>
          </w:tcPr>
          <w:p>
            <w:pPr>
              <w:pStyle w:val="Normal"/>
              <w:widowControl w:val="false"/>
              <w:spacing w:before="60" w:after="60"/>
              <w:jc w:val="left"/>
              <w:rPr/>
            </w:pPr>
            <w:r>
              <w:rPr>
                <w:b w:val="false"/>
                <w:i w:val="false"/>
                <w:sz w:val="20"/>
              </w:rPr>
              <w:t>orm_fields_get</w:t>
            </w:r>
          </w:p>
        </w:tc>
        <w:tc>
          <w:tcPr>
            <w:tcW w:w="6360" w:type="dxa"/>
            <w:tcBorders/>
          </w:tcPr>
          <w:p>
            <w:pPr>
              <w:pStyle w:val="Normal"/>
              <w:widowControl w:val="false"/>
              <w:spacing w:before="60" w:after="60"/>
              <w:jc w:val="left"/>
              <w:rPr/>
            </w:pPr>
            <w:r>
              <w:rPr>
                <w:b w:val="false"/>
                <w:i w:val="false"/>
                <w:sz w:val="20"/>
              </w:rPr>
              <w:t>Décrire les champs d'un modèle</w:t>
            </w:r>
          </w:p>
        </w:tc>
      </w:tr>
      <w:tr>
        <w:trPr>
          <w:cantSplit w:val="true"/>
        </w:trPr>
        <w:tc>
          <w:tcPr>
            <w:tcW w:w="2999" w:type="dxa"/>
            <w:tcBorders/>
          </w:tcPr>
          <w:p>
            <w:pPr>
              <w:pStyle w:val="Normal"/>
              <w:widowControl w:val="false"/>
              <w:spacing w:before="60" w:after="60"/>
              <w:jc w:val="left"/>
              <w:rPr/>
            </w:pPr>
            <w:r>
              <w:rPr>
                <w:b w:val="false"/>
                <w:i w:val="false"/>
                <w:sz w:val="20"/>
              </w:rPr>
              <w:t>orm_search</w:t>
            </w:r>
          </w:p>
        </w:tc>
        <w:tc>
          <w:tcPr>
            <w:tcW w:w="6360" w:type="dxa"/>
            <w:tcBorders/>
          </w:tcPr>
          <w:p>
            <w:pPr>
              <w:pStyle w:val="Normal"/>
              <w:widowControl w:val="false"/>
              <w:spacing w:before="60" w:after="60"/>
              <w:jc w:val="left"/>
              <w:rPr/>
            </w:pPr>
            <w:r>
              <w:rPr>
                <w:b w:val="false"/>
                <w:i w:val="false"/>
                <w:sz w:val="20"/>
              </w:rPr>
              <w:t>Retrouver des identifiants selon un domaine de recherche</w:t>
            </w:r>
          </w:p>
        </w:tc>
      </w:tr>
      <w:tr>
        <w:trPr>
          <w:cantSplit w:val="true"/>
        </w:trPr>
        <w:tc>
          <w:tcPr>
            <w:tcW w:w="2999" w:type="dxa"/>
            <w:tcBorders/>
          </w:tcPr>
          <w:p>
            <w:pPr>
              <w:pStyle w:val="Normal"/>
              <w:widowControl w:val="false"/>
              <w:spacing w:before="60" w:after="60"/>
              <w:jc w:val="left"/>
              <w:rPr/>
            </w:pPr>
            <w:r>
              <w:rPr>
                <w:b w:val="false"/>
                <w:i w:val="false"/>
                <w:sz w:val="20"/>
              </w:rPr>
              <w:t>orm_read</w:t>
            </w:r>
          </w:p>
        </w:tc>
        <w:tc>
          <w:tcPr>
            <w:tcW w:w="6360" w:type="dxa"/>
            <w:tcBorders/>
          </w:tcPr>
          <w:p>
            <w:pPr>
              <w:pStyle w:val="Normal"/>
              <w:widowControl w:val="false"/>
              <w:spacing w:before="60" w:after="60"/>
              <w:jc w:val="left"/>
              <w:rPr/>
            </w:pPr>
            <w:r>
              <w:rPr>
                <w:b w:val="false"/>
                <w:i w:val="false"/>
                <w:sz w:val="20"/>
              </w:rPr>
              <w:t>Lire des champs d'enregistrements connus</w:t>
            </w:r>
          </w:p>
        </w:tc>
      </w:tr>
      <w:tr>
        <w:trPr>
          <w:cantSplit w:val="true"/>
        </w:trPr>
        <w:tc>
          <w:tcPr>
            <w:tcW w:w="2999" w:type="dxa"/>
            <w:tcBorders/>
          </w:tcPr>
          <w:p>
            <w:pPr>
              <w:pStyle w:val="Normal"/>
              <w:widowControl w:val="false"/>
              <w:spacing w:before="60" w:after="60"/>
              <w:jc w:val="left"/>
              <w:rPr/>
            </w:pPr>
            <w:r>
              <w:rPr>
                <w:b w:val="false"/>
                <w:i w:val="false"/>
                <w:sz w:val="20"/>
              </w:rPr>
              <w:t>orm_search_read</w:t>
            </w:r>
          </w:p>
        </w:tc>
        <w:tc>
          <w:tcPr>
            <w:tcW w:w="6360" w:type="dxa"/>
            <w:tcBorders/>
          </w:tcPr>
          <w:p>
            <w:pPr>
              <w:pStyle w:val="Normal"/>
              <w:widowControl w:val="false"/>
              <w:spacing w:before="60" w:after="60"/>
              <w:jc w:val="left"/>
              <w:rPr/>
            </w:pPr>
            <w:r>
              <w:rPr>
                <w:b w:val="false"/>
                <w:i w:val="false"/>
                <w:sz w:val="20"/>
              </w:rPr>
              <w:t>Rechercher et lire en une seule opération</w:t>
            </w:r>
          </w:p>
        </w:tc>
      </w:tr>
      <w:tr>
        <w:trPr>
          <w:cantSplit w:val="true"/>
        </w:trPr>
        <w:tc>
          <w:tcPr>
            <w:tcW w:w="2999" w:type="dxa"/>
            <w:tcBorders/>
          </w:tcPr>
          <w:p>
            <w:pPr>
              <w:pStyle w:val="Normal"/>
              <w:widowControl w:val="false"/>
              <w:spacing w:before="60" w:after="60"/>
              <w:jc w:val="left"/>
              <w:rPr/>
            </w:pPr>
            <w:r>
              <w:rPr>
                <w:b w:val="false"/>
                <w:i w:val="false"/>
                <w:sz w:val="20"/>
              </w:rPr>
              <w:t>orm_search_count</w:t>
            </w:r>
          </w:p>
        </w:tc>
        <w:tc>
          <w:tcPr>
            <w:tcW w:w="6360" w:type="dxa"/>
            <w:tcBorders/>
          </w:tcPr>
          <w:p>
            <w:pPr>
              <w:pStyle w:val="Normal"/>
              <w:widowControl w:val="false"/>
              <w:spacing w:before="60" w:after="60"/>
              <w:jc w:val="left"/>
              <w:rPr/>
            </w:pPr>
            <w:r>
              <w:rPr>
                <w:b w:val="false"/>
                <w:i w:val="false"/>
                <w:sz w:val="20"/>
              </w:rPr>
              <w:t>Compter les enregistrements correspondant à un domaine</w:t>
            </w:r>
          </w:p>
        </w:tc>
      </w:tr>
      <w:tr>
        <w:trPr>
          <w:cantSplit w:val="true"/>
        </w:trPr>
        <w:tc>
          <w:tcPr>
            <w:tcW w:w="2999" w:type="dxa"/>
            <w:tcBorders/>
          </w:tcPr>
          <w:p>
            <w:pPr>
              <w:pStyle w:val="Normal"/>
              <w:widowControl w:val="false"/>
              <w:spacing w:before="60" w:after="60"/>
              <w:jc w:val="left"/>
              <w:rPr/>
            </w:pPr>
            <w:r>
              <w:rPr>
                <w:b w:val="false"/>
                <w:i w:val="false"/>
                <w:sz w:val="20"/>
              </w:rPr>
              <w:t>orm_read_group</w:t>
            </w:r>
          </w:p>
        </w:tc>
        <w:tc>
          <w:tcPr>
            <w:tcW w:w="6360" w:type="dxa"/>
            <w:tcBorders/>
          </w:tcPr>
          <w:p>
            <w:pPr>
              <w:pStyle w:val="Normal"/>
              <w:widowControl w:val="false"/>
              <w:spacing w:before="60" w:after="60"/>
              <w:jc w:val="left"/>
              <w:rPr/>
            </w:pPr>
            <w:r>
              <w:rPr>
                <w:b w:val="false"/>
                <w:i w:val="false"/>
                <w:sz w:val="20"/>
              </w:rPr>
              <w:t>Agréger et regrouper (par jour, semaine, mois, trimestre, année)</w:t>
            </w:r>
          </w:p>
        </w:tc>
      </w:tr>
      <w:tr>
        <w:trPr>
          <w:cantSplit w:val="true"/>
        </w:trPr>
        <w:tc>
          <w:tcPr>
            <w:tcW w:w="2999" w:type="dxa"/>
            <w:tcBorders/>
          </w:tcPr>
          <w:p>
            <w:pPr>
              <w:pStyle w:val="Normal"/>
              <w:widowControl w:val="false"/>
              <w:spacing w:before="60" w:after="60"/>
              <w:jc w:val="left"/>
              <w:rPr/>
            </w:pPr>
            <w:r>
              <w:rPr>
                <w:b w:val="false"/>
                <w:i w:val="false"/>
                <w:sz w:val="20"/>
              </w:rPr>
              <w:t>orm_name_search</w:t>
            </w:r>
          </w:p>
        </w:tc>
        <w:tc>
          <w:tcPr>
            <w:tcW w:w="6360" w:type="dxa"/>
            <w:tcBorders/>
          </w:tcPr>
          <w:p>
            <w:pPr>
              <w:pStyle w:val="Normal"/>
              <w:widowControl w:val="false"/>
              <w:spacing w:before="60" w:after="60"/>
              <w:jc w:val="left"/>
              <w:rPr/>
            </w:pPr>
            <w:r>
              <w:rPr>
                <w:b w:val="false"/>
                <w:i w:val="false"/>
                <w:sz w:val="20"/>
              </w:rPr>
              <w:t>Retrouver un enregistrement à partir de son nom</w:t>
            </w:r>
          </w:p>
        </w:tc>
      </w:tr>
    </w:tbl>
    <w:p>
      <w:pPr>
        <w:pStyle w:val="Normal"/>
        <w:spacing w:before="0" w:after="120"/>
        <w:rPr/>
      </w:pPr>
      <w:r>
        <w:rPr/>
      </w:r>
    </w:p>
    <w:p>
      <w:pPr>
        <w:pStyle w:val="Normal"/>
        <w:spacing w:lineRule="auto" w:line="276" w:before="0" w:after="120"/>
        <w:jc w:val="both"/>
        <w:rPr/>
      </w:pPr>
      <w:r>
        <w:rPr>
          <w:b w:val="false"/>
          <w:i w:val="false"/>
          <w:sz w:val="24"/>
        </w:rPr>
        <w:t>Ces outils offrent plusieurs garanties. Aucune opération de création, de modification ou de suppression n'est exposée. Les entrées (nom de modèle, domaine, champs, tri, regroupement) sont validées par des expressions régulières et une liste fermée d'opérateurs. Le nombre de lignes retournées est plafonné par une constante de configuration. L'exécution se fait sous l'identifiant de l'utilisateur authentifié et dans le contexte de sa société, sans élévation de privilèges : l'identité ne provient jamais du modèle de langage. Chaque résultat est renvoyé sous forme structurée et horodatée.</w:t>
      </w:r>
    </w:p>
    <w:p>
      <w:pPr>
        <w:pStyle w:val="Heading3"/>
        <w:keepNext w:val="true"/>
        <w:spacing w:before="280" w:after="120"/>
        <w:jc w:val="left"/>
        <w:rPr/>
      </w:pPr>
      <w:r>
        <w:rPr>
          <w:b/>
          <w:i w:val="false"/>
          <w:sz w:val="28"/>
        </w:rPr>
        <w:t>8.5. Intégration IA-application</w:t>
      </w:r>
    </w:p>
    <w:p>
      <w:pPr>
        <w:pStyle w:val="Normal"/>
        <w:spacing w:lineRule="auto" w:line="276" w:before="0" w:after="120"/>
        <w:jc w:val="both"/>
        <w:rPr/>
      </w:pPr>
      <w:r>
        <w:rPr>
          <w:b w:val="false"/>
          <w:i w:val="false"/>
          <w:sz w:val="24"/>
        </w:rPr>
        <w:t>La liaison entre Odoo et le module IA suit le contrat d'interface de la section 6.4. Côté Odoo, elle est assurée par les contrôleurs du module :</w:t>
      </w:r>
    </w:p>
    <w:p>
      <w:pPr>
        <w:pStyle w:val="Normal"/>
        <w:spacing w:lineRule="auto" w:line="276" w:before="40" w:after="80"/>
        <w:ind w:left="360" w:hanging="0"/>
        <w:jc w:val="both"/>
        <w:rPr/>
      </w:pPr>
      <w:r>
        <w:rPr>
          <w:b/>
          <w:i w:val="false"/>
          <w:sz w:val="24"/>
        </w:rPr>
        <w:t xml:space="preserve">• </w:t>
      </w:r>
      <w:r>
        <w:rPr>
          <w:b/>
          <w:i w:val="false"/>
          <w:sz w:val="24"/>
        </w:rPr>
        <w:t xml:space="preserve">Contrôleurs : </w:t>
      </w:r>
      <w:r>
        <w:rPr>
          <w:b w:val="false"/>
          <w:i w:val="false"/>
          <w:sz w:val="24"/>
        </w:rPr>
        <w:t>réception de la question, signature de la requête, transmission au backend et suivi de la tâche (fichiers main.py, ask_flow.py et backend_client.py)</w:t>
      </w:r>
    </w:p>
    <w:p>
      <w:pPr>
        <w:pStyle w:val="Normal"/>
        <w:spacing w:lineRule="auto" w:line="276" w:before="0" w:after="120"/>
        <w:jc w:val="both"/>
        <w:rPr/>
      </w:pPr>
      <w:r>
        <w:rPr>
          <w:b w:val="false"/>
          <w:i w:val="false"/>
          <w:sz w:val="24"/>
        </w:rPr>
        <w:t>Une question suit ainsi le parcours décrit aux sections 8.2, 8.3 et 8.4 : saisie dans l'interface, orchestration par le backend, puis réponse documentaire ou lecture des données de l'ERP.</w:t>
      </w:r>
    </w:p>
    <w:p>
      <w:pPr>
        <w:pStyle w:val="Heading2"/>
        <w:spacing w:before="360" w:after="160"/>
        <w:jc w:val="left"/>
        <w:rPr/>
      </w:pPr>
      <w:r>
        <w:rPr>
          <w:b/>
          <w:i w:val="false"/>
          <w:sz w:val="32"/>
        </w:rPr>
        <w:t>Chapitre 9. Tests et validation</w:t>
      </w:r>
    </w:p>
    <w:p>
      <w:pPr>
        <w:pStyle w:val="Normal"/>
        <w:spacing w:lineRule="auto" w:line="276" w:before="0" w:after="120"/>
        <w:jc w:val="both"/>
        <w:rPr/>
      </w:pPr>
      <w:r>
        <w:rPr>
          <w:b w:val="false"/>
          <w:i w:val="false"/>
          <w:sz w:val="24"/>
        </w:rPr>
        <w:t>Ce chapitre rend compte des vérifications effectuées : les tests unitaires et d'intégration (9.1), la validation fonctionnelle (9.2) et l'évaluation de la performance du module IA (9.3). Il distingue les tests logiciels, qui établissent que le code fait ce qui est prévu, de l'évaluation de la qualité des réponses, qui ne s'en déduit pas. Un test logiciel réussi ne prouve pas la justesse métier des réponses sur toutes les instances Odoo 17.</w:t>
      </w:r>
    </w:p>
    <w:p>
      <w:pPr>
        <w:pStyle w:val="Heading3"/>
        <w:keepNext w:val="true"/>
        <w:spacing w:before="280" w:after="120"/>
        <w:jc w:val="left"/>
        <w:rPr/>
      </w:pPr>
      <w:r>
        <w:rPr>
          <w:b/>
          <w:i w:val="false"/>
          <w:sz w:val="28"/>
        </w:rPr>
        <w:t>9.1. Tests unitaires et d'intégration</w:t>
      </w:r>
    </w:p>
    <w:p>
      <w:pPr>
        <w:pStyle w:val="Normal"/>
        <w:spacing w:lineRule="auto" w:line="276" w:before="0" w:after="120"/>
        <w:jc w:val="both"/>
        <w:rPr/>
      </w:pPr>
      <w:r>
        <w:rPr>
          <w:b w:val="false"/>
          <w:i w:val="false"/>
          <w:sz w:val="24"/>
        </w:rPr>
        <w:t>Les tests, écrits avec pytest, couvrent le routage, la résolution des termes, les outils, la construction du graphe, l'ingestion et la recherche documentaires, et les outils de lecture ORM. Les tests d'intégration exigent une instance Odoo démarrée et des utilisateurs de test ; ils sont séparés des tests unitaires par un marqueur. Lors de la dernière exécution complète, le 27 octobre 2026, la suite a donné 1 036 tests réussis, 17 ignorés, 9 échecs et 23 erreurs. Les 23 erreurs proviennent d'utilisateurs de test absents de l'instance (problème d'environnement, non de code). Parmi les 9 échecs, quatre étaient des tests devenus périmés après une simplification du code ; ils ont été corrigés, sans que la suite complète ait été rejouée depuis.</w:t>
      </w:r>
    </w:p>
    <w:p>
      <w:pPr>
        <w:pStyle w:val="Heading3"/>
        <w:keepNext w:val="true"/>
        <w:spacing w:before="280" w:after="120"/>
        <w:jc w:val="left"/>
        <w:rPr/>
      </w:pPr>
      <w:r>
        <w:rPr>
          <w:b/>
          <w:i w:val="false"/>
          <w:sz w:val="28"/>
        </w:rPr>
        <w:t>9.2. Validation fonctionnelle</w:t>
      </w:r>
    </w:p>
    <w:p>
      <w:pPr>
        <w:pStyle w:val="Normal"/>
        <w:spacing w:lineRule="auto" w:line="276" w:before="0" w:after="120"/>
        <w:jc w:val="both"/>
        <w:rPr/>
      </w:pPr>
      <w:r>
        <w:rPr>
          <w:b w:val="false"/>
          <w:i w:val="false"/>
          <w:sz w:val="24"/>
        </w:rPr>
        <w:t>Une série de dix questions métier (droits de validation, états d'un processus, circuit d'approbation d'un achat, question sur un sujet absent des documents) a été rejouée de bout en bout le 14 octobre 2026 avec deux profils : un administrateur et un employé ne disposant pas des droits de validation. Le second profil sert à distinguer un refus légitime d'un refus erroné. Les dix questions ont obtenu une réponse sans tentative invalidée, neuf par le chemin d'analyse du système (agent Code Intelligence, conservé sur la branche main) et une par le chemin documentaire.</w:t>
      </w:r>
    </w:p>
    <w:p>
      <w:pPr>
        <w:pStyle w:val="Normal"/>
        <w:spacing w:lineRule="auto" w:line="276" w:before="0" w:after="120"/>
        <w:jc w:val="both"/>
        <w:rPr/>
      </w:pPr>
      <w:r>
        <w:rPr>
          <w:b w:val="false"/>
          <w:i w:val="false"/>
          <w:sz w:val="24"/>
        </w:rPr>
        <w:t>La durée de traitement a varié de 44 à 116 secondes par question, soit une moyenne d'environ 90 secondes. Ce délai est très supérieur à celui d'un appel d'inférence simple évoqué à la section 6.4, car le chemin d'analyse enchaîne plusieurs appels d'outils et de modèle. Il constitue une limite d'usage actuelle.</w:t>
      </w:r>
    </w:p>
    <w:p>
      <w:pPr>
        <w:pStyle w:val="Heading3"/>
        <w:keepNext w:val="true"/>
        <w:spacing w:before="280" w:after="120"/>
        <w:jc w:val="left"/>
        <w:rPr/>
      </w:pPr>
      <w:r>
        <w:rPr>
          <w:b/>
          <w:i w:val="false"/>
          <w:sz w:val="28"/>
        </w:rPr>
        <w:t>9.3. Évaluation de la performance du module IA</w:t>
      </w:r>
    </w:p>
    <w:p>
      <w:pPr>
        <w:pStyle w:val="Normal"/>
        <w:spacing w:lineRule="auto" w:line="276" w:before="0" w:after="120"/>
        <w:jc w:val="both"/>
        <w:rPr/>
      </w:pPr>
      <w:r>
        <w:rPr>
          <w:b w:val="false"/>
          <w:i w:val="false"/>
          <w:sz w:val="24"/>
        </w:rPr>
        <w:t>L'évaluation de la qualité des réponses s'appuie sur les métriques retenues (9.3.1), sur une banque de questions de référence (9.3.2), sur la mesure du budget de contexte (9.3.3) et sur l'examen de ses propres limites (9.3.4).</w:t>
      </w:r>
    </w:p>
    <w:p>
      <w:pPr>
        <w:pStyle w:val="Normal"/>
        <w:keepNext w:val="true"/>
        <w:spacing w:before="200" w:after="100"/>
        <w:jc w:val="left"/>
        <w:rPr/>
      </w:pPr>
      <w:r>
        <w:rPr>
          <w:b/>
          <w:i w:val="false"/>
          <w:sz w:val="24"/>
        </w:rPr>
        <w:t>9.3.1. Métriques d'évaluation</w:t>
      </w:r>
    </w:p>
    <w:p>
      <w:pPr>
        <w:pStyle w:val="Normal"/>
        <w:spacing w:lineRule="auto" w:line="276" w:before="120" w:after="120"/>
        <w:jc w:val="both"/>
        <w:rPr/>
      </w:pPr>
      <w:r>
        <w:rPr>
          <w:b w:val="false"/>
          <w:i w:val="false"/>
          <w:sz w:val="24"/>
        </w:rPr>
        <w:t>Les critères retenus découlent de la tâche : répondre juste, à partir des sources, sans dépasser les droits de l'utilisateur. Les métriques de classification usuelles (exactitude, F1) ne suffisent pas pour des réponses en texte libre ; chaque famille de mesures vise donc un risque précis.</w:t>
      </w:r>
    </w:p>
    <w:p>
      <w:pPr>
        <w:pStyle w:val="Normal"/>
        <w:spacing w:lineRule="auto" w:line="276" w:before="40" w:after="80"/>
        <w:ind w:left="360" w:hanging="0"/>
        <w:jc w:val="both"/>
        <w:rPr/>
      </w:pPr>
      <w:r>
        <w:rPr>
          <w:b/>
          <w:i w:val="false"/>
          <w:sz w:val="24"/>
        </w:rPr>
        <w:t xml:space="preserve">• </w:t>
      </w:r>
      <w:r>
        <w:rPr>
          <w:b/>
          <w:i w:val="false"/>
          <w:sz w:val="24"/>
        </w:rPr>
        <w:t xml:space="preserve">Récupération : </w:t>
      </w:r>
      <w:r>
        <w:rPr>
          <w:b w:val="false"/>
          <w:i w:val="false"/>
          <w:sz w:val="24"/>
        </w:rPr>
        <w:t>taux de succès au rang k (Hit@k), rappel au rang k, rang réciproque moyen (MRR) et nDCG@k, métriques standard de la recherche d'information. Le corpus étant petit (dix passages ramenés sur 45, soit 22 % de l'index), on rapporte aussi la valeur attendue d'un tirage aléatoire : sans cette base, un bon score ne prouve presque rien.</w:t>
      </w:r>
    </w:p>
    <w:p>
      <w:pPr>
        <w:pStyle w:val="Normal"/>
        <w:spacing w:lineRule="auto" w:line="276" w:before="40" w:after="80"/>
        <w:ind w:left="360" w:hanging="0"/>
        <w:jc w:val="both"/>
        <w:rPr/>
      </w:pPr>
      <w:r>
        <w:rPr>
          <w:b/>
          <w:i w:val="false"/>
          <w:sz w:val="24"/>
        </w:rPr>
        <w:t xml:space="preserve">• </w:t>
      </w:r>
      <w:r>
        <w:rPr>
          <w:b/>
          <w:i w:val="false"/>
          <w:sz w:val="24"/>
        </w:rPr>
        <w:t xml:space="preserve">Génération documentaire : </w:t>
      </w:r>
      <w:r>
        <w:rPr>
          <w:b w:val="false"/>
          <w:i w:val="false"/>
          <w:sz w:val="24"/>
        </w:rPr>
        <w:t>exactitude de la réponse (correcte, partielle ou incorrecte, seule « correcte » comptant comme succès), rappel des faits clés, fidélité aux passages, exactitude des citations et abstention, c'est-à-dire le refus justifié lorsque la réponse n'existe pas et l'absence de faux refus dans les autres cas. Un contrôle humain porte sur un échantillon, car le calcul automatique des faits clés se trompe parfois.</w:t>
      </w:r>
    </w:p>
    <w:p>
      <w:pPr>
        <w:pStyle w:val="Normal"/>
        <w:spacing w:lineRule="auto" w:line="276" w:before="40" w:after="80"/>
        <w:ind w:left="360" w:hanging="0"/>
        <w:jc w:val="both"/>
        <w:rPr/>
      </w:pPr>
      <w:r>
        <w:rPr>
          <w:b/>
          <w:i w:val="false"/>
          <w:sz w:val="24"/>
        </w:rPr>
        <w:t xml:space="preserve">• </w:t>
      </w:r>
      <w:r>
        <w:rPr>
          <w:b/>
          <w:i w:val="false"/>
          <w:sz w:val="24"/>
        </w:rPr>
        <w:t xml:space="preserve">Agent ERP : </w:t>
      </w:r>
      <w:r>
        <w:rPr>
          <w:b w:val="false"/>
          <w:i w:val="false"/>
          <w:sz w:val="24"/>
        </w:rPr>
        <w:t>succès de tâche (la réponse contient la valeur de référence obtenue par une requête directe), choix des outils et validité des arguments. Une réponse chiffrée sans aucun appel d'outil, ou un délai de 90 secondes dépassé, compte comme un échec.</w:t>
      </w:r>
    </w:p>
    <w:p>
      <w:pPr>
        <w:pStyle w:val="Normal"/>
        <w:spacing w:lineRule="auto" w:line="276" w:before="40" w:after="80"/>
        <w:ind w:left="360" w:hanging="0"/>
        <w:jc w:val="both"/>
        <w:rPr/>
      </w:pPr>
      <w:r>
        <w:rPr>
          <w:b/>
          <w:i w:val="false"/>
          <w:sz w:val="24"/>
        </w:rPr>
        <w:t xml:space="preserve">• </w:t>
      </w:r>
      <w:r>
        <w:rPr>
          <w:b/>
          <w:i w:val="false"/>
          <w:sz w:val="24"/>
        </w:rPr>
        <w:t xml:space="preserve">Droits et sécurité : </w:t>
      </w:r>
      <w:r>
        <w:rPr>
          <w:b w:val="false"/>
          <w:i w:val="false"/>
          <w:sz w:val="24"/>
        </w:rPr>
        <w:t>aucune valeur au-delà des droits de l'utilisateur, aucune écriture, aucune injection réussie : zéro violation est attendu, une seule suffit à invalider la version.</w:t>
      </w:r>
    </w:p>
    <w:p>
      <w:pPr>
        <w:pStyle w:val="Normal"/>
        <w:spacing w:lineRule="auto" w:line="276" w:before="40" w:after="80"/>
        <w:ind w:left="360" w:hanging="0"/>
        <w:jc w:val="both"/>
        <w:rPr/>
      </w:pPr>
      <w:r>
        <w:rPr>
          <w:b/>
          <w:i w:val="false"/>
          <w:sz w:val="24"/>
        </w:rPr>
        <w:t xml:space="preserve">• </w:t>
      </w:r>
      <w:r>
        <w:rPr>
          <w:b/>
          <w:i w:val="false"/>
          <w:sz w:val="24"/>
        </w:rPr>
        <w:t xml:space="preserve">Routage : </w:t>
      </w:r>
      <w:r>
        <w:rPr>
          <w:b w:val="false"/>
          <w:i w:val="false"/>
          <w:sz w:val="24"/>
        </w:rPr>
        <w:t>exactitude du choix de la source (documentation, système, incertain, hors périmètre), matrice de confusion et clarifications demandées à tort.</w:t>
      </w:r>
    </w:p>
    <w:p>
      <w:pPr>
        <w:pStyle w:val="Normal"/>
        <w:spacing w:lineRule="auto" w:line="276" w:before="40" w:after="80"/>
        <w:ind w:left="360" w:hanging="0"/>
        <w:jc w:val="both"/>
        <w:rPr/>
      </w:pPr>
      <w:r>
        <w:rPr>
          <w:b/>
          <w:i w:val="false"/>
          <w:sz w:val="24"/>
        </w:rPr>
        <w:t xml:space="preserve">• </w:t>
      </w:r>
      <w:r>
        <w:rPr>
          <w:b/>
          <w:i w:val="false"/>
          <w:sz w:val="24"/>
        </w:rPr>
        <w:t xml:space="preserve">Efficacité : </w:t>
      </w:r>
      <w:r>
        <w:rPr>
          <w:b w:val="false"/>
          <w:i w:val="false"/>
          <w:sz w:val="24"/>
        </w:rPr>
        <w:t>latence médiane et au 95e centile, nombre d'appels au modèle par question et part du modèle chargée en mémoire GPU.</w:t>
      </w:r>
    </w:p>
    <w:p>
      <w:pPr>
        <w:pStyle w:val="Normal"/>
        <w:spacing w:lineRule="auto" w:line="276" w:before="120" w:after="120"/>
        <w:jc w:val="both"/>
        <w:rPr/>
      </w:pPr>
      <w:r>
        <w:rPr>
          <w:b w:val="false"/>
          <w:i w:val="false"/>
          <w:sz w:val="24"/>
        </w:rPr>
        <w:t>Les mesures sont rapportées question par question, avec leur incertitude, et jamais en pourcentage seul sur un petit effectif. Les bancs de développement servent à détecter les régressions ; seules les mesures sur le jeu de test indépendant (6.2.1) peuvent appuyer une conclusion sur la performance, dont les limites sont présentées en section 9.3.4.</w:t>
      </w:r>
    </w:p>
    <w:p>
      <w:pPr>
        <w:pStyle w:val="Normal"/>
        <w:keepNext w:val="true"/>
        <w:spacing w:before="200" w:after="100"/>
        <w:jc w:val="left"/>
        <w:rPr/>
      </w:pPr>
      <w:r>
        <w:rPr>
          <w:b/>
          <w:i w:val="false"/>
          <w:sz w:val="24"/>
        </w:rPr>
        <w:t>9.3.2. Banque de questions de référence</w:t>
      </w:r>
    </w:p>
    <w:p>
      <w:pPr>
        <w:pStyle w:val="Normal"/>
        <w:spacing w:lineRule="auto" w:line="276" w:before="0" w:after="120"/>
        <w:jc w:val="both"/>
        <w:rPr/>
      </w:pPr>
      <w:r>
        <w:rPr>
          <w:b w:val="false"/>
          <w:i w:val="false"/>
          <w:sz w:val="24"/>
        </w:rPr>
        <w:t>Une banque de 37 questions, répartie en quatre catégories (Tableau 41), sert à mesurer la proportion de réponses correctement sourcées et contenant les éléments attendus. L'objectif fixé est d'au moins 90 % de réponses correctes.</w:t>
      </w:r>
    </w:p>
    <w:p>
      <w:pPr>
        <w:pStyle w:val="Normal"/>
        <w:keepNext w:val="true"/>
        <w:spacing w:lineRule="auto" w:line="276" w:before="120" w:after="120"/>
        <w:jc w:val="left"/>
        <w:rPr/>
      </w:pPr>
      <w:r>
        <w:rPr>
          <w:b/>
          <w:i w:val="false"/>
          <w:sz w:val="22"/>
        </w:rPr>
        <w:t>Tableau 41. Composition de la banque de questions de référence</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00"/>
        <w:gridCol w:w="1499"/>
        <w:gridCol w:w="5161"/>
      </w:tblGrid>
      <w:tr>
        <w:trPr>
          <w:tblHeader w:val="true"/>
        </w:trPr>
        <w:tc>
          <w:tcPr>
            <w:tcW w:w="2700" w:type="dxa"/>
            <w:tcBorders/>
          </w:tcPr>
          <w:p>
            <w:pPr>
              <w:pStyle w:val="Normal"/>
              <w:widowControl w:val="false"/>
              <w:spacing w:before="80" w:after="80"/>
              <w:jc w:val="center"/>
              <w:rPr/>
            </w:pPr>
            <w:r>
              <w:rPr>
                <w:b/>
                <w:i w:val="false"/>
                <w:sz w:val="21"/>
              </w:rPr>
              <w:t>Catégorie</w:t>
            </w:r>
          </w:p>
        </w:tc>
        <w:tc>
          <w:tcPr>
            <w:tcW w:w="1499" w:type="dxa"/>
            <w:tcBorders/>
          </w:tcPr>
          <w:p>
            <w:pPr>
              <w:pStyle w:val="Normal"/>
              <w:widowControl w:val="false"/>
              <w:spacing w:before="80" w:after="80"/>
              <w:jc w:val="center"/>
              <w:rPr/>
            </w:pPr>
            <w:r>
              <w:rPr>
                <w:b/>
                <w:i w:val="false"/>
                <w:sz w:val="21"/>
              </w:rPr>
              <w:t>Questions</w:t>
            </w:r>
          </w:p>
        </w:tc>
        <w:tc>
          <w:tcPr>
            <w:tcW w:w="5161" w:type="dxa"/>
            <w:tcBorders/>
          </w:tcPr>
          <w:p>
            <w:pPr>
              <w:pStyle w:val="Normal"/>
              <w:widowControl w:val="false"/>
              <w:spacing w:before="80" w:after="80"/>
              <w:jc w:val="center"/>
              <w:rPr/>
            </w:pPr>
            <w:r>
              <w:rPr>
                <w:b/>
                <w:i w:val="false"/>
                <w:sz w:val="21"/>
              </w:rPr>
              <w:t>Ce que la catégorie vérifie</w:t>
            </w:r>
          </w:p>
        </w:tc>
      </w:tr>
      <w:tr>
        <w:trPr>
          <w:cantSplit w:val="true"/>
        </w:trPr>
        <w:tc>
          <w:tcPr>
            <w:tcW w:w="2700" w:type="dxa"/>
            <w:tcBorders/>
          </w:tcPr>
          <w:p>
            <w:pPr>
              <w:pStyle w:val="Normal"/>
              <w:widowControl w:val="false"/>
              <w:spacing w:before="60" w:after="60"/>
              <w:jc w:val="left"/>
              <w:rPr/>
            </w:pPr>
            <w:r>
              <w:rPr>
                <w:b w:val="false"/>
                <w:i w:val="false"/>
                <w:sz w:val="20"/>
              </w:rPr>
              <w:t>Documentaire</w:t>
            </w:r>
          </w:p>
        </w:tc>
        <w:tc>
          <w:tcPr>
            <w:tcW w:w="1499" w:type="dxa"/>
            <w:tcBorders/>
          </w:tcPr>
          <w:p>
            <w:pPr>
              <w:pStyle w:val="Normal"/>
              <w:widowControl w:val="false"/>
              <w:spacing w:before="60" w:after="60"/>
              <w:jc w:val="left"/>
              <w:rPr/>
            </w:pPr>
            <w:r>
              <w:rPr>
                <w:b w:val="false"/>
                <w:i w:val="false"/>
                <w:sz w:val="20"/>
              </w:rPr>
              <w:t>10</w:t>
            </w:r>
          </w:p>
        </w:tc>
        <w:tc>
          <w:tcPr>
            <w:tcW w:w="5161" w:type="dxa"/>
            <w:tcBorders/>
          </w:tcPr>
          <w:p>
            <w:pPr>
              <w:pStyle w:val="Normal"/>
              <w:widowControl w:val="false"/>
              <w:spacing w:before="60" w:after="60"/>
              <w:jc w:val="left"/>
              <w:rPr/>
            </w:pPr>
            <w:r>
              <w:rPr>
                <w:b w:val="false"/>
                <w:i w:val="false"/>
                <w:sz w:val="20"/>
              </w:rPr>
              <w:t>Retrouver une procédure dans les documents indexés et la restituer avec ses sources</w:t>
            </w:r>
          </w:p>
        </w:tc>
      </w:tr>
      <w:tr>
        <w:trPr>
          <w:cantSplit w:val="true"/>
        </w:trPr>
        <w:tc>
          <w:tcPr>
            <w:tcW w:w="2700" w:type="dxa"/>
            <w:tcBorders/>
          </w:tcPr>
          <w:p>
            <w:pPr>
              <w:pStyle w:val="Normal"/>
              <w:widowControl w:val="false"/>
              <w:spacing w:before="60" w:after="60"/>
              <w:jc w:val="left"/>
              <w:rPr/>
            </w:pPr>
            <w:r>
              <w:rPr>
                <w:b w:val="false"/>
                <w:i w:val="false"/>
                <w:sz w:val="20"/>
              </w:rPr>
              <w:t>Données ERP chiffrées</w:t>
            </w:r>
          </w:p>
        </w:tc>
        <w:tc>
          <w:tcPr>
            <w:tcW w:w="1499" w:type="dxa"/>
            <w:tcBorders/>
          </w:tcPr>
          <w:p>
            <w:pPr>
              <w:pStyle w:val="Normal"/>
              <w:widowControl w:val="false"/>
              <w:spacing w:before="60" w:after="60"/>
              <w:jc w:val="left"/>
              <w:rPr/>
            </w:pPr>
            <w:r>
              <w:rPr>
                <w:b w:val="false"/>
                <w:i w:val="false"/>
                <w:sz w:val="20"/>
              </w:rPr>
              <w:t>15</w:t>
            </w:r>
          </w:p>
        </w:tc>
        <w:tc>
          <w:tcPr>
            <w:tcW w:w="5161" w:type="dxa"/>
            <w:tcBorders/>
          </w:tcPr>
          <w:p>
            <w:pPr>
              <w:pStyle w:val="Normal"/>
              <w:widowControl w:val="false"/>
              <w:spacing w:before="60" w:after="60"/>
              <w:jc w:val="left"/>
              <w:rPr/>
            </w:pPr>
            <w:r>
              <w:rPr>
                <w:b w:val="false"/>
                <w:i w:val="false"/>
                <w:sz w:val="20"/>
              </w:rPr>
              <w:t>Obtenir une valeur actuelle par les outils de lecture ORM</w:t>
            </w:r>
          </w:p>
        </w:tc>
      </w:tr>
      <w:tr>
        <w:trPr>
          <w:cantSplit w:val="true"/>
        </w:trPr>
        <w:tc>
          <w:tcPr>
            <w:tcW w:w="2700" w:type="dxa"/>
            <w:tcBorders/>
          </w:tcPr>
          <w:p>
            <w:pPr>
              <w:pStyle w:val="Normal"/>
              <w:widowControl w:val="false"/>
              <w:spacing w:before="60" w:after="60"/>
              <w:jc w:val="left"/>
              <w:rPr/>
            </w:pPr>
            <w:r>
              <w:rPr>
                <w:b w:val="false"/>
                <w:i w:val="false"/>
                <w:sz w:val="20"/>
              </w:rPr>
              <w:t>Code source</w:t>
            </w:r>
          </w:p>
        </w:tc>
        <w:tc>
          <w:tcPr>
            <w:tcW w:w="1499" w:type="dxa"/>
            <w:tcBorders/>
          </w:tcPr>
          <w:p>
            <w:pPr>
              <w:pStyle w:val="Normal"/>
              <w:widowControl w:val="false"/>
              <w:spacing w:before="60" w:after="60"/>
              <w:jc w:val="left"/>
              <w:rPr/>
            </w:pPr>
            <w:r>
              <w:rPr>
                <w:b w:val="false"/>
                <w:i w:val="false"/>
                <w:sz w:val="20"/>
              </w:rPr>
              <w:t>8</w:t>
            </w:r>
          </w:p>
        </w:tc>
        <w:tc>
          <w:tcPr>
            <w:tcW w:w="5161" w:type="dxa"/>
            <w:tcBorders/>
          </w:tcPr>
          <w:p>
            <w:pPr>
              <w:pStyle w:val="Normal"/>
              <w:widowControl w:val="false"/>
              <w:spacing w:before="60" w:after="60"/>
              <w:jc w:val="left"/>
              <w:rPr/>
            </w:pPr>
            <w:r>
              <w:rPr>
                <w:b w:val="false"/>
                <w:i w:val="false"/>
                <w:sz w:val="20"/>
              </w:rPr>
              <w:t>Expliquer un comportement établi par le code d'Odoo</w:t>
            </w:r>
          </w:p>
        </w:tc>
      </w:tr>
      <w:tr>
        <w:trPr>
          <w:cantSplit w:val="true"/>
        </w:trPr>
        <w:tc>
          <w:tcPr>
            <w:tcW w:w="2700" w:type="dxa"/>
            <w:tcBorders/>
          </w:tcPr>
          <w:p>
            <w:pPr>
              <w:pStyle w:val="Normal"/>
              <w:widowControl w:val="false"/>
              <w:spacing w:before="60" w:after="60"/>
              <w:jc w:val="left"/>
              <w:rPr/>
            </w:pPr>
            <w:r>
              <w:rPr>
                <w:b w:val="false"/>
                <w:i w:val="false"/>
                <w:sz w:val="20"/>
              </w:rPr>
              <w:t>Hors périmètre</w:t>
            </w:r>
          </w:p>
        </w:tc>
        <w:tc>
          <w:tcPr>
            <w:tcW w:w="1499" w:type="dxa"/>
            <w:tcBorders/>
          </w:tcPr>
          <w:p>
            <w:pPr>
              <w:pStyle w:val="Normal"/>
              <w:widowControl w:val="false"/>
              <w:spacing w:before="60" w:after="60"/>
              <w:jc w:val="left"/>
              <w:rPr/>
            </w:pPr>
            <w:r>
              <w:rPr>
                <w:b w:val="false"/>
                <w:i w:val="false"/>
                <w:sz w:val="20"/>
              </w:rPr>
              <w:t>4</w:t>
            </w:r>
          </w:p>
        </w:tc>
        <w:tc>
          <w:tcPr>
            <w:tcW w:w="5161" w:type="dxa"/>
            <w:tcBorders/>
          </w:tcPr>
          <w:p>
            <w:pPr>
              <w:pStyle w:val="Normal"/>
              <w:widowControl w:val="false"/>
              <w:spacing w:before="60" w:after="60"/>
              <w:jc w:val="left"/>
              <w:rPr/>
            </w:pPr>
            <w:r>
              <w:rPr>
                <w:b w:val="false"/>
                <w:i w:val="false"/>
                <w:sz w:val="20"/>
              </w:rPr>
              <w:t>Signaler la limite au lieu d'inventer une réponse</w:t>
            </w:r>
          </w:p>
        </w:tc>
      </w:tr>
      <w:tr>
        <w:trPr>
          <w:cantSplit w:val="true"/>
        </w:trPr>
        <w:tc>
          <w:tcPr>
            <w:tcW w:w="2700" w:type="dxa"/>
            <w:tcBorders/>
          </w:tcPr>
          <w:p>
            <w:pPr>
              <w:pStyle w:val="Normal"/>
              <w:widowControl w:val="false"/>
              <w:spacing w:before="60" w:after="60"/>
              <w:jc w:val="left"/>
              <w:rPr/>
            </w:pPr>
            <w:r>
              <w:rPr>
                <w:b w:val="false"/>
                <w:i w:val="false"/>
                <w:sz w:val="20"/>
              </w:rPr>
              <w:t>Total</w:t>
            </w:r>
          </w:p>
        </w:tc>
        <w:tc>
          <w:tcPr>
            <w:tcW w:w="1499" w:type="dxa"/>
            <w:tcBorders/>
          </w:tcPr>
          <w:p>
            <w:pPr>
              <w:pStyle w:val="Normal"/>
              <w:widowControl w:val="false"/>
              <w:spacing w:before="60" w:after="60"/>
              <w:jc w:val="left"/>
              <w:rPr/>
            </w:pPr>
            <w:r>
              <w:rPr>
                <w:b w:val="false"/>
                <w:i w:val="false"/>
                <w:sz w:val="20"/>
              </w:rPr>
              <w:t>37</w:t>
            </w:r>
          </w:p>
        </w:tc>
        <w:tc>
          <w:tcPr>
            <w:tcW w:w="5161" w:type="dxa"/>
            <w:tcBorders/>
          </w:tcPr>
          <w:p>
            <w:pPr>
              <w:pStyle w:val="Normal"/>
              <w:widowControl w:val="false"/>
              <w:spacing w:before="60" w:after="60"/>
              <w:jc w:val="left"/>
              <w:rPr/>
            </w:pPr>
            <w:r>
              <w:rPr/>
            </w:r>
          </w:p>
        </w:tc>
      </w:tr>
    </w:tbl>
    <w:p>
      <w:pPr>
        <w:pStyle w:val="Normal"/>
        <w:spacing w:before="0" w:after="120"/>
        <w:rPr/>
      </w:pPr>
      <w:r>
        <w:rPr/>
      </w:r>
    </w:p>
    <w:p>
      <w:pPr>
        <w:pStyle w:val="Normal"/>
        <w:spacing w:lineRule="auto" w:line="276" w:before="0" w:after="120"/>
        <w:jc w:val="both"/>
        <w:rPr/>
      </w:pPr>
      <w:r>
        <w:rPr>
          <w:b w:val="false"/>
          <w:i w:val="false"/>
          <w:sz w:val="24"/>
        </w:rPr>
        <w:t>Le banc de recherche seule (scripts/benchmark_rag.py) donne 10/10 de réussites et un Hit@1 de 9/9 depuis la correction, le 27 octobre 2026, du découpage des mots accentués dans l'index lexical, qui coupait par exemple « déploiement » en « ploiement ».</w:t>
      </w:r>
    </w:p>
    <w:p>
      <w:pPr>
        <w:pStyle w:val="Normal"/>
        <w:spacing w:before="120" w:after="120"/>
        <w:jc w:val="center"/>
        <w:rPr/>
      </w:pPr>
      <w:r>
        <w:rPr>
          <w:b w:val="false"/>
          <w:i/>
          <w:sz w:val="22"/>
          <w:highlight w:val="yellow"/>
        </w:rPr>
        <w:t>[À compléter : résultat de tests/eval_rag.py (réponses correctes sur 37, par catégorie), à lancer avec Odoo et le serveur d'inférence en marche]</w:t>
      </w:r>
    </w:p>
    <w:p>
      <w:pPr>
        <w:pStyle w:val="Normal"/>
        <w:keepNext w:val="true"/>
        <w:spacing w:before="200" w:after="100"/>
        <w:jc w:val="left"/>
        <w:rPr/>
      </w:pPr>
      <w:r>
        <w:rPr>
          <w:b/>
          <w:i w:val="false"/>
          <w:sz w:val="24"/>
        </w:rPr>
        <w:t>9.3.3. Budget de contexte</w:t>
      </w:r>
    </w:p>
    <w:p>
      <w:pPr>
        <w:pStyle w:val="Normal"/>
        <w:spacing w:lineRule="auto" w:line="276" w:before="0" w:after="120"/>
        <w:jc w:val="both"/>
        <w:rPr/>
      </w:pPr>
      <w:r>
        <w:rPr>
          <w:b w:val="false"/>
          <w:i w:val="false"/>
          <w:sz w:val="24"/>
        </w:rPr>
        <w:t>Le modèle de génération dispose d'une fenêtre de 32 768 unités. Sur trois questions de test (achats, stock, ventes), les observations injectées ont occupé respectivement 38,4 %, 39,4 % et 21,1 % de cette fenêtre, sans qu'aucune coupe ni réduction ne soit nécessaire.</w:t>
      </w:r>
    </w:p>
    <w:p>
      <w:pPr>
        <w:pStyle w:val="Normal"/>
        <w:keepNext w:val="true"/>
        <w:spacing w:before="200" w:after="100"/>
        <w:jc w:val="left"/>
        <w:rPr/>
      </w:pPr>
      <w:r>
        <w:rPr>
          <w:b/>
          <w:i w:val="false"/>
          <w:sz w:val="24"/>
        </w:rPr>
        <w:t>9.3.4. Limites de l'évaluation</w:t>
      </w:r>
    </w:p>
    <w:p>
      <w:pPr>
        <w:pStyle w:val="Normal"/>
        <w:spacing w:lineRule="auto" w:line="276" w:before="40" w:after="80"/>
        <w:ind w:left="360" w:hanging="0"/>
        <w:jc w:val="both"/>
        <w:rPr/>
      </w:pPr>
      <w:r>
        <w:rPr>
          <w:b/>
          <w:i w:val="false"/>
          <w:sz w:val="24"/>
        </w:rPr>
        <w:t xml:space="preserve">• </w:t>
      </w:r>
      <w:r>
        <w:rPr>
          <w:b w:val="false"/>
          <w:i w:val="false"/>
          <w:sz w:val="24"/>
        </w:rPr>
        <w:t>chaque question a été rejouée une seule fois, alors que les réponses du modèle ne sont pas déterministes</w:t>
      </w:r>
    </w:p>
    <w:p>
      <w:pPr>
        <w:pStyle w:val="Normal"/>
        <w:spacing w:lineRule="auto" w:line="276" w:before="40" w:after="80"/>
        <w:ind w:left="360" w:hanging="0"/>
        <w:jc w:val="both"/>
        <w:rPr/>
      </w:pPr>
      <w:r>
        <w:rPr>
          <w:b/>
          <w:i w:val="false"/>
          <w:sz w:val="24"/>
        </w:rPr>
        <w:t xml:space="preserve">• </w:t>
      </w:r>
      <w:r>
        <w:rPr>
          <w:b w:val="false"/>
          <w:i w:val="false"/>
          <w:sz w:val="24"/>
        </w:rPr>
        <w:t>la recherche documentaire n'applique pas de seuil de pertinence absolu : la fusion normalise les scores par le maximum, si bien que des passages hors sujet peuvent atteindre le modèle (constat du 27 octobre 2026)</w:t>
      </w:r>
    </w:p>
    <w:p>
      <w:pPr>
        <w:pStyle w:val="Normal"/>
        <w:spacing w:lineRule="auto" w:line="276" w:before="40" w:after="80"/>
        <w:ind w:left="360" w:hanging="0"/>
        <w:jc w:val="both"/>
        <w:rPr/>
      </w:pPr>
      <w:r>
        <w:rPr>
          <w:b/>
          <w:i w:val="false"/>
          <w:sz w:val="24"/>
        </w:rPr>
        <w:t xml:space="preserve">• </w:t>
      </w:r>
      <w:r>
        <w:rPr>
          <w:b w:val="false"/>
          <w:i w:val="false"/>
          <w:sz w:val="24"/>
        </w:rPr>
        <w:t>la latence du chemin documentaire n'a pas fait l'objet d'une mesure séparée</w:t>
      </w:r>
    </w:p>
    <w:p>
      <w:pPr>
        <w:pStyle w:val="Normal"/>
        <w:spacing w:lineRule="auto" w:line="276" w:before="40" w:after="80"/>
        <w:ind w:left="360" w:hanging="0"/>
        <w:jc w:val="both"/>
        <w:rPr/>
      </w:pPr>
      <w:r>
        <w:rPr>
          <w:b/>
          <w:i w:val="false"/>
          <w:sz w:val="24"/>
        </w:rPr>
        <w:t xml:space="preserve">• </w:t>
      </w:r>
      <w:r>
        <w:rPr>
          <w:b w:val="false"/>
          <w:i w:val="false"/>
          <w:sz w:val="24"/>
        </w:rPr>
        <w:t>les tests d'intégration dépendent d'une instance Odoo et d'utilisateurs de test qui ne sont pas fournis avec le dépôt</w:t>
      </w:r>
    </w:p>
    <w:p>
      <w:pPr>
        <w:pStyle w:val="Normal"/>
        <w:spacing w:lineRule="auto" w:line="276" w:before="40" w:after="80"/>
        <w:ind w:left="360" w:hanging="0"/>
        <w:jc w:val="both"/>
        <w:rPr/>
      </w:pPr>
      <w:r>
        <w:rPr>
          <w:b/>
          <w:i w:val="false"/>
          <w:sz w:val="24"/>
        </w:rPr>
        <w:t xml:space="preserve">• </w:t>
      </w:r>
      <w:r>
        <w:rPr>
          <w:b w:val="false"/>
          <w:i w:val="false"/>
          <w:sz w:val="24"/>
        </w:rPr>
        <w:t>la justesse métier n'a été relue manuellement que sur un échantillon de questions (voir l'annexe A)</w:t>
      </w:r>
    </w:p>
    <w:p>
      <w:pPr>
        <w:pStyle w:val="Heading1"/>
        <w:keepNext w:val="false"/>
        <w:keepLines w:val="false"/>
        <w:spacing w:lineRule="auto" w:line="360" w:before="0" w:after="0"/>
        <w:ind w:left="0" w:hanging="450"/>
        <w:jc w:val="center"/>
        <w:rPr>
          <w:rFonts w:ascii="Times New Roman" w:hAnsi="Times New Roman" w:eastAsia="Times New Roman" w:cs="Times New Roman"/>
          <w:sz w:val="36"/>
          <w:szCs w:val="36"/>
        </w:rPr>
      </w:pPr>
      <w:bookmarkStart w:id="28" w:name="_heading=h.19d5h1xabj3b"/>
      <w:bookmarkEnd w:id="28"/>
      <w:r>
        <w:rPr>
          <w:rFonts w:eastAsia="Times New Roman" w:cs="Times New Roman"/>
          <w:sz w:val="36"/>
          <w:szCs w:val="36"/>
        </w:rPr>
        <w:t>CONCLUSION</w:t>
      </w:r>
    </w:p>
    <w:p>
      <w:pPr>
        <w:pStyle w:val="Normal"/>
        <w:keepNext w:val="false"/>
        <w:keepLines w:val="false"/>
        <w:spacing w:lineRule="auto" w:line="240" w:before="0" w:after="0"/>
        <w:jc w:val="left"/>
        <w:rPr>
          <w:rFonts w:ascii="Georgia" w:hAnsi="Georgia" w:eastAsia="Georgia" w:cs="Georgia"/>
        </w:rPr>
      </w:pPr>
      <w:r>
        <w:rPr>
          <w:rFonts w:eastAsia="Georgia" w:cs="Georgia" w:ascii="Georgia" w:hAnsi="Georgia"/>
        </w:rPr>
      </w:r>
    </w:p>
    <w:p>
      <w:pPr>
        <w:pStyle w:val="Normal"/>
        <w:keepNext w:val="false"/>
        <w:keepLines w:val="false"/>
        <w:spacing w:lineRule="auto" w:line="360" w:before="0" w:after="0"/>
        <w:ind w:firstLine="720"/>
        <w:rPr>
          <w:rFonts w:ascii="Times New Roman" w:hAnsi="Times New Roman" w:eastAsia="Times New Roman" w:cs="Times New Roman"/>
          <w:lang w:val="fr-FR"/>
        </w:rPr>
      </w:pPr>
      <w:r>
        <w:rPr>
          <w:rFonts w:eastAsia="Times New Roman" w:cs="Times New Roman"/>
          <w:lang w:val="fr-FR"/>
        </w:rPr>
        <w:t>Ce mémoire a porté sur la conception et la réalisation d'un assistant conversationnel privé intégré à Odoo 17, au sein de l'entreprise MIRO K.E. L'objectif était de permettre aux utilisateurs métier d'obtenir des réponses compréhensibles, sourcées et conformes à leurs droits d'accès, sans confier les données de l'entreprise à un fournisseur d'intelligence artificielle externe.</w:t>
      </w:r>
    </w:p>
    <w:p>
      <w:pPr>
        <w:pStyle w:val="Normal"/>
        <w:keepNext w:val="false"/>
        <w:keepLines w:val="false"/>
        <w:spacing w:lineRule="auto" w:line="360" w:before="0" w:after="0"/>
        <w:ind w:firstLine="720"/>
        <w:rPr>
          <w:rFonts w:ascii="Times New Roman" w:hAnsi="Times New Roman" w:eastAsia="Times New Roman" w:cs="Times New Roman"/>
          <w:lang w:val="fr-FR"/>
        </w:rPr>
      </w:pPr>
      <w:r>
        <w:rPr>
          <w:rFonts w:eastAsia="Times New Roman" w:cs="Times New Roman"/>
          <w:lang w:val="fr-FR"/>
        </w:rPr>
        <w:t>Le système réalisé repose sur deux composants. Le module Odoo miro_ai fournit l'interface de conversation dans la barre supérieure d'Odoo, signe chaque requête par HMAC, relaie l'identité de l'utilisateur et sa société, suit la tâche de façon asynchrone et journalise les échanges. Le backend FastAPI, orchestré par LangGraph, choisit la source de la réponse : un moteur de recherche documentaire hybride, qui fusionne une recherche vectorielle (bge-m3) et une recherche lexicale (BM25) par Reciprocal Rank Fusion et cite ses sources, ou des outils typés de lecture des données d'Odoo, en lecture seule et sous l'identité de l'utilisateur. La génération est confiée à un modèle ouvert, Qwen3 14B, servi par un serveur d'inférence privé : une instance AWS en déploiement et un hôte Kaggle temporaire pour les essais.</w:t>
      </w:r>
    </w:p>
    <w:p>
      <w:pPr>
        <w:pStyle w:val="Normal"/>
        <w:keepNext w:val="false"/>
        <w:keepLines w:val="false"/>
        <w:spacing w:lineRule="auto" w:line="360" w:before="0" w:after="0"/>
        <w:ind w:firstLine="720"/>
        <w:rPr>
          <w:rFonts w:ascii="Times New Roman" w:hAnsi="Times New Roman" w:eastAsia="Times New Roman" w:cs="Times New Roman"/>
          <w:lang w:val="fr-FR"/>
        </w:rPr>
      </w:pPr>
      <w:r>
        <w:rPr>
          <w:rFonts w:eastAsia="Times New Roman" w:cs="Times New Roman"/>
          <w:lang w:val="fr-FR"/>
        </w:rPr>
        <w:t>Les vérifications effectuées montrent un système fonctionnel de bout en bout : la suite de tests automatisés compte plus d'un millier de tests réussis, et une série de dix questions métier a obtenu une réponse avec deux profils d'utilisateurs. Elles révèlent aussi des limites que nous assumons : un temps de réponse de l'ordre de la minute sur le chemin d'analyse du système, une évaluation de la justesse métier encore partielle et des tests d'intégration qui dépendent d'une instance Odoo préparée. Un test logiciel réussi ne prouve pas à lui seul la précision métier des réponses ; celle-ci doit être confirmée par une évaluation reproductible sur des cas définis.</w:t>
      </w:r>
    </w:p>
    <w:p>
      <w:pPr>
        <w:pStyle w:val="Normal"/>
        <w:keepNext w:val="false"/>
        <w:keepLines w:val="false"/>
        <w:spacing w:lineRule="auto" w:line="360" w:before="0" w:after="0"/>
        <w:ind w:firstLine="720"/>
        <w:rPr>
          <w:rFonts w:ascii="Times New Roman" w:hAnsi="Times New Roman" w:eastAsia="Times New Roman" w:cs="Times New Roman"/>
        </w:rPr>
      </w:pPr>
      <w:r>
        <w:rPr>
          <w:rFonts w:eastAsia="Times New Roman" w:cs="Times New Roman"/>
        </w:rPr>
        <w:t>Plusieurs perspectives prolongent ce travail. La principale est l'agent Code Intelligence, présenté à l'annexe A : en construisant un graphe du code et de la configuration de l'instance, il vise à fonder chaque réponse sur des preuves consultées et à signaler ce qu'il ne peut pas établir. Il a été validé sur des cas réels de validation, d'états de processus et de surcharge de méthodes, mais sa résolution des termes métier et son refus en l'absence de preuve restent à fiabiliser. Une fois fiabilisé, ce graphe permettrait aussi de diagnostiquer les blocages d'accès ou d'héritage, d'auditer statiquement la sécurité (élévations de privilèges, requêtes SQL non paramétrées) et d'accompagner une montée de version d'Odoo en cartographiant les méthodes et les champs dépréciés.</w:t>
      </w:r>
    </w:p>
    <w:p>
      <w:pPr>
        <w:pStyle w:val="Normal"/>
        <w:keepNext w:val="false"/>
        <w:keepLines w:val="false"/>
        <w:spacing w:lineRule="auto" w:line="360" w:before="0" w:after="0"/>
        <w:ind w:firstLine="720"/>
        <w:rPr>
          <w:rFonts w:ascii="Times New Roman" w:hAnsi="Times New Roman" w:eastAsia="Times New Roman" w:cs="Times New Roman"/>
        </w:rPr>
      </w:pPr>
      <w:r>
        <w:rPr>
          <w:rFonts w:eastAsia="Times New Roman" w:cs="Times New Roman"/>
        </w:rPr>
        <w:t>Une seconde perspective est la standardisation des accès par un serveur MCP (Model Context Protocol) dédié à Odoo 17. Il exposerait les métadonnées de l'ERP et les outils de consultation sous une interface normalisée, de sorte que tout agent autorisé puisse interroger l'ERP sans adaptateur propriétaire, avec le contrôle d'accès hérité de la session de l'utilisateur. S'y ajoutent l'extension aux versions plus anciennes d'Odoo rencontrées chez d'autres clients et la rédaction d'un protocole d'évaluation figé.</w:t>
      </w:r>
    </w:p>
    <w:p>
      <w:pPr>
        <w:pStyle w:val="Normal"/>
        <w:keepNext w:val="false"/>
        <w:keepLines w:val="false"/>
        <w:spacing w:lineRule="auto" w:line="360" w:before="0" w:after="0"/>
        <w:ind w:firstLine="720"/>
        <w:rPr>
          <w:rFonts w:ascii="Times New Roman" w:hAnsi="Times New Roman" w:eastAsia="Times New Roman" w:cs="Times New Roman"/>
          <w:lang w:val="fr-FR"/>
        </w:rPr>
      </w:pPr>
      <w:r>
        <w:rPr>
          <w:rFonts w:eastAsia="Times New Roman" w:cs="Times New Roman"/>
          <w:lang w:val="fr-FR"/>
        </w:rPr>
        <w:t>Sur le plan personnel, ce travail m'a permis de mettre en pratique, sur un cas concret, les connaissances acquises à l'École Nationale d'Informatique, et d'approfondir le développement de modules Odoo, la construction d'un service d'intelligence artificielle privé et la rigueur qui consiste à distinguer ce qu'un système établit de ce qu'il suppose.</w:t>
      </w:r>
    </w:p>
    <w:p>
      <w:pPr>
        <w:pStyle w:val="Normal"/>
        <w:keepNext w:val="false"/>
        <w:keepLines w:val="false"/>
        <w:spacing w:lineRule="auto" w:line="360" w:before="0" w:after="0"/>
        <w:jc w:val="left"/>
        <w:rPr>
          <w:rFonts w:ascii="Times New Roman" w:hAnsi="Times New Roman" w:eastAsia="Times New Roman" w:cs="Times New Roman"/>
        </w:rPr>
      </w:pPr>
      <w:r>
        <w:rPr>
          <w:rFonts w:eastAsia="Times New Roman" w:cs="Times New Roman"/>
        </w:rPr>
      </w:r>
    </w:p>
    <w:p>
      <w:pPr>
        <w:sectPr>
          <w:headerReference w:type="default" r:id="rId26"/>
          <w:headerReference w:type="first" r:id="rId27"/>
          <w:footerReference w:type="default" r:id="rId28"/>
          <w:footerReference w:type="first" r:id="rId29"/>
          <w:type w:val="nextPage"/>
          <w:pgSz w:w="12240" w:h="15840"/>
          <w:pgMar w:left="1417" w:right="1417" w:gutter="0" w:header="0" w:top="1417" w:footer="432" w:bottom="1417"/>
          <w:pgNumType w:start="1" w:fmt="decimal"/>
          <w:formProt w:val="false"/>
          <w:titlePg/>
          <w:textDirection w:val="lrTb"/>
          <w:docGrid w:type="default" w:linePitch="100" w:charSpace="0"/>
        </w:sectPr>
        <w:pStyle w:val="Normal"/>
        <w:keepNext w:val="false"/>
        <w:keepLines w:val="false"/>
        <w:spacing w:lineRule="auto" w:line="360" w:before="0" w:after="0"/>
        <w:jc w:val="left"/>
        <w:rPr>
          <w:rFonts w:ascii="Times New Roman" w:hAnsi="Times New Roman" w:eastAsia="Times New Roman" w:cs="Times New Roman"/>
        </w:rPr>
      </w:pPr>
      <w:r>
        <w:rPr>
          <w:rFonts w:eastAsia="Times New Roman" w:cs="Times New Roman"/>
        </w:rPr>
      </w:r>
    </w:p>
    <w:p>
      <w:pPr>
        <w:pStyle w:val="Normal"/>
        <w:keepNext w:val="false"/>
        <w:keepLines w:val="false"/>
        <w:spacing w:lineRule="auto" w:line="240" w:before="0" w:after="0"/>
        <w:jc w:val="left"/>
        <w:rPr>
          <w:rFonts w:ascii="Times New Roman" w:hAnsi="Times New Roman" w:eastAsia="Times New Roman" w:cs="Times New Roman"/>
        </w:rPr>
      </w:pPr>
      <w:r>
        <w:rPr>
          <w:rFonts w:eastAsia="Times New Roman" w:cs="Times New Roman"/>
        </w:rPr>
      </w:r>
      <w:r>
        <w:br w:type="page"/>
      </w:r>
    </w:p>
    <w:p>
      <w:pPr>
        <w:pStyle w:val="Heading1"/>
        <w:keepNext w:val="false"/>
        <w:keepLines w:val="false"/>
        <w:spacing w:lineRule="auto" w:line="360" w:before="0" w:after="0"/>
        <w:ind w:left="0" w:hanging="450"/>
        <w:jc w:val="center"/>
        <w:rPr>
          <w:rFonts w:ascii="Times New Roman" w:hAnsi="Times New Roman" w:eastAsia="Times New Roman" w:cs="Times New Roman"/>
          <w:sz w:val="36"/>
          <w:szCs w:val="36"/>
        </w:rPr>
      </w:pPr>
      <w:bookmarkStart w:id="29" w:name="_heading=h.qd4nzwkzj77b"/>
      <w:bookmarkEnd w:id="29"/>
      <w:r>
        <w:rPr>
          <w:rFonts w:eastAsia="Times New Roman" w:cs="Times New Roman"/>
          <w:sz w:val="36"/>
          <w:szCs w:val="36"/>
        </w:rPr>
        <w:t>BIBLIOGRAPHIE</w:t>
      </w:r>
    </w:p>
    <w:p>
      <w:pPr>
        <w:pStyle w:val="Normal"/>
        <w:keepNext w:val="false"/>
        <w:keepLines w:val="false"/>
        <w:spacing w:lineRule="auto" w:line="240" w:before="0" w:after="0"/>
        <w:jc w:val="left"/>
        <w:rPr>
          <w:rFonts w:ascii="Georgia" w:hAnsi="Georgia" w:eastAsia="Georgia" w:cs="Georgia"/>
        </w:rPr>
      </w:pPr>
      <w:r>
        <w:rPr>
          <w:rFonts w:eastAsia="Georgia" w:cs="Georgia" w:ascii="Georgia" w:hAnsi="Georgia"/>
        </w:rPr>
      </w:r>
    </w:p>
    <w:p>
      <w:pPr>
        <w:pStyle w:val="Heading1"/>
        <w:keepNext w:val="false"/>
        <w:keepLines w:val="false"/>
        <w:spacing w:lineRule="auto" w:line="360" w:before="0" w:after="0"/>
        <w:ind w:left="0" w:hanging="450"/>
        <w:jc w:val="center"/>
        <w:rPr>
          <w:rFonts w:ascii="Times New Roman" w:hAnsi="Times New Roman" w:eastAsia="Times New Roman" w:cs="Times New Roman"/>
          <w:sz w:val="36"/>
          <w:szCs w:val="36"/>
        </w:rPr>
      </w:pPr>
      <w:r>
        <w:rPr>
          <w:rFonts w:eastAsia="Times New Roman" w:cs="Times New Roman"/>
          <w:sz w:val="36"/>
          <w:szCs w:val="36"/>
        </w:rPr>
        <w:t>WEBOGRAPHIE</w:t>
      </w:r>
    </w:p>
    <w:p>
      <w:pPr>
        <w:pStyle w:val="Normal"/>
        <w:keepNext w:val="false"/>
        <w:keepLines w:val="false"/>
        <w:spacing w:lineRule="auto" w:line="240" w:before="0" w:after="0"/>
        <w:jc w:val="left"/>
        <w:rPr>
          <w:rFonts w:ascii="Georgia" w:hAnsi="Georgia" w:eastAsia="Georgia" w:cs="Georgia"/>
        </w:rPr>
      </w:pPr>
      <w:r>
        <w:rPr>
          <w:rFonts w:eastAsia="Georgia" w:cs="Georgia" w:ascii="Georgia" w:hAnsi="Georgia"/>
        </w:rPr>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lang w:val="fr-FR"/>
        </w:rPr>
        <w:t xml:space="preserve">[6]. </w:t>
      </w:r>
      <w:hyperlink r:id="rId30">
        <w:r>
          <w:rPr>
            <w:rFonts w:eastAsia="Times New Roman" w:cs="Times New Roman"/>
            <w:color w:val="0070C0"/>
            <w:u w:val="single"/>
            <w:lang w:val="fr-FR"/>
          </w:rPr>
          <w:t>https://www.python.org/downloads/source/</w:t>
        </w:r>
      </w:hyperlink>
      <w:r>
        <w:rPr>
          <w:rFonts w:eastAsia="Times New Roman" w:cs="Times New Roman"/>
          <w:color w:val="0070C0"/>
          <w:lang w:val="fr-FR"/>
        </w:rPr>
        <w:t xml:space="preserve">, </w:t>
      </w:r>
      <w:r>
        <w:rPr>
          <w:rFonts w:eastAsia="Times New Roman" w:cs="Times New Roman"/>
          <w:lang w:val="fr-FR"/>
        </w:rPr>
        <w:t>Téléchargement de python, consulté le 03 Septembre 2024 ;</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lang w:val="fr-FR"/>
        </w:rPr>
        <w:t xml:space="preserve">[7]. </w:t>
      </w:r>
      <w:hyperlink r:id="rId31">
        <w:r>
          <w:rPr>
            <w:rFonts w:eastAsia="Times New Roman" w:cs="Times New Roman"/>
            <w:color w:val="0070C0"/>
            <w:u w:val="single"/>
            <w:lang w:val="fr-FR"/>
          </w:rPr>
          <w:t>https://code.visualstudio.com/download</w:t>
        </w:r>
      </w:hyperlink>
      <w:r>
        <w:rPr>
          <w:rFonts w:eastAsia="Times New Roman" w:cs="Times New Roman"/>
          <w:u w:val="single"/>
          <w:lang w:val="fr-FR"/>
        </w:rPr>
        <w:t xml:space="preserve">, </w:t>
      </w:r>
      <w:r>
        <w:rPr>
          <w:rFonts w:eastAsia="Times New Roman" w:cs="Times New Roman"/>
          <w:lang w:val="fr-FR"/>
        </w:rPr>
        <w:t>Téléchargement de Visual studio Code, consulté le 04 Septembre 2024 ;</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lang w:val="fr-FR"/>
        </w:rPr>
        <w:t xml:space="preserve">[8]. </w:t>
      </w:r>
      <w:r>
        <w:rPr>
          <w:rFonts w:eastAsia="Times New Roman" w:cs="Times New Roman"/>
          <w:color w:val="0070C0"/>
          <w:u w:val="single"/>
          <w:lang w:val="fr-FR"/>
        </w:rPr>
        <w:t>https://nightly.odoo.com/17.0/nightly/src</w:t>
      </w:r>
      <w:r>
        <w:rPr>
          <w:rFonts w:eastAsia="Times New Roman" w:cs="Times New Roman"/>
          <w:color w:val="0070C0"/>
          <w:lang w:val="fr-FR"/>
        </w:rPr>
        <w:t xml:space="preserve">/, </w:t>
      </w:r>
      <w:r>
        <w:rPr>
          <w:rFonts w:eastAsia="Times New Roman" w:cs="Times New Roman"/>
          <w:lang w:val="fr-FR"/>
        </w:rPr>
        <w:t>Téléchargement d’Odoo 17 Communautaire, consulté le 05 Septembre 2024 ;</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lang w:val="fr-FR"/>
        </w:rPr>
        <w:t>[9].</w:t>
      </w:r>
      <w:r>
        <w:rPr>
          <w:rFonts w:eastAsia="Times New Roman" w:cs="Times New Roman"/>
          <w:color w:val="0070C0"/>
          <w:u w:val="single"/>
          <w:lang w:val="fr-FR"/>
        </w:rPr>
        <w:t>https://www.odoo.com/documentation/17.0/fr/administration/on_premise/source.html</w:t>
      </w:r>
      <w:r>
        <w:rPr>
          <w:rFonts w:eastAsia="Times New Roman" w:cs="Times New Roman"/>
          <w:color w:val="0070C0"/>
          <w:lang w:val="fr-FR"/>
        </w:rPr>
        <w:t xml:space="preserve">, </w:t>
      </w:r>
      <w:r>
        <w:rPr>
          <w:rFonts w:eastAsia="Times New Roman" w:cs="Times New Roman"/>
          <w:lang w:val="fr-FR"/>
        </w:rPr>
        <w:t>Documentation pour l’installation d’Odoo 17 Communautaire, consulté le 05 Septembre 2024 ;</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lang w:val="fr-FR"/>
        </w:rPr>
        <w:t xml:space="preserve">[10]. </w:t>
      </w:r>
      <w:r>
        <w:rPr>
          <w:rFonts w:eastAsia="Times New Roman" w:cs="Times New Roman"/>
          <w:color w:val="0070C0"/>
          <w:u w:val="single"/>
          <w:lang w:val="fr-FR"/>
        </w:rPr>
        <w:t>https://www.postgresql.org/download/linux</w:t>
      </w:r>
      <w:r>
        <w:rPr>
          <w:rFonts w:eastAsia="Times New Roman" w:cs="Times New Roman"/>
          <w:u w:val="single"/>
          <w:lang w:val="fr-FR"/>
        </w:rPr>
        <w:t>/</w:t>
      </w:r>
      <w:r>
        <w:rPr>
          <w:rFonts w:eastAsia="Times New Roman" w:cs="Times New Roman"/>
          <w:lang w:val="fr-FR"/>
        </w:rPr>
        <w:t>, Documentation pour le téléchargement et l’installation de PostgreSQL, consulté le 07 Septembre 2024 ;</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rPr>
        <w:t>[11].</w:t>
      </w:r>
      <w:r>
        <w:rPr>
          <w:rFonts w:eastAsia="Georgia" w:cs="Georgia" w:ascii="Georgia" w:hAnsi="Georgia"/>
        </w:rPr>
        <w:t xml:space="preserve"> </w:t>
      </w:r>
      <w:hyperlink r:id="rId32">
        <w:r>
          <w:rPr>
            <w:rFonts w:eastAsia="Times New Roman" w:cs="Times New Roman"/>
            <w:color w:val="0070C0"/>
            <w:u w:val="single"/>
          </w:rPr>
          <w:t>https://apps.odoo.com/apps/modules/browse?search=apps+menu</w:t>
        </w:r>
      </w:hyperlink>
      <w:r>
        <w:rPr>
          <w:rFonts w:eastAsia="Times New Roman" w:cs="Times New Roman"/>
          <w:color w:val="0070C0"/>
        </w:rPr>
        <w:t xml:space="preserve">, </w:t>
      </w:r>
      <w:r>
        <w:rPr>
          <w:rFonts w:eastAsia="Times New Roman" w:cs="Times New Roman"/>
        </w:rPr>
        <w:t>dans le cadre de l'exploration de l'idée de vendre le module « Apps Menu », consulté le 10 septembre 2024 ;</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lang w:val="fr-FR"/>
        </w:rPr>
        <w:t xml:space="preserve">[12]. </w:t>
      </w:r>
      <w:hyperlink r:id="rId33">
        <w:r>
          <w:rPr>
            <w:rFonts w:eastAsia="Times New Roman" w:cs="Times New Roman"/>
            <w:color w:val="0070C0"/>
            <w:u w:val="single"/>
            <w:lang w:val="fr-FR"/>
          </w:rPr>
          <w:t>https://apps.odoo.com/apps/modules/browse?search=brevo+connector</w:t>
        </w:r>
      </w:hyperlink>
      <w:r>
        <w:rPr>
          <w:rFonts w:eastAsia="Times New Roman" w:cs="Times New Roman"/>
          <w:color w:val="0070C0"/>
          <w:lang w:val="fr-FR"/>
        </w:rPr>
        <w:t xml:space="preserve">, </w:t>
      </w:r>
      <w:r>
        <w:rPr>
          <w:rFonts w:eastAsia="Times New Roman" w:cs="Times New Roman"/>
          <w:lang w:val="fr-FR"/>
        </w:rPr>
        <w:t>dans le cadre de l’exploration de l’idée de vendre le module « Brevo connector », consulté le 15 septembre 2024 ;</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lang w:val="fr-FR"/>
        </w:rPr>
        <w:t>[13].</w:t>
      </w:r>
      <w:r>
        <w:rPr>
          <w:rFonts w:eastAsia="Times New Roman" w:cs="Times New Roman"/>
          <w:u w:val="single"/>
          <w:lang w:val="fr-FR"/>
        </w:rPr>
        <w:t xml:space="preserve"> </w:t>
      </w:r>
      <w:r>
        <w:rPr>
          <w:rFonts w:eastAsia="Times New Roman" w:cs="Times New Roman"/>
          <w:color w:val="0070C0"/>
          <w:u w:val="single"/>
          <w:lang w:val="fr-FR"/>
        </w:rPr>
        <w:t>https://pypi.org/project/sib-api-v3-sdk</w:t>
      </w:r>
      <w:r>
        <w:rPr>
          <w:rFonts w:eastAsia="Times New Roman" w:cs="Times New Roman"/>
          <w:u w:val="single"/>
          <w:lang w:val="fr-FR"/>
        </w:rPr>
        <w:t>/</w:t>
      </w:r>
      <w:r>
        <w:rPr>
          <w:rFonts w:eastAsia="Times New Roman" w:cs="Times New Roman"/>
          <w:lang w:val="fr-FR"/>
        </w:rPr>
        <w:t xml:space="preserve">, lien pour le téléchargement et l’installation de </w:t>
      </w:r>
      <w:r>
        <w:rPr>
          <w:rFonts w:eastAsia="Times New Roman" w:cs="Times New Roman"/>
          <w:u w:val="single"/>
          <w:lang w:val="fr-FR"/>
        </w:rPr>
        <w:t>sib-api-v3-sdk</w:t>
      </w:r>
      <w:r>
        <w:rPr>
          <w:rFonts w:eastAsia="Times New Roman" w:cs="Times New Roman"/>
          <w:lang w:val="fr-FR"/>
        </w:rPr>
        <w:t xml:space="preserve"> consulté le 28 Septembre 2024 ;</w:t>
      </w:r>
    </w:p>
    <w:p>
      <w:pPr>
        <w:pStyle w:val="Normal"/>
        <w:keepNext w:val="false"/>
        <w:keepLines w:val="false"/>
        <w:spacing w:lineRule="auto" w:line="360" w:before="0" w:after="0"/>
        <w:rPr>
          <w:rFonts w:ascii="Times New Roman" w:hAnsi="Times New Roman" w:eastAsia="Times New Roman" w:cs="Times New Roman"/>
          <w:u w:val="single"/>
        </w:rPr>
      </w:pPr>
      <w:r>
        <w:rPr>
          <w:rFonts w:eastAsia="Times New Roman" w:cs="Times New Roman"/>
        </w:rPr>
        <w:t>[14</w:t>
      </w:r>
      <w:r>
        <w:rPr>
          <w:rFonts w:eastAsia="Times New Roman" w:cs="Times New Roman"/>
          <w:color w:val="0070C0"/>
        </w:rPr>
        <w:t>].</w:t>
      </w:r>
      <w:hyperlink r:id="rId34">
        <w:r>
          <w:rPr>
            <w:rFonts w:eastAsia="Times New Roman" w:cs="Times New Roman"/>
            <w:color w:val="0070C0"/>
            <w:u w:val="single"/>
          </w:rPr>
          <w:t>https://www.cybrosys.com/odoo/odoo-books/v17/marketing-automation/</w:t>
        </w:r>
      </w:hyperlink>
      <w:r>
        <w:rPr>
          <w:rFonts w:eastAsia="Times New Roman" w:cs="Times New Roman"/>
          <w:u w:val="single"/>
        </w:rPr>
        <w:t xml:space="preserve">, </w:t>
      </w:r>
      <w:r>
        <w:rPr>
          <w:rFonts w:eastAsia="Times New Roman" w:cs="Times New Roman"/>
        </w:rPr>
        <w:t>Documentation de la fonctionnalité d’automatisation du marketing dans Odoo 17 entreprise, consultée le 28 septembre 2024 ;</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lang w:val="fr-FR"/>
        </w:rPr>
        <w:t>[15].</w:t>
      </w:r>
      <w:hyperlink r:id="rId35">
        <w:r>
          <w:rPr>
            <w:rFonts w:eastAsia="Times New Roman" w:cs="Times New Roman"/>
            <w:color w:val="0070C0"/>
            <w:u w:val="single"/>
            <w:lang w:val="fr-FR"/>
          </w:rPr>
          <w:t>https://developers.brevo.com/reference/getting-started-1</w:t>
        </w:r>
      </w:hyperlink>
      <w:r>
        <w:rPr>
          <w:rFonts w:eastAsia="Times New Roman" w:cs="Times New Roman"/>
          <w:lang w:val="fr-FR"/>
        </w:rPr>
        <w:t>, Documentation pour l'intégration de l’api campagne d’emailing Brevo consulté le 28 Septembre 2024 ;</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lang w:val="fr-FR"/>
        </w:rPr>
        <w:t>[16].</w:t>
      </w:r>
      <w:r>
        <w:rPr>
          <w:rFonts w:eastAsia="Times New Roman" w:cs="Times New Roman"/>
          <w:color w:val="0070C0"/>
          <w:u w:val="single"/>
          <w:lang w:val="fr-FR"/>
        </w:rPr>
        <w:t>https://openclassrooms.com/fr/courses?query=MVC</w:t>
      </w:r>
      <w:r>
        <w:rPr>
          <w:rFonts w:eastAsia="Times New Roman" w:cs="Times New Roman"/>
          <w:lang w:val="fr-FR"/>
        </w:rPr>
        <w:t>, Documentation de l’architecture MVC , consulté le 30 Septembre 2024 ;</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lang w:val="fr-FR"/>
        </w:rPr>
        <w:t>[17].</w:t>
      </w:r>
      <w:r>
        <w:rPr>
          <w:rFonts w:eastAsia="Times New Roman" w:cs="Times New Roman"/>
          <w:color w:val="0070C0"/>
          <w:u w:val="single"/>
          <w:lang w:val="fr-FR"/>
        </w:rPr>
        <w:t>https://www.apik.cloud/historique-odoo</w:t>
      </w:r>
      <w:r>
        <w:rPr>
          <w:rFonts w:eastAsia="Times New Roman" w:cs="Times New Roman"/>
          <w:lang w:val="fr-FR"/>
        </w:rPr>
        <w:t>, Historique d’Odoo, consulté le 20 novembre.</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lang w:val="fr-FR"/>
        </w:rPr>
        <w:t xml:space="preserve">[18] </w:t>
      </w:r>
      <w:hyperlink r:id="rId36">
        <w:r>
          <w:rPr>
            <w:rFonts w:eastAsia="Times New Roman" w:cs="Times New Roman"/>
            <w:color w:val="0070C0"/>
            <w:u w:val="single"/>
            <w:lang w:val="fr-FR"/>
          </w:rPr>
          <w:t>https://www.data-bird.co/blog/langage-python</w:t>
        </w:r>
      </w:hyperlink>
      <w:r>
        <w:rPr>
          <w:rFonts w:eastAsia="Times New Roman" w:cs="Times New Roman"/>
          <w:lang w:val="fr-FR"/>
        </w:rPr>
        <w:t>, Langage Python : Qu'est ce que le langage Python ? consulté le 21 Novembre 2024 ;</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lang w:val="fr-FR"/>
        </w:rPr>
        <w:t xml:space="preserve">[19] </w:t>
      </w:r>
      <w:hyperlink r:id="rId37">
        <w:r>
          <w:rPr>
            <w:rFonts w:eastAsia="Times New Roman" w:cs="Times New Roman"/>
            <w:color w:val="0070C0"/>
            <w:u w:val="single"/>
            <w:lang w:val="fr-FR"/>
          </w:rPr>
          <w:t>https://thecodest.co/fr/blog/avantages-et-inconvenients-de-python/</w:t>
        </w:r>
      </w:hyperlink>
      <w:r>
        <w:rPr>
          <w:rFonts w:eastAsia="Times New Roman" w:cs="Times New Roman"/>
          <w:color w:val="0070C0"/>
          <w:lang w:val="fr-FR"/>
        </w:rPr>
        <w:t xml:space="preserve">, </w:t>
      </w:r>
      <w:r>
        <w:rPr>
          <w:rFonts w:eastAsia="Times New Roman" w:cs="Times New Roman"/>
          <w:lang w:val="fr-FR"/>
        </w:rPr>
        <w:t>Avantages et inconvénients du Python, consulté le 23 Novembre 2024 ;</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lang w:val="fr-FR"/>
        </w:rPr>
        <w:t xml:space="preserve">[20] </w:t>
      </w:r>
      <w:hyperlink r:id="rId38">
        <w:r>
          <w:rPr>
            <w:rFonts w:eastAsia="Times New Roman" w:cs="Times New Roman"/>
            <w:color w:val="0070C0"/>
            <w:u w:val="single"/>
            <w:lang w:val="fr-FR"/>
          </w:rPr>
          <w:t>https://hightech.savoir.fr/cours-merise-pdf/</w:t>
        </w:r>
      </w:hyperlink>
      <w:r>
        <w:rPr>
          <w:rFonts w:eastAsia="Times New Roman" w:cs="Times New Roman"/>
          <w:lang w:val="fr-FR"/>
        </w:rPr>
        <w:t xml:space="preserve"> , Cours merise pdf : merise avantages et inconvénients</w:t>
      </w:r>
      <w:r>
        <w:rPr>
          <w:rFonts w:eastAsia="Times New Roman" w:cs="Times New Roman"/>
          <w:b/>
          <w:bCs/>
          <w:lang w:val="fr-FR"/>
        </w:rPr>
        <w:t xml:space="preserve">, </w:t>
      </w:r>
      <w:r>
        <w:rPr>
          <w:rFonts w:eastAsia="Times New Roman" w:cs="Times New Roman"/>
          <w:lang w:val="fr-FR"/>
        </w:rPr>
        <w:t>consulté le 25 Novembre 2024 ;</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lang w:val="fr-FR"/>
        </w:rPr>
        <w:t>[21].</w:t>
      </w:r>
      <w:hyperlink r:id="rId39">
        <w:r>
          <w:rPr>
            <w:rFonts w:eastAsia="Times New Roman" w:cs="Times New Roman"/>
            <w:color w:val="0563C1"/>
            <w:u w:val="single"/>
            <w:lang w:val="fr-FR"/>
          </w:rPr>
          <w:t>https://fr.scribd.com/document/563561536/2tupLesson</w:t>
        </w:r>
      </w:hyperlink>
      <w:r>
        <w:rPr>
          <w:rFonts w:eastAsia="Times New Roman" w:cs="Times New Roman"/>
          <w:lang w:val="fr-FR"/>
        </w:rPr>
        <w:t>, Avantages et inconvénients de la méthode 2TUP, consulté le 26 Novembre 2024 ;</w:t>
      </w:r>
    </w:p>
    <w:p>
      <w:pPr>
        <w:pStyle w:val="Normal"/>
        <w:keepNext w:val="false"/>
        <w:keepLines w:val="false"/>
        <w:spacing w:lineRule="auto" w:line="360" w:before="0" w:after="0"/>
        <w:jc w:val="left"/>
        <w:rPr>
          <w:rFonts w:ascii="Times New Roman" w:hAnsi="Times New Roman" w:eastAsia="Times New Roman" w:cs="Times New Roman"/>
          <w:lang w:val="fr-FR"/>
        </w:rPr>
      </w:pPr>
      <w:r>
        <w:rPr>
          <w:rFonts w:eastAsia="Times New Roman" w:cs="Times New Roman"/>
          <w:lang w:val="fr-FR"/>
        </w:rPr>
        <w:t xml:space="preserve">[22] </w:t>
      </w:r>
      <w:hyperlink r:id="rId40">
        <w:r>
          <w:rPr>
            <w:rFonts w:eastAsia="Times New Roman" w:cs="Times New Roman"/>
            <w:color w:val="0563C1"/>
            <w:u w:val="single"/>
            <w:lang w:val="fr-FR"/>
          </w:rPr>
          <w:t>https://innowise.com/fr/blog/benefits-and-drawbacks-of-java/</w:t>
        </w:r>
      </w:hyperlink>
      <w:r>
        <w:rPr>
          <w:rFonts w:eastAsia="Times New Roman" w:cs="Times New Roman"/>
          <w:lang w:val="fr-FR"/>
        </w:rPr>
        <w:t>, Avantages et inconvénients du langage Java, consulté le 26 Novembre 2024 ;</w:t>
      </w:r>
    </w:p>
    <w:p>
      <w:pPr>
        <w:pStyle w:val="Normal"/>
        <w:keepNext w:val="false"/>
        <w:keepLines w:val="false"/>
        <w:spacing w:lineRule="auto" w:line="360" w:before="0" w:after="0"/>
        <w:jc w:val="left"/>
        <w:rPr>
          <w:rFonts w:ascii="Times New Roman" w:hAnsi="Times New Roman" w:eastAsia="Times New Roman" w:cs="Times New Roman"/>
          <w:lang w:val="fr-FR"/>
        </w:rPr>
      </w:pPr>
      <w:r>
        <w:rPr>
          <w:rFonts w:eastAsia="Times New Roman" w:cs="Times New Roman"/>
          <w:lang w:val="fr-FR"/>
        </w:rPr>
        <w:t>[23].</w:t>
      </w:r>
      <w:r>
        <w:rPr>
          <w:rFonts w:eastAsia="Georgia" w:cs="Georgia" w:ascii="Georgia" w:hAnsi="Georgia"/>
          <w:lang w:val="fr-FR"/>
        </w:rPr>
        <w:t xml:space="preserve"> </w:t>
      </w:r>
      <w:hyperlink r:id="rId41">
        <w:r>
          <w:rPr>
            <w:rFonts w:eastAsia="Times New Roman" w:cs="Times New Roman"/>
            <w:color w:val="0563C1"/>
            <w:u w:val="single"/>
            <w:lang w:val="fr-FR"/>
          </w:rPr>
          <w:t>https://www.ambient-it.net/avantages-inconvenients-reactjs/</w:t>
        </w:r>
      </w:hyperlink>
      <w:r>
        <w:rPr>
          <w:rFonts w:eastAsia="Times New Roman" w:cs="Times New Roman"/>
          <w:lang w:val="fr-FR"/>
        </w:rPr>
        <w:t>, Avantages et inconvénients du Framework React js, consulté le 28 Novembre 2024 ;</w:t>
      </w:r>
    </w:p>
    <w:p>
      <w:pPr>
        <w:pStyle w:val="Normal"/>
        <w:keepNext w:val="false"/>
        <w:keepLines w:val="false"/>
        <w:spacing w:lineRule="auto" w:line="360" w:before="0" w:after="0"/>
        <w:jc w:val="left"/>
        <w:rPr>
          <w:rFonts w:ascii="Times New Roman" w:hAnsi="Times New Roman" w:eastAsia="Times New Roman" w:cs="Times New Roman"/>
          <w:lang w:val="fr-FR"/>
        </w:rPr>
      </w:pPr>
      <w:r>
        <w:rPr>
          <w:rFonts w:eastAsia="Times New Roman" w:cs="Times New Roman"/>
          <w:lang w:val="fr-FR"/>
        </w:rPr>
        <w:t>[24].</w:t>
      </w:r>
      <w:r>
        <w:rPr>
          <w:rFonts w:eastAsia="Georgia" w:cs="Georgia" w:ascii="Georgia" w:hAnsi="Georgia"/>
          <w:lang w:val="fr-FR"/>
        </w:rPr>
        <w:t xml:space="preserve"> </w:t>
      </w:r>
      <w:hyperlink r:id="rId42">
        <w:r>
          <w:rPr>
            <w:rFonts w:eastAsia="Times New Roman" w:cs="Times New Roman"/>
            <w:color w:val="0563C1"/>
            <w:u w:val="single"/>
            <w:lang w:val="fr-FR"/>
          </w:rPr>
          <w:t>https://www.odoo.com/fr_FR/blog/actualites-d-odoo-5/introducing-owl-the-fastest-javascript-framework-in-the-world-1047</w:t>
        </w:r>
      </w:hyperlink>
      <w:r>
        <w:rPr>
          <w:rFonts w:eastAsia="Times New Roman" w:cs="Times New Roman"/>
          <w:lang w:val="fr-FR"/>
        </w:rPr>
        <w:t>, Avantages et inconvénients du Framework Owl js, consulté le 28 Novembre 2024 ;</w:t>
      </w:r>
    </w:p>
    <w:p>
      <w:pPr>
        <w:pStyle w:val="Normal"/>
        <w:keepNext w:val="false"/>
        <w:keepLines w:val="false"/>
        <w:spacing w:lineRule="auto" w:line="360" w:before="0" w:after="0"/>
        <w:jc w:val="left"/>
        <w:rPr>
          <w:rFonts w:ascii="Times New Roman" w:hAnsi="Times New Roman" w:eastAsia="Times New Roman" w:cs="Times New Roman"/>
          <w:lang w:val="fr-FR"/>
        </w:rPr>
      </w:pPr>
      <w:r>
        <w:rPr>
          <w:rFonts w:eastAsia="Times New Roman" w:cs="Times New Roman"/>
          <w:lang w:val="fr-FR"/>
        </w:rPr>
        <w:t>[25].</w:t>
      </w:r>
      <w:r>
        <w:rPr>
          <w:rFonts w:eastAsia="Georgia" w:cs="Georgia" w:ascii="Georgia" w:hAnsi="Georgia"/>
          <w:lang w:val="fr-FR"/>
        </w:rPr>
        <w:t xml:space="preserve"> </w:t>
      </w:r>
      <w:hyperlink r:id="rId43">
        <w:r>
          <w:rPr>
            <w:rFonts w:eastAsia="Times New Roman" w:cs="Times New Roman"/>
            <w:color w:val="0563C1"/>
            <w:u w:val="single"/>
            <w:lang w:val="fr-FR"/>
          </w:rPr>
          <w:t>https://www.oracle.com/fr/database/postgresql-versus-mysql/</w:t>
        </w:r>
      </w:hyperlink>
      <w:r>
        <w:rPr>
          <w:rFonts w:eastAsia="Times New Roman" w:cs="Times New Roman"/>
          <w:lang w:val="fr-FR"/>
        </w:rPr>
        <w:t>, Comparaison de MySQL et PostgreSQL ,consulté le 29 Novembre 2024 ;</w:t>
      </w:r>
    </w:p>
    <w:p>
      <w:pPr>
        <w:pStyle w:val="Normal"/>
        <w:keepNext w:val="false"/>
        <w:keepLines w:val="false"/>
        <w:spacing w:lineRule="auto" w:line="360" w:before="0" w:after="0"/>
        <w:jc w:val="left"/>
        <w:rPr>
          <w:rFonts w:ascii="Times New Roman" w:hAnsi="Times New Roman" w:eastAsia="Times New Roman" w:cs="Times New Roman"/>
          <w:lang w:val="fr-FR"/>
        </w:rPr>
      </w:pPr>
      <w:r>
        <w:rPr>
          <w:rFonts w:eastAsia="Times New Roman" w:cs="Times New Roman"/>
          <w:lang w:val="fr-FR"/>
        </w:rPr>
        <w:t>[26].</w:t>
      </w:r>
      <w:r>
        <w:rPr>
          <w:rFonts w:eastAsia="Georgia" w:cs="Georgia" w:ascii="Georgia" w:hAnsi="Georgia"/>
          <w:lang w:val="fr-FR"/>
        </w:rPr>
        <w:t xml:space="preserve"> </w:t>
      </w:r>
      <w:hyperlink r:id="rId44">
        <w:r>
          <w:rPr>
            <w:rFonts w:eastAsia="Times New Roman" w:cs="Times New Roman"/>
            <w:color w:val="0563C1"/>
            <w:u w:val="single"/>
            <w:lang w:val="fr-FR"/>
          </w:rPr>
          <w:t>https://www.oracle.com/fr/erp/what-is-erp/</w:t>
        </w:r>
      </w:hyperlink>
      <w:r>
        <w:rPr>
          <w:rFonts w:eastAsia="Times New Roman" w:cs="Times New Roman"/>
          <w:lang w:val="fr-FR"/>
        </w:rPr>
        <w:t>, Qu’est ce qu’un système ERP ?, consulté le 30 Novembre 2024 ;</w:t>
      </w:r>
    </w:p>
    <w:p>
      <w:pPr>
        <w:pStyle w:val="Normal"/>
        <w:keepNext w:val="false"/>
        <w:keepLines w:val="false"/>
        <w:spacing w:lineRule="auto" w:line="240" w:before="0" w:after="0"/>
        <w:jc w:val="left"/>
        <w:rPr>
          <w:rFonts w:ascii="Times New Roman" w:hAnsi="Times New Roman" w:eastAsia="Times New Roman" w:cs="Times New Roman"/>
        </w:rPr>
      </w:pPr>
      <w:r>
        <w:rPr>
          <w:rFonts w:eastAsia="Times New Roman" w:cs="Times New Roman"/>
        </w:rPr>
      </w:r>
      <w:r>
        <w:br w:type="page"/>
      </w:r>
    </w:p>
    <w:p>
      <w:pPr>
        <w:pStyle w:val="Heading1"/>
        <w:keepNext w:val="false"/>
        <w:keepLines w:val="false"/>
        <w:tabs>
          <w:tab w:val="clear" w:pos="720"/>
          <w:tab w:val="center" w:pos="4536" w:leader="none"/>
          <w:tab w:val="right" w:pos="9072" w:leader="none"/>
        </w:tabs>
        <w:spacing w:lineRule="auto" w:line="360" w:before="0" w:after="0"/>
        <w:ind w:left="0" w:hanging="450"/>
        <w:jc w:val="left"/>
        <w:rPr>
          <w:rFonts w:ascii="Times New Roman" w:hAnsi="Times New Roman" w:eastAsia="Times New Roman" w:cs="Times New Roman"/>
          <w:sz w:val="36"/>
          <w:szCs w:val="36"/>
        </w:rPr>
      </w:pPr>
      <w:r>
        <w:rPr>
          <w:rFonts w:eastAsia="Times New Roman" w:cs="Times New Roman"/>
          <w:sz w:val="36"/>
          <w:szCs w:val="36"/>
        </w:rPr>
        <w:tab/>
        <w:t>GLOSSAIRE</w:t>
        <w:tab/>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b/>
          <w:bCs/>
          <w:lang w:val="fr-FR"/>
        </w:rPr>
        <w:t>Brevo</w:t>
      </w:r>
      <w:r>
        <w:rPr>
          <w:rFonts w:eastAsia="Times New Roman" w:cs="Times New Roman"/>
          <w:lang w:val="fr-FR"/>
        </w:rPr>
        <w:t> : Plateforme d'emailing et de l’automatisation du marketing, anciennement connue sous le nom de Sendinblue.</w:t>
      </w:r>
    </w:p>
    <w:p>
      <w:pPr>
        <w:pStyle w:val="Normal"/>
        <w:keepNext w:val="false"/>
        <w:keepLines w:val="false"/>
        <w:spacing w:lineRule="auto" w:line="360" w:before="0" w:after="0"/>
        <w:rPr>
          <w:rFonts w:ascii="Times New Roman" w:hAnsi="Times New Roman" w:eastAsia="Times New Roman" w:cs="Times New Roman"/>
          <w:b/>
          <w:b/>
          <w:bCs/>
          <w:lang w:val="fr-FR"/>
        </w:rPr>
      </w:pPr>
      <w:r>
        <w:rPr>
          <w:rFonts w:eastAsia="Times New Roman" w:cs="Times New Roman"/>
          <w:b/>
          <w:bCs/>
          <w:lang w:val="fr-FR"/>
        </w:rPr>
        <w:t>Campagne d’emailing</w:t>
      </w:r>
      <w:r>
        <w:rPr>
          <w:rFonts w:eastAsia="Times New Roman" w:cs="Times New Roman"/>
          <w:lang w:val="fr-FR"/>
        </w:rPr>
        <w:t> : Envoi massif d'emails à un groupe cible dans le but de promouvoir un produit, service ou message.</w:t>
      </w:r>
      <w:r>
        <w:rPr>
          <w:rFonts w:eastAsia="Times New Roman" w:cs="Times New Roman"/>
          <w:b/>
          <w:bCs/>
          <w:lang w:val="fr-FR"/>
        </w:rPr>
        <w:t xml:space="preserve"> </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b/>
          <w:bCs/>
          <w:lang w:val="fr-FR"/>
        </w:rPr>
        <w:t xml:space="preserve">Contact : </w:t>
      </w:r>
      <w:r>
        <w:rPr>
          <w:rFonts w:eastAsia="Times New Roman" w:cs="Times New Roman"/>
          <w:lang w:val="fr-FR"/>
        </w:rPr>
        <w:t>une information d’une personne ou une organisation avec laquelle l'entreprise interagit via des actions de marketing et de gestion des emails.</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b/>
          <w:bCs/>
          <w:lang w:val="fr-FR"/>
        </w:rPr>
        <w:t xml:space="preserve">Clics uniques : </w:t>
      </w:r>
      <w:r>
        <w:rPr>
          <w:rFonts w:eastAsia="Times New Roman" w:cs="Times New Roman"/>
          <w:lang w:val="fr-FR"/>
        </w:rPr>
        <w:t>Nombre de clics uniques sur les liens dans l'email.</w:t>
      </w:r>
    </w:p>
    <w:p>
      <w:pPr>
        <w:pStyle w:val="Normal"/>
        <w:keepNext w:val="false"/>
        <w:keepLines w:val="false"/>
        <w:spacing w:lineRule="auto" w:line="360" w:before="0" w:after="0"/>
        <w:rPr>
          <w:rFonts w:ascii="Times New Roman" w:hAnsi="Times New Roman" w:eastAsia="Times New Roman" w:cs="Times New Roman"/>
          <w:b/>
          <w:b/>
          <w:bCs/>
          <w:lang w:val="fr-FR"/>
        </w:rPr>
      </w:pPr>
      <w:r>
        <w:rPr>
          <w:rFonts w:eastAsia="Times New Roman" w:cs="Times New Roman"/>
          <w:b/>
          <w:bCs/>
          <w:lang w:val="fr-FR"/>
        </w:rPr>
        <w:t xml:space="preserve">Différé : </w:t>
      </w:r>
      <w:r>
        <w:rPr>
          <w:rFonts w:eastAsia="Times New Roman" w:cs="Times New Roman"/>
          <w:lang w:val="fr-FR"/>
        </w:rPr>
        <w:t>Nombre d'emails différés (temporaires), souvent à cause de problèmes avec le serveur du destinataire</w:t>
      </w:r>
      <w:r>
        <w:rPr>
          <w:rFonts w:eastAsia="Times New Roman" w:cs="Times New Roman"/>
          <w:b/>
          <w:bCs/>
          <w:lang w:val="fr-FR"/>
        </w:rPr>
        <w:t>.</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b/>
          <w:bCs/>
          <w:lang w:val="fr-FR"/>
        </w:rPr>
        <w:t>Email </w:t>
      </w:r>
      <w:r>
        <w:rPr>
          <w:rFonts w:eastAsia="Times New Roman" w:cs="Times New Roman"/>
          <w:lang w:val="fr-FR"/>
        </w:rPr>
        <w:t>: Message électronique envoyé d'un expéditeur à un ou plusieurs destinataires via Internet.</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b/>
          <w:bCs/>
          <w:lang w:val="fr-FR"/>
        </w:rPr>
        <w:t>Email  marketing</w:t>
      </w:r>
      <w:r>
        <w:rPr>
          <w:rFonts w:eastAsia="Times New Roman" w:cs="Times New Roman"/>
          <w:lang w:val="fr-FR"/>
        </w:rPr>
        <w:t> : Utilisation de l'email comme canal de communication pour des campagnes publicitaires ou informatives.</w:t>
      </w:r>
    </w:p>
    <w:p>
      <w:pPr>
        <w:pStyle w:val="Normal"/>
        <w:keepNext w:val="false"/>
        <w:keepLines w:val="false"/>
        <w:spacing w:lineRule="auto" w:line="360" w:before="0" w:after="0"/>
        <w:rPr>
          <w:rFonts w:ascii="Times New Roman" w:hAnsi="Times New Roman" w:eastAsia="Times New Roman" w:cs="Times New Roman"/>
          <w:b/>
          <w:b/>
          <w:bCs/>
        </w:rPr>
      </w:pPr>
      <w:r>
        <w:rPr>
          <w:rFonts w:eastAsia="Times New Roman" w:cs="Times New Roman"/>
          <w:b/>
          <w:bCs/>
        </w:rPr>
        <w:t xml:space="preserve">Étiquette : </w:t>
      </w:r>
      <w:r>
        <w:rPr>
          <w:rFonts w:eastAsia="Times New Roman" w:cs="Times New Roman"/>
        </w:rPr>
        <w:t>Mot-clé ou label utilisé pour classer, organiser ou identifier des éléments.</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b/>
          <w:bCs/>
        </w:rPr>
        <w:t xml:space="preserve">Expéditeur :  </w:t>
      </w:r>
      <w:r>
        <w:rPr>
          <w:rFonts w:eastAsia="Times New Roman" w:cs="Times New Roman"/>
        </w:rPr>
        <w:t>Personne ou organisation qui envoie un message ou un courrier, identifiable par son nom ou son adresse électronique.</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b/>
          <w:bCs/>
          <w:lang w:val="fr-FR"/>
        </w:rPr>
        <w:t xml:space="preserve">Liste de diffusion : </w:t>
      </w:r>
      <w:r>
        <w:rPr>
          <w:rFonts w:eastAsia="Times New Roman" w:cs="Times New Roman"/>
          <w:lang w:val="fr-FR"/>
        </w:rPr>
        <w:t>Ensemble d'adresses email regroupées pour permettre l'envoi simultané de messages à tous les membres. Utilisée principalement pour les campagnes de communication ou d'emailing.</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b/>
          <w:bCs/>
          <w:lang w:val="fr-FR"/>
        </w:rPr>
        <w:t xml:space="preserve">Livré : </w:t>
      </w:r>
      <w:r>
        <w:rPr>
          <w:rFonts w:eastAsia="Times New Roman" w:cs="Times New Roman"/>
          <w:lang w:val="fr-FR"/>
        </w:rPr>
        <w:t>Nombre d'emails livrés avec succès.</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b/>
          <w:bCs/>
        </w:rPr>
        <w:t>Marketing</w:t>
      </w:r>
      <w:r>
        <w:rPr>
          <w:rFonts w:eastAsia="Times New Roman" w:cs="Times New Roman"/>
        </w:rPr>
        <w:t> : Ensemble des actions visant à promouvoir des produits ou services pour attirer et fidéliser les clients.</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b/>
          <w:bCs/>
        </w:rPr>
        <w:t>Menu des applications</w:t>
      </w:r>
      <w:r>
        <w:rPr>
          <w:rFonts w:eastAsia="Times New Roman" w:cs="Times New Roman"/>
        </w:rPr>
        <w:t> : Interface dans un logiciel qui permet de naviguer entre les différentes applications ou modules disponibles.</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b/>
          <w:bCs/>
          <w:lang w:val="fr-FR"/>
        </w:rPr>
        <w:t>Modèle d’email </w:t>
      </w:r>
      <w:r>
        <w:rPr>
          <w:rFonts w:eastAsia="Times New Roman" w:cs="Times New Roman"/>
          <w:lang w:val="fr-FR"/>
        </w:rPr>
        <w:t>: Template prédéfini utilisé pour créer et personnaliser des emails rapidement.</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rPr>
        <w:t>Audience :</w:t>
      </w:r>
      <w:r>
        <w:rPr>
          <w:rFonts w:eastAsia="Georgia" w:cs="Georgia" w:ascii="Georgia" w:hAnsi="Georgia"/>
        </w:rPr>
        <w:t xml:space="preserve"> </w:t>
      </w:r>
      <w:r>
        <w:rPr>
          <w:rFonts w:eastAsia="Times New Roman" w:cs="Times New Roman"/>
        </w:rPr>
        <w:t>Groupe de personnes ciblées pour une campagne de marketing.</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b/>
          <w:bCs/>
        </w:rPr>
        <w:t>Odoo </w:t>
      </w:r>
      <w:r>
        <w:rPr>
          <w:rFonts w:eastAsia="Times New Roman" w:cs="Times New Roman"/>
        </w:rPr>
        <w:t>: Logiciel de gestion intégré (ERP) open-source qui permet de gérer différents aspects d'une entreprise, tels que la comptabilité, les ventes et le marketing.</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b/>
          <w:bCs/>
          <w:lang w:val="fr-FR"/>
        </w:rPr>
        <w:t xml:space="preserve">Pièces jointes : </w:t>
      </w:r>
      <w:r>
        <w:rPr>
          <w:rFonts w:eastAsia="Times New Roman" w:cs="Times New Roman"/>
          <w:lang w:val="fr-FR"/>
        </w:rPr>
        <w:t>Fichiers supplémentaires inclus dans un email ou un document pour fournir des informations ou des ressources complémentaires (par exemple : images, PDF, documents Word, etc.).</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b/>
          <w:bCs/>
          <w:lang w:val="fr-FR"/>
        </w:rPr>
        <w:t>Vues uniques :</w:t>
      </w:r>
      <w:r>
        <w:rPr>
          <w:rFonts w:eastAsia="Times New Roman" w:cs="Times New Roman"/>
          <w:lang w:val="fr-FR"/>
        </w:rPr>
        <w:t xml:space="preserve"> Nombre de vues uniques de l'email</w:t>
      </w:r>
      <w:r>
        <w:rPr>
          <w:rFonts w:eastAsia="Times New Roman" w:cs="Times New Roman"/>
          <w:b/>
          <w:bCs/>
          <w:lang w:val="fr-FR"/>
        </w:rPr>
        <w:t xml:space="preserve">. </w:t>
      </w:r>
      <w:r>
        <w:br w:type="page"/>
      </w:r>
    </w:p>
    <w:p>
      <w:pPr>
        <w:pStyle w:val="Heading1"/>
        <w:keepNext w:val="false"/>
        <w:keepLines w:val="false"/>
        <w:spacing w:lineRule="auto" w:line="360" w:before="0" w:after="0"/>
        <w:ind w:left="0" w:hanging="450"/>
        <w:jc w:val="center"/>
        <w:rPr>
          <w:rFonts w:ascii="Times New Roman" w:hAnsi="Times New Roman" w:eastAsia="Times New Roman" w:cs="Times New Roman"/>
          <w:sz w:val="36"/>
          <w:szCs w:val="36"/>
        </w:rPr>
      </w:pPr>
      <w:bookmarkStart w:id="30" w:name="_heading=h.p2bhzh9bhm1p"/>
      <w:bookmarkEnd w:id="30"/>
      <w:r>
        <w:rPr>
          <w:rFonts w:eastAsia="Times New Roman" w:cs="Times New Roman"/>
          <w:sz w:val="36"/>
          <w:szCs w:val="36"/>
        </w:rPr>
        <w:t>ANNEXE</w:t>
      </w:r>
    </w:p>
    <w:p>
      <w:pPr>
        <w:pStyle w:val="Heading2"/>
        <w:spacing w:before="360" w:after="160"/>
        <w:jc w:val="left"/>
        <w:rPr/>
      </w:pPr>
      <w:r>
        <w:rPr>
          <w:b/>
          <w:i w:val="false"/>
          <w:sz w:val="32"/>
        </w:rPr>
        <w:t>Annexe A. L'agent Code Intelligence</w:t>
      </w:r>
    </w:p>
    <w:p>
      <w:pPr>
        <w:pStyle w:val="Normal"/>
        <w:spacing w:lineRule="auto" w:line="276" w:before="0" w:after="120"/>
        <w:jc w:val="both"/>
        <w:rPr/>
      </w:pPr>
      <w:r>
        <w:rPr>
          <w:b w:val="false"/>
          <w:i w:val="false"/>
          <w:sz w:val="24"/>
        </w:rPr>
        <w:t>Le temps imparti n'a pas permis de mener l'agent Code Intelligence au niveau de maturité d'une réalisation livrée. Il est présenté ici comme une perspective : on expose son approche, ce qui a été validé et ce qui reste à faire. Son code est conservé sur la branche main du dépôt ; la branche livrée pour la soutenance ne le contient pas, et le mode système y répond par les outils de lecture des données d'Odoo décrits au Chapitre 8.</w:t>
      </w:r>
    </w:p>
    <w:p>
      <w:pPr>
        <w:pStyle w:val="Heading3"/>
        <w:keepNext w:val="true"/>
        <w:spacing w:before="280" w:after="120"/>
        <w:jc w:val="left"/>
        <w:rPr/>
      </w:pPr>
      <w:r>
        <w:rPr>
          <w:b/>
          <w:i w:val="false"/>
          <w:sz w:val="28"/>
        </w:rPr>
        <w:t>A.1. Problème et objectif</w:t>
      </w:r>
    </w:p>
    <w:p>
      <w:pPr>
        <w:pStyle w:val="Normal"/>
        <w:spacing w:lineRule="auto" w:line="276" w:before="0" w:after="120"/>
        <w:jc w:val="both"/>
        <w:rPr/>
      </w:pPr>
      <w:r>
        <w:rPr>
          <w:b w:val="false"/>
          <w:i w:val="false"/>
          <w:sz w:val="24"/>
        </w:rPr>
        <w:t>Un assistant fondé sur un modèle de langage peut formuler une réponse plausible sans qu'aucune source ne l'étaie, par exemple affirmer qu'un module est absent d'une instance parce qu'une recherche n'a rien retourné. Pour un utilisateur métier, une telle réponse est plus dangereuse qu'un aveu d'ignorance. Code Intelligence vise à répondre aux questions sur le fonctionnement réel d'une instance Odoo en s'appuyant sur le code, la configuration et, lorsque la question l'exige, les données de l'instance, et à signaler explicitement les limites de ce qu'il a pu établir.</w:t>
      </w:r>
    </w:p>
    <w:p>
      <w:pPr>
        <w:pStyle w:val="Heading3"/>
        <w:keepNext w:val="true"/>
        <w:spacing w:before="280" w:after="120"/>
        <w:jc w:val="left"/>
        <w:rPr/>
      </w:pPr>
      <w:r>
        <w:rPr>
          <w:b/>
          <w:i w:val="false"/>
          <w:sz w:val="28"/>
        </w:rPr>
        <w:t>A.2. Approche</w:t>
      </w:r>
    </w:p>
    <w:p>
      <w:pPr>
        <w:pStyle w:val="Normal"/>
        <w:spacing w:lineRule="auto" w:line="276" w:before="0" w:after="120"/>
        <w:jc w:val="both"/>
        <w:rPr/>
      </w:pPr>
      <w:r>
        <w:rPr>
          <w:b w:val="false"/>
          <w:i w:val="false"/>
          <w:sz w:val="24"/>
        </w:rPr>
        <w:t>L'approche repose sur quatre éléments. Un extracteur lit le code Python, les vues XML et les fichiers de droits des modules installés. Un graphe de connaissances relie modèles, champs, vues, boutons, menus, groupes, règles d'accès, états et méthodes. Des analyses déterministes (sans modèle de langage) calculent ce que le code établit : droits d'accès, chemins de navigation, états et transitions d'un processus, chaîne de surcharge d'une méthode, verrous de validation. Enfin un agent unique, qui ne dispose que d'un ensemble borné d'outils, enchaîne ces analyses et rédige l'explication, chaque affirmation devant s'appuyer sur une observation collectée.</w:t>
      </w:r>
    </w:p>
    <w:p>
      <w:pPr>
        <w:pStyle w:val="Normal"/>
        <w:spacing w:lineRule="auto" w:line="276" w:before="0" w:after="120"/>
        <w:jc w:val="both"/>
        <w:rPr/>
      </w:pPr>
      <w:r>
        <w:rPr>
          <w:b w:val="false"/>
          <w:i w:val="false"/>
          <w:sz w:val="24"/>
        </w:rPr>
        <w:t>Sur l'instance de développement, le graphe actif compte 25 235 nœuds et 25 670 arêtes. Il couvre 288 des 289 modules déclarés installés, soit 17 452 fichiers source indexés ; le module dont le code source est absent est signalé comme écart de couverture. Les outils exposés à l'agent sont regroupés par famille de questions dans le Tableau 42.</w:t>
      </w:r>
    </w:p>
    <w:p>
      <w:pPr>
        <w:pStyle w:val="Normal"/>
        <w:keepNext w:val="true"/>
        <w:spacing w:lineRule="auto" w:line="276" w:before="120" w:after="120"/>
        <w:jc w:val="left"/>
        <w:rPr/>
      </w:pPr>
      <w:r>
        <w:rPr>
          <w:b/>
          <w:i w:val="false"/>
          <w:sz w:val="22"/>
        </w:rPr>
        <w:t>Tableau 42. Familles de questions et outils de Code Intelligence</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999"/>
        <w:gridCol w:w="6360"/>
      </w:tblGrid>
      <w:tr>
        <w:trPr>
          <w:tblHeader w:val="true"/>
        </w:trPr>
        <w:tc>
          <w:tcPr>
            <w:tcW w:w="2999" w:type="dxa"/>
            <w:tcBorders/>
          </w:tcPr>
          <w:p>
            <w:pPr>
              <w:pStyle w:val="Normal"/>
              <w:widowControl w:val="false"/>
              <w:spacing w:before="80" w:after="80"/>
              <w:jc w:val="center"/>
              <w:rPr/>
            </w:pPr>
            <w:r>
              <w:rPr>
                <w:b/>
                <w:i w:val="false"/>
                <w:sz w:val="21"/>
              </w:rPr>
              <w:t>Famille de questions</w:t>
            </w:r>
          </w:p>
        </w:tc>
        <w:tc>
          <w:tcPr>
            <w:tcW w:w="6360" w:type="dxa"/>
            <w:tcBorders/>
          </w:tcPr>
          <w:p>
            <w:pPr>
              <w:pStyle w:val="Normal"/>
              <w:widowControl w:val="false"/>
              <w:spacing w:before="80" w:after="80"/>
              <w:jc w:val="center"/>
              <w:rPr/>
            </w:pPr>
            <w:r>
              <w:rPr>
                <w:b/>
                <w:i w:val="false"/>
                <w:sz w:val="21"/>
              </w:rPr>
              <w:t>Outils exposés à l'agent</w:t>
            </w:r>
          </w:p>
        </w:tc>
      </w:tr>
      <w:tr>
        <w:trPr>
          <w:cantSplit w:val="true"/>
        </w:trPr>
        <w:tc>
          <w:tcPr>
            <w:tcW w:w="2999" w:type="dxa"/>
            <w:tcBorders/>
          </w:tcPr>
          <w:p>
            <w:pPr>
              <w:pStyle w:val="Normal"/>
              <w:widowControl w:val="false"/>
              <w:spacing w:before="60" w:after="60"/>
              <w:jc w:val="left"/>
              <w:rPr/>
            </w:pPr>
            <w:r>
              <w:rPr>
                <w:b w:val="false"/>
                <w:i w:val="false"/>
                <w:sz w:val="20"/>
              </w:rPr>
              <w:t>Découverte et lecture du code</w:t>
            </w:r>
          </w:p>
        </w:tc>
        <w:tc>
          <w:tcPr>
            <w:tcW w:w="6360" w:type="dxa"/>
            <w:tcBorders/>
          </w:tcPr>
          <w:p>
            <w:pPr>
              <w:pStyle w:val="Normal"/>
              <w:widowControl w:val="false"/>
              <w:spacing w:before="60" w:after="60"/>
              <w:jc w:val="left"/>
              <w:rPr/>
            </w:pPr>
            <w:r>
              <w:rPr>
                <w:b w:val="false"/>
                <w:i w:val="false"/>
                <w:sz w:val="20"/>
              </w:rPr>
              <w:t>search_system, read_source_fragment</w:t>
            </w:r>
          </w:p>
        </w:tc>
      </w:tr>
      <w:tr>
        <w:trPr>
          <w:cantSplit w:val="true"/>
        </w:trPr>
        <w:tc>
          <w:tcPr>
            <w:tcW w:w="2999" w:type="dxa"/>
            <w:tcBorders/>
          </w:tcPr>
          <w:p>
            <w:pPr>
              <w:pStyle w:val="Normal"/>
              <w:widowControl w:val="false"/>
              <w:spacing w:before="60" w:after="60"/>
              <w:jc w:val="left"/>
              <w:rPr/>
            </w:pPr>
            <w:r>
              <w:rPr>
                <w:b w:val="false"/>
                <w:i w:val="false"/>
                <w:sz w:val="20"/>
              </w:rPr>
              <w:t>Droits et visibilité</w:t>
            </w:r>
          </w:p>
        </w:tc>
        <w:tc>
          <w:tcPr>
            <w:tcW w:w="6360" w:type="dxa"/>
            <w:tcBorders/>
          </w:tcPr>
          <w:p>
            <w:pPr>
              <w:pStyle w:val="Normal"/>
              <w:widowControl w:val="false"/>
              <w:spacing w:before="60" w:after="60"/>
              <w:jc w:val="left"/>
              <w:rPr/>
            </w:pPr>
            <w:r>
              <w:rPr>
                <w:b w:val="false"/>
                <w:i w:val="false"/>
                <w:sz w:val="20"/>
              </w:rPr>
              <w:t>who_has_access_to, evaluate_record_rules, describe_navigation_path, button_execution_path, analyze_security_locks</w:t>
            </w:r>
          </w:p>
        </w:tc>
      </w:tr>
      <w:tr>
        <w:trPr>
          <w:cantSplit w:val="true"/>
        </w:trPr>
        <w:tc>
          <w:tcPr>
            <w:tcW w:w="2999" w:type="dxa"/>
            <w:tcBorders/>
          </w:tcPr>
          <w:p>
            <w:pPr>
              <w:pStyle w:val="Normal"/>
              <w:widowControl w:val="false"/>
              <w:spacing w:before="60" w:after="60"/>
              <w:jc w:val="left"/>
              <w:rPr/>
            </w:pPr>
            <w:r>
              <w:rPr>
                <w:b w:val="false"/>
                <w:i w:val="false"/>
                <w:sz w:val="20"/>
              </w:rPr>
              <w:t>Approbations et processus</w:t>
            </w:r>
          </w:p>
        </w:tc>
        <w:tc>
          <w:tcPr>
            <w:tcW w:w="6360" w:type="dxa"/>
            <w:tcBorders/>
          </w:tcPr>
          <w:p>
            <w:pPr>
              <w:pStyle w:val="Normal"/>
              <w:widowControl w:val="false"/>
              <w:spacing w:before="60" w:after="60"/>
              <w:jc w:val="left"/>
              <w:rPr/>
            </w:pPr>
            <w:r>
              <w:rPr>
                <w:b w:val="false"/>
                <w:i w:val="false"/>
                <w:sz w:val="20"/>
              </w:rPr>
              <w:t>describe_workflow, analyze_method_override_chain, analyze_server_actions</w:t>
            </w:r>
          </w:p>
        </w:tc>
      </w:tr>
      <w:tr>
        <w:trPr>
          <w:cantSplit w:val="true"/>
        </w:trPr>
        <w:tc>
          <w:tcPr>
            <w:tcW w:w="2999" w:type="dxa"/>
            <w:tcBorders/>
          </w:tcPr>
          <w:p>
            <w:pPr>
              <w:pStyle w:val="Normal"/>
              <w:widowControl w:val="false"/>
              <w:spacing w:before="60" w:after="60"/>
              <w:jc w:val="left"/>
              <w:rPr/>
            </w:pPr>
            <w:r>
              <w:rPr>
                <w:b w:val="false"/>
                <w:i w:val="false"/>
                <w:sz w:val="20"/>
              </w:rPr>
              <w:t>Saisie et validations</w:t>
            </w:r>
          </w:p>
        </w:tc>
        <w:tc>
          <w:tcPr>
            <w:tcW w:w="6360" w:type="dxa"/>
            <w:tcBorders/>
          </w:tcPr>
          <w:p>
            <w:pPr>
              <w:pStyle w:val="Normal"/>
              <w:widowControl w:val="false"/>
              <w:spacing w:before="60" w:after="60"/>
              <w:jc w:val="left"/>
              <w:rPr/>
            </w:pPr>
            <w:r>
              <w:rPr>
                <w:b w:val="false"/>
                <w:i w:val="false"/>
                <w:sz w:val="20"/>
              </w:rPr>
              <w:t>analyze_data_constraints</w:t>
            </w:r>
          </w:p>
        </w:tc>
      </w:tr>
      <w:tr>
        <w:trPr>
          <w:cantSplit w:val="true"/>
        </w:trPr>
        <w:tc>
          <w:tcPr>
            <w:tcW w:w="2999" w:type="dxa"/>
            <w:tcBorders/>
          </w:tcPr>
          <w:p>
            <w:pPr>
              <w:pStyle w:val="Normal"/>
              <w:widowControl w:val="false"/>
              <w:spacing w:before="60" w:after="60"/>
              <w:jc w:val="left"/>
              <w:rPr/>
            </w:pPr>
            <w:r>
              <w:rPr>
                <w:b w:val="false"/>
                <w:i w:val="false"/>
                <w:sz w:val="20"/>
              </w:rPr>
              <w:t>Données actuelles</w:t>
            </w:r>
          </w:p>
        </w:tc>
        <w:tc>
          <w:tcPr>
            <w:tcW w:w="6360" w:type="dxa"/>
            <w:tcBorders/>
          </w:tcPr>
          <w:p>
            <w:pPr>
              <w:pStyle w:val="Normal"/>
              <w:widowControl w:val="false"/>
              <w:spacing w:before="60" w:after="60"/>
              <w:jc w:val="left"/>
              <w:rPr/>
            </w:pPr>
            <w:r>
              <w:rPr>
                <w:b w:val="false"/>
                <w:i w:val="false"/>
                <w:sz w:val="20"/>
              </w:rPr>
              <w:t>Outils de lecture ORM du Tableau 40</w:t>
            </w:r>
          </w:p>
        </w:tc>
      </w:tr>
    </w:tbl>
    <w:p>
      <w:pPr>
        <w:pStyle w:val="Normal"/>
        <w:spacing w:before="0" w:after="120"/>
        <w:rPr/>
      </w:pPr>
      <w:r>
        <w:rPr/>
      </w:r>
    </w:p>
    <w:p>
      <w:pPr>
        <w:pStyle w:val="Heading3"/>
        <w:keepNext w:val="true"/>
        <w:spacing w:before="280" w:after="120"/>
        <w:jc w:val="left"/>
        <w:rPr/>
      </w:pPr>
      <w:r>
        <w:rPr>
          <w:b/>
          <w:i w:val="false"/>
          <w:sz w:val="28"/>
        </w:rPr>
        <w:t>A.3. Principes de fiabilité</w:t>
      </w:r>
    </w:p>
    <w:p>
      <w:pPr>
        <w:pStyle w:val="Normal"/>
        <w:spacing w:lineRule="auto" w:line="276" w:before="40" w:after="80"/>
        <w:ind w:left="360" w:hanging="0"/>
        <w:jc w:val="both"/>
        <w:rPr/>
      </w:pPr>
      <w:r>
        <w:rPr>
          <w:b/>
          <w:i w:val="false"/>
          <w:sz w:val="24"/>
        </w:rPr>
        <w:t xml:space="preserve">• </w:t>
      </w:r>
      <w:r>
        <w:rPr>
          <w:b/>
          <w:i w:val="false"/>
          <w:sz w:val="24"/>
        </w:rPr>
        <w:t xml:space="preserve">Preuve avant affirmation : </w:t>
      </w:r>
      <w:r>
        <w:rPr>
          <w:b w:val="false"/>
          <w:i w:val="false"/>
          <w:sz w:val="24"/>
        </w:rPr>
        <w:t>un résultat de recherche sert à découvrir ; une affirmation s'appuie sur une inspection ou une lecture du code</w:t>
      </w:r>
    </w:p>
    <w:p>
      <w:pPr>
        <w:pStyle w:val="Normal"/>
        <w:spacing w:lineRule="auto" w:line="276" w:before="40" w:after="80"/>
        <w:ind w:left="360" w:hanging="0"/>
        <w:jc w:val="both"/>
        <w:rPr/>
      </w:pPr>
      <w:r>
        <w:rPr>
          <w:b/>
          <w:i w:val="false"/>
          <w:sz w:val="24"/>
        </w:rPr>
        <w:t xml:space="preserve">• </w:t>
      </w:r>
      <w:r>
        <w:rPr>
          <w:b/>
          <w:i w:val="false"/>
          <w:sz w:val="24"/>
        </w:rPr>
        <w:t xml:space="preserve">Code et exécution distingués : </w:t>
      </w:r>
      <w:r>
        <w:rPr>
          <w:b w:val="false"/>
          <w:i w:val="false"/>
          <w:sz w:val="24"/>
        </w:rPr>
        <w:t>le code montre les mécanismes déclarés ; seules les données de l'instance montrent l'effet pour un utilisateur donné</w:t>
      </w:r>
    </w:p>
    <w:p>
      <w:pPr>
        <w:pStyle w:val="Normal"/>
        <w:spacing w:lineRule="auto" w:line="276" w:before="40" w:after="80"/>
        <w:ind w:left="360" w:hanging="0"/>
        <w:jc w:val="both"/>
        <w:rPr/>
      </w:pPr>
      <w:r>
        <w:rPr>
          <w:b/>
          <w:i w:val="false"/>
          <w:sz w:val="24"/>
        </w:rPr>
        <w:t xml:space="preserve">• </w:t>
      </w:r>
      <w:r>
        <w:rPr>
          <w:b/>
          <w:i w:val="false"/>
          <w:sz w:val="24"/>
        </w:rPr>
        <w:t xml:space="preserve">Prudence sur les cibles : </w:t>
      </w:r>
      <w:r>
        <w:rPr>
          <w:b w:val="false"/>
          <w:i w:val="false"/>
          <w:sz w:val="24"/>
        </w:rPr>
        <w:t>un terme métier ambigu déclenche une demande de précision plutôt qu'un choix arbitraire</w:t>
      </w:r>
    </w:p>
    <w:p>
      <w:pPr>
        <w:pStyle w:val="Normal"/>
        <w:spacing w:lineRule="auto" w:line="276" w:before="40" w:after="80"/>
        <w:ind w:left="360" w:hanging="0"/>
        <w:jc w:val="both"/>
        <w:rPr/>
      </w:pPr>
      <w:r>
        <w:rPr>
          <w:b/>
          <w:i w:val="false"/>
          <w:sz w:val="24"/>
        </w:rPr>
        <w:t xml:space="preserve">• </w:t>
      </w:r>
      <w:r>
        <w:rPr>
          <w:b/>
          <w:i w:val="false"/>
          <w:sz w:val="24"/>
        </w:rPr>
        <w:t xml:space="preserve">Honnêteté sur la couverture : </w:t>
      </w:r>
      <w:r>
        <w:rPr>
          <w:b w:val="false"/>
          <w:i w:val="false"/>
          <w:sz w:val="24"/>
        </w:rPr>
        <w:t>une recherche vide n'est pas une preuve d'absence lorsque la couverture est incomplète</w:t>
      </w:r>
    </w:p>
    <w:p>
      <w:pPr>
        <w:pStyle w:val="Normal"/>
        <w:spacing w:lineRule="auto" w:line="276" w:before="40" w:after="80"/>
        <w:ind w:left="360" w:hanging="0"/>
        <w:jc w:val="both"/>
        <w:rPr/>
      </w:pPr>
      <w:r>
        <w:rPr>
          <w:b/>
          <w:i w:val="false"/>
          <w:sz w:val="24"/>
        </w:rPr>
        <w:t xml:space="preserve">• </w:t>
      </w:r>
      <w:r>
        <w:rPr>
          <w:b/>
          <w:i w:val="false"/>
          <w:sz w:val="24"/>
        </w:rPr>
        <w:t xml:space="preserve">Respect des accès : </w:t>
      </w:r>
      <w:r>
        <w:rPr>
          <w:b w:val="false"/>
          <w:i w:val="false"/>
          <w:sz w:val="24"/>
        </w:rPr>
        <w:t>le modèle de langage ne choisit ni l'utilisateur ni la société, et les lectures restent en lecture seule</w:t>
      </w:r>
    </w:p>
    <w:p>
      <w:pPr>
        <w:pStyle w:val="Heading3"/>
        <w:keepNext w:val="true"/>
        <w:spacing w:before="280" w:after="120"/>
        <w:jc w:val="left"/>
        <w:rPr/>
      </w:pPr>
      <w:r>
        <w:rPr>
          <w:b/>
          <w:i w:val="false"/>
          <w:sz w:val="28"/>
        </w:rPr>
        <w:t>A.4. Illustration</w:t>
      </w:r>
    </w:p>
    <w:p>
      <w:pPr>
        <w:pStyle w:val="Normal"/>
        <w:spacing w:lineRule="auto" w:line="276" w:before="0" w:after="120"/>
        <w:jc w:val="both"/>
        <w:rPr/>
      </w:pPr>
      <w:r>
        <w:rPr>
          <w:b w:val="false"/>
          <w:i w:val="false"/>
          <w:sz w:val="24"/>
        </w:rPr>
        <w:t>À la question « demande d'achat », l'agent a décrit le processus de validation d'une demande dans un module personnalisé : seul un membre du groupe des gestionnaires d'achats ou un utilisateur d'une liste d'exceptions peut valider ; au-delà de 10 000 euros, seuls les utilisateurs de la liste restreinte le peuvent ; sinon un message d'erreur est affiché. Ces règles proviennent de la méthode de validation du module, dont la réponse cite le fichier et les lignes, ainsi que la chaîne de surcharge correspondante. L'état de la demande (brouillon, à valider, validé, refusé) et les deux méthodes qui l'écrivent sont également restitués.</w:t>
      </w:r>
    </w:p>
    <w:p>
      <w:pPr>
        <w:pStyle w:val="Normal"/>
        <w:spacing w:before="120" w:after="120"/>
        <w:jc w:val="center"/>
        <w:rPr/>
      </w:pPr>
      <w:r>
        <w:rPr>
          <w:b w:val="false"/>
          <w:i/>
          <w:sz w:val="22"/>
          <w:highlight w:val="yellow"/>
        </w:rPr>
        <w:t>[À insérer : capture de la réponse de MIRO à « demande d'achat » avec la section Sources]</w:t>
      </w:r>
    </w:p>
    <w:p>
      <w:pPr>
        <w:pStyle w:val="Normal"/>
        <w:spacing w:lineRule="auto" w:line="360" w:before="120" w:after="240"/>
        <w:jc w:val="center"/>
        <w:rPr/>
      </w:pPr>
      <w:r>
        <w:rPr>
          <w:b w:val="false"/>
          <w:i/>
          <w:sz w:val="24"/>
        </w:rPr>
        <w:t>Figure A.1 — Réponse de Code Intelligence sur la validation d'une demande d'achat</w:t>
      </w:r>
    </w:p>
    <w:p>
      <w:pPr>
        <w:pStyle w:val="Heading3"/>
        <w:keepNext w:val="true"/>
        <w:spacing w:before="280" w:after="120"/>
        <w:jc w:val="left"/>
        <w:rPr/>
      </w:pPr>
      <w:r>
        <w:rPr>
          <w:b/>
          <w:i w:val="false"/>
          <w:sz w:val="28"/>
        </w:rPr>
        <w:t>A.5. État d'avancement</w:t>
      </w:r>
    </w:p>
    <w:p>
      <w:pPr>
        <w:pStyle w:val="Normal"/>
        <w:keepNext w:val="true"/>
        <w:spacing w:lineRule="auto" w:line="276" w:before="120" w:after="120"/>
        <w:jc w:val="left"/>
        <w:rPr/>
      </w:pPr>
      <w:r>
        <w:rPr>
          <w:b/>
          <w:i w:val="false"/>
          <w:sz w:val="22"/>
        </w:rPr>
        <w:t>Tableau 43. Bilan de Code Intelligence à la date de rédaction</w:t>
      </w:r>
    </w:p>
    <w:tbl>
      <w:tblPr>
        <w:tblStyle w:val="Table10"/>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299"/>
        <w:gridCol w:w="5060"/>
      </w:tblGrid>
      <w:tr>
        <w:trPr>
          <w:tblHeader w:val="true"/>
        </w:trPr>
        <w:tc>
          <w:tcPr>
            <w:tcW w:w="4299" w:type="dxa"/>
            <w:tcBorders/>
          </w:tcPr>
          <w:p>
            <w:pPr>
              <w:pStyle w:val="Normal"/>
              <w:widowControl w:val="false"/>
              <w:spacing w:before="80" w:after="80"/>
              <w:jc w:val="center"/>
              <w:rPr/>
            </w:pPr>
            <w:r>
              <w:rPr>
                <w:b/>
                <w:i w:val="false"/>
                <w:sz w:val="21"/>
              </w:rPr>
              <w:t>Élément</w:t>
            </w:r>
          </w:p>
        </w:tc>
        <w:tc>
          <w:tcPr>
            <w:tcW w:w="5060" w:type="dxa"/>
            <w:tcBorders/>
          </w:tcPr>
          <w:p>
            <w:pPr>
              <w:pStyle w:val="Normal"/>
              <w:widowControl w:val="false"/>
              <w:spacing w:before="80" w:after="80"/>
              <w:jc w:val="center"/>
              <w:rPr/>
            </w:pPr>
            <w:r>
              <w:rPr>
                <w:b/>
                <w:i w:val="false"/>
                <w:sz w:val="21"/>
              </w:rPr>
              <w:t>État</w:t>
            </w:r>
          </w:p>
        </w:tc>
      </w:tr>
      <w:tr>
        <w:trPr>
          <w:cantSplit w:val="true"/>
        </w:trPr>
        <w:tc>
          <w:tcPr>
            <w:tcW w:w="4299" w:type="dxa"/>
            <w:tcBorders/>
          </w:tcPr>
          <w:p>
            <w:pPr>
              <w:pStyle w:val="Normal"/>
              <w:widowControl w:val="false"/>
              <w:spacing w:before="60" w:after="60"/>
              <w:jc w:val="left"/>
              <w:rPr/>
            </w:pPr>
            <w:r>
              <w:rPr>
                <w:b w:val="false"/>
                <w:i w:val="false"/>
                <w:sz w:val="20"/>
              </w:rPr>
              <w:t>Construction du graphe sur les modules installés</w:t>
            </w:r>
          </w:p>
        </w:tc>
        <w:tc>
          <w:tcPr>
            <w:tcW w:w="5060" w:type="dxa"/>
            <w:tcBorders/>
          </w:tcPr>
          <w:p>
            <w:pPr>
              <w:pStyle w:val="Normal"/>
              <w:widowControl w:val="false"/>
              <w:spacing w:before="60" w:after="60"/>
              <w:jc w:val="left"/>
              <w:rPr/>
            </w:pPr>
            <w:r>
              <w:rPr>
                <w:b w:val="false"/>
                <w:i w:val="false"/>
                <w:sz w:val="20"/>
              </w:rPr>
              <w:t>Validée : couverture de 288 modules sur 289 déclarés</w:t>
            </w:r>
          </w:p>
        </w:tc>
      </w:tr>
      <w:tr>
        <w:trPr>
          <w:cantSplit w:val="true"/>
        </w:trPr>
        <w:tc>
          <w:tcPr>
            <w:tcW w:w="4299" w:type="dxa"/>
            <w:tcBorders/>
          </w:tcPr>
          <w:p>
            <w:pPr>
              <w:pStyle w:val="Normal"/>
              <w:widowControl w:val="false"/>
              <w:spacing w:before="60" w:after="60"/>
              <w:jc w:val="left"/>
              <w:rPr/>
            </w:pPr>
            <w:r>
              <w:rPr>
                <w:b w:val="false"/>
                <w:i w:val="false"/>
                <w:sz w:val="20"/>
              </w:rPr>
              <w:t>États et méthodes qui écrivent l'état d'un processus</w:t>
            </w:r>
          </w:p>
        </w:tc>
        <w:tc>
          <w:tcPr>
            <w:tcW w:w="5060" w:type="dxa"/>
            <w:tcBorders/>
          </w:tcPr>
          <w:p>
            <w:pPr>
              <w:pStyle w:val="Normal"/>
              <w:widowControl w:val="false"/>
              <w:spacing w:before="60" w:after="60"/>
              <w:jc w:val="left"/>
              <w:rPr/>
            </w:pPr>
            <w:r>
              <w:rPr>
                <w:b w:val="false"/>
                <w:i w:val="false"/>
                <w:sz w:val="20"/>
              </w:rPr>
              <w:t>Validés, correction apportée le 27 octobre 2026</w:t>
            </w:r>
          </w:p>
        </w:tc>
      </w:tr>
      <w:tr>
        <w:trPr>
          <w:cantSplit w:val="true"/>
        </w:trPr>
        <w:tc>
          <w:tcPr>
            <w:tcW w:w="4299" w:type="dxa"/>
            <w:tcBorders/>
          </w:tcPr>
          <w:p>
            <w:pPr>
              <w:pStyle w:val="Normal"/>
              <w:widowControl w:val="false"/>
              <w:spacing w:before="60" w:after="60"/>
              <w:jc w:val="left"/>
              <w:rPr/>
            </w:pPr>
            <w:r>
              <w:rPr>
                <w:b w:val="false"/>
                <w:i w:val="false"/>
                <w:sz w:val="20"/>
              </w:rPr>
              <w:t>Chaîne de surcharge et verrous de validation</w:t>
            </w:r>
          </w:p>
        </w:tc>
        <w:tc>
          <w:tcPr>
            <w:tcW w:w="5060" w:type="dxa"/>
            <w:tcBorders/>
          </w:tcPr>
          <w:p>
            <w:pPr>
              <w:pStyle w:val="Normal"/>
              <w:widowControl w:val="false"/>
              <w:spacing w:before="60" w:after="60"/>
              <w:jc w:val="left"/>
              <w:rPr/>
            </w:pPr>
            <w:r>
              <w:rPr>
                <w:b w:val="false"/>
                <w:i w:val="false"/>
                <w:sz w:val="20"/>
              </w:rPr>
              <w:t>Validés sur des cas réels, avec citation du fichier et des lignes</w:t>
            </w:r>
          </w:p>
        </w:tc>
      </w:tr>
      <w:tr>
        <w:trPr>
          <w:cantSplit w:val="true"/>
        </w:trPr>
        <w:tc>
          <w:tcPr>
            <w:tcW w:w="4299" w:type="dxa"/>
            <w:tcBorders/>
          </w:tcPr>
          <w:p>
            <w:pPr>
              <w:pStyle w:val="Normal"/>
              <w:widowControl w:val="false"/>
              <w:spacing w:before="60" w:after="60"/>
              <w:jc w:val="left"/>
              <w:rPr/>
            </w:pPr>
            <w:r>
              <w:rPr>
                <w:b w:val="false"/>
                <w:i w:val="false"/>
                <w:sz w:val="20"/>
              </w:rPr>
              <w:t>Chemin de navigation, champs et boutons d'un modèle</w:t>
            </w:r>
          </w:p>
        </w:tc>
        <w:tc>
          <w:tcPr>
            <w:tcW w:w="5060" w:type="dxa"/>
            <w:tcBorders/>
          </w:tcPr>
          <w:p>
            <w:pPr>
              <w:pStyle w:val="Normal"/>
              <w:widowControl w:val="false"/>
              <w:spacing w:before="60" w:after="60"/>
              <w:jc w:val="left"/>
              <w:rPr/>
            </w:pPr>
            <w:r>
              <w:rPr>
                <w:b w:val="false"/>
                <w:i w:val="false"/>
                <w:sz w:val="20"/>
              </w:rPr>
              <w:t>Correction codée le 27 octobre 2026, à rejouer sur l'instance</w:t>
            </w:r>
          </w:p>
        </w:tc>
      </w:tr>
      <w:tr>
        <w:trPr>
          <w:cantSplit w:val="true"/>
        </w:trPr>
        <w:tc>
          <w:tcPr>
            <w:tcW w:w="4299" w:type="dxa"/>
            <w:tcBorders/>
          </w:tcPr>
          <w:p>
            <w:pPr>
              <w:pStyle w:val="Normal"/>
              <w:widowControl w:val="false"/>
              <w:spacing w:before="60" w:after="60"/>
              <w:jc w:val="left"/>
              <w:rPr/>
            </w:pPr>
            <w:r>
              <w:rPr>
                <w:b w:val="false"/>
                <w:i w:val="false"/>
                <w:sz w:val="20"/>
              </w:rPr>
              <w:t>Résolution d'un terme métier vers le bon modèle</w:t>
            </w:r>
          </w:p>
        </w:tc>
        <w:tc>
          <w:tcPr>
            <w:tcW w:w="5060" w:type="dxa"/>
            <w:tcBorders/>
          </w:tcPr>
          <w:p>
            <w:pPr>
              <w:pStyle w:val="Normal"/>
              <w:widowControl w:val="false"/>
              <w:spacing w:before="60" w:after="60"/>
              <w:jc w:val="left"/>
              <w:rPr/>
            </w:pPr>
            <w:r>
              <w:rPr>
                <w:b w:val="false"/>
                <w:i w:val="false"/>
                <w:sz w:val="20"/>
              </w:rPr>
              <w:t>Partielle : 31 cibles exactes sur 48 questions (audit du 18 octobre 2026)</w:t>
            </w:r>
          </w:p>
        </w:tc>
      </w:tr>
      <w:tr>
        <w:trPr>
          <w:cantSplit w:val="true"/>
        </w:trPr>
        <w:tc>
          <w:tcPr>
            <w:tcW w:w="4299" w:type="dxa"/>
            <w:tcBorders/>
          </w:tcPr>
          <w:p>
            <w:pPr>
              <w:pStyle w:val="Normal"/>
              <w:widowControl w:val="false"/>
              <w:spacing w:before="60" w:after="60"/>
              <w:jc w:val="left"/>
              <w:rPr/>
            </w:pPr>
            <w:r>
              <w:rPr>
                <w:b w:val="false"/>
                <w:i w:val="false"/>
                <w:sz w:val="20"/>
              </w:rPr>
              <w:t>Justesse des réponses relues le 22 octobre 2026 (achats, ventes, stock)</w:t>
            </w:r>
          </w:p>
        </w:tc>
        <w:tc>
          <w:tcPr>
            <w:tcW w:w="5060" w:type="dxa"/>
            <w:tcBorders/>
          </w:tcPr>
          <w:p>
            <w:pPr>
              <w:pStyle w:val="Normal"/>
              <w:widowControl w:val="false"/>
              <w:spacing w:before="60" w:after="60"/>
              <w:jc w:val="left"/>
              <w:rPr/>
            </w:pPr>
            <w:r>
              <w:rPr>
                <w:b w:val="false"/>
                <w:i w:val="false"/>
                <w:sz w:val="20"/>
              </w:rPr>
              <w:t>Contrastée : trois réponses exactes, six partielles, trois fausses, une sans réponse, les autres mêlant bonne conclusion et justification contaminée</w:t>
            </w:r>
          </w:p>
        </w:tc>
      </w:tr>
      <w:tr>
        <w:trPr>
          <w:cantSplit w:val="true"/>
        </w:trPr>
        <w:tc>
          <w:tcPr>
            <w:tcW w:w="4299" w:type="dxa"/>
            <w:tcBorders/>
          </w:tcPr>
          <w:p>
            <w:pPr>
              <w:pStyle w:val="Normal"/>
              <w:widowControl w:val="false"/>
              <w:spacing w:before="60" w:after="60"/>
              <w:jc w:val="left"/>
              <w:rPr/>
            </w:pPr>
            <w:r>
              <w:rPr>
                <w:b w:val="false"/>
                <w:i w:val="false"/>
                <w:sz w:val="20"/>
              </w:rPr>
              <w:t>Refus en l'absence de preuve</w:t>
            </w:r>
          </w:p>
        </w:tc>
        <w:tc>
          <w:tcPr>
            <w:tcW w:w="5060" w:type="dxa"/>
            <w:tcBorders/>
          </w:tcPr>
          <w:p>
            <w:pPr>
              <w:pStyle w:val="Normal"/>
              <w:widowControl w:val="false"/>
              <w:spacing w:before="60" w:after="60"/>
              <w:jc w:val="left"/>
              <w:rPr/>
            </w:pPr>
            <w:r>
              <w:rPr>
                <w:b w:val="false"/>
                <w:i w:val="false"/>
                <w:sz w:val="20"/>
              </w:rPr>
              <w:t>Insuffisant : une question sur les articles achetés a reçu une réponse sans source affirmant que le module Achats est absent</w:t>
            </w:r>
          </w:p>
        </w:tc>
      </w:tr>
    </w:tbl>
    <w:p>
      <w:pPr>
        <w:pStyle w:val="Normal"/>
        <w:spacing w:before="0" w:after="120"/>
        <w:rPr/>
      </w:pPr>
      <w:r>
        <w:rPr/>
      </w:r>
    </w:p>
    <w:p>
      <w:pPr>
        <w:pStyle w:val="Heading3"/>
        <w:keepNext w:val="true"/>
        <w:spacing w:before="280" w:after="120"/>
        <w:jc w:val="left"/>
        <w:rPr/>
      </w:pPr>
      <w:r>
        <w:rPr>
          <w:b/>
          <w:i w:val="false"/>
          <w:sz w:val="28"/>
        </w:rPr>
        <w:t>A.6. Suite envisagée</w:t>
      </w:r>
    </w:p>
    <w:p>
      <w:pPr>
        <w:pStyle w:val="Normal"/>
        <w:spacing w:lineRule="auto" w:line="276" w:before="40" w:after="80"/>
        <w:ind w:left="360" w:hanging="0"/>
        <w:jc w:val="both"/>
        <w:rPr/>
      </w:pPr>
      <w:r>
        <w:rPr>
          <w:b/>
          <w:i w:val="false"/>
          <w:sz w:val="24"/>
        </w:rPr>
        <w:t xml:space="preserve">• </w:t>
      </w:r>
      <w:r>
        <w:rPr>
          <w:b w:val="false"/>
          <w:i w:val="false"/>
          <w:sz w:val="24"/>
        </w:rPr>
        <w:t>transformer l'absence de preuve en refus ou en demande de précision, au lieu d'une réponse rédigée de mémoire</w:t>
      </w:r>
    </w:p>
    <w:p>
      <w:pPr>
        <w:pStyle w:val="Normal"/>
        <w:spacing w:lineRule="auto" w:line="276" w:before="40" w:after="80"/>
        <w:ind w:left="360" w:hanging="0"/>
        <w:jc w:val="both"/>
        <w:rPr/>
      </w:pPr>
      <w:r>
        <w:rPr>
          <w:b/>
          <w:i w:val="false"/>
          <w:sz w:val="24"/>
        </w:rPr>
        <w:t xml:space="preserve">• </w:t>
      </w:r>
      <w:r>
        <w:rPr>
          <w:b w:val="false"/>
          <w:i w:val="false"/>
          <w:sz w:val="24"/>
        </w:rPr>
        <w:t>relier les questions de données aux outils de lecture ORM, sous l'identité du demandeur</w:t>
      </w:r>
    </w:p>
    <w:p>
      <w:pPr>
        <w:pStyle w:val="Normal"/>
        <w:spacing w:lineRule="auto" w:line="276" w:before="40" w:after="80"/>
        <w:ind w:left="360" w:hanging="0"/>
        <w:jc w:val="both"/>
        <w:rPr/>
      </w:pPr>
      <w:r>
        <w:rPr>
          <w:b/>
          <w:i w:val="false"/>
          <w:sz w:val="24"/>
        </w:rPr>
        <w:t xml:space="preserve">• </w:t>
      </w:r>
      <w:r>
        <w:rPr>
          <w:b w:val="false"/>
          <w:i w:val="false"/>
          <w:sz w:val="24"/>
        </w:rPr>
        <w:t>améliorer la résolution des termes métier vers les modèles Odoo, mesurée sur une banque de questions à vérité établie</w:t>
      </w:r>
    </w:p>
    <w:p>
      <w:pPr>
        <w:pStyle w:val="Normal"/>
        <w:spacing w:lineRule="auto" w:line="276" w:before="40" w:after="80"/>
        <w:ind w:left="360" w:hanging="0"/>
        <w:jc w:val="both"/>
        <w:rPr/>
      </w:pPr>
      <w:r>
        <w:rPr>
          <w:b/>
          <w:i w:val="false"/>
          <w:sz w:val="24"/>
        </w:rPr>
        <w:t xml:space="preserve">• </w:t>
      </w:r>
      <w:r>
        <w:rPr>
          <w:b w:val="false"/>
          <w:i w:val="false"/>
          <w:sz w:val="24"/>
        </w:rPr>
        <w:t>rejouer un protocole d'évaluation figé sur des instances et des cas de test définis avant tout objectif chiffré de précision</w:t>
      </w:r>
    </w:p>
    <w:p>
      <w:pPr>
        <w:pStyle w:val="Normal"/>
        <w:spacing w:lineRule="auto" w:line="276" w:before="40" w:after="80"/>
        <w:ind w:left="360" w:hanging="0"/>
        <w:jc w:val="both"/>
        <w:rPr/>
      </w:pPr>
      <w:r>
        <w:rPr>
          <w:b/>
          <w:i w:val="false"/>
          <w:sz w:val="24"/>
        </w:rPr>
        <w:t xml:space="preserve">• </w:t>
      </w:r>
      <w:r>
        <w:rPr>
          <w:b w:val="false"/>
          <w:i w:val="false"/>
          <w:sz w:val="24"/>
        </w:rPr>
        <w:t>étendre l'approche aux versions plus anciennes d'Odoo rencontrées chez d'autres clients, qui exigeront de nouveaux extracteurs</w:t>
      </w:r>
    </w:p>
    <w:p>
      <w:pPr>
        <w:pStyle w:val="Normal"/>
        <w:keepNext w:val="false"/>
        <w:keepLines w:val="false"/>
        <w:numPr>
          <w:ilvl w:val="0"/>
          <w:numId w:val="35"/>
        </w:numPr>
        <w:spacing w:lineRule="auto" w:line="360" w:before="0" w:after="0"/>
        <w:ind w:left="720" w:hanging="360"/>
        <w:rPr>
          <w:rFonts w:ascii="Times New Roman" w:hAnsi="Times New Roman" w:eastAsia="Times New Roman" w:cs="Times New Roman"/>
          <w:b/>
          <w:b/>
          <w:bCs/>
          <w:sz w:val="32"/>
          <w:szCs w:val="32"/>
        </w:rPr>
      </w:pPr>
      <w:r>
        <w:rPr>
          <w:rFonts w:eastAsia="Times New Roman" w:cs="Times New Roman"/>
          <w:b/>
          <w:bCs/>
          <w:sz w:val="32"/>
          <w:szCs w:val="32"/>
        </w:rPr>
        <w:t>Annexe B. Le logiciel ERP Odoo</w:t>
      </w:r>
    </w:p>
    <w:p>
      <w:pPr>
        <w:pStyle w:val="Normal"/>
        <w:keepNext w:val="false"/>
        <w:keepLines w:val="false"/>
        <w:numPr>
          <w:ilvl w:val="0"/>
          <w:numId w:val="40"/>
        </w:numPr>
        <w:spacing w:lineRule="auto" w:line="360" w:before="0" w:after="0"/>
        <w:ind w:left="630" w:hanging="360"/>
        <w:rPr>
          <w:rFonts w:ascii="Times New Roman" w:hAnsi="Times New Roman" w:eastAsia="Times New Roman" w:cs="Times New Roman"/>
          <w:b/>
          <w:b/>
          <w:bCs/>
          <w:sz w:val="28"/>
          <w:szCs w:val="28"/>
        </w:rPr>
      </w:pPr>
      <w:r>
        <w:rPr>
          <w:rFonts w:eastAsia="Times New Roman" w:cs="Times New Roman"/>
          <w:b/>
          <w:bCs/>
          <w:sz w:val="28"/>
          <w:szCs w:val="28"/>
        </w:rPr>
        <w:t xml:space="preserve">Historique : </w:t>
      </w:r>
    </w:p>
    <w:p>
      <w:pPr>
        <w:pStyle w:val="Normal"/>
        <w:keepNext w:val="false"/>
        <w:keepLines w:val="false"/>
        <w:spacing w:lineRule="auto" w:line="360" w:before="0" w:after="0"/>
        <w:ind w:firstLine="360"/>
        <w:rPr>
          <w:rFonts w:ascii="Times New Roman" w:hAnsi="Times New Roman" w:eastAsia="Times New Roman" w:cs="Times New Roman"/>
        </w:rPr>
      </w:pPr>
      <w:r>
        <w:rPr>
          <w:rFonts w:eastAsia="Times New Roman" w:cs="Times New Roman"/>
        </w:rPr>
        <w:t>Depuis une petite chambre étudiante à Louvain-la-Neuve jusqu’au statut de licorne valorisée à plus de 5 milliards d’euros, Odoo incarne l’excellence et l’audace. Portée par </w:t>
      </w:r>
      <w:r>
        <w:rPr>
          <w:rFonts w:eastAsia="Times New Roman" w:cs="Times New Roman"/>
          <w:b/>
          <w:bCs/>
        </w:rPr>
        <w:t>Fabien Pinckaers</w:t>
      </w:r>
      <w:r>
        <w:rPr>
          <w:rFonts w:eastAsia="Times New Roman" w:cs="Times New Roman"/>
        </w:rPr>
        <w:t>, son fondateur et visionnaire, l’entreprise s’est imposée comme un acteur majeur des logiciels de gestion d’entreprise, transformant profondément le paysage numérique mondial.</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rPr>
      </w:r>
    </w:p>
    <w:p>
      <w:pPr>
        <w:pStyle w:val="Normal"/>
        <w:keepNext w:val="false"/>
        <w:keepLines w:val="false"/>
        <w:numPr>
          <w:ilvl w:val="0"/>
          <w:numId w:val="36"/>
        </w:numPr>
        <w:spacing w:lineRule="auto" w:line="360" w:before="0" w:after="0"/>
        <w:rPr>
          <w:rFonts w:ascii="Times New Roman" w:hAnsi="Times New Roman" w:eastAsia="Times New Roman" w:cs="Times New Roman"/>
          <w:lang w:val="fr-FR"/>
        </w:rPr>
      </w:pPr>
      <w:r>
        <w:rPr>
          <w:rFonts w:eastAsia="Times New Roman" w:cs="Times New Roman"/>
          <w:b/>
          <w:bCs/>
          <w:lang w:val="fr-FR"/>
        </w:rPr>
        <w:t>En 2004 : TinyERP, une idée révolutionnaire née à Louvain-la-Neuve</w:t>
      </w:r>
    </w:p>
    <w:p>
      <w:pPr>
        <w:pStyle w:val="Normal"/>
        <w:keepNext w:val="false"/>
        <w:keepLines w:val="false"/>
        <w:spacing w:lineRule="auto" w:line="360" w:before="0" w:after="0"/>
        <w:ind w:firstLine="360"/>
        <w:rPr>
          <w:rFonts w:ascii="Times New Roman" w:hAnsi="Times New Roman" w:eastAsia="Times New Roman" w:cs="Times New Roman"/>
          <w:lang w:val="fr-FR"/>
        </w:rPr>
      </w:pPr>
      <w:r>
        <w:rPr>
          <w:rFonts w:eastAsia="Times New Roman" w:cs="Times New Roman"/>
          <w:lang w:val="fr-FR"/>
        </w:rPr>
        <w:t>L’histoire commence en 2004, alors que Fabien Pinckaers, étudiant en ingénierie, conçoit TinyERP pour répondre à un problème récurrent des PME : l’accès à des outils de gestion flexibles et abordables. La solution repose sur un modèle open source inédit pour l’époque, permettant aux entreprises de personnaliser leur logiciel en fonction de leurs besoins spécifiques, sans les coûts exorbitants des solutions propriétaires.</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lang w:val="fr-FR"/>
        </w:rPr>
        <w:t>Mais les débuts sont difficiles. Avec peu de moyens financiers et une concurrence féroce, TinyERP peine à convaincre. Pourtant, l’enthousiasme de Pinckaers et sa capacité à mobiliser une équipe de développeurs passionnés transforment rapidement le projet en une solution appréciée par un nombre croissant de PME.</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rPr>
      </w:r>
    </w:p>
    <w:p>
      <w:pPr>
        <w:pStyle w:val="Normal"/>
        <w:keepNext w:val="false"/>
        <w:keepLines w:val="false"/>
        <w:numPr>
          <w:ilvl w:val="0"/>
          <w:numId w:val="36"/>
        </w:numPr>
        <w:spacing w:lineRule="auto" w:line="360" w:before="0" w:after="0"/>
        <w:rPr>
          <w:rFonts w:ascii="Times New Roman" w:hAnsi="Times New Roman" w:eastAsia="Times New Roman" w:cs="Times New Roman"/>
          <w:lang w:val="fr-FR"/>
        </w:rPr>
      </w:pPr>
      <w:r>
        <w:rPr>
          <w:rFonts w:eastAsia="Times New Roman" w:cs="Times New Roman"/>
          <w:b/>
          <w:bCs/>
          <w:lang w:val="fr-FR"/>
        </w:rPr>
        <w:t>En 2008 : TinyERP devient OpenERP, un premier tournant stratégique</w:t>
      </w:r>
    </w:p>
    <w:p>
      <w:pPr>
        <w:pStyle w:val="Normal"/>
        <w:keepNext w:val="false"/>
        <w:keepLines w:val="false"/>
        <w:spacing w:lineRule="auto" w:line="360" w:before="0" w:after="0"/>
        <w:ind w:firstLine="360"/>
        <w:rPr>
          <w:rFonts w:ascii="Times New Roman" w:hAnsi="Times New Roman" w:eastAsia="Times New Roman" w:cs="Times New Roman"/>
          <w:lang w:val="fr-FR"/>
        </w:rPr>
      </w:pPr>
      <w:r>
        <w:rPr>
          <w:rFonts w:eastAsia="Times New Roman" w:cs="Times New Roman"/>
          <w:lang w:val="fr-FR"/>
        </w:rPr>
        <w:t>Quatre ans après son lancement, TinyERP évolue pour devenir OpenERP, marquant une étape majeure. Ce changement de nom reflète une ambition accrue : aller au-delà des outils de gestion traditionnels et proposer une plateforme modulable capable de répondre aux défis variés des entreprises.</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lang w:val="fr-FR"/>
        </w:rPr>
        <w:t>La reconnaissance ne tarde pas. En 2010, Fabien Pinckaers réussit à convaincre des investisseurs prestigieux, notamment Xavier Niel et le fonds Sofinnova, qui injectent 3 millions d’euros. Cet apport financier permet à OpenERP d’accélérer son développement, d’enrichir son offre et de renforcer sa position sur le marché international.</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rPr>
      </w:r>
    </w:p>
    <w:p>
      <w:pPr>
        <w:pStyle w:val="Normal"/>
        <w:keepNext w:val="false"/>
        <w:keepLines w:val="false"/>
        <w:numPr>
          <w:ilvl w:val="0"/>
          <w:numId w:val="36"/>
        </w:numPr>
        <w:spacing w:lineRule="auto" w:line="360" w:before="0" w:after="0"/>
        <w:rPr>
          <w:rFonts w:ascii="Times New Roman" w:hAnsi="Times New Roman" w:eastAsia="Times New Roman" w:cs="Times New Roman"/>
        </w:rPr>
      </w:pPr>
      <w:r>
        <w:rPr>
          <w:rFonts w:eastAsia="Times New Roman" w:cs="Times New Roman"/>
          <w:b/>
          <w:bCs/>
        </w:rPr>
        <w:t>En 2014 : Odoo, la naissance d’un écosystème global</w:t>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lang w:val="fr-FR"/>
        </w:rPr>
        <w:t>Le véritable tournant survient en 2014, lorsque OpenERP devient Odoo. Ce nouveau nom reflète une transformation stratégique profonde : Odoo n’est plus seulement un ERP, mais une suite complète d’applications professionnelles couvrant des domaines variés tels que la comptabilité, la gestion des stocks, le CRM, le marketing et même la création de sites web.</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rPr>
        <w:t>Le modèle freemium adopté par Odoo démocratise l’accès aux logiciels de gestion. Une version gratuite attire des millions d’utilisateurs, tandis que les options payantes, telles que l’hébergement cloud et les modules avancés, génèrent des revenus croissants. Avec plus de 500 applications natives et une bibliothèque de 30 000 modules développés par une communauté active, Odoo devient l’App Store des entreprises.</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rPr>
      </w:r>
    </w:p>
    <w:p>
      <w:pPr>
        <w:pStyle w:val="Normal"/>
        <w:keepNext w:val="false"/>
        <w:keepLines w:val="false"/>
        <w:numPr>
          <w:ilvl w:val="0"/>
          <w:numId w:val="40"/>
        </w:numPr>
        <w:spacing w:lineRule="auto" w:line="360" w:before="0" w:after="0"/>
        <w:ind w:left="630" w:hanging="360"/>
        <w:rPr>
          <w:rFonts w:ascii="Times New Roman" w:hAnsi="Times New Roman" w:eastAsia="Times New Roman" w:cs="Times New Roman"/>
          <w:b/>
          <w:b/>
          <w:bCs/>
          <w:sz w:val="28"/>
          <w:szCs w:val="28"/>
        </w:rPr>
      </w:pPr>
      <w:r>
        <w:rPr>
          <w:rFonts w:eastAsia="Times New Roman" w:cs="Times New Roman"/>
          <w:b/>
          <w:bCs/>
          <w:sz w:val="28"/>
          <w:szCs w:val="28"/>
        </w:rPr>
        <w:t>Évolution des Versions d'Odoo</w:t>
      </w:r>
    </w:p>
    <w:p>
      <w:pPr>
        <w:pStyle w:val="Normal"/>
        <w:keepNext w:val="false"/>
        <w:keepLines w:val="false"/>
        <w:spacing w:lineRule="auto" w:line="240" w:before="0" w:after="0"/>
        <w:jc w:val="left"/>
        <w:rPr>
          <w:rFonts w:ascii="Times New Roman" w:hAnsi="Times New Roman" w:eastAsia="Times New Roman" w:cs="Times New Roman"/>
          <w:b/>
          <w:b/>
          <w:bCs/>
        </w:rPr>
      </w:pPr>
      <w:r>
        <w:rPr>
          <w:rFonts w:eastAsia="Times New Roman" w:cs="Times New Roman"/>
          <w:b/>
          <w:bCs/>
        </w:rPr>
      </w:r>
    </w:p>
    <w:p>
      <w:pPr>
        <w:pStyle w:val="Normal"/>
        <w:keepNext w:val="false"/>
        <w:keepLines w:val="false"/>
        <w:spacing w:lineRule="auto" w:line="360" w:before="0" w:after="0"/>
        <w:rPr>
          <w:rFonts w:ascii="Times New Roman" w:hAnsi="Times New Roman" w:eastAsia="Times New Roman" w:cs="Times New Roman"/>
          <w:b/>
          <w:b/>
          <w:bCs/>
        </w:rPr>
      </w:pPr>
      <w:r>
        <w:rPr>
          <w:rFonts w:eastAsia="Times New Roman" w:cs="Times New Roman"/>
          <w:b/>
          <w:bCs/>
        </w:rPr>
        <w:t xml:space="preserve">Odoo 8 : </w:t>
      </w:r>
      <w:r>
        <w:rPr>
          <w:rFonts w:eastAsia="Times New Roman" w:cs="Times New Roman"/>
        </w:rPr>
        <w:t>En 2014</w:t>
      </w:r>
      <w:r>
        <w:rPr>
          <w:rFonts w:eastAsia="Times New Roman" w:cs="Times New Roman"/>
          <w:b/>
          <w:bCs/>
        </w:rPr>
        <w:t xml:space="preserve">, </w:t>
      </w:r>
      <w:r>
        <w:rPr>
          <w:rFonts w:eastAsia="Times New Roman" w:cs="Times New Roman"/>
        </w:rPr>
        <w:t>l'entreprise Odoo a mis à jour la version du logiciel en passant à la V8. Parmi les nouvelles fonctionnalités, on trouve l'introduction de modules pour la gestion de sites web (CMS), enrichissant ainsi l'offre d'applications métier.</w:t>
      </w:r>
    </w:p>
    <w:p>
      <w:pPr>
        <w:pStyle w:val="Normal"/>
        <w:keepNext w:val="false"/>
        <w:keepLines w:val="false"/>
        <w:spacing w:lineRule="auto" w:line="360" w:before="0" w:after="0"/>
        <w:rPr>
          <w:rFonts w:ascii="Times New Roman" w:hAnsi="Times New Roman" w:eastAsia="Times New Roman" w:cs="Times New Roman"/>
          <w:b/>
          <w:b/>
          <w:bCs/>
        </w:rPr>
      </w:pPr>
      <w:r>
        <w:rPr>
          <w:rFonts w:eastAsia="Times New Roman" w:cs="Times New Roman"/>
          <w:b/>
          <w:bCs/>
        </w:rPr>
        <w:t xml:space="preserve">Odoo 9 : </w:t>
      </w:r>
      <w:r>
        <w:rPr>
          <w:rFonts w:eastAsia="Times New Roman" w:cs="Times New Roman"/>
        </w:rPr>
        <w:t>En 2015, Odoo a mis à jour la version du logiciel en passant à la V9. Cette version a marqué le lancement de Odoo Enterprise, une version payante offrant des fonctionnalités avancées, ainsi qu'une simplification des workflows et une gestion financière améliorée.</w:t>
      </w:r>
    </w:p>
    <w:p>
      <w:pPr>
        <w:pStyle w:val="Normal"/>
        <w:keepNext w:val="false"/>
        <w:keepLines w:val="false"/>
        <w:spacing w:lineRule="auto" w:line="360" w:before="0" w:after="0"/>
        <w:rPr>
          <w:rFonts w:ascii="Times New Roman" w:hAnsi="Times New Roman" w:eastAsia="Times New Roman" w:cs="Times New Roman"/>
          <w:b/>
          <w:b/>
          <w:bCs/>
          <w:lang w:val="fr-FR"/>
        </w:rPr>
      </w:pPr>
      <w:r>
        <w:rPr>
          <w:rFonts w:eastAsia="Times New Roman" w:cs="Times New Roman"/>
          <w:b/>
          <w:bCs/>
          <w:lang w:val="fr-FR"/>
        </w:rPr>
        <w:t xml:space="preserve">Odoo 10 : </w:t>
      </w:r>
      <w:r>
        <w:rPr>
          <w:rFonts w:eastAsia="Times New Roman" w:cs="Times New Roman"/>
          <w:lang w:val="fr-FR"/>
        </w:rPr>
        <w:t>En 2016, l'entreprise Odoo a mis à jour la version du logiciel en passant à la V10. Parmi les nouvelles fonctionnalités, on trouve l'introduction du module MRP (Manufacturing Resource Planning), permettant une gestion complète de la production, ainsi que des améliorations de l'expérience utilisateur.</w:t>
      </w:r>
    </w:p>
    <w:p>
      <w:pPr>
        <w:pStyle w:val="Normal"/>
        <w:keepNext w:val="false"/>
        <w:keepLines w:val="false"/>
        <w:spacing w:lineRule="auto" w:line="360" w:before="0" w:after="0"/>
        <w:rPr>
          <w:rFonts w:ascii="Times New Roman" w:hAnsi="Times New Roman" w:eastAsia="Times New Roman" w:cs="Times New Roman"/>
          <w:b/>
          <w:b/>
          <w:bCs/>
        </w:rPr>
      </w:pPr>
      <w:r>
        <w:rPr>
          <w:rFonts w:eastAsia="Times New Roman" w:cs="Times New Roman"/>
          <w:b/>
          <w:bCs/>
        </w:rPr>
        <w:t xml:space="preserve">Odoo 11 : </w:t>
      </w:r>
      <w:r>
        <w:rPr>
          <w:rFonts w:eastAsia="Times New Roman" w:cs="Times New Roman"/>
        </w:rPr>
        <w:t>En 2017, Odoo a mis à jour la version du logiciel en passant à la V11. Cette version a apporté une refonte majeure de l'interface utilisateur pour plus de fluidité, ainsi que le lancement du module de maintenance préventive destiné aux entreprises industrielles.</w:t>
      </w:r>
    </w:p>
    <w:p>
      <w:pPr>
        <w:pStyle w:val="Normal"/>
        <w:keepNext w:val="false"/>
        <w:keepLines w:val="false"/>
        <w:spacing w:lineRule="auto" w:line="360" w:before="0" w:after="0"/>
        <w:rPr>
          <w:rFonts w:ascii="Times New Roman" w:hAnsi="Times New Roman" w:eastAsia="Times New Roman" w:cs="Times New Roman"/>
          <w:b/>
          <w:b/>
          <w:bCs/>
        </w:rPr>
      </w:pPr>
      <w:r>
        <w:rPr>
          <w:rFonts w:eastAsia="Times New Roman" w:cs="Times New Roman"/>
          <w:b/>
          <w:bCs/>
        </w:rPr>
        <w:t xml:space="preserve">Odoo 12 : </w:t>
      </w:r>
      <w:r>
        <w:rPr>
          <w:rFonts w:eastAsia="Times New Roman" w:cs="Times New Roman"/>
        </w:rPr>
        <w:t>En 2018, Odoo a mis à jour la version du logiciel en passant à la V12. Parmi les nouvelles fonctionnalités, on trouve le support natif pour l'IoT (Internet des Objets) et des améliorations des feuilles de temps et des panneaux Kanban interactifs.</w:t>
      </w:r>
    </w:p>
    <w:p>
      <w:pPr>
        <w:pStyle w:val="Normal"/>
        <w:keepNext w:val="false"/>
        <w:keepLines w:val="false"/>
        <w:spacing w:lineRule="auto" w:line="360" w:before="0" w:after="0"/>
        <w:rPr>
          <w:rFonts w:ascii="Times New Roman" w:hAnsi="Times New Roman" w:eastAsia="Times New Roman" w:cs="Times New Roman"/>
          <w:b/>
          <w:b/>
          <w:bCs/>
          <w:lang w:val="fr-FR"/>
        </w:rPr>
      </w:pPr>
      <w:r>
        <w:rPr>
          <w:rFonts w:eastAsia="Times New Roman" w:cs="Times New Roman"/>
          <w:b/>
          <w:bCs/>
          <w:lang w:val="fr-FR"/>
        </w:rPr>
        <w:t xml:space="preserve">Odoo 13 : </w:t>
      </w:r>
      <w:r>
        <w:rPr>
          <w:rFonts w:eastAsia="Times New Roman" w:cs="Times New Roman"/>
          <w:lang w:val="fr-FR"/>
        </w:rPr>
        <w:t>En 2019, Odoo a mis à jour la version du logiciel en passant à la V13. Cette version a ajouté les applications eLearning et Marketing Automation, tout en optimisant les performances pour les grandes bases de données.</w:t>
      </w:r>
    </w:p>
    <w:p>
      <w:pPr>
        <w:pStyle w:val="Normal"/>
        <w:keepNext w:val="false"/>
        <w:keepLines w:val="false"/>
        <w:spacing w:lineRule="auto" w:line="360" w:before="0" w:after="0"/>
        <w:rPr>
          <w:rFonts w:ascii="Times New Roman" w:hAnsi="Times New Roman" w:eastAsia="Times New Roman" w:cs="Times New Roman"/>
          <w:b/>
          <w:b/>
          <w:bCs/>
        </w:rPr>
      </w:pPr>
      <w:r>
        <w:rPr>
          <w:rFonts w:eastAsia="Times New Roman" w:cs="Times New Roman"/>
          <w:b/>
          <w:bCs/>
        </w:rPr>
        <w:t>Odoo 14 :</w:t>
      </w:r>
      <w:r>
        <w:rPr>
          <w:rFonts w:eastAsia="Times New Roman" w:cs="Times New Roman"/>
        </w:rPr>
        <w:t xml:space="preserve"> En 2020, Odoo a mis à jour la version du logiciel en passant à la V14. Parmi les nouvelles fonctionnalités, on trouve des widgets avancés pour les formulaires, des nouveaux tableaux de bord analytiques et des améliorations des feuilles de calcul intégrées.</w:t>
      </w:r>
    </w:p>
    <w:p>
      <w:pPr>
        <w:pStyle w:val="Normal"/>
        <w:keepNext w:val="false"/>
        <w:keepLines w:val="false"/>
        <w:spacing w:lineRule="auto" w:line="360" w:before="0" w:after="0"/>
        <w:rPr>
          <w:rFonts w:ascii="Times New Roman" w:hAnsi="Times New Roman" w:eastAsia="Times New Roman" w:cs="Times New Roman"/>
          <w:b/>
          <w:b/>
          <w:bCs/>
        </w:rPr>
      </w:pPr>
      <w:r>
        <w:rPr>
          <w:rFonts w:eastAsia="Times New Roman" w:cs="Times New Roman"/>
          <w:b/>
          <w:bCs/>
        </w:rPr>
        <w:t xml:space="preserve">Odoo 15 : </w:t>
      </w:r>
      <w:r>
        <w:rPr>
          <w:rFonts w:eastAsia="Times New Roman" w:cs="Times New Roman"/>
        </w:rPr>
        <w:t>En 2021, Odoo a mis à jour la version du logiciel en passant à la V15. Cette version a simplifié les flux de travail pour les utilisateurs finaux.</w:t>
      </w:r>
    </w:p>
    <w:p>
      <w:pPr>
        <w:pStyle w:val="Normal"/>
        <w:keepNext w:val="false"/>
        <w:keepLines w:val="false"/>
        <w:spacing w:lineRule="auto" w:line="360" w:before="0" w:after="0"/>
        <w:rPr>
          <w:rFonts w:ascii="Times New Roman" w:hAnsi="Times New Roman" w:eastAsia="Times New Roman" w:cs="Times New Roman"/>
          <w:b/>
          <w:b/>
          <w:bCs/>
        </w:rPr>
      </w:pPr>
      <w:r>
        <w:rPr>
          <w:rFonts w:eastAsia="Times New Roman" w:cs="Times New Roman"/>
          <w:b/>
          <w:bCs/>
        </w:rPr>
        <w:t xml:space="preserve">Odoo 16 : </w:t>
      </w:r>
      <w:r>
        <w:rPr>
          <w:rFonts w:eastAsia="Times New Roman" w:cs="Times New Roman"/>
        </w:rPr>
        <w:t>En 2022, Odoo a mis à jour la version du logiciel en passant à la V16. Parmi les nouvelles fonctionnalités, on trouve une refactorisation des performances pour accélérer les traitements, ainsi que des améliorations de la gestion documentaire et des applications comptables.</w:t>
      </w:r>
    </w:p>
    <w:p>
      <w:pPr>
        <w:pStyle w:val="Normal"/>
        <w:keepNext w:val="false"/>
        <w:keepLines w:val="false"/>
        <w:spacing w:lineRule="auto" w:line="360" w:before="0" w:after="0"/>
        <w:rPr>
          <w:rFonts w:ascii="Times New Roman" w:hAnsi="Times New Roman" w:eastAsia="Times New Roman" w:cs="Times New Roman"/>
          <w:b/>
          <w:b/>
          <w:bCs/>
        </w:rPr>
      </w:pPr>
      <w:r>
        <w:rPr>
          <w:rFonts w:eastAsia="Times New Roman" w:cs="Times New Roman"/>
          <w:b/>
          <w:bCs/>
        </w:rPr>
        <w:t xml:space="preserve">Odoo 17 : </w:t>
      </w:r>
      <w:r>
        <w:rPr>
          <w:rFonts w:eastAsia="Times New Roman" w:cs="Times New Roman"/>
        </w:rPr>
        <w:t>En 2023, Odoo a mis à jour la version du logiciel en passant à la V17. Cette version a introduit de nouvelles fonctionnalités collaboratives et des intégrations améliorées avec des services tiers via des API.</w:t>
      </w:r>
    </w:p>
    <w:p>
      <w:pPr>
        <w:pStyle w:val="Normal"/>
        <w:keepNext w:val="false"/>
        <w:keepLines w:val="false"/>
        <w:spacing w:lineRule="auto" w:line="360" w:before="0" w:after="0"/>
        <w:rPr>
          <w:rFonts w:ascii="Times New Roman" w:hAnsi="Times New Roman" w:eastAsia="Times New Roman" w:cs="Times New Roman"/>
        </w:rPr>
      </w:pPr>
      <w:r>
        <w:rPr>
          <w:rFonts w:eastAsia="Times New Roman" w:cs="Times New Roman"/>
          <w:b/>
          <w:bCs/>
        </w:rPr>
        <w:t xml:space="preserve">Odoo 18 : </w:t>
      </w:r>
      <w:r>
        <w:rPr>
          <w:rFonts w:eastAsia="Times New Roman" w:cs="Times New Roman"/>
        </w:rPr>
        <w:t>En octobre 2024, l'entreprise Odoo a mis à jour la version du logiciel en passant à la V18. Parmi les nouvelles fonctionnalités, on trouve l'introduction de filtres personnalisés pour les projets, une démonstration avec des performances inédites (100 produits scannés en 2 secondes), ainsi que l'exportation JSON et une impression optimisée.[17]</w:t>
      </w:r>
    </w:p>
    <w:p>
      <w:pPr>
        <w:pStyle w:val="Normal"/>
        <w:keepNext w:val="false"/>
        <w:keepLines w:val="false"/>
        <w:spacing w:lineRule="auto" w:line="240" w:before="0" w:after="0"/>
        <w:jc w:val="left"/>
        <w:rPr>
          <w:rFonts w:ascii="Times New Roman" w:hAnsi="Times New Roman" w:eastAsia="Times New Roman" w:cs="Times New Roman"/>
          <w:b/>
          <w:b/>
          <w:bCs/>
        </w:rPr>
      </w:pPr>
      <w:r>
        <w:rPr>
          <w:rFonts w:eastAsia="Times New Roman" w:cs="Times New Roman"/>
          <w:b/>
          <w:bCs/>
        </w:rPr>
      </w:r>
      <w:r>
        <w:br w:type="page"/>
      </w:r>
    </w:p>
    <w:p>
      <w:pPr>
        <w:pStyle w:val="Heading1"/>
        <w:keepNext w:val="false"/>
        <w:keepLines w:val="false"/>
        <w:spacing w:lineRule="auto" w:line="276" w:before="0" w:after="0"/>
        <w:ind w:left="0" w:hanging="450"/>
        <w:jc w:val="center"/>
        <w:rPr>
          <w:rFonts w:ascii="Times New Roman" w:hAnsi="Times New Roman" w:eastAsia="Times New Roman" w:cs="Times New Roman"/>
          <w:sz w:val="36"/>
          <w:szCs w:val="36"/>
        </w:rPr>
      </w:pPr>
      <w:bookmarkStart w:id="31" w:name="_heading=h.wlspxirleoea"/>
      <w:bookmarkEnd w:id="31"/>
      <w:r>
        <w:rPr>
          <w:rFonts w:eastAsia="Times New Roman" w:cs="Times New Roman"/>
          <w:sz w:val="36"/>
          <w:szCs w:val="36"/>
        </w:rPr>
        <w:t>TABLE DES MATIERES</w:t>
      </w:r>
    </w:p>
    <w:sdt>
      <w:sdtPr>
        <w:docPartObj>
          <w:docPartGallery w:val="Table of Contents"/>
          <w:docPartUnique w:val="true"/>
        </w:docPartObj>
      </w:sdtPr>
      <w:sdtContent>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r>
            <w:fldChar w:fldCharType="begin"/>
          </w:r>
          <w:r>
            <w:rPr>
              <w:webHidden/>
              <w:rStyle w:val="IndexLink"/>
              <w:b/>
              <w:bCs/>
              <w:rFonts w:eastAsia="Times New Roman" w:cs="Times New Roman"/>
            </w:rPr>
            <w:instrText xml:space="preserve"> TOC \z \o "1-9" \u \t "Heading 1,1,Heading 2,2,Heading 3,3,Heading 4,4,Heading 5,5" \h</w:instrText>
          </w:r>
          <w:r>
            <w:rPr>
              <w:webHidden/>
              <w:rStyle w:val="IndexLink"/>
              <w:b/>
              <w:bCs/>
              <w:rFonts w:eastAsia="Times New Roman" w:cs="Times New Roman"/>
            </w:rPr>
            <w:fldChar w:fldCharType="separate"/>
          </w:r>
          <w:hyperlink w:anchor="_heading=h.a5hvruga0snz">
            <w:r>
              <w:rPr>
                <w:webHidden/>
                <w:rStyle w:val="IndexLink"/>
                <w:rFonts w:eastAsia="Times New Roman" w:cs="Times New Roman"/>
                <w:b/>
                <w:bCs/>
              </w:rPr>
              <w:t>CURRICULUM VITAE</w:t>
              <w:tab/>
              <w:t>I</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4gz03tfy7gk5">
            <w:r>
              <w:rPr>
                <w:webHidden/>
                <w:rStyle w:val="IndexLink"/>
                <w:rFonts w:eastAsia="Times New Roman" w:cs="Times New Roman"/>
                <w:b/>
                <w:bCs/>
              </w:rPr>
              <w:t>SOMMAIRE</w:t>
              <w:tab/>
              <w:t>III</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2hfeqe5eivx8">
            <w:r>
              <w:rPr>
                <w:webHidden/>
                <w:rStyle w:val="IndexLink"/>
                <w:rFonts w:eastAsia="Times New Roman" w:cs="Times New Roman"/>
                <w:b/>
                <w:bCs/>
              </w:rPr>
              <w:t>REMERCIEMENTS</w:t>
              <w:tab/>
              <w:t>V</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nwcj9hu31jps">
            <w:r>
              <w:rPr>
                <w:webHidden/>
                <w:rStyle w:val="IndexLink"/>
                <w:rFonts w:eastAsia="Times New Roman" w:cs="Times New Roman"/>
                <w:b/>
                <w:bCs/>
              </w:rPr>
              <w:t>LISTE DES FIGURES</w:t>
              <w:tab/>
              <w:t>VI</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n0t3gcbmzmwv">
            <w:r>
              <w:rPr>
                <w:webHidden/>
                <w:rStyle w:val="IndexLink"/>
                <w:rFonts w:eastAsia="Times New Roman" w:cs="Times New Roman"/>
                <w:b/>
                <w:bCs/>
              </w:rPr>
              <w:t>LISTE DES TABLEAUX</w:t>
              <w:tab/>
              <w:t>IX</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eswd9fwk7e6c">
            <w:r>
              <w:rPr>
                <w:webHidden/>
                <w:rStyle w:val="IndexLink"/>
                <w:rFonts w:eastAsia="Times New Roman" w:cs="Times New Roman"/>
                <w:b/>
                <w:bCs/>
              </w:rPr>
              <w:t>LISTE DES ABREVIATIONS</w:t>
              <w:tab/>
              <w:t>X</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1srqpsieifkq">
            <w:r>
              <w:rPr>
                <w:webHidden/>
                <w:rStyle w:val="IndexLink"/>
                <w:rFonts w:eastAsia="Times New Roman" w:cs="Times New Roman"/>
                <w:b/>
                <w:bCs/>
              </w:rPr>
              <w:t>INTRODUCTION GENERALE</w:t>
              <w:tab/>
              <w:t>1</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k4e4g5c67n5k">
            <w:r>
              <w:rPr>
                <w:webHidden/>
                <w:rStyle w:val="IndexLink"/>
                <w:rFonts w:eastAsia="Times New Roman" w:cs="Times New Roman"/>
                <w:b/>
                <w:bCs/>
              </w:rPr>
              <w:t>PARTIE I : PRESENTATIONS</w:t>
              <w:tab/>
              <w:t>2</w:t>
            </w:r>
          </w:hyperlink>
        </w:p>
        <w:p>
          <w:pPr>
            <w:pStyle w:val="Normal"/>
            <w:keepNext w:val="false"/>
            <w:keepLines w:val="false"/>
            <w:tabs>
              <w:tab w:val="clear" w:pos="720"/>
              <w:tab w:val="right" w:pos="9062" w:leader="dot"/>
            </w:tabs>
            <w:spacing w:lineRule="auto" w:line="276" w:before="0" w:after="100"/>
            <w:ind w:left="240" w:hanging="0"/>
            <w:jc w:val="left"/>
            <w:rPr>
              <w:rFonts w:ascii="Times New Roman" w:hAnsi="Times New Roman" w:eastAsia="Times New Roman" w:cs="Times New Roman"/>
              <w:b/>
              <w:b/>
              <w:bCs/>
            </w:rPr>
          </w:pPr>
          <w:hyperlink w:anchor="_heading=h.4x29rl54igup">
            <w:r>
              <w:rPr>
                <w:webHidden/>
                <w:rStyle w:val="IndexLink"/>
                <w:rFonts w:eastAsia="Times New Roman" w:cs="Times New Roman"/>
                <w:b/>
                <w:bCs/>
              </w:rPr>
              <w:t>Chapitre 1. Présentation de l’ENI</w:t>
              <w:tab/>
              <w:t>3</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3rdcrjn">
            <w:r>
              <w:rPr>
                <w:webHidden/>
                <w:rStyle w:val="IndexLink"/>
                <w:rFonts w:eastAsia="Times New Roman" w:cs="Times New Roman"/>
                <w:b/>
                <w:bCs/>
              </w:rPr>
              <w:t>1.1.</w:t>
              <w:tab/>
              <w:t>Information d’ordre général</w:t>
              <w:tab/>
              <w:t>3</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26in1rg">
            <w:r>
              <w:rPr>
                <w:webHidden/>
                <w:rStyle w:val="IndexLink"/>
                <w:rFonts w:eastAsia="Times New Roman" w:cs="Times New Roman"/>
                <w:b/>
                <w:bCs/>
              </w:rPr>
              <w:t>1.2.</w:t>
              <w:tab/>
              <w:t>Missions et historique</w:t>
              <w:tab/>
              <w:t>3</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lnxbz9">
            <w:r>
              <w:rPr>
                <w:webHidden/>
                <w:rStyle w:val="IndexLink"/>
                <w:rFonts w:eastAsia="Times New Roman" w:cs="Times New Roman"/>
                <w:b/>
                <w:bCs/>
              </w:rPr>
              <w:t>1.3.</w:t>
              <w:tab/>
              <w:t>Organigramme institutionnel de l’ENI</w:t>
              <w:tab/>
              <w:t>5</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1ksv4uv">
            <w:r>
              <w:rPr>
                <w:webHidden/>
                <w:rStyle w:val="IndexLink"/>
                <w:rFonts w:eastAsia="Times New Roman" w:cs="Times New Roman"/>
                <w:b/>
                <w:bCs/>
              </w:rPr>
              <w:t>1.4.</w:t>
              <w:tab/>
              <w:t>Domaine de spécialisation</w:t>
              <w:tab/>
              <w:t>6</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lqtimhbk0myn">
            <w:r>
              <w:rPr>
                <w:webHidden/>
                <w:rStyle w:val="IndexLink"/>
                <w:rFonts w:eastAsia="Times New Roman" w:cs="Times New Roman"/>
                <w:b/>
                <w:bCs/>
              </w:rPr>
              <w:t>1.5.</w:t>
              <w:tab/>
              <w:t>Architecture des formations pédagogiques</w:t>
              <w:tab/>
              <w:t>6</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4hyq38dfej2l">
            <w:r>
              <w:rPr>
                <w:webHidden/>
                <w:rStyle w:val="IndexLink"/>
                <w:rFonts w:eastAsia="Times New Roman" w:cs="Times New Roman"/>
                <w:b/>
                <w:bCs/>
              </w:rPr>
              <w:t>1.6.</w:t>
              <w:tab/>
              <w:t>Relations de l’ENI avec les entreprises et les organismes</w:t>
              <w:tab/>
              <w:t>9</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kqokbodv6bw8">
            <w:r>
              <w:rPr>
                <w:webHidden/>
                <w:rStyle w:val="IndexLink"/>
                <w:rFonts w:eastAsia="Times New Roman" w:cs="Times New Roman"/>
                <w:b/>
                <w:bCs/>
              </w:rPr>
              <w:t>1.7.</w:t>
              <w:tab/>
              <w:t>Partenariat au niveau international</w:t>
              <w:tab/>
              <w:t>10</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dznaau3f3217">
            <w:r>
              <w:rPr>
                <w:webHidden/>
                <w:rStyle w:val="IndexLink"/>
                <w:rFonts w:eastAsia="Times New Roman" w:cs="Times New Roman"/>
                <w:b/>
                <w:bCs/>
              </w:rPr>
              <w:t>1.8.</w:t>
              <w:tab/>
              <w:t>Débouchés professionnels et diplômés</w:t>
              <w:tab/>
              <w:t>11</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goszzpv7udkb">
            <w:r>
              <w:rPr>
                <w:webHidden/>
                <w:rStyle w:val="IndexLink"/>
                <w:rFonts w:eastAsia="Times New Roman" w:cs="Times New Roman"/>
                <w:b/>
                <w:bCs/>
              </w:rPr>
              <w:t>1.9.</w:t>
              <w:tab/>
              <w:t>Ressources humaines</w:t>
              <w:tab/>
              <w:t>13</w:t>
            </w:r>
          </w:hyperlink>
        </w:p>
        <w:p>
          <w:pPr>
            <w:pStyle w:val="Normal"/>
            <w:keepNext w:val="false"/>
            <w:keepLines w:val="false"/>
            <w:tabs>
              <w:tab w:val="clear" w:pos="720"/>
              <w:tab w:val="right" w:pos="9062" w:leader="dot"/>
            </w:tabs>
            <w:spacing w:lineRule="auto" w:line="276" w:before="0" w:after="100"/>
            <w:ind w:left="240" w:hanging="0"/>
            <w:jc w:val="left"/>
            <w:rPr>
              <w:rFonts w:ascii="Times New Roman" w:hAnsi="Times New Roman" w:eastAsia="Times New Roman" w:cs="Times New Roman"/>
              <w:b/>
              <w:b/>
              <w:bCs/>
            </w:rPr>
          </w:pPr>
          <w:hyperlink w:anchor="_heading=h.sr9nujchxy8a">
            <w:r>
              <w:rPr>
                <w:webHidden/>
                <w:rStyle w:val="IndexLink"/>
                <w:rFonts w:eastAsia="Times New Roman" w:cs="Times New Roman"/>
                <w:b/>
                <w:bCs/>
              </w:rPr>
              <w:t>Chapitre 2. Présentation de l’établissement d’accueil</w:t>
              <w:tab/>
              <w:t>14</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c1k83d0s6ix">
            <w:r>
              <w:rPr>
                <w:webHidden/>
                <w:rStyle w:val="IndexLink"/>
                <w:rFonts w:eastAsia="Times New Roman" w:cs="Times New Roman"/>
                <w:b/>
                <w:bCs/>
              </w:rPr>
              <w:t>2.1.</w:t>
              <w:tab/>
              <w:t>Information de l’entreprise</w:t>
              <w:tab/>
              <w:t>14</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webg262ijsr">
            <w:r>
              <w:rPr>
                <w:webHidden/>
                <w:rStyle w:val="IndexLink"/>
                <w:rFonts w:eastAsia="Times New Roman" w:cs="Times New Roman"/>
                <w:b/>
                <w:bCs/>
              </w:rPr>
              <w:t>2.2.</w:t>
              <w:tab/>
              <w:t>Organisation du MIRO KE</w:t>
              <w:tab/>
              <w:t>14</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z2unrctj0nik">
            <w:r>
              <w:rPr>
                <w:webHidden/>
                <w:rStyle w:val="IndexLink"/>
                <w:rFonts w:eastAsia="Times New Roman" w:cs="Times New Roman"/>
                <w:b/>
                <w:bCs/>
              </w:rPr>
              <w:t>2.3.</w:t>
              <w:tab/>
              <w:t>Missions</w:t>
              <w:tab/>
              <w:t>14</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w5997dli291h">
            <w:r>
              <w:rPr>
                <w:webHidden/>
                <w:rStyle w:val="IndexLink"/>
                <w:rFonts w:eastAsia="Times New Roman" w:cs="Times New Roman"/>
                <w:b/>
                <w:bCs/>
              </w:rPr>
              <w:t>2.4.</w:t>
              <w:tab/>
              <w:t>Partenariat</w:t>
              <w:tab/>
              <w:t>15</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ch2nftutkwxy">
            <w:r>
              <w:rPr>
                <w:webHidden/>
                <w:rStyle w:val="IndexLink"/>
                <w:rFonts w:eastAsia="Times New Roman" w:cs="Times New Roman"/>
                <w:b/>
                <w:bCs/>
              </w:rPr>
              <w:t>2.5.</w:t>
              <w:tab/>
              <w:t>Valeurs fondamentales</w:t>
              <w:tab/>
              <w:t>15</w:t>
            </w:r>
          </w:hyperlink>
        </w:p>
        <w:p>
          <w:pPr>
            <w:pStyle w:val="Normal"/>
            <w:keepNext w:val="false"/>
            <w:keepLines w:val="false"/>
            <w:tabs>
              <w:tab w:val="clear" w:pos="720"/>
              <w:tab w:val="right" w:pos="9062" w:leader="dot"/>
            </w:tabs>
            <w:spacing w:lineRule="auto" w:line="276" w:before="0" w:after="100"/>
            <w:ind w:left="240" w:hanging="0"/>
            <w:jc w:val="left"/>
            <w:rPr>
              <w:rFonts w:ascii="Times New Roman" w:hAnsi="Times New Roman" w:eastAsia="Times New Roman" w:cs="Times New Roman"/>
              <w:b/>
              <w:b/>
              <w:bCs/>
            </w:rPr>
          </w:pPr>
          <w:hyperlink w:anchor="_heading=h.3v9pud4ulddh">
            <w:r>
              <w:rPr>
                <w:webHidden/>
                <w:rStyle w:val="IndexLink"/>
                <w:rFonts w:eastAsia="Times New Roman" w:cs="Times New Roman"/>
                <w:b/>
                <w:bCs/>
              </w:rPr>
              <w:t>Chapitre 3. Description du projet</w:t>
              <w:tab/>
              <w:t>17</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nug4xet9ve7q">
            <w:r>
              <w:rPr>
                <w:webHidden/>
                <w:rStyle w:val="IndexLink"/>
                <w:rFonts w:eastAsia="Times New Roman" w:cs="Times New Roman"/>
                <w:b/>
                <w:bCs/>
              </w:rPr>
              <w:t>3.1.</w:t>
              <w:tab/>
              <w:t>Formulation</w:t>
              <w:tab/>
              <w:t>17</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fhxunc4m93px">
            <w:r>
              <w:rPr>
                <w:webHidden/>
                <w:rStyle w:val="IndexLink"/>
                <w:rFonts w:eastAsia="Times New Roman" w:cs="Times New Roman"/>
                <w:b/>
                <w:bCs/>
              </w:rPr>
              <w:t>3.2.</w:t>
              <w:tab/>
              <w:t>Objectif et besoins de l’utilisateur</w:t>
              <w:tab/>
              <w:t>17</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ici8ciubks9b">
            <w:r>
              <w:rPr>
                <w:webHidden/>
                <w:rStyle w:val="IndexLink"/>
                <w:rFonts w:eastAsia="Times New Roman" w:cs="Times New Roman"/>
                <w:b/>
                <w:bCs/>
              </w:rPr>
              <w:t>3.2.1.</w:t>
              <w:tab/>
              <w:t>Objectif</w:t>
              <w:tab/>
              <w:t>17</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hf0w9mld7pyg">
            <w:r>
              <w:rPr>
                <w:webHidden/>
                <w:rStyle w:val="IndexLink"/>
                <w:rFonts w:eastAsia="Times New Roman" w:cs="Times New Roman"/>
                <w:b/>
                <w:bCs/>
              </w:rPr>
              <w:t>3.2.2.</w:t>
              <w:tab/>
              <w:t>Besoins de l’utilisateur</w:t>
              <w:tab/>
              <w:t>17</w:t>
            </w:r>
          </w:hyperlink>
        </w:p>
        <w:p>
          <w:pPr>
            <w:pStyle w:val="Normal"/>
            <w:keepNext w:val="false"/>
            <w:keepLines w:val="false"/>
            <w:tabs>
              <w:tab w:val="clear" w:pos="720"/>
              <w:tab w:val="left" w:pos="1540" w:leader="none"/>
              <w:tab w:val="right" w:pos="9062" w:leader="dot"/>
            </w:tabs>
            <w:spacing w:lineRule="auto" w:line="276" w:before="0" w:after="100"/>
            <w:ind w:left="960" w:hanging="0"/>
            <w:jc w:val="left"/>
            <w:rPr>
              <w:rFonts w:ascii="Times New Roman" w:hAnsi="Times New Roman" w:eastAsia="Times New Roman" w:cs="Times New Roman"/>
              <w:b/>
              <w:b/>
              <w:bCs/>
            </w:rPr>
          </w:pPr>
          <w:hyperlink w:anchor="_heading=h.mmol5y1timia">
            <w:r>
              <w:rPr>
                <w:webHidden/>
                <w:rStyle w:val="IndexLink"/>
                <w:rFonts w:eastAsia="Times New Roman" w:cs="Times New Roman"/>
                <w:b/>
                <w:bCs/>
              </w:rPr>
              <w:t>a)</w:t>
              <w:tab/>
              <w:t>Besoins fonctionnels</w:t>
              <w:tab/>
              <w:t>17</w:t>
            </w:r>
          </w:hyperlink>
        </w:p>
        <w:p>
          <w:pPr>
            <w:pStyle w:val="Normal"/>
            <w:keepNext w:val="false"/>
            <w:keepLines w:val="false"/>
            <w:tabs>
              <w:tab w:val="clear" w:pos="720"/>
              <w:tab w:val="left" w:pos="1540" w:leader="none"/>
              <w:tab w:val="right" w:pos="9062" w:leader="dot"/>
            </w:tabs>
            <w:spacing w:lineRule="auto" w:line="276" w:before="0" w:after="100"/>
            <w:ind w:left="960" w:hanging="0"/>
            <w:jc w:val="left"/>
            <w:rPr>
              <w:rFonts w:ascii="Times New Roman" w:hAnsi="Times New Roman" w:eastAsia="Times New Roman" w:cs="Times New Roman"/>
              <w:b/>
              <w:b/>
              <w:bCs/>
            </w:rPr>
          </w:pPr>
          <w:hyperlink w:anchor="_heading=h.gac21cwc043p">
            <w:r>
              <w:rPr>
                <w:webHidden/>
                <w:rStyle w:val="IndexLink"/>
                <w:rFonts w:eastAsia="Times New Roman" w:cs="Times New Roman"/>
                <w:b/>
                <w:bCs/>
              </w:rPr>
              <w:t>b)</w:t>
              <w:tab/>
              <w:t>Besoins techniques</w:t>
              <w:tab/>
              <w:t>18</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qvbhdfncyd72">
            <w:r>
              <w:rPr>
                <w:webHidden/>
                <w:rStyle w:val="IndexLink"/>
                <w:rFonts w:eastAsia="Times New Roman" w:cs="Times New Roman"/>
                <w:b/>
                <w:bCs/>
              </w:rPr>
              <w:t>3.3.</w:t>
              <w:tab/>
              <w:t>Moyens nécessaires à la réalisation du projet</w:t>
              <w:tab/>
              <w:t>18</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jnnpgrrgagec">
            <w:r>
              <w:rPr>
                <w:webHidden/>
                <w:rStyle w:val="IndexLink"/>
                <w:rFonts w:eastAsia="Times New Roman" w:cs="Times New Roman"/>
                <w:b/>
                <w:bCs/>
              </w:rPr>
              <w:t>3.3.1.</w:t>
              <w:tab/>
              <w:t>Moyens Humains</w:t>
              <w:tab/>
              <w:t>18</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wcwva28tnhit">
            <w:r>
              <w:rPr>
                <w:webHidden/>
                <w:rStyle w:val="IndexLink"/>
                <w:rFonts w:eastAsia="Times New Roman" w:cs="Times New Roman"/>
                <w:b/>
                <w:bCs/>
              </w:rPr>
              <w:t>3.3.2.</w:t>
              <w:tab/>
              <w:t>Moyens Matériels et Logiciel</w:t>
              <w:tab/>
              <w:t>19</w:t>
            </w:r>
          </w:hyperlink>
        </w:p>
        <w:p>
          <w:pPr>
            <w:pStyle w:val="Normal"/>
            <w:keepNext w:val="false"/>
            <w:keepLines w:val="false"/>
            <w:tabs>
              <w:tab w:val="clear" w:pos="720"/>
              <w:tab w:val="left" w:pos="1540" w:leader="none"/>
              <w:tab w:val="right" w:pos="9062" w:leader="dot"/>
            </w:tabs>
            <w:spacing w:lineRule="auto" w:line="276" w:before="0" w:after="100"/>
            <w:ind w:left="960" w:hanging="0"/>
            <w:jc w:val="left"/>
            <w:rPr>
              <w:rFonts w:ascii="Times New Roman" w:hAnsi="Times New Roman" w:eastAsia="Times New Roman" w:cs="Times New Roman"/>
              <w:b/>
              <w:b/>
              <w:bCs/>
            </w:rPr>
          </w:pPr>
          <w:hyperlink w:anchor="_heading=h.n3amv852mqk3">
            <w:r>
              <w:rPr>
                <w:webHidden/>
                <w:rStyle w:val="IndexLink"/>
                <w:rFonts w:eastAsia="Times New Roman" w:cs="Times New Roman"/>
                <w:b/>
                <w:bCs/>
              </w:rPr>
              <w:t>a)</w:t>
              <w:tab/>
              <w:t>Moyens matériels</w:t>
              <w:tab/>
              <w:t>19</w:t>
            </w:r>
          </w:hyperlink>
        </w:p>
        <w:p>
          <w:pPr>
            <w:pStyle w:val="Normal"/>
            <w:keepNext w:val="false"/>
            <w:keepLines w:val="false"/>
            <w:tabs>
              <w:tab w:val="clear" w:pos="720"/>
              <w:tab w:val="left" w:pos="1540" w:leader="none"/>
              <w:tab w:val="right" w:pos="9062" w:leader="dot"/>
            </w:tabs>
            <w:spacing w:lineRule="auto" w:line="276" w:before="0" w:after="100"/>
            <w:ind w:left="960" w:hanging="0"/>
            <w:jc w:val="left"/>
            <w:rPr>
              <w:rFonts w:ascii="Times New Roman" w:hAnsi="Times New Roman" w:eastAsia="Times New Roman" w:cs="Times New Roman"/>
              <w:b/>
              <w:b/>
              <w:bCs/>
            </w:rPr>
          </w:pPr>
          <w:hyperlink w:anchor="_heading=h.omna3e7921aa">
            <w:r>
              <w:rPr>
                <w:webHidden/>
                <w:rStyle w:val="IndexLink"/>
                <w:rFonts w:eastAsia="Times New Roman" w:cs="Times New Roman"/>
                <w:b/>
                <w:bCs/>
              </w:rPr>
              <w:t>b)</w:t>
              <w:tab/>
              <w:t>Moyens logiciels</w:t>
              <w:tab/>
              <w:t>19</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7s6bfyr1hv5h">
            <w:r>
              <w:rPr>
                <w:webHidden/>
                <w:rStyle w:val="IndexLink"/>
                <w:rFonts w:eastAsia="Times New Roman" w:cs="Times New Roman"/>
                <w:b/>
                <w:bCs/>
              </w:rPr>
              <w:t>3.4.</w:t>
              <w:tab/>
              <w:t>Résultats attendus</w:t>
              <w:tab/>
              <w:t>20</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sfb8vbbtuypt">
            <w:r>
              <w:rPr>
                <w:webHidden/>
                <w:rStyle w:val="IndexLink"/>
                <w:rFonts w:eastAsia="Times New Roman" w:cs="Times New Roman"/>
                <w:b/>
                <w:bCs/>
              </w:rPr>
              <w:t>3.5.</w:t>
              <w:tab/>
              <w:t>Chronogramme de travail.</w:t>
              <w:tab/>
              <w:t>20</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d21h0z7z5pw4">
            <w:r>
              <w:rPr>
                <w:webHidden/>
                <w:rStyle w:val="IndexLink"/>
                <w:rFonts w:eastAsia="Times New Roman" w:cs="Times New Roman"/>
                <w:b/>
                <w:bCs/>
              </w:rPr>
              <w:t>PARTIE II: ANALYSE ET CONCEPTION</w:t>
              <w:tab/>
              <w:t>21</w:t>
            </w:r>
          </w:hyperlink>
        </w:p>
        <w:p>
          <w:pPr>
            <w:pStyle w:val="Normal"/>
            <w:keepNext w:val="false"/>
            <w:keepLines w:val="false"/>
            <w:tabs>
              <w:tab w:val="clear" w:pos="720"/>
              <w:tab w:val="right" w:pos="9062" w:leader="dot"/>
            </w:tabs>
            <w:spacing w:lineRule="auto" w:line="276" w:before="0" w:after="100"/>
            <w:ind w:left="240" w:hanging="0"/>
            <w:jc w:val="left"/>
            <w:rPr>
              <w:rFonts w:ascii="Times New Roman" w:hAnsi="Times New Roman" w:eastAsia="Times New Roman" w:cs="Times New Roman"/>
              <w:b/>
              <w:b/>
              <w:bCs/>
            </w:rPr>
          </w:pPr>
          <w:hyperlink w:anchor="_heading=h.8u8t91s9eg10">
            <w:r>
              <w:rPr>
                <w:webHidden/>
                <w:rStyle w:val="IndexLink"/>
                <w:rFonts w:eastAsia="Times New Roman" w:cs="Times New Roman"/>
                <w:b/>
                <w:bCs/>
              </w:rPr>
              <w:t>Chapitre 4. Analyse préalable</w:t>
              <w:tab/>
              <w:t>22</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onzc98p4pj56">
            <w:r>
              <w:rPr>
                <w:webHidden/>
                <w:rStyle w:val="IndexLink"/>
                <w:rFonts w:eastAsia="Times New Roman" w:cs="Times New Roman"/>
                <w:b/>
                <w:bCs/>
              </w:rPr>
              <w:t>4.1.</w:t>
              <w:tab/>
              <w:t>Analyse de l’existant</w:t>
              <w:tab/>
              <w:t>22</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qv6oqph1h1bc">
            <w:r>
              <w:rPr>
                <w:webHidden/>
                <w:rStyle w:val="IndexLink"/>
                <w:rFonts w:eastAsia="Times New Roman" w:cs="Times New Roman"/>
                <w:b/>
                <w:bCs/>
              </w:rPr>
              <w:t>4.1.1.</w:t>
              <w:tab/>
              <w:t>Organisation actuelle</w:t>
              <w:tab/>
              <w:t>22</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1875q4z8ia7j">
            <w:r>
              <w:rPr>
                <w:webHidden/>
                <w:rStyle w:val="IndexLink"/>
                <w:rFonts w:eastAsia="Times New Roman" w:cs="Times New Roman"/>
                <w:b/>
                <w:bCs/>
              </w:rPr>
              <w:t>4.1.2.</w:t>
              <w:tab/>
              <w:t>Inventaire des moyens matériels et logiciels</w:t>
              <w:tab/>
              <w:t>22</w:t>
            </w:r>
          </w:hyperlink>
        </w:p>
        <w:p>
          <w:pPr>
            <w:pStyle w:val="Normal"/>
            <w:keepNext w:val="false"/>
            <w:keepLines w:val="false"/>
            <w:tabs>
              <w:tab w:val="clear" w:pos="720"/>
              <w:tab w:val="left" w:pos="1540" w:leader="none"/>
              <w:tab w:val="right" w:pos="9062" w:leader="dot"/>
            </w:tabs>
            <w:spacing w:lineRule="auto" w:line="276" w:before="0" w:after="100"/>
            <w:ind w:left="960" w:hanging="0"/>
            <w:jc w:val="left"/>
            <w:rPr>
              <w:rFonts w:ascii="Times New Roman" w:hAnsi="Times New Roman" w:eastAsia="Times New Roman" w:cs="Times New Roman"/>
              <w:b/>
              <w:b/>
              <w:bCs/>
            </w:rPr>
          </w:pPr>
          <w:hyperlink w:anchor="_heading=h.rhrebn57j0v4">
            <w:r>
              <w:rPr>
                <w:webHidden/>
                <w:rStyle w:val="IndexLink"/>
                <w:rFonts w:eastAsia="Times New Roman" w:cs="Times New Roman"/>
                <w:b/>
                <w:bCs/>
              </w:rPr>
              <w:t>a)</w:t>
              <w:tab/>
              <w:t>Matériels existants</w:t>
              <w:tab/>
              <w:t>22</w:t>
            </w:r>
          </w:hyperlink>
        </w:p>
        <w:p>
          <w:pPr>
            <w:pStyle w:val="Normal"/>
            <w:keepNext w:val="false"/>
            <w:keepLines w:val="false"/>
            <w:tabs>
              <w:tab w:val="clear" w:pos="720"/>
              <w:tab w:val="left" w:pos="1540" w:leader="none"/>
              <w:tab w:val="right" w:pos="9062" w:leader="dot"/>
            </w:tabs>
            <w:spacing w:lineRule="auto" w:line="276" w:before="0" w:after="100"/>
            <w:ind w:left="960" w:hanging="0"/>
            <w:jc w:val="left"/>
            <w:rPr>
              <w:rFonts w:ascii="Times New Roman" w:hAnsi="Times New Roman" w:eastAsia="Times New Roman" w:cs="Times New Roman"/>
              <w:b/>
              <w:b/>
              <w:bCs/>
            </w:rPr>
          </w:pPr>
          <w:hyperlink w:anchor="_heading=h.tpkrc0t6jgqi">
            <w:r>
              <w:rPr>
                <w:webHidden/>
                <w:rStyle w:val="IndexLink"/>
                <w:rFonts w:eastAsia="Times New Roman" w:cs="Times New Roman"/>
                <w:b/>
                <w:bCs/>
              </w:rPr>
              <w:t>b)</w:t>
              <w:tab/>
              <w:t>Logiciel existant</w:t>
              <w:tab/>
              <w:t>23</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klgtted9nwc8">
            <w:r>
              <w:rPr>
                <w:webHidden/>
                <w:rStyle w:val="IndexLink"/>
                <w:rFonts w:eastAsia="Times New Roman" w:cs="Times New Roman"/>
                <w:b/>
                <w:bCs/>
              </w:rPr>
              <w:t>4.2.</w:t>
              <w:tab/>
              <w:t>Critique de l’existant</w:t>
              <w:tab/>
              <w:t>23</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lpjlt0t2qolh">
            <w:r>
              <w:rPr>
                <w:webHidden/>
                <w:rStyle w:val="IndexLink"/>
                <w:rFonts w:eastAsia="Times New Roman" w:cs="Times New Roman"/>
                <w:b/>
                <w:bCs/>
              </w:rPr>
              <w:t>4.3.</w:t>
              <w:tab/>
              <w:t>Conception avant-projet</w:t>
              <w:tab/>
              <w:t>24</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nyn14a8ftxmr">
            <w:r>
              <w:rPr>
                <w:webHidden/>
                <w:rStyle w:val="IndexLink"/>
                <w:rFonts w:eastAsia="Times New Roman" w:cs="Times New Roman"/>
                <w:b/>
                <w:bCs/>
              </w:rPr>
              <w:t>4.3.1.</w:t>
              <w:tab/>
              <w:t>Proposition des solutions</w:t>
              <w:tab/>
              <w:t>24</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7ipq2gf6rx1t">
            <w:r>
              <w:rPr>
                <w:webHidden/>
                <w:rStyle w:val="IndexLink"/>
                <w:rFonts w:eastAsia="Times New Roman" w:cs="Times New Roman"/>
                <w:b/>
                <w:bCs/>
              </w:rPr>
              <w:t>4.3.2.</w:t>
              <w:tab/>
              <w:t>Analyse comparative de solutions proposées</w:t>
              <w:tab/>
              <w:t>24</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xoaw0ll3qfy9">
            <w:r>
              <w:rPr>
                <w:webHidden/>
                <w:rStyle w:val="IndexLink"/>
                <w:rFonts w:eastAsia="Times New Roman" w:cs="Times New Roman"/>
                <w:b/>
                <w:bCs/>
              </w:rPr>
              <w:t>4.3.3.</w:t>
              <w:tab/>
              <w:t>Solution retenue</w:t>
              <w:tab/>
              <w:t>24</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jw4wbxjpulc6">
            <w:r>
              <w:rPr>
                <w:webHidden/>
                <w:rStyle w:val="IndexLink"/>
                <w:rFonts w:eastAsia="Times New Roman" w:cs="Times New Roman"/>
                <w:b/>
                <w:bCs/>
              </w:rPr>
              <w:t>4.3.4.</w:t>
              <w:tab/>
              <w:t>Méthodes de conception et outils utilisés</w:t>
              <w:tab/>
              <w:t>25</w:t>
            </w:r>
          </w:hyperlink>
        </w:p>
        <w:p>
          <w:pPr>
            <w:pStyle w:val="Normal"/>
            <w:keepNext w:val="false"/>
            <w:keepLines w:val="false"/>
            <w:tabs>
              <w:tab w:val="clear" w:pos="720"/>
              <w:tab w:val="right" w:pos="9062" w:leader="dot"/>
            </w:tabs>
            <w:spacing w:lineRule="auto" w:line="276" w:before="0" w:after="100"/>
            <w:ind w:left="240" w:hanging="0"/>
            <w:jc w:val="left"/>
            <w:rPr>
              <w:rFonts w:ascii="Times New Roman" w:hAnsi="Times New Roman" w:eastAsia="Times New Roman" w:cs="Times New Roman"/>
              <w:b/>
              <w:b/>
              <w:bCs/>
            </w:rPr>
          </w:pPr>
          <w:hyperlink w:anchor="_heading=h.2w58ymokzyz">
            <w:r>
              <w:rPr>
                <w:webHidden/>
                <w:rStyle w:val="IndexLink"/>
                <w:rFonts w:eastAsia="Times New Roman" w:cs="Times New Roman"/>
                <w:b/>
                <w:bCs/>
              </w:rPr>
              <w:t>Chapitre 5. Analyse conceptuelle</w:t>
              <w:tab/>
              <w:t>32</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drtyd3jwbaqf">
            <w:r>
              <w:rPr>
                <w:webHidden/>
                <w:rStyle w:val="IndexLink"/>
                <w:rFonts w:eastAsia="Times New Roman" w:cs="Times New Roman"/>
                <w:b/>
                <w:bCs/>
              </w:rPr>
              <w:t>5.1.</w:t>
              <w:tab/>
              <w:t>Présentation de la méthode 2TUP</w:t>
              <w:tab/>
              <w:t>32</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kg48hf3eg3o5">
            <w:r>
              <w:rPr>
                <w:webHidden/>
                <w:rStyle w:val="IndexLink"/>
                <w:rFonts w:eastAsia="Times New Roman" w:cs="Times New Roman"/>
                <w:b/>
                <w:bCs/>
              </w:rPr>
              <w:t>5.2.</w:t>
              <w:tab/>
              <w:t>Dictionnaire des données.</w:t>
              <w:tab/>
              <w:t>33</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2335d4h4w9ld">
            <w:r>
              <w:rPr>
                <w:webHidden/>
                <w:rStyle w:val="IndexLink"/>
                <w:rFonts w:eastAsia="Times New Roman" w:cs="Times New Roman"/>
                <w:b/>
                <w:bCs/>
              </w:rPr>
              <w:t>5.3.</w:t>
              <w:tab/>
              <w:t>Règles de gestion</w:t>
              <w:tab/>
              <w:t>35</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lsg2nruw52oq">
            <w:r>
              <w:rPr>
                <w:webHidden/>
                <w:rStyle w:val="IndexLink"/>
                <w:rFonts w:eastAsia="Times New Roman" w:cs="Times New Roman"/>
                <w:b/>
                <w:bCs/>
              </w:rPr>
              <w:t>5.4.</w:t>
              <w:tab/>
              <w:t>Représentation et spécification des besoins</w:t>
              <w:tab/>
              <w:t>36</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sj72v4ylahg3">
            <w:r>
              <w:rPr>
                <w:webHidden/>
                <w:rStyle w:val="IndexLink"/>
                <w:rFonts w:eastAsia="Times New Roman" w:cs="Times New Roman"/>
                <w:b/>
                <w:bCs/>
              </w:rPr>
              <w:t>5.4.1.</w:t>
              <w:tab/>
              <w:t>Diagramme des cas d’utilisation</w:t>
              <w:tab/>
              <w:t>37</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6bjiye8t5m9j">
            <w:r>
              <w:rPr>
                <w:webHidden/>
                <w:rStyle w:val="IndexLink"/>
                <w:rFonts w:eastAsia="Times New Roman" w:cs="Times New Roman"/>
                <w:b/>
                <w:bCs/>
              </w:rPr>
              <w:t>5.4.2.</w:t>
              <w:tab/>
              <w:t>Description textuelle pour chaque cas d’utilisation</w:t>
              <w:tab/>
              <w:t>39</w:t>
            </w:r>
          </w:hyperlink>
        </w:p>
        <w:p>
          <w:pPr>
            <w:pStyle w:val="Normal"/>
            <w:keepNext w:val="false"/>
            <w:keepLines w:val="false"/>
            <w:tabs>
              <w:tab w:val="clear" w:pos="720"/>
              <w:tab w:val="left" w:pos="1540" w:leader="none"/>
              <w:tab w:val="right" w:pos="9062" w:leader="dot"/>
            </w:tabs>
            <w:spacing w:lineRule="auto" w:line="276" w:before="0" w:after="100"/>
            <w:ind w:left="960" w:hanging="0"/>
            <w:jc w:val="left"/>
            <w:rPr>
              <w:rFonts w:ascii="Times New Roman" w:hAnsi="Times New Roman" w:eastAsia="Times New Roman" w:cs="Times New Roman"/>
              <w:b/>
              <w:b/>
              <w:bCs/>
            </w:rPr>
          </w:pPr>
          <w:hyperlink w:anchor="_heading=h.jiz3r7gek4ic">
            <w:r>
              <w:rPr>
                <w:webHidden/>
                <w:rStyle w:val="IndexLink"/>
                <w:rFonts w:eastAsia="Times New Roman" w:cs="Times New Roman"/>
                <w:b/>
                <w:bCs/>
              </w:rPr>
              <w:t>a)</w:t>
              <w:tab/>
              <w:t>Cas d’utilisation : Créer un compte</w:t>
              <w:tab/>
              <w:t>39</w:t>
            </w:r>
          </w:hyperlink>
        </w:p>
        <w:p>
          <w:pPr>
            <w:pStyle w:val="Normal"/>
            <w:keepNext w:val="false"/>
            <w:keepLines w:val="false"/>
            <w:tabs>
              <w:tab w:val="clear" w:pos="720"/>
              <w:tab w:val="left" w:pos="1540" w:leader="none"/>
              <w:tab w:val="right" w:pos="9062" w:leader="dot"/>
            </w:tabs>
            <w:spacing w:lineRule="auto" w:line="276" w:before="0" w:after="100"/>
            <w:ind w:left="960" w:hanging="0"/>
            <w:jc w:val="left"/>
            <w:rPr>
              <w:rFonts w:ascii="Times New Roman" w:hAnsi="Times New Roman" w:eastAsia="Times New Roman" w:cs="Times New Roman"/>
              <w:b/>
              <w:b/>
              <w:bCs/>
            </w:rPr>
          </w:pPr>
          <w:hyperlink w:anchor="_heading=h.bbd0pp6asnq9">
            <w:r>
              <w:rPr>
                <w:webHidden/>
                <w:rStyle w:val="IndexLink"/>
                <w:rFonts w:eastAsia="Times New Roman" w:cs="Times New Roman"/>
                <w:b/>
                <w:bCs/>
              </w:rPr>
              <w:t>b)</w:t>
              <w:tab/>
              <w:t>Cas d’utilisation :S’authentifier</w:t>
              <w:tab/>
              <w:t>40</w:t>
            </w:r>
          </w:hyperlink>
        </w:p>
        <w:p>
          <w:pPr>
            <w:pStyle w:val="Normal"/>
            <w:keepNext w:val="false"/>
            <w:keepLines w:val="false"/>
            <w:tabs>
              <w:tab w:val="clear" w:pos="720"/>
              <w:tab w:val="left" w:pos="1540" w:leader="none"/>
              <w:tab w:val="right" w:pos="9062" w:leader="dot"/>
            </w:tabs>
            <w:spacing w:lineRule="auto" w:line="276" w:before="0" w:after="100"/>
            <w:ind w:left="960" w:hanging="0"/>
            <w:jc w:val="left"/>
            <w:rPr>
              <w:rFonts w:ascii="Times New Roman" w:hAnsi="Times New Roman" w:eastAsia="Times New Roman" w:cs="Times New Roman"/>
              <w:b/>
              <w:b/>
              <w:bCs/>
            </w:rPr>
          </w:pPr>
          <w:hyperlink w:anchor="_heading=h.hucv7xe54r66">
            <w:r>
              <w:rPr>
                <w:webHidden/>
                <w:rStyle w:val="IndexLink"/>
                <w:rFonts w:eastAsia="Times New Roman" w:cs="Times New Roman"/>
                <w:b/>
                <w:bCs/>
              </w:rPr>
              <w:t>c)</w:t>
              <w:tab/>
              <w:t>Cas d’utilisation : Gérer une campagne d’emailing</w:t>
              <w:tab/>
              <w:t>40</w:t>
            </w:r>
          </w:hyperlink>
        </w:p>
        <w:p>
          <w:pPr>
            <w:pStyle w:val="Normal"/>
            <w:keepNext w:val="false"/>
            <w:keepLines w:val="false"/>
            <w:tabs>
              <w:tab w:val="clear" w:pos="720"/>
              <w:tab w:val="left" w:pos="1540" w:leader="none"/>
              <w:tab w:val="right" w:pos="9062" w:leader="dot"/>
            </w:tabs>
            <w:spacing w:lineRule="auto" w:line="276" w:before="0" w:after="100"/>
            <w:ind w:left="960" w:hanging="0"/>
            <w:jc w:val="left"/>
            <w:rPr>
              <w:rFonts w:ascii="Times New Roman" w:hAnsi="Times New Roman" w:eastAsia="Times New Roman" w:cs="Times New Roman"/>
              <w:b/>
              <w:b/>
              <w:bCs/>
            </w:rPr>
          </w:pPr>
          <w:hyperlink w:anchor="_heading=h.esxehrwsoo3e">
            <w:r>
              <w:rPr>
                <w:webHidden/>
                <w:rStyle w:val="IndexLink"/>
                <w:rFonts w:eastAsia="Times New Roman" w:cs="Times New Roman"/>
                <w:b/>
                <w:bCs/>
              </w:rPr>
              <w:t>d)</w:t>
              <w:tab/>
              <w:t>Cas d’utilisation : Gérer modèle d’email</w:t>
              <w:tab/>
              <w:t>41</w:t>
            </w:r>
          </w:hyperlink>
        </w:p>
        <w:p>
          <w:pPr>
            <w:pStyle w:val="Normal"/>
            <w:keepNext w:val="false"/>
            <w:keepLines w:val="false"/>
            <w:tabs>
              <w:tab w:val="clear" w:pos="720"/>
              <w:tab w:val="left" w:pos="1540" w:leader="none"/>
              <w:tab w:val="right" w:pos="9062" w:leader="dot"/>
            </w:tabs>
            <w:spacing w:lineRule="auto" w:line="276" w:before="0" w:after="100"/>
            <w:ind w:left="960" w:hanging="0"/>
            <w:jc w:val="left"/>
            <w:rPr>
              <w:rFonts w:ascii="Times New Roman" w:hAnsi="Times New Roman" w:eastAsia="Times New Roman" w:cs="Times New Roman"/>
              <w:b/>
              <w:b/>
              <w:bCs/>
            </w:rPr>
          </w:pPr>
          <w:hyperlink w:anchor="_heading=h.22n79x943wjo">
            <w:r>
              <w:rPr>
                <w:webHidden/>
                <w:rStyle w:val="IndexLink"/>
                <w:rFonts w:eastAsia="Times New Roman" w:cs="Times New Roman"/>
                <w:b/>
                <w:bCs/>
              </w:rPr>
              <w:t>e)</w:t>
              <w:tab/>
              <w:t>Cas d’utilisation : Gérer contacts</w:t>
              <w:tab/>
              <w:t>42</w:t>
            </w:r>
          </w:hyperlink>
        </w:p>
        <w:p>
          <w:pPr>
            <w:pStyle w:val="Normal"/>
            <w:keepNext w:val="false"/>
            <w:keepLines w:val="false"/>
            <w:tabs>
              <w:tab w:val="clear" w:pos="720"/>
              <w:tab w:val="left" w:pos="1540" w:leader="none"/>
              <w:tab w:val="right" w:pos="9062" w:leader="dot"/>
            </w:tabs>
            <w:spacing w:lineRule="auto" w:line="276" w:before="0" w:after="100"/>
            <w:ind w:left="960" w:hanging="0"/>
            <w:jc w:val="left"/>
            <w:rPr>
              <w:rFonts w:ascii="Times New Roman" w:hAnsi="Times New Roman" w:eastAsia="Times New Roman" w:cs="Times New Roman"/>
              <w:b/>
              <w:b/>
              <w:bCs/>
            </w:rPr>
          </w:pPr>
          <w:hyperlink w:anchor="_heading=h.9l3uxgmv22ts">
            <w:r>
              <w:rPr>
                <w:webHidden/>
                <w:rStyle w:val="IndexLink"/>
                <w:rFonts w:eastAsia="Times New Roman" w:cs="Times New Roman"/>
                <w:b/>
                <w:bCs/>
              </w:rPr>
              <w:t>f)</w:t>
              <w:tab/>
              <w:t>Cas d’utilisation : Gérer conteneur</w:t>
              <w:tab/>
              <w:t>43</w:t>
            </w:r>
          </w:hyperlink>
        </w:p>
        <w:p>
          <w:pPr>
            <w:pStyle w:val="Normal"/>
            <w:keepNext w:val="false"/>
            <w:keepLines w:val="false"/>
            <w:tabs>
              <w:tab w:val="clear" w:pos="720"/>
              <w:tab w:val="left" w:pos="1540" w:leader="none"/>
              <w:tab w:val="right" w:pos="9062" w:leader="dot"/>
            </w:tabs>
            <w:spacing w:lineRule="auto" w:line="276" w:before="0" w:after="100"/>
            <w:ind w:left="960" w:hanging="0"/>
            <w:jc w:val="left"/>
            <w:rPr>
              <w:rFonts w:ascii="Times New Roman" w:hAnsi="Times New Roman" w:eastAsia="Times New Roman" w:cs="Times New Roman"/>
              <w:b/>
              <w:b/>
              <w:bCs/>
            </w:rPr>
          </w:pPr>
          <w:hyperlink w:anchor="_heading=h.2b3y2d472tgq">
            <w:r>
              <w:rPr>
                <w:webHidden/>
                <w:rStyle w:val="IndexLink"/>
                <w:rFonts w:eastAsia="Times New Roman" w:cs="Times New Roman"/>
                <w:b/>
                <w:bCs/>
              </w:rPr>
              <w:t>g)</w:t>
              <w:tab/>
              <w:t>Cas d’utilisation : Consulter le statistique de campagne d’emailing</w:t>
              <w:tab/>
              <w:t>44</w:t>
            </w:r>
          </w:hyperlink>
        </w:p>
        <w:p>
          <w:pPr>
            <w:pStyle w:val="Normal"/>
            <w:keepNext w:val="false"/>
            <w:keepLines w:val="false"/>
            <w:tabs>
              <w:tab w:val="clear" w:pos="720"/>
              <w:tab w:val="left" w:pos="1540" w:leader="none"/>
              <w:tab w:val="right" w:pos="9062" w:leader="dot"/>
            </w:tabs>
            <w:spacing w:lineRule="auto" w:line="276" w:before="0" w:after="100"/>
            <w:ind w:left="960" w:hanging="0"/>
            <w:jc w:val="left"/>
            <w:rPr>
              <w:rFonts w:ascii="Times New Roman" w:hAnsi="Times New Roman" w:eastAsia="Times New Roman" w:cs="Times New Roman"/>
              <w:b/>
              <w:b/>
              <w:bCs/>
            </w:rPr>
          </w:pPr>
          <w:hyperlink w:anchor="_heading=h.tkm7wpmd290c">
            <w:r>
              <w:rPr>
                <w:webHidden/>
                <w:rStyle w:val="IndexLink"/>
                <w:rFonts w:eastAsia="Times New Roman" w:cs="Times New Roman"/>
                <w:b/>
                <w:bCs/>
              </w:rPr>
              <w:t>h)</w:t>
              <w:tab/>
              <w:t>Planifier l’envois d’emails</w:t>
              <w:tab/>
              <w:t>44</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rwy0v3vhgias">
            <w:r>
              <w:rPr>
                <w:webHidden/>
                <w:rStyle w:val="IndexLink"/>
                <w:rFonts w:eastAsia="Times New Roman" w:cs="Times New Roman"/>
                <w:b/>
                <w:bCs/>
              </w:rPr>
              <w:t>5.4.3.</w:t>
              <w:tab/>
              <w:t>Priorisation des cas d’utilisation</w:t>
              <w:tab/>
              <w:t>45</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h1f19jr69e2l">
            <w:r>
              <w:rPr>
                <w:webHidden/>
                <w:rStyle w:val="IndexLink"/>
                <w:rFonts w:eastAsia="Times New Roman" w:cs="Times New Roman"/>
                <w:b/>
                <w:bCs/>
              </w:rPr>
              <w:t>5.4.4.</w:t>
              <w:tab/>
              <w:t>Diagramme de séquence système pour chaque cas d’utilisation</w:t>
              <w:tab/>
              <w:t>46</w:t>
            </w:r>
          </w:hyperlink>
        </w:p>
        <w:p>
          <w:pPr>
            <w:pStyle w:val="Normal"/>
            <w:keepNext w:val="false"/>
            <w:keepLines w:val="false"/>
            <w:tabs>
              <w:tab w:val="clear" w:pos="720"/>
              <w:tab w:val="left" w:pos="132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xcrolnv7dife">
            <w:r>
              <w:rPr>
                <w:webHidden/>
                <w:rStyle w:val="IndexLink"/>
                <w:rFonts w:eastAsia="Times New Roman" w:cs="Times New Roman"/>
                <w:b/>
                <w:bCs/>
              </w:rPr>
              <w:t>5.5.</w:t>
              <w:tab/>
              <w:t>Spécification des besoins techniques</w:t>
              <w:tab/>
              <w:t>53</w:t>
            </w:r>
          </w:hyperlink>
        </w:p>
        <w:p>
          <w:pPr>
            <w:pStyle w:val="Normal"/>
            <w:keepNext w:val="false"/>
            <w:keepLines w:val="false"/>
            <w:tabs>
              <w:tab w:val="clear" w:pos="720"/>
              <w:tab w:val="left" w:pos="132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8zrckt47091k">
            <w:r>
              <w:rPr>
                <w:webHidden/>
                <w:rStyle w:val="IndexLink"/>
                <w:rFonts w:eastAsia="Times New Roman" w:cs="Times New Roman"/>
                <w:b/>
                <w:bCs/>
              </w:rPr>
              <w:t>5.6.</w:t>
              <w:tab/>
              <w:t>Modélisation du domaine</w:t>
              <w:tab/>
              <w:t>54</w:t>
            </w:r>
          </w:hyperlink>
        </w:p>
        <w:p>
          <w:pPr>
            <w:pStyle w:val="Normal"/>
            <w:keepNext w:val="false"/>
            <w:keepLines w:val="false"/>
            <w:tabs>
              <w:tab w:val="clear" w:pos="720"/>
              <w:tab w:val="right" w:pos="9062" w:leader="dot"/>
            </w:tabs>
            <w:spacing w:lineRule="auto" w:line="276" w:before="0" w:after="100"/>
            <w:ind w:left="240" w:hanging="0"/>
            <w:jc w:val="left"/>
            <w:rPr>
              <w:rFonts w:ascii="Times New Roman" w:hAnsi="Times New Roman" w:eastAsia="Times New Roman" w:cs="Times New Roman"/>
              <w:b/>
              <w:b/>
              <w:bCs/>
            </w:rPr>
          </w:pPr>
          <w:hyperlink w:anchor="_heading=h.34jg5lxeci2">
            <w:r>
              <w:rPr>
                <w:webHidden/>
                <w:rStyle w:val="IndexLink"/>
                <w:rFonts w:eastAsia="Times New Roman" w:cs="Times New Roman"/>
                <w:b/>
                <w:bCs/>
              </w:rPr>
              <w:t>Chapitre 6. Conception détaillée</w:t>
              <w:tab/>
              <w:t>55</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swytt9unehm0">
            <w:r>
              <w:rPr>
                <w:webHidden/>
                <w:rStyle w:val="IndexLink"/>
                <w:rFonts w:eastAsia="Times New Roman" w:cs="Times New Roman"/>
                <w:b/>
                <w:bCs/>
              </w:rPr>
              <w:t>6.1.</w:t>
              <w:tab/>
              <w:t>Architecture système</w:t>
              <w:tab/>
              <w:t>55</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c6blcbh93lg0">
            <w:r>
              <w:rPr>
                <w:webHidden/>
                <w:rStyle w:val="IndexLink"/>
                <w:rFonts w:eastAsia="Times New Roman" w:cs="Times New Roman"/>
                <w:b/>
                <w:bCs/>
              </w:rPr>
              <w:t>6.2.</w:t>
              <w:tab/>
              <w:t>Diagramme de séquence de conception pour chaque cas d’utilisation</w:t>
              <w:tab/>
              <w:t>56</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qeapxtmha5s9">
            <w:r>
              <w:rPr>
                <w:webHidden/>
                <w:rStyle w:val="IndexLink"/>
                <w:rFonts w:eastAsia="Times New Roman" w:cs="Times New Roman"/>
                <w:b/>
                <w:bCs/>
              </w:rPr>
              <w:t>6.3.</w:t>
              <w:tab/>
              <w:t>Diagramme de classe de conception pour chaque cas d’utilisation</w:t>
              <w:tab/>
              <w:t>63</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lfypy8836x9q">
            <w:r>
              <w:rPr>
                <w:webHidden/>
                <w:rStyle w:val="IndexLink"/>
                <w:rFonts w:eastAsia="Times New Roman" w:cs="Times New Roman"/>
                <w:b/>
                <w:bCs/>
              </w:rPr>
              <w:t>6.4.</w:t>
              <w:tab/>
              <w:t>Diagramme de classe de conception global</w:t>
              <w:tab/>
              <w:t>68</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qcrc4ruvpi0g">
            <w:r>
              <w:rPr>
                <w:webHidden/>
                <w:rStyle w:val="IndexLink"/>
                <w:rFonts w:eastAsia="Times New Roman" w:cs="Times New Roman"/>
                <w:b/>
                <w:bCs/>
              </w:rPr>
              <w:t>6.5.</w:t>
              <w:tab/>
              <w:t>Diagramme de paquetage.</w:t>
              <w:tab/>
              <w:t>68</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adqwow5ffhon">
            <w:r>
              <w:rPr>
                <w:webHidden/>
                <w:rStyle w:val="IndexLink"/>
                <w:rFonts w:eastAsia="Times New Roman" w:cs="Times New Roman"/>
                <w:b/>
                <w:bCs/>
              </w:rPr>
              <w:t>6.6.</w:t>
              <w:tab/>
              <w:t>Diagramme de déploiement</w:t>
              <w:tab/>
              <w:t>69</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k6p167c9dasa">
            <w:r>
              <w:rPr>
                <w:webHidden/>
                <w:rStyle w:val="IndexLink"/>
                <w:rFonts w:eastAsia="Times New Roman" w:cs="Times New Roman"/>
                <w:b/>
                <w:bCs/>
              </w:rPr>
              <w:t>PARTIE III : REALISATION</w:t>
              <w:tab/>
              <w:t>70</w:t>
            </w:r>
          </w:hyperlink>
        </w:p>
        <w:p>
          <w:pPr>
            <w:pStyle w:val="Normal"/>
            <w:keepNext w:val="false"/>
            <w:keepLines w:val="false"/>
            <w:tabs>
              <w:tab w:val="clear" w:pos="720"/>
              <w:tab w:val="right" w:pos="9062" w:leader="dot"/>
            </w:tabs>
            <w:spacing w:lineRule="auto" w:line="276" w:before="0" w:after="100"/>
            <w:ind w:left="240" w:hanging="0"/>
            <w:jc w:val="left"/>
            <w:rPr>
              <w:rFonts w:ascii="Times New Roman" w:hAnsi="Times New Roman" w:eastAsia="Times New Roman" w:cs="Times New Roman"/>
              <w:b/>
              <w:b/>
              <w:bCs/>
            </w:rPr>
          </w:pPr>
          <w:hyperlink w:anchor="_heading=h.td2i28cfpwm8">
            <w:r>
              <w:rPr>
                <w:webHidden/>
                <w:rStyle w:val="IndexLink"/>
                <w:rFonts w:eastAsia="Times New Roman" w:cs="Times New Roman"/>
                <w:b/>
                <w:bCs/>
              </w:rPr>
              <w:t>Chapitre 7. Mise en place de l’environnement de développement</w:t>
              <w:tab/>
              <w:t>71</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8oq7d3cnyle7">
            <w:r>
              <w:rPr>
                <w:webHidden/>
                <w:rStyle w:val="IndexLink"/>
                <w:rFonts w:eastAsia="Times New Roman" w:cs="Times New Roman"/>
                <w:b/>
                <w:bCs/>
              </w:rPr>
              <w:t>7.1.</w:t>
              <w:tab/>
              <w:t>Installation et configuration des outils</w:t>
              <w:tab/>
              <w:t>71</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m9q7isnvcnxw">
            <w:r>
              <w:rPr>
                <w:webHidden/>
                <w:rStyle w:val="IndexLink"/>
                <w:rFonts w:eastAsia="Times New Roman" w:cs="Times New Roman"/>
                <w:b/>
                <w:bCs/>
              </w:rPr>
              <w:t>7.1.1.</w:t>
              <w:tab/>
              <w:t>Installation de Visual paradigm</w:t>
              <w:tab/>
              <w:t>71</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zc2r0tgxjpwm">
            <w:r>
              <w:rPr>
                <w:webHidden/>
                <w:rStyle w:val="IndexLink"/>
                <w:rFonts w:eastAsia="Times New Roman" w:cs="Times New Roman"/>
                <w:b/>
                <w:bCs/>
              </w:rPr>
              <w:t>7.1.2.</w:t>
              <w:tab/>
              <w:t>Installation de python</w:t>
              <w:tab/>
              <w:t>72</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9x6mj8ib5493">
            <w:r>
              <w:rPr>
                <w:webHidden/>
                <w:rStyle w:val="IndexLink"/>
                <w:rFonts w:eastAsia="Times New Roman" w:cs="Times New Roman"/>
                <w:b/>
                <w:bCs/>
              </w:rPr>
              <w:t>7.1.3.</w:t>
              <w:tab/>
              <w:t>Installation de l’IDE Visual Studio Code</w:t>
              <w:tab/>
              <w:t>72</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8aapu8zg4dm5">
            <w:r>
              <w:rPr>
                <w:webHidden/>
                <w:rStyle w:val="IndexLink"/>
                <w:rFonts w:eastAsia="Times New Roman" w:cs="Times New Roman"/>
                <w:b/>
                <w:bCs/>
              </w:rPr>
              <w:t>7.1.3.</w:t>
              <w:tab/>
              <w:t>Installation de PostgreSQL</w:t>
              <w:tab/>
              <w:t>73</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nww1rw49mdlc">
            <w:r>
              <w:rPr>
                <w:webHidden/>
                <w:rStyle w:val="IndexLink"/>
                <w:rFonts w:eastAsia="Times New Roman" w:cs="Times New Roman"/>
                <w:b/>
                <w:bCs/>
              </w:rPr>
              <w:t>7.1.4.</w:t>
              <w:tab/>
              <w:t>Installation et configuration de l’Odoo 17</w:t>
              <w:tab/>
              <w:t>74</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5an6fpj8ebx3">
            <w:r>
              <w:rPr>
                <w:webHidden/>
                <w:rStyle w:val="IndexLink"/>
                <w:rFonts w:eastAsia="Times New Roman" w:cs="Times New Roman"/>
                <w:b/>
                <w:bCs/>
              </w:rPr>
              <w:t>7.2.</w:t>
              <w:tab/>
              <w:t>Architecture de l’application.</w:t>
              <w:tab/>
              <w:t>74</w:t>
            </w:r>
          </w:hyperlink>
        </w:p>
        <w:p>
          <w:pPr>
            <w:pStyle w:val="Normal"/>
            <w:keepNext w:val="false"/>
            <w:keepLines w:val="false"/>
            <w:tabs>
              <w:tab w:val="clear" w:pos="720"/>
              <w:tab w:val="right" w:pos="9062" w:leader="dot"/>
            </w:tabs>
            <w:spacing w:lineRule="auto" w:line="276" w:before="0" w:after="100"/>
            <w:ind w:left="240" w:hanging="0"/>
            <w:jc w:val="left"/>
            <w:rPr>
              <w:rFonts w:ascii="Times New Roman" w:hAnsi="Times New Roman" w:eastAsia="Times New Roman" w:cs="Times New Roman"/>
              <w:b/>
              <w:b/>
              <w:bCs/>
            </w:rPr>
          </w:pPr>
          <w:hyperlink w:anchor="_heading=h.479e36qbh1lv">
            <w:r>
              <w:rPr>
                <w:webHidden/>
                <w:rStyle w:val="IndexLink"/>
                <w:rFonts w:eastAsia="Times New Roman" w:cs="Times New Roman"/>
                <w:b/>
                <w:bCs/>
              </w:rPr>
              <w:t>Chapitre 8. Développement de l’application</w:t>
              <w:tab/>
              <w:t>76</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44u1rk6m7rxf">
            <w:r>
              <w:rPr>
                <w:webHidden/>
                <w:rStyle w:val="IndexLink"/>
                <w:rFonts w:eastAsia="Times New Roman" w:cs="Times New Roman"/>
                <w:b/>
                <w:bCs/>
              </w:rPr>
              <w:t>8.1.</w:t>
              <w:tab/>
              <w:t>Création de la base de données</w:t>
              <w:tab/>
              <w:t>76</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flyhieau08nl">
            <w:r>
              <w:rPr>
                <w:webHidden/>
                <w:rStyle w:val="IndexLink"/>
                <w:rFonts w:eastAsia="Times New Roman" w:cs="Times New Roman"/>
                <w:b/>
                <w:bCs/>
              </w:rPr>
              <w:t>8.2.</w:t>
              <w:tab/>
              <w:t>Codage de l’application</w:t>
              <w:tab/>
              <w:t>77</w:t>
            </w:r>
          </w:hyperlink>
        </w:p>
        <w:p>
          <w:pPr>
            <w:pStyle w:val="Normal"/>
            <w:keepNext w:val="false"/>
            <w:keepLines w:val="false"/>
            <w:tabs>
              <w:tab w:val="clear" w:pos="720"/>
              <w:tab w:val="left" w:pos="1100" w:leader="none"/>
              <w:tab w:val="right" w:pos="9062" w:leader="dot"/>
            </w:tabs>
            <w:spacing w:lineRule="auto" w:line="276" w:before="0" w:after="100"/>
            <w:ind w:left="480" w:hanging="0"/>
            <w:jc w:val="left"/>
            <w:rPr>
              <w:rFonts w:ascii="Times New Roman" w:hAnsi="Times New Roman" w:eastAsia="Times New Roman" w:cs="Times New Roman"/>
              <w:b/>
              <w:b/>
              <w:bCs/>
            </w:rPr>
          </w:pPr>
          <w:hyperlink w:anchor="_heading=h.1e3dmq6ferms">
            <w:r>
              <w:rPr>
                <w:webHidden/>
                <w:rStyle w:val="IndexLink"/>
                <w:rFonts w:eastAsia="Times New Roman" w:cs="Times New Roman"/>
                <w:b/>
                <w:bCs/>
              </w:rPr>
              <w:t>8.3.</w:t>
              <w:tab/>
              <w:t>Présentation de l’application.</w:t>
              <w:tab/>
              <w:t>80</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awcpbqg2cpjx">
            <w:r>
              <w:rPr>
                <w:webHidden/>
                <w:rStyle w:val="IndexLink"/>
                <w:rFonts w:eastAsia="Times New Roman" w:cs="Times New Roman"/>
                <w:b/>
                <w:bCs/>
              </w:rPr>
              <w:t>8.3.1.</w:t>
              <w:tab/>
              <w:t>Présentation des modules</w:t>
              <w:tab/>
              <w:t>80</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9lsb32yk916l">
            <w:r>
              <w:rPr>
                <w:webHidden/>
                <w:rStyle w:val="IndexLink"/>
                <w:rFonts w:eastAsia="Times New Roman" w:cs="Times New Roman"/>
                <w:b/>
                <w:bCs/>
              </w:rPr>
              <w:t>8.3.2.</w:t>
              <w:tab/>
              <w:t>La page d’authentification</w:t>
              <w:tab/>
              <w:t>81</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quvh5zbc6wd0">
            <w:r>
              <w:rPr>
                <w:webHidden/>
                <w:rStyle w:val="IndexLink"/>
                <w:rFonts w:eastAsia="Times New Roman" w:cs="Times New Roman"/>
                <w:b/>
                <w:bCs/>
              </w:rPr>
              <w:t>8.3.3.</w:t>
              <w:tab/>
              <w:t>Le menu des applications ou page d’accueil</w:t>
              <w:tab/>
              <w:t>82</w:t>
            </w:r>
          </w:hyperlink>
        </w:p>
        <w:p>
          <w:pPr>
            <w:pStyle w:val="Normal"/>
            <w:keepNext w:val="false"/>
            <w:keepLines w:val="false"/>
            <w:tabs>
              <w:tab w:val="clear" w:pos="720"/>
              <w:tab w:val="left" w:pos="1540" w:leader="none"/>
              <w:tab w:val="right" w:pos="9062" w:leader="dot"/>
            </w:tabs>
            <w:spacing w:lineRule="auto" w:line="276" w:before="0" w:after="100"/>
            <w:ind w:left="720" w:hanging="0"/>
            <w:jc w:val="left"/>
            <w:rPr>
              <w:rFonts w:ascii="Times New Roman" w:hAnsi="Times New Roman" w:eastAsia="Times New Roman" w:cs="Times New Roman"/>
              <w:b/>
              <w:b/>
              <w:bCs/>
            </w:rPr>
          </w:pPr>
          <w:hyperlink w:anchor="_heading=h.ks1ujfmbfakq">
            <w:r>
              <w:rPr>
                <w:webHidden/>
                <w:rStyle w:val="IndexLink"/>
                <w:rFonts w:eastAsia="Times New Roman" w:cs="Times New Roman"/>
                <w:b/>
                <w:bCs/>
              </w:rPr>
              <w:t>8.3.4.</w:t>
              <w:tab/>
              <w:t>L’application campagne d’emailing brevo</w:t>
              <w:tab/>
              <w:t>82</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19d5h1xabj3b">
            <w:r>
              <w:rPr>
                <w:webHidden/>
                <w:rStyle w:val="IndexLink"/>
                <w:rFonts w:eastAsia="Times New Roman" w:cs="Times New Roman"/>
                <w:b/>
                <w:bCs/>
              </w:rPr>
              <w:t>CONCLUSION</w:t>
              <w:tab/>
              <w:t>87</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qd4nzwkzj77b">
            <w:r>
              <w:rPr>
                <w:webHidden/>
                <w:rStyle w:val="IndexLink"/>
                <w:rFonts w:eastAsia="Times New Roman" w:cs="Times New Roman"/>
                <w:b/>
                <w:bCs/>
              </w:rPr>
              <w:t>WEBOGRAPHIE</w:t>
              <w:tab/>
              <w:t>X</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qd4nzwkzj77b">
            <w:r>
              <w:rPr>
                <w:webHidden/>
                <w:rStyle w:val="IndexLink"/>
                <w:rFonts w:eastAsia="Times New Roman" w:cs="Times New Roman"/>
                <w:b/>
                <w:bCs/>
              </w:rPr>
              <w:t>GLOSSAIRE</w:t>
              <w:tab/>
              <w:t>X</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p2bhzh9bhm1p">
            <w:r>
              <w:rPr>
                <w:webHidden/>
                <w:rStyle w:val="IndexLink"/>
                <w:rFonts w:eastAsia="Times New Roman" w:cs="Times New Roman"/>
                <w:b/>
                <w:bCs/>
              </w:rPr>
              <w:t>ANNEXE</w:t>
              <w:tab/>
              <w:t>XIII</w:t>
            </w:r>
          </w:hyperlink>
        </w:p>
        <w:p>
          <w:pPr>
            <w:pStyle w:val="Normal"/>
            <w:keepNext w:val="false"/>
            <w:keepLines w:val="false"/>
            <w:tabs>
              <w:tab w:val="clear" w:pos="720"/>
              <w:tab w:val="right" w:pos="9062" w:leader="dot"/>
            </w:tabs>
            <w:spacing w:lineRule="auto" w:line="276" w:before="0" w:after="100"/>
            <w:jc w:val="left"/>
            <w:rPr>
              <w:rFonts w:ascii="Times New Roman" w:hAnsi="Times New Roman" w:eastAsia="Times New Roman" w:cs="Times New Roman"/>
              <w:b/>
              <w:b/>
              <w:bCs/>
            </w:rPr>
          </w:pPr>
          <w:hyperlink w:anchor="_heading=h.wlspxirleoea">
            <w:r>
              <w:rPr>
                <w:webHidden/>
                <w:rStyle w:val="IndexLink"/>
                <w:rFonts w:eastAsia="Times New Roman" w:cs="Times New Roman"/>
                <w:b/>
                <w:bCs/>
              </w:rPr>
              <w:t>TABLE DES MATIERES</w:t>
              <w:tab/>
              <w:t>XVI</w:t>
            </w:r>
          </w:hyperlink>
          <w:r>
            <w:rPr>
              <w:rFonts w:eastAsia="Times New Roman" w:cs="Times New Roman"/>
              <w:b/>
              <w:bCs/>
            </w:rPr>
            <w:t xml:space="preserve"> </w:t>
          </w:r>
          <w:r>
            <w:rPr>
              <w:b/>
              <w:bCs/>
              <w:rFonts w:eastAsia="Times New Roman" w:cs="Times New Roman"/>
            </w:rPr>
            <w:fldChar w:fldCharType="end"/>
          </w:r>
        </w:p>
        <w:p>
          <w:pPr>
            <w:sectPr>
              <w:headerReference w:type="default" r:id="rId45"/>
              <w:headerReference w:type="first" r:id="rId46"/>
              <w:footerReference w:type="default" r:id="rId47"/>
              <w:footerReference w:type="first" r:id="rId48"/>
              <w:type w:val="nextPage"/>
              <w:pgSz w:w="12240" w:h="15840"/>
              <w:pgMar w:left="1417" w:right="1417" w:gutter="0" w:header="0" w:top="1417" w:footer="432" w:bottom="1417"/>
              <w:pgNumType w:start="9" w:fmt="decimal"/>
              <w:formProt w:val="false"/>
              <w:titlePg/>
              <w:textDirection w:val="lrTb"/>
              <w:docGrid w:type="default" w:linePitch="100" w:charSpace="0"/>
            </w:sectPr>
          </w:pPr>
          <w:r>
            <w:br w:type="page"/>
          </w:r>
        </w:p>
      </w:sdtContent>
    </w:sdt>
    <w:p>
      <w:pPr>
        <w:pStyle w:val="Normal"/>
        <w:keepNext w:val="false"/>
        <w:keepLines w:val="false"/>
        <w:spacing w:lineRule="auto" w:line="240" w:before="0" w:after="0"/>
        <w:jc w:val="center"/>
        <w:rPr>
          <w:rFonts w:ascii="Times New Roman" w:hAnsi="Times New Roman" w:eastAsia="Times New Roman" w:cs="Times New Roman"/>
          <w:b/>
          <w:b/>
          <w:bCs/>
          <w:sz w:val="40"/>
          <w:szCs w:val="40"/>
        </w:rPr>
      </w:pPr>
      <w:bookmarkStart w:id="32" w:name="_heading=h.g4d4y5njzm35"/>
      <w:bookmarkEnd w:id="32"/>
      <w:r>
        <w:rPr>
          <w:rFonts w:eastAsia="Times New Roman" w:cs="Times New Roman"/>
          <w:b/>
          <w:bCs/>
          <w:sz w:val="40"/>
          <w:szCs w:val="40"/>
        </w:rPr>
        <w:t>RESUMÉ</w:t>
      </w:r>
    </w:p>
    <w:p>
      <w:pPr>
        <w:pStyle w:val="Normal"/>
        <w:keepNext w:val="false"/>
        <w:keepLines w:val="false"/>
        <w:spacing w:lineRule="auto" w:line="360" w:before="0" w:after="0"/>
        <w:ind w:firstLine="720"/>
        <w:rPr>
          <w:rFonts w:ascii="Times New Roman" w:hAnsi="Times New Roman" w:eastAsia="Times New Roman" w:cs="Times New Roman"/>
        </w:rPr>
      </w:pPr>
      <w:r>
        <w:rPr>
          <w:rFonts w:eastAsia="Times New Roman" w:cs="Times New Roman"/>
        </w:rPr>
        <w:t xml:space="preserve">Ce projet comprend la conception et l'implémentation d'un menu d'application fluide, ainsi que l'intégration des campagnes d'e-mailing Brevo dans Odoo 17 Community pour MIRO K.E. Ces modules visent à améliorer l'expérience utilisateur et à communiquer directement avec les publics cibles. Ce travail a été réalisé dans le cadre de notre formation à l'École Nationale d'Informatique (ENI). </w:t>
      </w:r>
    </w:p>
    <w:p>
      <w:pPr>
        <w:pStyle w:val="Normal"/>
        <w:keepNext w:val="false"/>
        <w:keepLines w:val="false"/>
        <w:spacing w:lineRule="auto" w:line="360" w:before="0" w:after="0"/>
        <w:ind w:firstLine="720"/>
        <w:rPr>
          <w:rFonts w:ascii="Times New Roman" w:hAnsi="Times New Roman" w:eastAsia="Times New Roman" w:cs="Times New Roman"/>
          <w:lang w:val="fr-FR"/>
        </w:rPr>
      </w:pPr>
      <w:r>
        <w:rPr>
          <w:rFonts w:eastAsia="Times New Roman" w:cs="Times New Roman"/>
          <w:lang w:val="fr-FR"/>
        </w:rPr>
        <w:t xml:space="preserve">Le développement de ce projet, intitulé « Conception ,réalisation et intégration du module menu des applications et campagne d’emailing brevo dans Odoo 17 », s'est basé sur la méthode 2TUP pour le cycle de développement, le langage de modélisation UML pour la conception, et des technologies modernes telles que OWL js pour le frontend, Python pour le backend, PostgreSQL pour la base de données, et Api brevo pour la communication en temps réel. </w:t>
      </w:r>
    </w:p>
    <w:p>
      <w:pPr>
        <w:pStyle w:val="Normal"/>
        <w:keepNext w:val="false"/>
        <w:keepLines w:val="false"/>
        <w:spacing w:lineRule="auto" w:line="360" w:before="0" w:after="0"/>
        <w:ind w:firstLine="720"/>
        <w:rPr>
          <w:rFonts w:ascii="Times New Roman" w:hAnsi="Times New Roman" w:eastAsia="Times New Roman" w:cs="Times New Roman"/>
        </w:rPr>
      </w:pPr>
      <w:r>
        <w:rPr>
          <w:rFonts w:eastAsia="Times New Roman" w:cs="Times New Roman"/>
        </w:rPr>
        <w:t xml:space="preserve">Ces modules répondent efficacement aux besoins de l'entreprise pour faciliter l'interaction et l'envoi de campagnes d'emailing. </w:t>
      </w:r>
    </w:p>
    <w:p>
      <w:pPr>
        <w:pStyle w:val="Normal"/>
        <w:keepNext w:val="false"/>
        <w:keepLines w:val="false"/>
        <w:spacing w:lineRule="auto" w:line="360" w:before="0" w:after="0"/>
        <w:ind w:firstLine="720"/>
        <w:rPr>
          <w:rFonts w:ascii="Times New Roman" w:hAnsi="Times New Roman" w:eastAsia="Times New Roman" w:cs="Times New Roman"/>
        </w:rPr>
      </w:pPr>
      <w:r>
        <w:rPr>
          <w:rFonts w:eastAsia="Times New Roman" w:cs="Times New Roman"/>
        </w:rPr>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b/>
          <w:bCs/>
          <w:lang w:val="fr-FR"/>
        </w:rPr>
        <w:t>Mots-clés</w:t>
      </w:r>
      <w:r>
        <w:rPr>
          <w:rFonts w:eastAsia="Times New Roman" w:cs="Times New Roman"/>
          <w:lang w:val="fr-FR"/>
        </w:rPr>
        <w:t xml:space="preserve"> : Brevo, Email, Campagne, Marketing, Module, Odoo.</w:t>
      </w:r>
    </w:p>
    <w:p>
      <w:pPr>
        <w:pStyle w:val="Normal"/>
        <w:keepNext w:val="false"/>
        <w:keepLines w:val="false"/>
        <w:spacing w:lineRule="auto" w:line="240" w:before="0" w:after="0"/>
        <w:jc w:val="center"/>
        <w:rPr>
          <w:rFonts w:ascii="Times New Roman" w:hAnsi="Times New Roman" w:eastAsia="Times New Roman" w:cs="Times New Roman"/>
          <w:b/>
          <w:b/>
          <w:bCs/>
          <w:sz w:val="40"/>
          <w:szCs w:val="40"/>
        </w:rPr>
      </w:pPr>
      <w:r>
        <w:rPr>
          <w:rFonts w:eastAsia="Times New Roman" w:cs="Times New Roman"/>
          <w:b/>
          <w:bCs/>
          <w:sz w:val="40"/>
          <w:szCs w:val="40"/>
        </w:rPr>
      </w:r>
      <w:bookmarkStart w:id="33" w:name="_heading=h.yosofuiigce3"/>
      <w:bookmarkStart w:id="34" w:name="_heading=h.yosofuiigce3"/>
      <w:bookmarkEnd w:id="34"/>
    </w:p>
    <w:p>
      <w:pPr>
        <w:pStyle w:val="Normal"/>
        <w:keepNext w:val="false"/>
        <w:keepLines w:val="false"/>
        <w:spacing w:lineRule="auto" w:line="240" w:before="0" w:after="0"/>
        <w:jc w:val="center"/>
        <w:rPr>
          <w:rFonts w:ascii="Times New Roman" w:hAnsi="Times New Roman" w:eastAsia="Times New Roman" w:cs="Times New Roman"/>
          <w:b/>
          <w:b/>
          <w:bCs/>
          <w:sz w:val="40"/>
          <w:szCs w:val="40"/>
        </w:rPr>
      </w:pPr>
      <w:r>
        <w:rPr>
          <w:rFonts w:eastAsia="Times New Roman" w:cs="Times New Roman"/>
          <w:b/>
          <w:bCs/>
          <w:sz w:val="40"/>
          <w:szCs w:val="40"/>
        </w:rPr>
        <w:t>ABSTRACT</w:t>
      </w:r>
    </w:p>
    <w:p>
      <w:pPr>
        <w:pStyle w:val="Normal"/>
        <w:keepNext w:val="false"/>
        <w:keepLines w:val="false"/>
        <w:spacing w:lineRule="auto" w:line="240" w:before="0" w:after="0"/>
        <w:jc w:val="left"/>
        <w:rPr>
          <w:rFonts w:ascii="Georgia" w:hAnsi="Georgia" w:eastAsia="Georgia" w:cs="Georgia"/>
        </w:rPr>
      </w:pPr>
      <w:r>
        <w:rPr>
          <w:rFonts w:eastAsia="Georgia" w:cs="Georgia" w:ascii="Georgia" w:hAnsi="Georgia"/>
        </w:rPr>
      </w:r>
    </w:p>
    <w:p>
      <w:pPr>
        <w:pStyle w:val="Normal"/>
        <w:keepNext w:val="false"/>
        <w:keepLines w:val="false"/>
        <w:spacing w:lineRule="auto" w:line="360" w:before="0" w:after="0"/>
        <w:ind w:firstLine="720"/>
        <w:rPr>
          <w:rFonts w:ascii="Times New Roman" w:hAnsi="Times New Roman" w:eastAsia="Times New Roman" w:cs="Times New Roman"/>
          <w:lang w:val="fr-FR"/>
        </w:rPr>
      </w:pPr>
      <w:r>
        <w:rPr>
          <w:rFonts w:eastAsia="Times New Roman" w:cs="Times New Roman"/>
          <w:lang w:val="fr-FR"/>
        </w:rPr>
        <w:t xml:space="preserve">This project includes the design and implementation of a fluid application menu, as well as the integration of Brevo e-mailing campaigns into Odoo 17 Community for MIRO K.E. These modules aim to enhance the user experience and communicate directly with target audiences. This work was carried out as part of our training at the École Nationale d'Informatique (ENI). </w:t>
      </w:r>
    </w:p>
    <w:p>
      <w:pPr>
        <w:pStyle w:val="Normal"/>
        <w:keepNext w:val="false"/>
        <w:keepLines w:val="false"/>
        <w:spacing w:lineRule="auto" w:line="360" w:before="0" w:after="0"/>
        <w:ind w:firstLine="720"/>
        <w:rPr>
          <w:rFonts w:ascii="Times New Roman" w:hAnsi="Times New Roman" w:eastAsia="Times New Roman" w:cs="Times New Roman"/>
          <w:lang w:val="fr-FR"/>
        </w:rPr>
      </w:pPr>
      <w:r>
        <w:rPr>
          <w:rFonts w:eastAsia="Times New Roman" w:cs="Times New Roman"/>
          <w:lang w:val="fr-FR"/>
        </w:rPr>
        <w:t xml:space="preserve">The development of this project, entitled “Design and implementation of the application menu and integration of brevo e-mailing campaigns in Odoo 17 Community”, was based on the 2TUP method for the development cycle, the UML modeling language for the design, and modern technologies such as OWL js for the frontend, Python for the backend, PostgreSQL for the database, and Api brevo for real-time communication. </w:t>
      </w:r>
    </w:p>
    <w:p>
      <w:pPr>
        <w:pStyle w:val="Normal"/>
        <w:keepNext w:val="false"/>
        <w:keepLines w:val="false"/>
        <w:spacing w:lineRule="auto" w:line="360" w:before="0" w:after="0"/>
        <w:ind w:firstLine="720"/>
        <w:rPr>
          <w:rFonts w:ascii="Times New Roman" w:hAnsi="Times New Roman" w:eastAsia="Times New Roman" w:cs="Times New Roman"/>
          <w:lang w:val="fr-FR"/>
        </w:rPr>
      </w:pPr>
      <w:r>
        <w:rPr>
          <w:rFonts w:eastAsia="Times New Roman" w:cs="Times New Roman"/>
          <w:lang w:val="fr-FR"/>
        </w:rPr>
        <w:t xml:space="preserve">These modules effectively meet the company's needs to facilitate interaction and the sending of email campaigns. </w:t>
      </w:r>
    </w:p>
    <w:p>
      <w:pPr>
        <w:pStyle w:val="Normal"/>
        <w:keepNext w:val="false"/>
        <w:keepLines w:val="false"/>
        <w:spacing w:lineRule="auto" w:line="360" w:before="0" w:after="0"/>
        <w:ind w:firstLine="720"/>
        <w:rPr>
          <w:rFonts w:ascii="Times New Roman" w:hAnsi="Times New Roman" w:eastAsia="Times New Roman" w:cs="Times New Roman"/>
        </w:rPr>
      </w:pPr>
      <w:r>
        <w:rPr>
          <w:rFonts w:eastAsia="Times New Roman" w:cs="Times New Roman"/>
        </w:rPr>
      </w:r>
    </w:p>
    <w:p>
      <w:pPr>
        <w:pStyle w:val="Normal"/>
        <w:keepNext w:val="false"/>
        <w:keepLines w:val="false"/>
        <w:spacing w:lineRule="auto" w:line="360" w:before="0" w:after="0"/>
        <w:rPr>
          <w:rFonts w:ascii="Times New Roman" w:hAnsi="Times New Roman" w:eastAsia="Times New Roman" w:cs="Times New Roman"/>
          <w:lang w:val="fr-FR"/>
        </w:rPr>
      </w:pPr>
      <w:r>
        <w:rPr>
          <w:rFonts w:eastAsia="Times New Roman" w:cs="Times New Roman"/>
          <w:b/>
          <w:bCs/>
          <w:lang w:val="fr-FR"/>
        </w:rPr>
        <w:t>Keywords</w:t>
      </w:r>
      <w:r>
        <w:rPr>
          <w:rFonts w:eastAsia="Times New Roman" w:cs="Times New Roman"/>
          <w:lang w:val="fr-FR"/>
        </w:rPr>
        <w:t>: Brevo, Email, Campaign, Marketing, Module, Odoo.</w:t>
      </w:r>
    </w:p>
    <w:p>
      <w:pPr>
        <w:sectPr>
          <w:headerReference w:type="default" r:id="rId49"/>
          <w:headerReference w:type="first" r:id="rId50"/>
          <w:footerReference w:type="default" r:id="rId51"/>
          <w:footerReference w:type="first" r:id="rId52"/>
          <w:type w:val="nextPage"/>
          <w:pgSz w:w="12240" w:h="15840"/>
          <w:pgMar w:left="1417" w:right="1417" w:gutter="0" w:header="0" w:top="1417" w:footer="432" w:bottom="1417"/>
          <w:pgNumType w:start="10" w:fmt="decimal"/>
          <w:formProt w:val="false"/>
          <w:titlePg/>
          <w:textDirection w:val="lrTb"/>
          <w:docGrid w:type="default" w:linePitch="100" w:charSpace="0"/>
        </w:sectPr>
      </w:pPr>
    </w:p>
    <w:p>
      <w:pPr>
        <w:pStyle w:val="Normal"/>
        <w:rPr>
          <w:rFonts w:ascii="Times New Roman" w:hAnsi="Times New Roman" w:eastAsia="Times New Roman" w:cs="Times New Roman"/>
          <w:sz w:val="24"/>
          <w:szCs w:val="24"/>
        </w:rPr>
      </w:pPr>
      <w:r>
        <w:rPr>
          <w:rFonts w:eastAsia="Times New Roman" w:cs="Times New Roman"/>
          <w:sz w:val="24"/>
          <w:szCs w:val="24"/>
        </w:rPr>
      </w:r>
    </w:p>
    <w:p>
      <w:pPr>
        <w:pStyle w:val="Normal"/>
        <w:rPr>
          <w:rFonts w:ascii="Times New Roman" w:hAnsi="Times New Roman" w:eastAsia="Times New Roman" w:cs="Times New Roman"/>
          <w:sz w:val="24"/>
          <w:szCs w:val="24"/>
        </w:rPr>
      </w:pPr>
      <w:r>
        <w:rPr/>
      </w:r>
    </w:p>
    <w:sectPr>
      <w:type w:val="continuous"/>
      <w:pgSz w:w="12240" w:h="15840"/>
      <w:pgMar w:left="1417" w:right="1417" w:gutter="0" w:header="0" w:top="1417" w:footer="432" w:bottom="1417"/>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onsolas">
    <w:charset w:val="01"/>
    <w:family w:val="roman"/>
    <w:pitch w:val="variable"/>
  </w:font>
  <w:font w:name="Times New Roman">
    <w:charset w:val="01"/>
    <w:family w:val="roman"/>
    <w:pitch w:val="variable"/>
  </w:font>
  <w:font w:name="Liberation Sans">
    <w:altName w:val="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Georg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default"/>
    <w:embedRegular r:id="rId9" w:fontKey="{09014A78-CABC-4EF0-12AC-5CD89AEFDE09}"/>
  </w:font>
  <w:font w:name="Wingdings 2">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left"/>
      <w:tblInd w:w="0" w:type="dxa"/>
      <w:tblLayout w:type="fixed"/>
      <w:tblCellMar>
        <w:top w:w="100" w:type="dxa"/>
        <w:left w:w="100" w:type="dxa"/>
        <w:bottom w:w="100" w:type="dxa"/>
        <w:right w:w="100" w:type="dxa"/>
      </w:tblCellMar>
      <w:tblLook w:val="06a0" w:noHBand="1" w:noVBand="1" w:firstColumn="1" w:lastRow="0" w:lastColumn="0" w:firstRow="1"/>
    </w:tblPr>
    <w:tblGrid>
      <w:gridCol w:w="3120"/>
      <w:gridCol w:w="3120"/>
      <w:gridCol w:w="3120"/>
    </w:tblGrid>
    <w:tr>
      <w:trPr>
        <w:trHeight w:val="300" w:hRule="atLeast"/>
      </w:trPr>
      <w:tc>
        <w:tcPr>
          <w:tcW w:w="3120" w:type="dxa"/>
          <w:tcBorders/>
        </w:tcPr>
        <w:p>
          <w:pPr>
            <w:pStyle w:val="Header"/>
            <w:widowControl/>
            <w:bidi w:val="0"/>
            <w:spacing w:before="0" w:after="0"/>
            <w:ind w:left="-115" w:hanging="0"/>
            <w:jc w:val="left"/>
            <w:rPr>
              <w:kern w:val="0"/>
              <w:sz w:val="24"/>
              <w:szCs w:val="24"/>
              <w:lang w:val="fr-FR"/>
            </w:rPr>
          </w:pPr>
          <w:r>
            <w:rPr>
              <w:kern w:val="0"/>
              <w:sz w:val="24"/>
              <w:szCs w:val="24"/>
              <w:lang w:val="fr-FR"/>
            </w:rPr>
          </w:r>
        </w:p>
      </w:tc>
      <w:tc>
        <w:tcPr>
          <w:tcW w:w="3120" w:type="dxa"/>
          <w:tcBorders/>
        </w:tcPr>
        <w:p>
          <w:pPr>
            <w:pStyle w:val="Header"/>
            <w:widowControl/>
            <w:bidi w:val="0"/>
            <w:spacing w:before="0" w:after="0"/>
            <w:jc w:val="center"/>
            <w:rPr>
              <w:kern w:val="0"/>
              <w:sz w:val="24"/>
              <w:szCs w:val="24"/>
              <w:lang w:val="fr-FR"/>
            </w:rPr>
          </w:pPr>
          <w:r>
            <w:rPr>
              <w:kern w:val="0"/>
              <w:sz w:val="24"/>
              <w:szCs w:val="24"/>
              <w:lang w:val="fr-FR"/>
            </w:rPr>
          </w:r>
        </w:p>
      </w:tc>
      <w:tc>
        <w:tcPr>
          <w:tcW w:w="3120" w:type="dxa"/>
          <w:tcBorders/>
        </w:tcPr>
        <w:p>
          <w:pPr>
            <w:pStyle w:val="Header"/>
            <w:widowControl/>
            <w:bidi w:val="0"/>
            <w:spacing w:before="0" w:after="0"/>
            <w:ind w:right="-115" w:hanging="0"/>
            <w:jc w:val="right"/>
            <w:rPr>
              <w:kern w:val="0"/>
              <w:sz w:val="24"/>
              <w:szCs w:val="24"/>
              <w:lang w:val="fr-FR"/>
            </w:rPr>
          </w:pPr>
          <w:r>
            <w:rPr>
              <w:kern w:val="0"/>
              <w:sz w:val="24"/>
              <w:szCs w:val="24"/>
              <w:lang w:val="fr-FR"/>
            </w:rPr>
          </w:r>
        </w:p>
      </w:tc>
    </w:tr>
  </w:tbl>
  <w:p>
    <w:pPr>
      <w:pStyle w:val="Footer"/>
      <w:bidi w:val="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widowControl/>
      <w:pBdr/>
      <w:shd w:val="clear" w:fill="auto"/>
      <w:tabs>
        <w:tab w:val="clear" w:pos="720"/>
        <w:tab w:val="center" w:pos="4680" w:leader="none"/>
        <w:tab w:val="right" w:pos="9360" w:leader="none"/>
      </w:tabs>
      <w:spacing w:lineRule="auto" w:line="240" w:before="0" w:after="0"/>
      <w:ind w:left="0" w:right="0" w:hanging="0"/>
      <w:jc w:val="both"/>
      <w:rPr>
        <w:rFonts w:ascii="Consolas" w:hAnsi="Consolas" w:eastAsia="Consolas" w:cs="Consolas"/>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405" w:type="dxa"/>
      <w:jc w:val="left"/>
      <w:tblInd w:w="0" w:type="dxa"/>
      <w:tblLayout w:type="fixed"/>
      <w:tblCellMar>
        <w:top w:w="100" w:type="dxa"/>
        <w:left w:w="100" w:type="dxa"/>
        <w:bottom w:w="100" w:type="dxa"/>
        <w:right w:w="100" w:type="dxa"/>
      </w:tblCellMar>
      <w:tblLook w:val="06a0" w:noHBand="1" w:noVBand="1" w:firstColumn="1" w:lastRow="0" w:lastColumn="0" w:firstRow="1"/>
    </w:tblPr>
    <w:tblGrid>
      <w:gridCol w:w="3135"/>
      <w:gridCol w:w="3135"/>
      <w:gridCol w:w="3135"/>
    </w:tblGrid>
    <w:tr>
      <w:trPr>
        <w:trHeight w:val="300" w:hRule="atLeast"/>
      </w:trPr>
      <w:tc>
        <w:tcPr>
          <w:tcW w:w="3135" w:type="dxa"/>
          <w:tcBorders/>
        </w:tcPr>
        <w:p>
          <w:pPr>
            <w:pStyle w:val="Header"/>
            <w:widowControl/>
            <w:bidi w:val="0"/>
            <w:spacing w:before="0" w:after="0"/>
            <w:ind w:left="-115" w:hanging="0"/>
            <w:jc w:val="left"/>
            <w:rPr>
              <w:kern w:val="0"/>
              <w:sz w:val="24"/>
              <w:szCs w:val="24"/>
              <w:lang w:val="fr-FR"/>
            </w:rPr>
          </w:pPr>
          <w:r>
            <w:rPr>
              <w:kern w:val="0"/>
              <w:sz w:val="24"/>
              <w:szCs w:val="24"/>
              <w:lang w:val="fr-FR"/>
            </w:rPr>
          </w:r>
        </w:p>
      </w:tc>
      <w:tc>
        <w:tcPr>
          <w:tcW w:w="3135" w:type="dxa"/>
          <w:tcBorders/>
        </w:tcPr>
        <w:p>
          <w:pPr>
            <w:pStyle w:val="Header"/>
            <w:widowControl/>
            <w:bidi w:val="0"/>
            <w:spacing w:before="0" w:after="0"/>
            <w:jc w:val="center"/>
            <w:rPr>
              <w:kern w:val="0"/>
              <w:sz w:val="24"/>
              <w:szCs w:val="24"/>
              <w:lang w:val="fr-FR"/>
            </w:rPr>
          </w:pPr>
          <w:r>
            <w:rPr>
              <w:kern w:val="0"/>
              <w:sz w:val="24"/>
              <w:szCs w:val="24"/>
              <w:lang w:val="fr-FR"/>
            </w:rPr>
          </w:r>
        </w:p>
      </w:tc>
      <w:tc>
        <w:tcPr>
          <w:tcW w:w="3135" w:type="dxa"/>
          <w:tcBorders/>
        </w:tcPr>
        <w:p>
          <w:pPr>
            <w:pStyle w:val="Header"/>
            <w:widowControl/>
            <w:bidi w:val="0"/>
            <w:spacing w:before="0" w:after="0"/>
            <w:ind w:right="-115" w:hanging="0"/>
            <w:jc w:val="right"/>
            <w:rPr>
              <w:kern w:val="0"/>
              <w:sz w:val="24"/>
              <w:szCs w:val="24"/>
              <w:lang w:val="fr-FR"/>
            </w:rPr>
          </w:pPr>
          <w:r>
            <w:rPr>
              <w:kern w:val="0"/>
              <w:sz w:val="24"/>
              <w:szCs w:val="24"/>
              <w:lang w:val="fr-FR"/>
            </w:rPr>
          </w:r>
        </w:p>
      </w:tc>
    </w:tr>
  </w:tbl>
  <w:p>
    <w:pPr>
      <w:pStyle w:val="Footer"/>
      <w:bidi w:val="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widowControl/>
      <w:pBdr/>
      <w:shd w:val="clear" w:fill="auto"/>
      <w:tabs>
        <w:tab w:val="clear" w:pos="720"/>
        <w:tab w:val="center" w:pos="4680" w:leader="none"/>
        <w:tab w:val="right" w:pos="9360" w:leader="none"/>
      </w:tabs>
      <w:spacing w:lineRule="auto" w:line="240" w:before="0" w:after="0"/>
      <w:ind w:left="0" w:right="0" w:hanging="0"/>
      <w:jc w:val="both"/>
      <w:rPr>
        <w:rFonts w:ascii="Consolas" w:hAnsi="Consolas" w:eastAsia="Consolas" w:cs="Consolas"/>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405" w:type="dxa"/>
      <w:jc w:val="left"/>
      <w:tblInd w:w="0" w:type="dxa"/>
      <w:tblLayout w:type="fixed"/>
      <w:tblCellMar>
        <w:top w:w="100" w:type="dxa"/>
        <w:left w:w="100" w:type="dxa"/>
        <w:bottom w:w="100" w:type="dxa"/>
        <w:right w:w="100" w:type="dxa"/>
      </w:tblCellMar>
      <w:tblLook w:val="06a0" w:noHBand="1" w:noVBand="1" w:firstColumn="1" w:lastRow="0" w:lastColumn="0" w:firstRow="1"/>
    </w:tblPr>
    <w:tblGrid>
      <w:gridCol w:w="3135"/>
      <w:gridCol w:w="3135"/>
      <w:gridCol w:w="3135"/>
    </w:tblGrid>
    <w:tr>
      <w:trPr>
        <w:trHeight w:val="300" w:hRule="atLeast"/>
      </w:trPr>
      <w:tc>
        <w:tcPr>
          <w:tcW w:w="3135" w:type="dxa"/>
          <w:tcBorders/>
        </w:tcPr>
        <w:p>
          <w:pPr>
            <w:pStyle w:val="Header"/>
            <w:widowControl/>
            <w:bidi w:val="0"/>
            <w:spacing w:before="0" w:after="0"/>
            <w:ind w:left="-115" w:hanging="0"/>
            <w:jc w:val="left"/>
            <w:rPr>
              <w:kern w:val="0"/>
              <w:sz w:val="24"/>
              <w:szCs w:val="24"/>
              <w:lang w:val="fr-FR"/>
            </w:rPr>
          </w:pPr>
          <w:r>
            <w:rPr>
              <w:kern w:val="0"/>
              <w:sz w:val="24"/>
              <w:szCs w:val="24"/>
              <w:lang w:val="fr-FR"/>
            </w:rPr>
          </w:r>
        </w:p>
      </w:tc>
      <w:tc>
        <w:tcPr>
          <w:tcW w:w="3135" w:type="dxa"/>
          <w:tcBorders/>
        </w:tcPr>
        <w:p>
          <w:pPr>
            <w:pStyle w:val="Header"/>
            <w:widowControl/>
            <w:bidi w:val="0"/>
            <w:spacing w:before="0" w:after="0"/>
            <w:jc w:val="center"/>
            <w:rPr>
              <w:kern w:val="0"/>
              <w:sz w:val="24"/>
              <w:szCs w:val="24"/>
              <w:lang w:val="fr-FR"/>
            </w:rPr>
          </w:pPr>
          <w:r>
            <w:rPr>
              <w:kern w:val="0"/>
              <w:sz w:val="24"/>
              <w:szCs w:val="24"/>
              <w:lang w:val="fr-FR"/>
            </w:rPr>
          </w:r>
        </w:p>
      </w:tc>
      <w:tc>
        <w:tcPr>
          <w:tcW w:w="3135" w:type="dxa"/>
          <w:tcBorders/>
        </w:tcPr>
        <w:p>
          <w:pPr>
            <w:pStyle w:val="Header"/>
            <w:widowControl/>
            <w:bidi w:val="0"/>
            <w:spacing w:before="0" w:after="0"/>
            <w:ind w:right="-115" w:hanging="0"/>
            <w:jc w:val="right"/>
            <w:rPr>
              <w:kern w:val="0"/>
              <w:sz w:val="24"/>
              <w:szCs w:val="24"/>
              <w:lang w:val="fr-FR"/>
            </w:rPr>
          </w:pPr>
          <w:r>
            <w:rPr>
              <w:kern w:val="0"/>
              <w:sz w:val="24"/>
              <w:szCs w:val="24"/>
              <w:lang w:val="fr-FR"/>
            </w:rPr>
          </w:r>
        </w:p>
      </w:tc>
    </w:tr>
  </w:tbl>
  <w:p>
    <w:pPr>
      <w:pStyle w:val="Footer"/>
      <w:bidi w:val="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widowControl/>
      <w:pBdr/>
      <w:shd w:val="clear" w:fill="auto"/>
      <w:tabs>
        <w:tab w:val="clear" w:pos="720"/>
        <w:tab w:val="center" w:pos="4680" w:leader="none"/>
        <w:tab w:val="right" w:pos="9360" w:leader="none"/>
      </w:tabs>
      <w:spacing w:lineRule="auto" w:line="240" w:before="0" w:after="0"/>
      <w:ind w:left="0" w:right="0" w:hanging="0"/>
      <w:jc w:val="both"/>
      <w:rPr>
        <w:rFonts w:ascii="Consolas" w:hAnsi="Consolas" w:eastAsia="Consolas" w:cs="Consolas"/>
        <w:b w:val="false"/>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405" w:type="dxa"/>
      <w:jc w:val="left"/>
      <w:tblInd w:w="0" w:type="dxa"/>
      <w:tblLayout w:type="fixed"/>
      <w:tblCellMar>
        <w:top w:w="100" w:type="dxa"/>
        <w:left w:w="100" w:type="dxa"/>
        <w:bottom w:w="100" w:type="dxa"/>
        <w:right w:w="100" w:type="dxa"/>
      </w:tblCellMar>
      <w:tblLook w:val="06a0" w:noHBand="1" w:noVBand="1" w:firstColumn="1" w:lastRow="0" w:lastColumn="0" w:firstRow="1"/>
    </w:tblPr>
    <w:tblGrid>
      <w:gridCol w:w="3135"/>
      <w:gridCol w:w="3135"/>
      <w:gridCol w:w="3135"/>
    </w:tblGrid>
    <w:tr>
      <w:trPr>
        <w:trHeight w:val="300" w:hRule="atLeast"/>
      </w:trPr>
      <w:tc>
        <w:tcPr>
          <w:tcW w:w="3135" w:type="dxa"/>
          <w:tcBorders/>
        </w:tcPr>
        <w:p>
          <w:pPr>
            <w:pStyle w:val="Header"/>
            <w:widowControl/>
            <w:bidi w:val="0"/>
            <w:spacing w:before="0" w:after="0"/>
            <w:ind w:left="-115" w:hanging="0"/>
            <w:jc w:val="left"/>
            <w:rPr>
              <w:kern w:val="0"/>
              <w:sz w:val="24"/>
              <w:szCs w:val="24"/>
              <w:lang w:val="fr-FR"/>
            </w:rPr>
          </w:pPr>
          <w:r>
            <w:rPr>
              <w:kern w:val="0"/>
              <w:sz w:val="24"/>
              <w:szCs w:val="24"/>
              <w:lang w:val="fr-FR"/>
            </w:rPr>
          </w:r>
        </w:p>
      </w:tc>
      <w:tc>
        <w:tcPr>
          <w:tcW w:w="3135" w:type="dxa"/>
          <w:tcBorders/>
        </w:tcPr>
        <w:p>
          <w:pPr>
            <w:pStyle w:val="Header"/>
            <w:widowControl/>
            <w:bidi w:val="0"/>
            <w:spacing w:before="0" w:after="0"/>
            <w:jc w:val="center"/>
            <w:rPr>
              <w:kern w:val="0"/>
              <w:sz w:val="24"/>
              <w:szCs w:val="24"/>
              <w:lang w:val="fr-FR"/>
            </w:rPr>
          </w:pPr>
          <w:r>
            <w:rPr>
              <w:kern w:val="0"/>
              <w:sz w:val="24"/>
              <w:szCs w:val="24"/>
              <w:lang w:val="fr-FR"/>
            </w:rPr>
          </w:r>
        </w:p>
      </w:tc>
      <w:tc>
        <w:tcPr>
          <w:tcW w:w="3135" w:type="dxa"/>
          <w:tcBorders/>
        </w:tcPr>
        <w:p>
          <w:pPr>
            <w:pStyle w:val="Header"/>
            <w:widowControl/>
            <w:bidi w:val="0"/>
            <w:spacing w:before="0" w:after="0"/>
            <w:ind w:right="-115" w:hanging="0"/>
            <w:jc w:val="right"/>
            <w:rPr>
              <w:kern w:val="0"/>
              <w:sz w:val="24"/>
              <w:szCs w:val="24"/>
              <w:lang w:val="fr-FR"/>
            </w:rPr>
          </w:pPr>
          <w:r>
            <w:rPr>
              <w:kern w:val="0"/>
              <w:sz w:val="24"/>
              <w:szCs w:val="24"/>
              <w:lang w:val="fr-FR"/>
            </w:rPr>
          </w:r>
        </w:p>
      </w:tc>
    </w:tr>
  </w:tbl>
  <w:p>
    <w:pPr>
      <w:pStyle w:val="Footer"/>
      <w:bidi w:val="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widowControl/>
      <w:pBdr/>
      <w:shd w:val="clear" w:fill="auto"/>
      <w:tabs>
        <w:tab w:val="clear" w:pos="720"/>
        <w:tab w:val="center" w:pos="4513" w:leader="none"/>
        <w:tab w:val="right" w:pos="9026" w:leader="none"/>
      </w:tabs>
      <w:spacing w:lineRule="auto" w:line="240" w:before="0" w:after="0"/>
      <w:ind w:left="0" w:right="0" w:hanging="0"/>
      <w:jc w:val="both"/>
      <w:rPr>
        <w:rFonts w:ascii="Consolas" w:hAnsi="Consolas" w:eastAsia="Consolas" w:cs="Consolas"/>
        <w:b w:val="false"/>
        <w:b w:val="false"/>
        <w:bCs w:val="false"/>
        <w:i w:val="false"/>
        <w:i w:val="false"/>
        <w:iCs w:val="false"/>
        <w:caps w:val="false"/>
        <w:smallCaps w:val="false"/>
        <w:strike w:val="false"/>
        <w:dstrike w:val="false"/>
        <w:color w:val="262626"/>
        <w:position w:val="0"/>
        <w:sz w:val="24"/>
        <w:sz w:val="24"/>
        <w:szCs w:val="24"/>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262626"/>
        <w:position w:val="0"/>
        <w:sz w:val="24"/>
        <w:sz w:val="24"/>
        <w:szCs w:val="24"/>
        <w:u w:val="none"/>
        <w:shd w:fill="auto" w:val="clear"/>
        <w:vertAlign w:val="baselin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widowControl/>
      <w:pBdr/>
      <w:shd w:val="clear" w:fill="auto"/>
      <w:tabs>
        <w:tab w:val="clear" w:pos="720"/>
        <w:tab w:val="center" w:pos="4513" w:leader="none"/>
        <w:tab w:val="right" w:pos="9026" w:leader="none"/>
      </w:tabs>
      <w:spacing w:lineRule="auto" w:line="240" w:before="0" w:after="0"/>
      <w:ind w:left="0" w:right="0" w:hanging="0"/>
      <w:jc w:val="both"/>
      <w:rPr>
        <w:rFonts w:ascii="Consolas" w:hAnsi="Consolas" w:eastAsia="Consolas" w:cs="Consolas"/>
        <w:b w:val="false"/>
        <w:b w:val="false"/>
        <w:bCs w:val="false"/>
        <w:i w:val="false"/>
        <w:i w:val="false"/>
        <w:iCs w:val="false"/>
        <w:caps w:val="false"/>
        <w:smallCaps w:val="false"/>
        <w:strike w:val="false"/>
        <w:dstrike w:val="false"/>
        <w:color w:val="262626"/>
        <w:position w:val="0"/>
        <w:sz w:val="24"/>
        <w:sz w:val="24"/>
        <w:szCs w:val="24"/>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262626"/>
        <w:position w:val="0"/>
        <w:sz w:val="24"/>
        <w:sz w:val="24"/>
        <w:szCs w:val="24"/>
        <w:u w:val="none"/>
        <w:shd w:fill="auto" w:val="clear"/>
        <w:vertAlign w:val="baseline"/>
      </w:rPr>
    </w:r>
  </w:p>
  <w:p>
    <w:pPr>
      <w:pStyle w:val="Normal"/>
      <w:keepNext w:val="true"/>
      <w:keepLines/>
      <w:widowControl/>
      <w:pBdr/>
      <w:shd w:val="clear" w:fill="auto"/>
      <w:tabs>
        <w:tab w:val="clear" w:pos="720"/>
        <w:tab w:val="center" w:pos="4513" w:leader="none"/>
        <w:tab w:val="right" w:pos="9026" w:leader="none"/>
      </w:tabs>
      <w:spacing w:lineRule="auto" w:line="240" w:before="0" w:after="0"/>
      <w:ind w:left="0" w:right="0" w:hanging="0"/>
      <w:jc w:val="both"/>
      <w:rPr>
        <w:rFonts w:ascii="Consolas" w:hAnsi="Consolas" w:eastAsia="Consolas" w:cs="Consolas"/>
        <w:b w:val="false"/>
        <w:b w:val="false"/>
        <w:bCs w:val="false"/>
        <w:i w:val="false"/>
        <w:i w:val="false"/>
        <w:iCs w:val="false"/>
        <w:caps w:val="false"/>
        <w:smallCaps w:val="false"/>
        <w:strike w:val="false"/>
        <w:dstrike w:val="false"/>
        <w:color w:val="262626"/>
        <w:position w:val="0"/>
        <w:sz w:val="24"/>
        <w:sz w:val="24"/>
        <w:szCs w:val="24"/>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262626"/>
        <w:position w:val="0"/>
        <w:sz w:val="24"/>
        <w:sz w:val="24"/>
        <w:szCs w:val="24"/>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widowControl/>
      <w:pBdr/>
      <w:shd w:val="clear" w:fill="auto"/>
      <w:tabs>
        <w:tab w:val="clear" w:pos="720"/>
        <w:tab w:val="center" w:pos="4513" w:leader="none"/>
        <w:tab w:val="right" w:pos="9026" w:leader="none"/>
      </w:tabs>
      <w:spacing w:lineRule="auto" w:line="240" w:before="0" w:after="0"/>
      <w:ind w:left="0" w:right="0" w:hanging="0"/>
      <w:jc w:val="both"/>
      <w:rPr>
        <w:rFonts w:ascii="Consolas" w:hAnsi="Consolas" w:eastAsia="Consolas" w:cs="Consolas"/>
        <w:b w:val="false"/>
        <w:b w:val="false"/>
        <w:bCs w:val="false"/>
        <w:i w:val="false"/>
        <w:i w:val="false"/>
        <w:iCs w:val="false"/>
        <w:caps w:val="false"/>
        <w:smallCaps w:val="false"/>
        <w:strike w:val="false"/>
        <w:dstrike w:val="false"/>
        <w:color w:val="262626"/>
        <w:position w:val="0"/>
        <w:sz w:val="24"/>
        <w:sz w:val="24"/>
        <w:szCs w:val="24"/>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262626"/>
        <w:position w:val="0"/>
        <w:sz w:val="24"/>
        <w:sz w:val="24"/>
        <w:szCs w:val="24"/>
        <w:u w:val="none"/>
        <w:shd w:fill="auto" w:val="clear"/>
        <w:vertAlign w:val="baseline"/>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widowControl/>
      <w:pBdr/>
      <w:shd w:val="clear" w:fill="auto"/>
      <w:tabs>
        <w:tab w:val="clear" w:pos="720"/>
        <w:tab w:val="center" w:pos="4513" w:leader="none"/>
        <w:tab w:val="right" w:pos="9026" w:leader="none"/>
      </w:tabs>
      <w:spacing w:lineRule="auto" w:line="240" w:before="0" w:after="0"/>
      <w:ind w:left="0" w:right="0" w:hanging="0"/>
      <w:jc w:val="both"/>
      <w:rPr>
        <w:rFonts w:ascii="Consolas" w:hAnsi="Consolas" w:eastAsia="Consolas" w:cs="Consolas"/>
        <w:b w:val="false"/>
        <w:b w:val="false"/>
        <w:bCs w:val="false"/>
        <w:i w:val="false"/>
        <w:i w:val="false"/>
        <w:iCs w:val="false"/>
        <w:caps w:val="false"/>
        <w:smallCaps w:val="false"/>
        <w:strike w:val="false"/>
        <w:dstrike w:val="false"/>
        <w:color w:val="262626"/>
        <w:position w:val="0"/>
        <w:sz w:val="24"/>
        <w:sz w:val="24"/>
        <w:szCs w:val="24"/>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262626"/>
        <w:position w:val="0"/>
        <w:sz w:val="24"/>
        <w:sz w:val="24"/>
        <w:szCs w:val="24"/>
        <w:u w:val="none"/>
        <w:shd w:fill="auto" w:val="clear"/>
        <w:vertAlign w:val="baseline"/>
      </w:rPr>
    </w:r>
  </w:p>
  <w:p>
    <w:pPr>
      <w:pStyle w:val="Normal"/>
      <w:keepNext w:val="true"/>
      <w:keepLines/>
      <w:widowControl/>
      <w:pBdr/>
      <w:shd w:val="clear" w:fill="auto"/>
      <w:tabs>
        <w:tab w:val="clear" w:pos="720"/>
        <w:tab w:val="center" w:pos="4513" w:leader="none"/>
        <w:tab w:val="right" w:pos="9026" w:leader="none"/>
      </w:tabs>
      <w:spacing w:lineRule="auto" w:line="240" w:before="0" w:after="0"/>
      <w:ind w:left="0" w:right="0" w:hanging="0"/>
      <w:jc w:val="both"/>
      <w:rPr>
        <w:rFonts w:ascii="Consolas" w:hAnsi="Consolas" w:eastAsia="Consolas" w:cs="Consolas"/>
        <w:b w:val="false"/>
        <w:b w:val="false"/>
        <w:bCs w:val="false"/>
        <w:i w:val="false"/>
        <w:i w:val="false"/>
        <w:iCs w:val="false"/>
        <w:caps w:val="false"/>
        <w:smallCaps w:val="false"/>
        <w:strike w:val="false"/>
        <w:dstrike w:val="false"/>
        <w:color w:val="262626"/>
        <w:position w:val="0"/>
        <w:sz w:val="24"/>
        <w:sz w:val="24"/>
        <w:szCs w:val="24"/>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262626"/>
        <w:position w:val="0"/>
        <w:sz w:val="24"/>
        <w:sz w:val="24"/>
        <w:szCs w:val="24"/>
        <w:u w:val="none"/>
        <w:shd w:fill="auto" w:val="clear"/>
        <w:vertAlign w:val="baseline"/>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widowControl/>
      <w:pBdr/>
      <w:shd w:val="clear" w:fill="auto"/>
      <w:tabs>
        <w:tab w:val="clear" w:pos="720"/>
        <w:tab w:val="center" w:pos="4513" w:leader="none"/>
        <w:tab w:val="right" w:pos="9026" w:leader="none"/>
      </w:tabs>
      <w:spacing w:lineRule="auto" w:line="240" w:before="0" w:after="0"/>
      <w:ind w:left="0" w:right="0" w:hanging="0"/>
      <w:jc w:val="both"/>
      <w:rPr>
        <w:rFonts w:ascii="Consolas" w:hAnsi="Consolas" w:eastAsia="Consolas" w:cs="Consolas"/>
        <w:b w:val="false"/>
        <w:b w:val="false"/>
        <w:bCs w:val="false"/>
        <w:i w:val="false"/>
        <w:i w:val="false"/>
        <w:iCs w:val="false"/>
        <w:caps w:val="false"/>
        <w:smallCaps w:val="false"/>
        <w:strike w:val="false"/>
        <w:dstrike w:val="false"/>
        <w:color w:val="262626"/>
        <w:position w:val="0"/>
        <w:sz w:val="24"/>
        <w:sz w:val="24"/>
        <w:szCs w:val="24"/>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262626"/>
        <w:position w:val="0"/>
        <w:sz w:val="24"/>
        <w:sz w:val="24"/>
        <w:szCs w:val="24"/>
        <w:u w:val="none"/>
        <w:shd w:fill="auto" w:val="clear"/>
        <w:vertAlign w:val="baseline"/>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widowControl/>
      <w:pBdr/>
      <w:shd w:val="clear" w:fill="auto"/>
      <w:tabs>
        <w:tab w:val="clear" w:pos="720"/>
        <w:tab w:val="center" w:pos="4513" w:leader="none"/>
        <w:tab w:val="right" w:pos="9026" w:leader="none"/>
      </w:tabs>
      <w:spacing w:lineRule="auto" w:line="240" w:before="0" w:after="0"/>
      <w:ind w:left="0" w:right="0" w:hanging="0"/>
      <w:jc w:val="both"/>
      <w:rPr>
        <w:rFonts w:ascii="Consolas" w:hAnsi="Consolas" w:eastAsia="Consolas" w:cs="Consolas"/>
        <w:b w:val="false"/>
        <w:b w:val="false"/>
        <w:bCs w:val="false"/>
        <w:i w:val="false"/>
        <w:i w:val="false"/>
        <w:iCs w:val="false"/>
        <w:caps w:val="false"/>
        <w:smallCaps w:val="false"/>
        <w:strike w:val="false"/>
        <w:dstrike w:val="false"/>
        <w:color w:val="262626"/>
        <w:position w:val="0"/>
        <w:sz w:val="24"/>
        <w:sz w:val="24"/>
        <w:szCs w:val="24"/>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262626"/>
        <w:position w:val="0"/>
        <w:sz w:val="24"/>
        <w:sz w:val="24"/>
        <w:szCs w:val="24"/>
        <w:u w:val="none"/>
        <w:shd w:fill="auto" w:val="clear"/>
        <w:vertAlign w:val="baseline"/>
      </w:rPr>
    </w:r>
  </w:p>
  <w:p>
    <w:pPr>
      <w:pStyle w:val="Normal"/>
      <w:keepNext w:val="true"/>
      <w:keepLines/>
      <w:widowControl/>
      <w:pBdr/>
      <w:shd w:val="clear" w:fill="auto"/>
      <w:tabs>
        <w:tab w:val="clear" w:pos="720"/>
        <w:tab w:val="center" w:pos="4513" w:leader="none"/>
        <w:tab w:val="right" w:pos="9026" w:leader="none"/>
      </w:tabs>
      <w:spacing w:lineRule="auto" w:line="240" w:before="0" w:after="0"/>
      <w:ind w:left="0" w:right="0" w:hanging="0"/>
      <w:jc w:val="both"/>
      <w:rPr>
        <w:rFonts w:ascii="Consolas" w:hAnsi="Consolas" w:eastAsia="Consolas" w:cs="Consolas"/>
        <w:b w:val="false"/>
        <w:b w:val="false"/>
        <w:bCs w:val="false"/>
        <w:i w:val="false"/>
        <w:i w:val="false"/>
        <w:iCs w:val="false"/>
        <w:caps w:val="false"/>
        <w:smallCaps w:val="false"/>
        <w:strike w:val="false"/>
        <w:dstrike w:val="false"/>
        <w:color w:val="262626"/>
        <w:position w:val="0"/>
        <w:sz w:val="24"/>
        <w:sz w:val="24"/>
        <w:szCs w:val="24"/>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262626"/>
        <w:position w:val="0"/>
        <w:sz w:val="24"/>
        <w:sz w:val="24"/>
        <w:szCs w:val="24"/>
        <w:u w:val="none"/>
        <w:shd w:fill="auto" w:val="clear"/>
        <w:vertAlign w:val="baseline"/>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widowControl/>
      <w:pBdr/>
      <w:shd w:val="clear" w:fill="auto"/>
      <w:tabs>
        <w:tab w:val="clear" w:pos="720"/>
        <w:tab w:val="center" w:pos="4513" w:leader="none"/>
        <w:tab w:val="right" w:pos="9026" w:leader="none"/>
      </w:tabs>
      <w:spacing w:lineRule="auto" w:line="240" w:before="0" w:after="0"/>
      <w:ind w:left="0" w:right="0" w:hanging="0"/>
      <w:jc w:val="both"/>
      <w:rPr>
        <w:rFonts w:ascii="Consolas" w:hAnsi="Consolas" w:eastAsia="Consolas" w:cs="Consolas"/>
        <w:b w:val="false"/>
        <w:b w:val="false"/>
        <w:bCs w:val="false"/>
        <w:i w:val="false"/>
        <w:i w:val="false"/>
        <w:iCs w:val="false"/>
        <w:caps w:val="false"/>
        <w:smallCaps w:val="false"/>
        <w:strike w:val="false"/>
        <w:dstrike w:val="false"/>
        <w:color w:val="262626"/>
        <w:position w:val="0"/>
        <w:sz w:val="24"/>
        <w:sz w:val="24"/>
        <w:szCs w:val="24"/>
        <w:u w:val="none"/>
        <w:shd w:fill="auto" w:val="clear"/>
        <w:vertAlign w:val="baseline"/>
      </w:rPr>
    </w:pPr>
    <w:r>
      <w:rPr>
        <w:rFonts w:eastAsia="Consolas" w:cs="Consolas" w:ascii="Consolas" w:hAnsi="Consolas"/>
        <w:b w:val="false"/>
        <w:bCs w:val="false"/>
        <w:i w:val="false"/>
        <w:iCs w:val="false"/>
        <w:caps w:val="false"/>
        <w:smallCaps w:val="false"/>
        <w:strike w:val="false"/>
        <w:dstrike w:val="false"/>
        <w:color w:val="262626"/>
        <w:position w:val="0"/>
        <w:sz w:val="24"/>
        <w:sz w:val="24"/>
        <w:szCs w:val="24"/>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3"/>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
    <w:lvl w:ilvl="0">
      <w:start w:val="2"/>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8"/>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7">
    <w:lvl w:ilvl="0">
      <w:start w:val="7"/>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8">
    <w:lvl w:ilvl="0">
      <w:start w:val="6"/>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
    <w:lvl w:ilvl="0">
      <w:start w:val="5"/>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lvl w:ilvl="0">
      <w:start w:val="4"/>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4">
    <w:lvl w:ilvl="0">
      <w:start w:val="3"/>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lvl w:ilvl="0">
      <w:start w:val="2"/>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1">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o"/>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o"/>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o"/>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o"/>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3">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o"/>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o"/>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o"/>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4">
    <w:lvl w:ilvl="0">
      <w:start w:val="1"/>
      <w:numFmt w:val="bullet"/>
      <w:lvlText w:val=""/>
      <w:lvlJc w:val="left"/>
      <w:pPr>
        <w:tabs>
          <w:tab w:val="num" w:pos="0"/>
        </w:tabs>
        <w:ind w:left="450" w:hanging="360"/>
      </w:pPr>
      <w:rPr>
        <w:rFonts w:ascii="Symbol" w:hAnsi="Symbol" w:cs="Symbol" w:hint="default"/>
        <w:u w:val="none"/>
      </w:rPr>
    </w:lvl>
    <w:lvl w:ilvl="1">
      <w:start w:val="1"/>
      <w:numFmt w:val="bullet"/>
      <w:lvlText w:val=""/>
      <w:lvlJc w:val="left"/>
      <w:pPr>
        <w:tabs>
          <w:tab w:val="num" w:pos="0"/>
        </w:tabs>
        <w:ind w:left="810" w:hanging="360"/>
      </w:pPr>
      <w:rPr>
        <w:rFonts w:ascii="Wingdings" w:hAnsi="Wingdings" w:cs="Wingdings" w:hint="default"/>
        <w:u w:val="none"/>
      </w:rPr>
    </w:lvl>
    <w:lvl w:ilvl="2">
      <w:start w:val="1"/>
      <w:numFmt w:val="bullet"/>
      <w:lvlText w:val="▪"/>
      <w:lvlJc w:val="left"/>
      <w:pPr>
        <w:tabs>
          <w:tab w:val="num" w:pos="0"/>
        </w:tabs>
        <w:ind w:left="1890" w:hanging="360"/>
      </w:pPr>
      <w:rPr>
        <w:rFonts w:ascii="OpenSymbol" w:hAnsi="OpenSymbol" w:cs="OpenSymbol" w:hint="default"/>
        <w:u w:val="none"/>
      </w:rPr>
    </w:lvl>
    <w:lvl w:ilvl="3">
      <w:start w:val="1"/>
      <w:numFmt w:val="bullet"/>
      <w:lvlText w:val="▪"/>
      <w:lvlJc w:val="left"/>
      <w:pPr>
        <w:tabs>
          <w:tab w:val="num" w:pos="0"/>
        </w:tabs>
        <w:ind w:left="2610" w:hanging="360"/>
      </w:pPr>
      <w:rPr>
        <w:rFonts w:ascii="OpenSymbol" w:hAnsi="OpenSymbol" w:cs="OpenSymbol" w:hint="default"/>
        <w:u w:val="none"/>
      </w:rPr>
    </w:lvl>
    <w:lvl w:ilvl="4">
      <w:start w:val="1"/>
      <w:numFmt w:val="bullet"/>
      <w:lvlText w:val="▪"/>
      <w:lvlJc w:val="left"/>
      <w:pPr>
        <w:tabs>
          <w:tab w:val="num" w:pos="0"/>
        </w:tabs>
        <w:ind w:left="3330" w:hanging="360"/>
      </w:pPr>
      <w:rPr>
        <w:rFonts w:ascii="OpenSymbol" w:hAnsi="OpenSymbol" w:cs="OpenSymbol" w:hint="default"/>
        <w:u w:val="none"/>
      </w:rPr>
    </w:lvl>
    <w:lvl w:ilvl="5">
      <w:start w:val="1"/>
      <w:numFmt w:val="bullet"/>
      <w:lvlText w:val="▪"/>
      <w:lvlJc w:val="left"/>
      <w:pPr>
        <w:tabs>
          <w:tab w:val="num" w:pos="0"/>
        </w:tabs>
        <w:ind w:left="4050" w:hanging="360"/>
      </w:pPr>
      <w:rPr>
        <w:rFonts w:ascii="OpenSymbol" w:hAnsi="OpenSymbol" w:cs="OpenSymbol" w:hint="default"/>
        <w:u w:val="none"/>
      </w:rPr>
    </w:lvl>
    <w:lvl w:ilvl="6">
      <w:start w:val="1"/>
      <w:numFmt w:val="bullet"/>
      <w:lvlText w:val="▪"/>
      <w:lvlJc w:val="left"/>
      <w:pPr>
        <w:tabs>
          <w:tab w:val="num" w:pos="0"/>
        </w:tabs>
        <w:ind w:left="4770" w:hanging="360"/>
      </w:pPr>
      <w:rPr>
        <w:rFonts w:ascii="OpenSymbol" w:hAnsi="OpenSymbol" w:cs="OpenSymbol" w:hint="default"/>
        <w:u w:val="none"/>
      </w:rPr>
    </w:lvl>
    <w:lvl w:ilvl="7">
      <w:start w:val="1"/>
      <w:numFmt w:val="bullet"/>
      <w:lvlText w:val="▪"/>
      <w:lvlJc w:val="left"/>
      <w:pPr>
        <w:tabs>
          <w:tab w:val="num" w:pos="0"/>
        </w:tabs>
        <w:ind w:left="5490" w:hanging="360"/>
      </w:pPr>
      <w:rPr>
        <w:rFonts w:ascii="OpenSymbol" w:hAnsi="OpenSymbol" w:cs="OpenSymbol" w:hint="default"/>
        <w:u w:val="none"/>
      </w:rPr>
    </w:lvl>
    <w:lvl w:ilvl="8">
      <w:start w:val="1"/>
      <w:numFmt w:val="bullet"/>
      <w:lvlText w:val="▪"/>
      <w:lvlJc w:val="left"/>
      <w:pPr>
        <w:tabs>
          <w:tab w:val="num" w:pos="0"/>
        </w:tabs>
        <w:ind w:left="6210" w:hanging="360"/>
      </w:pPr>
      <w:rPr>
        <w:rFonts w:ascii="OpenSymbol" w:hAnsi="OpenSymbol" w:cs="OpenSymbol" w:hint="default"/>
        <w:u w:val="none"/>
      </w:rPr>
    </w:lvl>
  </w:abstractNum>
  <w:abstractNum w:abstractNumId="35">
    <w:lvl w:ilvl="0">
      <w:start w:val="1"/>
      <w:numFmt w:val="upperRoman"/>
      <w:lvlText w:val="%1."/>
      <w:lvlJc w:val="righ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18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18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180"/>
      </w:pPr>
      <w:rPr>
        <w:u w:val="none"/>
      </w:rPr>
    </w:lvl>
  </w:abstractNum>
  <w:abstractNum w:abstractNumId="36">
    <w:lvl w:ilvl="0">
      <w:start w:val="1"/>
      <w:numFmt w:val="bullet"/>
      <w:lvlText w:val=""/>
      <w:lvlJc w:val="left"/>
      <w:pPr>
        <w:tabs>
          <w:tab w:val="num" w:pos="0"/>
        </w:tabs>
        <w:ind w:left="360" w:hanging="360"/>
      </w:pPr>
      <w:rPr>
        <w:rFonts w:ascii="Symbol" w:hAnsi="Symbol" w:cs="Symbol" w:hint="default"/>
        <w:u w:val="none"/>
      </w:rPr>
    </w:lvl>
    <w:lvl w:ilvl="1">
      <w:start w:val="1"/>
      <w:numFmt w:val="bullet"/>
      <w:lvlText w:val="o"/>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o"/>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o"/>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7">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9">
    <w:lvl w:ilvl="0">
      <w:start w:val="2"/>
      <w:numFmt w:val="decimal"/>
      <w:lvlText w:val="%1."/>
      <w:lvlJc w:val="left"/>
      <w:pPr>
        <w:tabs>
          <w:tab w:val="num" w:pos="0"/>
        </w:tabs>
        <w:ind w:left="360" w:hanging="360"/>
      </w:pPr>
      <w:rPr>
        <w:u w:val="none"/>
      </w:rPr>
    </w:lvl>
    <w:lvl w:ilvl="1">
      <w:start w:val="1"/>
      <w:numFmt w:val="decimal"/>
      <w:lvlText w:val="%1.%2."/>
      <w:lvlJc w:val="left"/>
      <w:pPr>
        <w:tabs>
          <w:tab w:val="num" w:pos="0"/>
        </w:tabs>
        <w:ind w:left="432" w:hanging="432"/>
      </w:pPr>
      <w:rPr>
        <w:u w:val="none"/>
      </w:rPr>
    </w:lvl>
    <w:lvl w:ilvl="2">
      <w:start w:val="1"/>
      <w:numFmt w:val="decimal"/>
      <w:lvlText w:val="%1.%2.%3."/>
      <w:lvlJc w:val="left"/>
      <w:pPr>
        <w:tabs>
          <w:tab w:val="num" w:pos="0"/>
        </w:tabs>
        <w:ind w:left="1224" w:hanging="504"/>
      </w:pPr>
      <w:rPr>
        <w:u w:val="none"/>
      </w:rPr>
    </w:lvl>
    <w:lvl w:ilvl="3">
      <w:start w:val="1"/>
      <w:numFmt w:val="decimal"/>
      <w:lvlText w:val="%1.%2.%3.%4."/>
      <w:lvlJc w:val="left"/>
      <w:pPr>
        <w:tabs>
          <w:tab w:val="num" w:pos="0"/>
        </w:tabs>
        <w:ind w:left="1728" w:hanging="647"/>
      </w:pPr>
      <w:rPr>
        <w:u w:val="none"/>
      </w:rPr>
    </w:lvl>
    <w:lvl w:ilvl="4">
      <w:start w:val="1"/>
      <w:numFmt w:val="decimal"/>
      <w:lvlText w:val="%1.%2.%3.%4.%5."/>
      <w:lvlJc w:val="left"/>
      <w:pPr>
        <w:tabs>
          <w:tab w:val="num" w:pos="0"/>
        </w:tabs>
        <w:ind w:left="2232" w:hanging="792"/>
      </w:pPr>
      <w:rPr>
        <w:u w:val="none"/>
      </w:rPr>
    </w:lvl>
    <w:lvl w:ilvl="5">
      <w:start w:val="1"/>
      <w:numFmt w:val="decimal"/>
      <w:lvlText w:val="%1.%2.%3.%4.%5.%6."/>
      <w:lvlJc w:val="left"/>
      <w:pPr>
        <w:tabs>
          <w:tab w:val="num" w:pos="0"/>
        </w:tabs>
        <w:ind w:left="2736" w:hanging="935"/>
      </w:pPr>
      <w:rPr>
        <w:u w:val="none"/>
      </w:rPr>
    </w:lvl>
    <w:lvl w:ilvl="6">
      <w:start w:val="1"/>
      <w:numFmt w:val="decimal"/>
      <w:lvlText w:val="%1.%2.%3.%4.%5.%6.%7."/>
      <w:lvlJc w:val="left"/>
      <w:pPr>
        <w:tabs>
          <w:tab w:val="num" w:pos="0"/>
        </w:tabs>
        <w:ind w:left="3240" w:hanging="1080"/>
      </w:pPr>
      <w:rPr>
        <w:u w:val="none"/>
      </w:rPr>
    </w:lvl>
    <w:lvl w:ilvl="7">
      <w:start w:val="1"/>
      <w:numFmt w:val="decimal"/>
      <w:lvlText w:val="%1.%2.%3.%4.%5.%6.%7.%8."/>
      <w:lvlJc w:val="left"/>
      <w:pPr>
        <w:tabs>
          <w:tab w:val="num" w:pos="0"/>
        </w:tabs>
        <w:ind w:left="3744" w:hanging="1224"/>
      </w:pPr>
      <w:rPr>
        <w:u w:val="none"/>
      </w:rPr>
    </w:lvl>
    <w:lvl w:ilvl="8">
      <w:start w:val="1"/>
      <w:numFmt w:val="decimal"/>
      <w:lvlText w:val="%1.%2.%3.%4.%5.%6.%7.%8.%9."/>
      <w:lvlJc w:val="left"/>
      <w:pPr>
        <w:tabs>
          <w:tab w:val="num" w:pos="0"/>
        </w:tabs>
        <w:ind w:left="4320" w:hanging="1440"/>
      </w:pPr>
      <w:rPr>
        <w:u w:val="none"/>
      </w:rPr>
    </w:lvl>
  </w:abstractNum>
  <w:abstractNum w:abstractNumId="40">
    <w:lvl w:ilvl="0">
      <w:start w:val="1"/>
      <w:numFmt w:val="decimal"/>
      <w:lvlText w:val="%1."/>
      <w:lvlJc w:val="left"/>
      <w:pPr>
        <w:tabs>
          <w:tab w:val="num" w:pos="0"/>
        </w:tabs>
        <w:ind w:left="630" w:hanging="360"/>
      </w:pPr>
      <w:rPr>
        <w:u w:val="none"/>
      </w:rPr>
    </w:lvl>
    <w:lvl w:ilvl="1">
      <w:start w:val="1"/>
      <w:numFmt w:val="lowerLetter"/>
      <w:lvlText w:val="%2."/>
      <w:lvlJc w:val="left"/>
      <w:pPr>
        <w:tabs>
          <w:tab w:val="num" w:pos="0"/>
        </w:tabs>
        <w:ind w:left="1710" w:hanging="360"/>
      </w:pPr>
      <w:rPr>
        <w:u w:val="none"/>
      </w:rPr>
    </w:lvl>
    <w:lvl w:ilvl="2">
      <w:start w:val="1"/>
      <w:numFmt w:val="lowerRoman"/>
      <w:lvlText w:val="%3."/>
      <w:lvlJc w:val="right"/>
      <w:pPr>
        <w:tabs>
          <w:tab w:val="num" w:pos="0"/>
        </w:tabs>
        <w:ind w:left="2430" w:hanging="180"/>
      </w:pPr>
      <w:rPr>
        <w:u w:val="none"/>
      </w:rPr>
    </w:lvl>
    <w:lvl w:ilvl="3">
      <w:start w:val="1"/>
      <w:numFmt w:val="decimal"/>
      <w:lvlText w:val="%4."/>
      <w:lvlJc w:val="left"/>
      <w:pPr>
        <w:tabs>
          <w:tab w:val="num" w:pos="0"/>
        </w:tabs>
        <w:ind w:left="3150" w:hanging="360"/>
      </w:pPr>
      <w:rPr>
        <w:u w:val="none"/>
      </w:rPr>
    </w:lvl>
    <w:lvl w:ilvl="4">
      <w:start w:val="1"/>
      <w:numFmt w:val="lowerLetter"/>
      <w:lvlText w:val="%5."/>
      <w:lvlJc w:val="left"/>
      <w:pPr>
        <w:tabs>
          <w:tab w:val="num" w:pos="0"/>
        </w:tabs>
        <w:ind w:left="3870" w:hanging="360"/>
      </w:pPr>
      <w:rPr>
        <w:u w:val="none"/>
      </w:rPr>
    </w:lvl>
    <w:lvl w:ilvl="5">
      <w:start w:val="1"/>
      <w:numFmt w:val="lowerRoman"/>
      <w:lvlText w:val="%6."/>
      <w:lvlJc w:val="right"/>
      <w:pPr>
        <w:tabs>
          <w:tab w:val="num" w:pos="0"/>
        </w:tabs>
        <w:ind w:left="4590" w:hanging="180"/>
      </w:pPr>
      <w:rPr>
        <w:u w:val="none"/>
      </w:rPr>
    </w:lvl>
    <w:lvl w:ilvl="6">
      <w:start w:val="1"/>
      <w:numFmt w:val="decimal"/>
      <w:lvlText w:val="%7."/>
      <w:lvlJc w:val="left"/>
      <w:pPr>
        <w:tabs>
          <w:tab w:val="num" w:pos="0"/>
        </w:tabs>
        <w:ind w:left="5310" w:hanging="360"/>
      </w:pPr>
      <w:rPr>
        <w:u w:val="none"/>
      </w:rPr>
    </w:lvl>
    <w:lvl w:ilvl="7">
      <w:start w:val="1"/>
      <w:numFmt w:val="lowerLetter"/>
      <w:lvlText w:val="%8."/>
      <w:lvlJc w:val="left"/>
      <w:pPr>
        <w:tabs>
          <w:tab w:val="num" w:pos="0"/>
        </w:tabs>
        <w:ind w:left="6030" w:hanging="360"/>
      </w:pPr>
      <w:rPr>
        <w:u w:val="none"/>
      </w:rPr>
    </w:lvl>
    <w:lvl w:ilvl="8">
      <w:start w:val="1"/>
      <w:numFmt w:val="lowerRoman"/>
      <w:lvlText w:val="%9."/>
      <w:lvlJc w:val="right"/>
      <w:pPr>
        <w:tabs>
          <w:tab w:val="num" w:pos="0"/>
        </w:tabs>
        <w:ind w:left="6750" w:hanging="180"/>
      </w:pPr>
      <w:rPr>
        <w:u w:val="none"/>
      </w:rPr>
    </w:lvl>
  </w:abstractNum>
  <w:abstractNum w:abstractNumId="41">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o"/>
      <w:lvlJc w:val="left"/>
      <w:pPr>
        <w:tabs>
          <w:tab w:val="num" w:pos="0"/>
        </w:tabs>
        <w:ind w:left="4050" w:hanging="360"/>
      </w:pPr>
      <w:rPr>
        <w:rFonts w:ascii="OpenSymbol" w:hAnsi="OpenSymbol" w:cs="OpenSymbol" w:hint="default"/>
        <w:u w:val="none"/>
      </w:rPr>
    </w:lvl>
    <w:lvl w:ilvl="2">
      <w:start w:val="1"/>
      <w:numFmt w:val="bullet"/>
      <w:lvlText w:val="▪"/>
      <w:lvlJc w:val="left"/>
      <w:pPr>
        <w:tabs>
          <w:tab w:val="num" w:pos="0"/>
        </w:tabs>
        <w:ind w:left="4770" w:hanging="360"/>
      </w:pPr>
      <w:rPr>
        <w:rFonts w:ascii="OpenSymbol" w:hAnsi="OpenSymbol" w:cs="OpenSymbol" w:hint="default"/>
        <w:u w:val="none"/>
      </w:rPr>
    </w:lvl>
    <w:lvl w:ilvl="3">
      <w:start w:val="1"/>
      <w:numFmt w:val="bullet"/>
      <w:lvlText w:val=""/>
      <w:lvlJc w:val="left"/>
      <w:pPr>
        <w:tabs>
          <w:tab w:val="num" w:pos="0"/>
        </w:tabs>
        <w:ind w:left="5490" w:hanging="360"/>
      </w:pPr>
      <w:rPr>
        <w:rFonts w:ascii="Wingdings" w:hAnsi="Wingdings" w:cs="Wingdings" w:hint="default"/>
        <w:u w:val="none"/>
      </w:rPr>
    </w:lvl>
    <w:lvl w:ilvl="4">
      <w:start w:val="1"/>
      <w:numFmt w:val="bullet"/>
      <w:lvlText w:val="o"/>
      <w:lvlJc w:val="left"/>
      <w:pPr>
        <w:tabs>
          <w:tab w:val="num" w:pos="0"/>
        </w:tabs>
        <w:ind w:left="6210" w:hanging="360"/>
      </w:pPr>
      <w:rPr>
        <w:rFonts w:ascii="OpenSymbol" w:hAnsi="OpenSymbol" w:cs="OpenSymbol" w:hint="default"/>
        <w:u w:val="none"/>
      </w:rPr>
    </w:lvl>
    <w:lvl w:ilvl="5">
      <w:start w:val="1"/>
      <w:numFmt w:val="bullet"/>
      <w:lvlText w:val="▪"/>
      <w:lvlJc w:val="left"/>
      <w:pPr>
        <w:tabs>
          <w:tab w:val="num" w:pos="0"/>
        </w:tabs>
        <w:ind w:left="6930" w:hanging="360"/>
      </w:pPr>
      <w:rPr>
        <w:rFonts w:ascii="OpenSymbol" w:hAnsi="OpenSymbol" w:cs="OpenSymbol" w:hint="default"/>
        <w:u w:val="none"/>
      </w:rPr>
    </w:lvl>
    <w:lvl w:ilvl="6">
      <w:start w:val="1"/>
      <w:numFmt w:val="bullet"/>
      <w:lvlText w:val=""/>
      <w:lvlJc w:val="left"/>
      <w:pPr>
        <w:tabs>
          <w:tab w:val="num" w:pos="0"/>
        </w:tabs>
        <w:ind w:left="7650" w:hanging="360"/>
      </w:pPr>
      <w:rPr>
        <w:rFonts w:ascii="Wingdings" w:hAnsi="Wingdings" w:cs="Wingdings" w:hint="default"/>
        <w:u w:val="none"/>
      </w:rPr>
    </w:lvl>
    <w:lvl w:ilvl="7">
      <w:start w:val="1"/>
      <w:numFmt w:val="bullet"/>
      <w:lvlText w:val="o"/>
      <w:lvlJc w:val="left"/>
      <w:pPr>
        <w:tabs>
          <w:tab w:val="num" w:pos="0"/>
        </w:tabs>
        <w:ind w:left="8370" w:hanging="360"/>
      </w:pPr>
      <w:rPr>
        <w:rFonts w:ascii="OpenSymbol" w:hAnsi="OpenSymbol" w:cs="OpenSymbol" w:hint="default"/>
        <w:u w:val="none"/>
      </w:rPr>
    </w:lvl>
    <w:lvl w:ilvl="8">
      <w:start w:val="1"/>
      <w:numFmt w:val="bullet"/>
      <w:lvlText w:val="▪"/>
      <w:lvlJc w:val="left"/>
      <w:pPr>
        <w:tabs>
          <w:tab w:val="num" w:pos="0"/>
        </w:tabs>
        <w:ind w:left="9090" w:hanging="360"/>
      </w:pPr>
      <w:rPr>
        <w:rFonts w:ascii="OpenSymbol" w:hAnsi="OpenSymbol" w:cs="OpenSymbol" w:hint="default"/>
        <w:u w:val="none"/>
      </w:rPr>
    </w:lvl>
  </w:abstractNum>
  <w:abstractNum w:abstractNumId="4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onsolas" w:hAnsi="Consolas" w:eastAsia="Consolas" w:cs="Consolas"/>
        <w:sz w:val="24"/>
        <w:szCs w:val="24"/>
        <w:lang w:val="fr-FR" w:eastAsia="zh-CN" w:bidi="hi-IN"/>
      </w:rPr>
    </w:rPrDefault>
    <w:pPrDefault>
      <w:pPr>
        <w:suppressAutoHyphens w:val="true"/>
      </w:pPr>
    </w:pPrDefault>
  </w:docDefaults>
  <w:style w:type="paragraph" w:styleId="Normal" w:default="1">
    <w:name w:val="Normal"/>
    <w:uiPriority w:val="0"/>
    <w:qFormat/>
    <w:rsid w:val="4267bb7f"/>
    <w:pPr>
      <w:keepNext w:val="false"/>
      <w:keepLines w:val="false"/>
      <w:widowControl/>
      <w:bidi w:val="0"/>
      <w:spacing w:lineRule="auto" w:line="259" w:before="0" w:after="0"/>
      <w:jc w:val="left"/>
    </w:pPr>
    <w:rPr>
      <w:rFonts w:ascii="Times New Roman" w:hAnsi="Times New Roman" w:eastAsia="Times New Roman" w:cs="Times New Roman"/>
      <w:color w:val="auto"/>
      <w:kern w:val="0"/>
      <w:sz w:val="24"/>
      <w:szCs w:val="24"/>
      <w:lang w:val="fr-FR" w:eastAsia="zh-CN" w:bidi="hi-IN"/>
    </w:rPr>
  </w:style>
  <w:style w:type="paragraph" w:styleId="Heading1">
    <w:name w:val="Heading 1"/>
    <w:basedOn w:val="Normal"/>
    <w:next w:val="Normal"/>
    <w:uiPriority w:val="9"/>
    <w:qFormat/>
    <w:rsid w:val="4267bb7f"/>
    <w:pPr>
      <w:spacing w:before="0" w:after="0"/>
      <w:ind w:left="0" w:hanging="450"/>
      <w:jc w:val="center"/>
    </w:pPr>
    <w:rPr>
      <w:b/>
      <w:bCs/>
      <w:sz w:val="36"/>
      <w:szCs w:val="36"/>
    </w:rPr>
  </w:style>
  <w:style w:type="paragraph" w:styleId="Heading2">
    <w:name w:val="Heading 2"/>
    <w:basedOn w:val="Normal"/>
    <w:next w:val="Normal"/>
    <w:uiPriority w:val="9"/>
    <w:unhideWhenUsed/>
    <w:qFormat/>
    <w:rsid w:val="4267bb7f"/>
    <w:pPr>
      <w:spacing w:before="120" w:after="0"/>
      <w:ind w:left="630" w:hanging="630"/>
    </w:pPr>
    <w:rPr>
      <w:b/>
      <w:bCs/>
    </w:rPr>
  </w:style>
  <w:style w:type="paragraph" w:styleId="Heading3">
    <w:name w:val="Heading 3"/>
    <w:basedOn w:val="Normal"/>
    <w:next w:val="Normal"/>
    <w:uiPriority w:val="9"/>
    <w:unhideWhenUsed/>
    <w:qFormat/>
    <w:rsid w:val="4267bb7f"/>
    <w:pPr>
      <w:spacing w:before="120" w:after="0"/>
      <w:ind w:left="851" w:hanging="851"/>
    </w:pPr>
    <w:rPr>
      <w:b/>
      <w:bCs/>
    </w:rPr>
  </w:style>
  <w:style w:type="paragraph" w:styleId="Heading4">
    <w:name w:val="Heading 4"/>
    <w:basedOn w:val="Normal"/>
    <w:next w:val="Normal"/>
    <w:uiPriority w:val="9"/>
    <w:unhideWhenUsed/>
    <w:qFormat/>
    <w:rsid w:val="4267bb7f"/>
    <w:pPr>
      <w:spacing w:before="120" w:after="0"/>
      <w:ind w:left="990" w:hanging="990"/>
    </w:pPr>
    <w:rPr>
      <w:b/>
      <w:bCs/>
    </w:rPr>
  </w:style>
  <w:style w:type="paragraph" w:styleId="Heading5">
    <w:name w:val="Heading 5"/>
    <w:basedOn w:val="Normal"/>
    <w:next w:val="Normal"/>
    <w:uiPriority w:val="9"/>
    <w:unhideWhenUsed/>
    <w:qFormat/>
    <w:rsid w:val="4267bb7f"/>
    <w:pPr>
      <w:spacing w:before="120" w:after="0"/>
      <w:ind w:left="1170" w:hanging="1170"/>
    </w:pPr>
    <w:rPr>
      <w:b/>
      <w:bCs/>
    </w:rPr>
  </w:style>
  <w:style w:type="paragraph" w:styleId="Heading6">
    <w:name w:val="Heading 6"/>
    <w:basedOn w:val="Normal"/>
    <w:next w:val="Normal"/>
    <w:uiPriority w:val="9"/>
    <w:unhideWhenUsed/>
    <w:qFormat/>
    <w:rsid w:val="4267bb7f"/>
    <w:pPr>
      <w:spacing w:before="120" w:after="0"/>
      <w:ind w:left="1350" w:hanging="1350"/>
    </w:pPr>
    <w:rPr>
      <w:b/>
      <w:bCs/>
    </w:rPr>
  </w:style>
  <w:style w:type="character" w:styleId="DefaultParagraphFont" w:default="1">
    <w:name w:val="Default Paragraph Font"/>
    <w:uiPriority w:val="1"/>
    <w:semiHidden/>
    <w:unhideWhenUsed/>
    <w:qFormat/>
    <w:rsid w:val="4267bb7f"/>
    <w:rPr/>
  </w:style>
  <w:style w:type="character" w:styleId="InternetLink">
    <w:name w:val="Hyperlink"/>
    <w:basedOn w:val="DefaultParagraphFont"/>
    <w:uiPriority w:val="99"/>
    <w:unhideWhenUsed/>
    <w:rsid w:val="4267bb7f"/>
    <w:rPr>
      <w:color w:val="0000FF"/>
      <w:u w:val="single"/>
    </w:rPr>
  </w:style>
  <w:style w:type="character" w:styleId="VisitedInternetLink">
    <w:name w:val="FollowedHyperlink"/>
    <w:rPr>
      <w:color w:val="800000"/>
      <w:u w:val="single"/>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itle">
    <w:name w:val="Title"/>
    <w:basedOn w:val="Normal"/>
    <w:next w:val="Normal"/>
    <w:uiPriority w:val="10"/>
    <w:qFormat/>
    <w:rsid w:val="4267bb7f"/>
    <w:pPr>
      <w:keepNext w:val="true"/>
      <w:keepLines/>
      <w:pageBreakBefore w:val="false"/>
      <w:spacing w:before="480" w:after="120"/>
    </w:pPr>
    <w:rPr>
      <w:b/>
      <w:bCs/>
      <w:sz w:val="72"/>
      <w:szCs w:val="72"/>
    </w:rPr>
  </w:style>
  <w:style w:type="paragraph" w:styleId="Subtitle">
    <w:name w:val="Subtitle"/>
    <w:basedOn w:val="Normal"/>
    <w:next w:val="Normal"/>
    <w:uiPriority w:val="11"/>
    <w:qFormat/>
    <w:rsid w:val="4267bb7f"/>
    <w:pPr>
      <w:spacing w:before="240" w:after="0"/>
      <w:ind w:left="547" w:hanging="547"/>
      <w:jc w:val="center"/>
    </w:pPr>
    <w:rPr>
      <w:b/>
      <w:bCs/>
      <w:sz w:val="32"/>
      <w:szCs w:val="32"/>
    </w:rPr>
  </w:style>
  <w:style w:type="paragraph" w:styleId="ListParagraph">
    <w:name w:val="List Paragraph"/>
    <w:basedOn w:val="Normal"/>
    <w:uiPriority w:val="34"/>
    <w:qFormat/>
    <w:rsid w:val="4267bb7f"/>
    <w:pPr>
      <w:spacing w:before="0" w:after="0"/>
      <w:ind w:left="720" w:hanging="0"/>
      <w:contextualSpacing/>
    </w:pPr>
    <w:rPr/>
  </w:style>
  <w:style w:type="paragraph" w:styleId="HeaderandFooter">
    <w:name w:val="Header and Footer"/>
    <w:basedOn w:val="Normal"/>
    <w:qFormat/>
    <w:pPr/>
    <w:rPr/>
  </w:style>
  <w:style w:type="paragraph" w:styleId="Header">
    <w:name w:val="Header"/>
    <w:basedOn w:val="Normal"/>
    <w:uiPriority w:val="99"/>
    <w:unhideWhenUsed/>
    <w:rsid w:val="25be9b6d"/>
    <w:pPr>
      <w:tabs>
        <w:tab w:val="clear" w:pos="720"/>
        <w:tab w:val="center" w:pos="4680" w:leader="none"/>
        <w:tab w:val="right" w:pos="9360" w:leader="none"/>
      </w:tabs>
      <w:spacing w:lineRule="auto" w:line="240"/>
    </w:pPr>
    <w:rPr/>
  </w:style>
  <w:style w:type="paragraph" w:styleId="Footer">
    <w:name w:val="Footer"/>
    <w:basedOn w:val="Normal"/>
    <w:uiPriority w:val="99"/>
    <w:unhideWhenUsed/>
    <w:rsid w:val="25be9b6d"/>
    <w:pPr>
      <w:tabs>
        <w:tab w:val="clear" w:pos="720"/>
        <w:tab w:val="center" w:pos="4680" w:leader="none"/>
        <w:tab w:val="right" w:pos="9360" w:leader="none"/>
      </w:tabs>
      <w:spacing w:lineRule="auto" w:line="240"/>
    </w:pPr>
    <w:rPr/>
  </w:style>
  <w:style w:type="paragraph" w:styleId="FrameContents">
    <w:name w:val="Frame Contents"/>
    <w:basedOn w:val="Normal"/>
    <w:qFormat/>
    <w:pPr/>
    <w:rPr/>
  </w:style>
  <w:style w:type="table" w:default="1" w:styleId="TableNormal">
    <w:name w:val="Normal Table"/>
    <w:tblPr>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yperlink" Target="mailto:mahalahatserailala@gmail.com" TargetMode="External"/><Relationship Id="rId9" Type="http://schemas.openxmlformats.org/officeDocument/2006/relationships/hyperlink" Target="mailto:eni@eni.mg" TargetMode="External"/><Relationship Id="rId10" Type="http://schemas.openxmlformats.org/officeDocument/2006/relationships/hyperlink" Target="https://www.eni.mg/" TargetMode="External"/><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header" Target="header2.xml"/><Relationship Id="rId27" Type="http://schemas.openxmlformats.org/officeDocument/2006/relationships/header" Target="header3.xml"/><Relationship Id="rId28" Type="http://schemas.openxmlformats.org/officeDocument/2006/relationships/footer" Target="footer2.xml"/><Relationship Id="rId29" Type="http://schemas.openxmlformats.org/officeDocument/2006/relationships/footer" Target="footer3.xml"/><Relationship Id="rId30" Type="http://schemas.openxmlformats.org/officeDocument/2006/relationships/hyperlink" Target="https://www.python.org/downloads/source/" TargetMode="External"/><Relationship Id="rId31" Type="http://schemas.openxmlformats.org/officeDocument/2006/relationships/hyperlink" Target="https://code.visualstudio.com/download" TargetMode="External"/><Relationship Id="rId32" Type="http://schemas.openxmlformats.org/officeDocument/2006/relationships/hyperlink" Target="https://apps.odoo.com/apps/modules/browse?search=apps+menu" TargetMode="External"/><Relationship Id="rId33" Type="http://schemas.openxmlformats.org/officeDocument/2006/relationships/hyperlink" Target="https://apps.odoo.com/apps/modules/browse?search=brevo+connector" TargetMode="External"/><Relationship Id="rId34" Type="http://schemas.openxmlformats.org/officeDocument/2006/relationships/hyperlink" Target="https://www.cybrosys.com/odoo/odoo-books/v17/marketing-automation/" TargetMode="External"/><Relationship Id="rId35" Type="http://schemas.openxmlformats.org/officeDocument/2006/relationships/hyperlink" Target="https://developers.brevo.com/reference/getting-started-1" TargetMode="External"/><Relationship Id="rId36" Type="http://schemas.openxmlformats.org/officeDocument/2006/relationships/hyperlink" Target="https://www.data-bird.co/blog/langage-python" TargetMode="External"/><Relationship Id="rId37" Type="http://schemas.openxmlformats.org/officeDocument/2006/relationships/hyperlink" Target="https://thecodest.co/fr/blog/avantages-et-inconvenients-de-python/" TargetMode="External"/><Relationship Id="rId38" Type="http://schemas.openxmlformats.org/officeDocument/2006/relationships/hyperlink" Target="https://hightech.savoir.fr/cours-merise-pdf/" TargetMode="External"/><Relationship Id="rId39" Type="http://schemas.openxmlformats.org/officeDocument/2006/relationships/hyperlink" Target="https://fr.scribd.com/document/563561536/2tupLesson" TargetMode="External"/><Relationship Id="rId40" Type="http://schemas.openxmlformats.org/officeDocument/2006/relationships/hyperlink" Target="https://innowise.com/fr/blog/benefits-and-drawbacks-of-java/" TargetMode="External"/><Relationship Id="rId41" Type="http://schemas.openxmlformats.org/officeDocument/2006/relationships/hyperlink" Target="https://www.ambient-it.net/avantages-inconvenients-reactjs/" TargetMode="External"/><Relationship Id="rId42" Type="http://schemas.openxmlformats.org/officeDocument/2006/relationships/hyperlink" Target="https://www.odoo.com/fr_FR/blog/actualites-d-odoo-5/introducing-owl-the-fastest-javascript-framework-in-the-world-1047" TargetMode="External"/><Relationship Id="rId43" Type="http://schemas.openxmlformats.org/officeDocument/2006/relationships/hyperlink" Target="https://www.oracle.com/fr/database/postgresql-versus-mysql/" TargetMode="External"/><Relationship Id="rId44" Type="http://schemas.openxmlformats.org/officeDocument/2006/relationships/hyperlink" Target="https://www.oracle.com/fr/erp/what-is-erp/" TargetMode="External"/><Relationship Id="rId45" Type="http://schemas.openxmlformats.org/officeDocument/2006/relationships/header" Target="header4.xml"/><Relationship Id="rId46" Type="http://schemas.openxmlformats.org/officeDocument/2006/relationships/header" Target="header5.xml"/><Relationship Id="rId47" Type="http://schemas.openxmlformats.org/officeDocument/2006/relationships/footer" Target="footer4.xml"/><Relationship Id="rId48" Type="http://schemas.openxmlformats.org/officeDocument/2006/relationships/footer" Target="footer5.xml"/><Relationship Id="rId49" Type="http://schemas.openxmlformats.org/officeDocument/2006/relationships/header" Target="header6.xml"/><Relationship Id="rId50" Type="http://schemas.openxmlformats.org/officeDocument/2006/relationships/header" Target="header7.xml"/><Relationship Id="rId51" Type="http://schemas.openxmlformats.org/officeDocument/2006/relationships/footer" Target="footer6.xml"/><Relationship Id="rId52" Type="http://schemas.openxmlformats.org/officeDocument/2006/relationships/footer" Target="footer7.xm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Relationship Id="rId5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HpjRYXGo12/ovHxv3vrRry8KBjg==">CgMxLjAyDmguYTVodnJ1Z2Ewc256Mg1oLmh0YmJzYzUzcDh6Mg5oLjRnejAzdGZ5N2drNTIOaC4xMTU3bzFpYjdtdGMyDmguMmhmZXFlNWVpdng4Mg5oLnE1MzBqaGkwNzF2azIOaC5ud2NqOWh1MzFqcHMyDmgubjB0M2djYm16bXd2Mg5oLmVzd2Q5ZndrN2U2YzIOaC51djAzeXdhc2ViYW8yDmguMXNycXBzaWVpZmtxMg5oLms0ZTRnNWM2N241azIOaC40eDI5cmw1NGlndXAyCWguMTdkcDh2dTIJaC4zcmRjcmpuMgloLjI2aW4xcmcyCGgubG54Yno5MgloLjM1bmt1bjIyCWguMWtzdjR1djIJaC40NHNpbmlvMg5oLndqMGgzNmQ1NGZ0ODIJaC4yanhzeHFoMg5oLmxxdGltaGJrMG15bjIJaC4zajJxcW0zMg5oLjdpanltdzk4b3F2YjIJaC4xeTgxMHR3MgloLjRpN29qaHAyDmguOWJmdzJ0aXVsN2tkMgloLjJ4Y3l0cGkyDmguNGh5cTM4ZGZlajJsMgloLjFjaTkzeGIyDmgua3Fva2JvZHY2Ync4Mg5oLmR6bmFhdTNmMzIxNzIOaC4yNnRkNzc0OHZvOGMyCWguMmJuNndzeDIOaC5nb3N6enB2N3Vka2IyDmguYnFmMHA2a2l1cjM1Mg5oLnNyOW51amNoeHk4YTINaC5jMWs4M2QwczZpeDIOaC4zZ3dvaWpvZGMzMzAyDWgud2ViZzI2Mmlqc3IyDmguejJ1bnJjdGowbmlrMg5oLnc1OTk3ZGxpMjkxaDIOaC5jaDJuZnR1dGt3eHkyDmgubzgxMThqcmpvbXhtMg5oLjN2OXB1ZDR1bGRkaDIOaC5udWc0eGV0OXZlN3EyDmguZmh4dW5jNG05M3B4Mg5oLmljaThjaXVia3M5YjIOaC5oZjB3OW1sZDdweWcyDmgubW1vbDV5MXRpbWlhMg5oLmdhYzIxY3djMDQzcDIOaC5xdmJoZGZuY3lkNzIyDmguam5ucGdycmdhZ2VjMg5oLjQ0MGl2b3YwbzBtcjIOaC53Y3d2YTI4dG5oaXQyDmgubjNhbXY4NTJtcWszMg5oLm0zOTJnbmtka2ZrbDIOaC5vbW5hM2U3OTIxYWEyDmguY3R4eHZtdG1teGI5Mg5oLjdzNmJmeXIxaHY1aDIOaC5pZTgzdmhlY2J2Z2kyDmguc2ZiOHZiYnR1eXB0Mg5oLmQyMWgwejd6NXB3NDIOaC44dTh0OTFzOWVnMTAyDmgub256Yzk4cDRwajU2Mg5oLnF2Nm9xcGgxaDFiYzIOaC4xODc1cTR6OGlhN2oyDmgucmhyZWJuNTdqMHY0Mg5oLmdydGQ4b3N5MDlvcDIOaC50cGtyYzB0NmpncWkyDmgua2xndHRlZDlud2M4Mg5oLmxwamx0MHQycW9saDIOaC5ueW4xNGE4ZnR4bXIyDmguN2lwcTJnZjZyeDF0Mg5oLmt5OXFtb2lvb2tsYTIOaC54b2F3MGxsM3FmeTkyDmguanc0d2J4anB1bGM2Mg5oLnQ4bHd1YTk2azZlZDIOaC50eXM1aW84bDgybmMyDmgubzd5cWVhcmg5enp5Mg5oLnBieWlxNjJrYXIzcjIOaC5pamJuNHNuYjl3YTgyDWguMnc1OHltb2t6eXoyDmguZHJ0eWQzandiYXFmMg5oLmtnNDhoZjNlZzNvNTIOaC44dmZoaTc0ZnRtc3MyDmguMjMzNWQ0aDR3OWxkMg5oLnVtM29yMzlzd2dpYzIOaC55dGcyaXhnZ2YycWEyDmgubHNnMm5ydXc1Mm9xMg5oLnNqNzJ2NHlsYWhnMzIOaC5jMGY0MWlqbHNmNXUyDmguczJpNWRwNnBxemM1Mg5oLnI3bGlnbHd0NmZzajIOaC42YmppeWU4dDVtOWoyDmguaml6M3I3Z2VrNGljMg5oLmJiZDBwcDZhc25xOTIOaC5odWN2N3hlNTRyNjYyDmguZXN4ZWhyd3NvbzNlMg5oLjIybjc5eDk0M3dqbzIOaC45bDN1eGdtdjIydHMyDmguMmIzeTJkNDcydGdxMg5oLnRrbTd3cG1kMjkwYzIOaC5yd3kwdjN2aGdpYXMyDmguOTYzaXdrY2gxM2ZiMg5oLmgxZjE5anI2OWUybDIOaC4yanVsNTY0Z3JvcWwyDmguaHk0bXJpN2pzbHpnMg5oLnN4YWwycDVvazI2ZjIOaC55aWVoemZmcGtpa3EyDmguNzhpbDV5dHI3MnhhMg5oLjhqb2wzbWVmcmgwajIOaC5iZ3ZrNXBodTh1eDkyDmguMjR2YzRzb2M5cmozMg5oLnhjcm9sbnY3ZGlmZTIOaC44enJja3Q0NzA5MWsyDmguMzBrdWlpeDhpdjFlMg5oLjgwMnYwaHEwM2FreTINaC4zNGpnNWx4ZWNpMjIOaC5zd3l0dDl1bmVobTAyDmguMjFrMXlpZGJ3ZXd5Mg5oLmM2YmxjYmg5M2xnMDIOaC5pbzVtYWdsYzB4NjkyDmguOTRuNmV0cDhkaHhpMg5oLnFueHIydm81YW1zbDIOaC55YnR3MXZ4aWd4aWYyDmguM2s5djZ3bzdrY2wxMg5oLjRsbGRta2tvcDF0cTIOaC5tamF5Zmw3czBtM20yDmguNmNhZW53bXFvdm1hMg5oLnFlYXB4dG1oYTVzOTIOaC5ueGpoamJiZnV0a2kyDmguOXZmcmlqNGp2ZWIxMg5oLmQ5ZzZteHI1NXd4cTIOaC5sNTk4YnQ1NHF4d2kyDWgubzhkdGMyN2FqMWsyDmgudzRxNmk2YXdrMDZpMg5oLmtpeTY2NW1ieHUxbDIOaC5kdmIxc28ybnk0YjAyDmgubGZ5cHk4ODM2eDlxMg5oLmZqdWo2YjZhanR1ejIOaC5xY3JjNHJ1dnBpMGcyDmguemU1Nm53MTJ1dTF0Mg5oLmFkcXdvdzVmZmhvbjIOaC4yOGRqOWRvZmRnczYyDmguazZwMTY3YzlkYXNhMg5oLnRkMmkyOGNmcHdtODIOaC44b3E3ZDNjbnlsZTcyDmgubTlxN2lzbnZjbnh3Mg5oLnpjMnIwdGd4anB3bTIOaC5pM3MxaTRmNjVmMzcyDmguOXg2bWo4aWI1NDkzMg5oLmNwbTBxeXluemNidjIOaC44YWFwdTh6ZzRkbTUyDmguZjc3bTRuczUzOHhjMg5oLm53dzFydzQ5bWRsYzIOaC5tYWdsZ3B2b3M0aDQyDWguMm94amVxMmFtc2oyDmguNWFuNmZwajhlYngzMg5oLjRrMWh0dnVuMTJxZDIOaC40NzllMzZxYmgxbHYyDmguNDR1MXJrNm03cnhmMgxoLjhqcnpvM2doYzYyDmguZmx5aGllYXUwOG5sMg5oLmtqcnB4azdhOWdqODIOaC5xNDBlcnViN3dyd3AyDmguNThsemp0M25hYTMxMg5oLjFsZHgxdXVlaG0zZDIOaC53dnkwdTAxZ3QzZzgyDmgub3NrNmd4dXJwdXcyMg5oLjJuM3NncjZtMzBneTIOaC5jYzlyenhrNTdwcWgyDmguMWUzZG1xNmZlcm1zMg5oLmF3Y3BicWcyY3BqeDIOaC45bHNiMzJ5azkxNmwyDmgucXV2aDV6YmM2d2QwMg5oLnZyZWs0YXB4MG0xejIOaC5rczF1amZtYmZha3EyDmgubHQ4OWFqZGlsZzZjMg5oLnhiOTRmMDViOGtwOTIOaC42d3d2ZWtiODczN3AyDmgucDJzcDl2OG94dG9tMg5oLmFkN3QybXNkMmJtZTIOaC5jM2pjbHFmYjAyY3gyDmgucTRvb25kMjB6ajQyMg5oLnRic2p3ZHAwZjI3bzIOaC4xOWQ1aDF4YWJqM2IyDmgucWQ0bnp3a3pqNzdiMg5oLnAyYmh6aDliaG0xcDIOaC53bHNweGlybGVvZWEyDmguZzRkNHk1bmp6bTM1Mg5oLnlvc29mdWlpZ2NlMzIOaC4yYnBnZ2xtbzJpMHUyDmgubnBoa2FxeDAwc3ZwMg5oLjM4NG44amp5NzV5NDIOaC5jdnQxaHBhcHFiY2wyDmgubzMzbWtiNXEwN3Z3Mg5oLnQwcjM5YTRvOWcweDIOaC5kaGY5Mm42Zzg3emcyDmguZHRjNXRnNzd5Y2M3Mg5oLnMxOHZjbGRwa2p5OTIOaC52Nml3bTBkcmc2OWQyDmguc2RnOHc2d3g5Y3llMg1oLjhwY2x3bmlveHRtMg5oLnRpdm5ocmVwNjVtajIOaC5nZDIzc3pzOG0zZjQyDmgudjVvYmIxZ3UzM3R0Mg5oLnJrYmZsbW00ajJnZjgAciExOTlwNmdNbHlQamVERmJlVHRqaUt5WThkLUFVN0dSQz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18</TotalTime>
  <Application>LibreOffice/7.4.7.2$Linux_X86_64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2026-10-30T17:04:04Z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s">
    <vt:lpwstr>2</vt:lpwstr>
  </property>
</Properties>
</file>