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Politique de Télétravail et Dotation Informatique Miro K.E.</w:t>
      </w:r>
    </w:p>
    <w:p>
      <w:r>
        <w:t>La présente charte définit les modalités d'organisation du travail à distance et d'attribution du matériel informatique pour les collaborateurs de Miro K.E.</w:t>
      </w:r>
    </w:p>
    <w:p>
      <w:pPr>
        <w:pStyle w:val="Heading2"/>
      </w:pPr>
      <w:r>
        <w:t>1. Conditions d'éligibilité et rythme hebdomadaire</w:t>
      </w:r>
    </w:p>
    <w:p>
      <w:r>
        <w:t>Le télétravail est accessible selon les critères suivants :</w:t>
      </w:r>
    </w:p>
    <w:p>
      <w:pPr>
        <w:pStyle w:val="ListBullet"/>
      </w:pPr>
      <w:r>
        <w:t>Avoir validé sa période d'essai au sein de l'entreprise.</w:t>
      </w:r>
    </w:p>
    <w:p>
      <w:pPr>
        <w:pStyle w:val="ListBullet"/>
      </w:pPr>
      <w:r>
        <w:t>Exercer un poste compatible avec le travail à distance (développement, conseil, support).</w:t>
      </w:r>
    </w:p>
    <w:p>
      <w:pPr>
        <w:pStyle w:val="ListBullet"/>
      </w:pPr>
      <w:r>
        <w:t>Disposer d'une connexion internet stable à domicile (minimum 10 Mbps).</w:t>
      </w:r>
    </w:p>
    <w:p>
      <w:pPr>
        <w:pStyle w:val="ListBullet"/>
      </w:pPr>
      <w:r>
        <w:t>Rythme standard autorisé : jusqu'à 2 jours de télétravail par semaine.</w:t>
      </w:r>
    </w:p>
    <w:p>
      <w:pPr>
        <w:pStyle w:val="ListBullet"/>
      </w:pPr>
      <w:r>
        <w:t>Présence physique obligatoire le mercredi pour les réunions de coordination générale.</w:t>
      </w:r>
    </w:p>
    <w:p>
      <w:pPr>
        <w:pStyle w:val="Heading2"/>
      </w:pPr>
      <w:r>
        <w:t>2. Dotation en matériel et équipement professionnel</w:t>
      </w:r>
    </w:p>
    <w:p>
      <w:r>
        <w:t>Le service IT met à disposition de chaque salarié un pack matériel adapté à son profil de poste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Profil de poste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Équipement informatique fourni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Cycle de renouvellement</w:t>
            </w:r>
          </w:p>
        </w:tc>
      </w:tr>
      <w:tr>
        <w:tc>
          <w:tcPr>
            <w:tcW w:type="dxa" w:w="2880"/>
          </w:tcPr>
          <w:p>
            <w:r>
              <w:t>Développeur / R&amp;D</w:t>
            </w:r>
          </w:p>
        </w:tc>
        <w:tc>
          <w:tcPr>
            <w:tcW w:type="dxa" w:w="2880"/>
          </w:tcPr>
          <w:p>
            <w:r>
              <w:t>Laptop Core i7 / 32 Go RAM + Double écran 27'' + Casque réducteur de bruit</w:t>
            </w:r>
          </w:p>
        </w:tc>
        <w:tc>
          <w:tcPr>
            <w:tcW w:type="dxa" w:w="2880"/>
          </w:tcPr>
          <w:p>
            <w:r>
              <w:t>36 mois</w:t>
            </w:r>
          </w:p>
        </w:tc>
      </w:tr>
      <w:tr>
        <w:tc>
          <w:tcPr>
            <w:tcW w:type="dxa" w:w="2880"/>
          </w:tcPr>
          <w:p>
            <w:r>
              <w:t>Consultant Odoo / Chef de projet</w:t>
            </w:r>
          </w:p>
        </w:tc>
        <w:tc>
          <w:tcPr>
            <w:tcW w:type="dxa" w:w="2880"/>
          </w:tcPr>
          <w:p>
            <w:r>
              <w:t>Laptop ultraportable 16 Go RAM + 1 écran externe 24'' + Sacoche étanche</w:t>
            </w:r>
          </w:p>
        </w:tc>
        <w:tc>
          <w:tcPr>
            <w:tcW w:type="dxa" w:w="2880"/>
          </w:tcPr>
          <w:p>
            <w:r>
              <w:t>36 mois</w:t>
            </w:r>
          </w:p>
        </w:tc>
      </w:tr>
      <w:tr>
        <w:tc>
          <w:tcPr>
            <w:tcW w:type="dxa" w:w="2880"/>
          </w:tcPr>
          <w:p>
            <w:r>
              <w:t>Administratif / Comptabilité</w:t>
            </w:r>
          </w:p>
        </w:tc>
        <w:tc>
          <w:tcPr>
            <w:tcW w:type="dxa" w:w="2880"/>
          </w:tcPr>
          <w:p>
            <w:r>
              <w:t>Laptop bureautique 16 Go RAM + Pavé numérique + Imprimante réseau locale</w:t>
            </w:r>
          </w:p>
        </w:tc>
        <w:tc>
          <w:tcPr>
            <w:tcW w:type="dxa" w:w="2880"/>
          </w:tcPr>
          <w:p>
            <w:r>
              <w:t>48 mois</w:t>
            </w:r>
          </w:p>
        </w:tc>
      </w:tr>
    </w:tbl>
    <w:p/>
    <w:p>
      <w:pPr>
        <w:pStyle w:val="Heading2"/>
      </w:pPr>
      <w:r>
        <w:t>3. Indemnité de connexion et sécurité informatique</w:t>
      </w:r>
    </w:p>
    <w:p>
      <w:r>
        <w:t>Miro K.E. verse une indemnité forfaitaire mensuelle de connexion de 150 000 Ar net par collaborateur éligible au télétravail régulier. En contrepartie, le collaborateur s'engage à :</w:t>
      </w:r>
    </w:p>
    <w:p>
      <w:pPr>
        <w:pStyle w:val="ListBullet"/>
      </w:pPr>
      <w:r>
        <w:t>Activer impérativement le VPN de l'entreprise pour tout accès aux serveurs Odoo.</w:t>
      </w:r>
    </w:p>
    <w:p>
      <w:pPr>
        <w:pStyle w:val="ListBullet"/>
      </w:pPr>
      <w:r>
        <w:t>Ne jamais connecter d'équipements personnels non homologués au réseau VPN.</w:t>
      </w:r>
    </w:p>
    <w:p>
      <w:pPr>
        <w:pStyle w:val="ListBullet"/>
      </w:pPr>
      <w:r>
        <w:t>Maintenir l'antivirus et le système d'exploitation à jour selon les directives IT.</w:t>
      </w:r>
    </w:p>
    <w:p>
      <w:pPr>
        <w:pStyle w:val="ListBullet"/>
      </w:pPr>
      <w:r>
        <w:t>Verrouiller immédiatement la session en cas d'absence du poste de travail.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