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67aa9209eba448c6b26942d7cb73542c.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c734ea7d857445f7" Type="http://schemas.openxmlformats.org/officeDocument/2006/relationships/extended-properties" Target="docProps/app.xml"/><Relationship Id="R6b631734e9174f50" Type="http://schemas.openxmlformats.org/package/2006/relationships/metadata/core-properties" Target="package/services/metadata/core-properties/67aa9209eba448c6b26942d7cb73542c.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
        <w:rPr>
          <w:rFonts w:ascii="Times New Roman" w:hAnsi="Times New Roman"/>
          <w:b/>
          <w:i w:val="0"/>
          <w:sz w:val="24"/>
        </w:rPr>
        <w:t xml:space="preserve">Intitulé : </w:t>
      </w:r>
      <w:r>
        <w:rPr>
          <w:rFonts w:ascii="Times New Roman" w:hAnsi="Times New Roman"/>
          <w:b/>
          <w:i w:val="0"/>
          <w:sz w:val="24"/>
        </w:rPr>
        <w:t>Conception, réalisation et intégration d’une intelligence artificielle privée dans Odoo 17</w: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w:pPr>
        <w:spacing w:before="0" w:after="120" w:line="276" w:lineRule="auto"/>
        <w:jc w:val="both"/>
      </w:pPr>
      <w:r>
        <w:rPr>
          <w:rFonts w:ascii="Times New Roman" w:hAnsi="Times New Roman"/>
          <w:b w:val="0"/>
          <w:i w:val="0"/>
          <w:sz w:val="24"/>
        </w:rPr>
        <w:t>À l'ère de la transformation numérique, les systèmes d'information d'entreprise ont atteint un niveau de maturité où l'optimisation des flux opérationnels repose sur l'intégration continue et l'interopérabilité des données. Au cœur de cette architecture, les Progiciels de Gestion Intégrés (PGI / ERP), à l'instar d'Odoo, fédèrent l'ensemble des processus critiques de l'organisation : gestion de la chaîne logistique, comptabilité et finances, relations clients (CRM), ressources humaines et production industrielle. Parallèlement, l'avènement spectaculaire des modèles de fondation et de l'intelligence artificielle générative (LLM — Large Language Models) redéfinit en profondeur les paradigmes d'interaction homme-machine, offrant la perspective inédite d'interroger, d'analyser et d'orchestrer ces gisements de données complexes au travers d'un dialogue naturel intuitif.</w:t>
      </w:r>
    </w:p>
    <w:p>
      <w:pPr>
        <w:spacing w:before="0" w:after="120" w:line="276" w:lineRule="auto"/>
        <w:jc w:val="both"/>
      </w:pPr>
      <w:r>
        <w:rPr>
          <w:rFonts w:ascii="Times New Roman" w:hAnsi="Times New Roman"/>
          <w:b w:val="0"/>
          <w:i w:val="0"/>
          <w:sz w:val="24"/>
        </w:rPr>
        <w:t>Cependant, l'adoption effective de l'intelligence artificielle au sein des ERP se heurte à des contraintes de sécurité et de gouvernance strictes. L'utilisation d'API d'IA générative en mode SaaS (hébergées sur des clouds publics tiers) pose des risques majeurs et inacceptables de fuite de données hautement sensibles, d'exposition du secret des affaires et de non-conformité vis-à-vis des cadres légaux relatifs à la protection des données à caractère personnel (tels que la loi n° 2014-038 à Madagascar et le RGPD en Europe). Pour les organisations, la dépendance envers des fournisseurs externes induit également des coûts récurrents indexés sur le volume de jetons (tokens) et une absence totale de maîtrise sur le cycle de vie, la traçabilité et la localisation des données traitées. L'impératif stratégique consiste dès lors à concevoir une solution d'intelligence artificielle « privée » et auto-hébergée (on-premise), opérant en circuit fermé sur l'infrastructure souveraine de l'entreprise.</w:t>
      </w:r>
    </w:p>
    <w:p>
      <w:pPr>
        <w:spacing w:before="0" w:after="120" w:line="276" w:lineRule="auto"/>
        <w:jc w:val="both"/>
      </w:pPr>
      <w:r>
        <w:rPr>
          <w:rFonts w:ascii="Times New Roman" w:hAnsi="Times New Roman"/>
          <w:b w:val="0"/>
          <w:i w:val="0"/>
          <w:sz w:val="24"/>
        </w:rPr>
        <w:t>Au-delà de la souveraineté des modèles, l'intégration d'un agent conversationnel au sein d'un ERP tel qu'Odoo 17 soulève trois défis d'ingénierie majeurs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sécurité d'accès et le respect strict du contrôle d'accès basé sur les rôles (RBAC) : </w:t>
      </w:r>
      <w:r>
        <w:rPr>
          <w:rFonts w:ascii="Times New Roman" w:hAnsi="Times New Roman"/>
          <w:b w:val="0"/>
          <w:i w:val="0"/>
          <w:sz w:val="24"/>
        </w:rPr>
        <w:t>L'accès aux enregistrements transactionnels (devis, factures, fiches employés) ne peut souffrir d'aucune élévation implicite de privilèges. Chaque requête de l'IA doit être exécutée strictement sous l'identité de l'utilisateur demandeur (uid) et dans son contexte de cloisonnement multi-sociétés (allowed_company_ids), en respectant à la lettre les listes de contrôle d'accès (ir.model.access) et les règles d'enregistrement dynamiques (ir.rule). Tout contournement par des droits administrateur transversaux (SUPERUSER_ID ou appel à sudo()) est formellement proscrit.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prévention des hallucinations et l'exactitude factuelle : </w:t>
      </w:r>
      <w:r>
        <w:rPr>
          <w:rFonts w:ascii="Times New Roman" w:hAnsi="Times New Roman"/>
          <w:b w:val="0"/>
          <w:i w:val="0"/>
          <w:sz w:val="24"/>
        </w:rPr>
        <w:t>Les modèles de langage sont naturellement sujets aux affabulations sémantiques. Dans un contexte de gestion d'entreprise où une erreur de chiffre ou de statut a des répercussions opérationnelles graves, l'agent doit reposer sur des mécanismes rigoureux de récupération de données vérifiables (RAG et requêtes ORM structurées) accompagnées d'une citation formelle des sources.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L'intégration ergonomique native et la traçabilité dans l'ERP : </w:t>
      </w:r>
      <w:r>
        <w:rPr>
          <w:rFonts w:ascii="Times New Roman" w:hAnsi="Times New Roman"/>
          <w:b w:val="0"/>
          <w:i w:val="0"/>
          <w:sz w:val="24"/>
        </w:rPr>
        <w:t>L'interface conversationnelle doit faire corps avec l'environnement de travail d'Odoo sans perturber les usages quotidiens, tout en assurant une journalisation complète et auditable des interactions pour répondre aux impératifs de conformité.</w:t>
      </w:r>
    </w:p>
    <w:p>
      <w:pPr>
        <w:spacing w:before="0" w:after="120" w:line="276" w:lineRule="auto"/>
        <w:jc w:val="both"/>
      </w:pPr>
      <w:r>
        <w:rPr>
          <w:rFonts w:ascii="Times New Roman" w:hAnsi="Times New Roman"/>
          <w:b w:val="0"/>
          <w:i w:val="0"/>
          <w:sz w:val="24"/>
        </w:rPr>
        <w:t>Afin de répondre à ces enjeux cruciaux, l'entreprise MIRO K.E. (Silver Partner Odoo) nous a confié la réalisation d'un projet de fin d'études axé sur la conception, la réalisation et l'intégration d'une intelligence artificielle privée et souveraine dans Odoo 17. Dans le cadre de ce mémoire de Master, nous délimitons et validons expérimentalement le cœur opérationnel de ce système, articulé autour de deux composantes logicielles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addon Odoo 17 (« miro_ai ») : </w:t>
      </w:r>
      <w:r>
        <w:rPr>
          <w:rFonts w:ascii="Times New Roman" w:hAnsi="Times New Roman"/>
          <w:b w:val="0"/>
          <w:i w:val="0"/>
          <w:sz w:val="24"/>
        </w:rPr>
        <w:t>conçu nativement avec le framework JavaScript réactif OWL (Odoo Web Library), ce module offre une interface conversationnelle ergonomique intégrée à la barre supérieure (systray) et au chatter d'Odoo. Il intègre un contrôleur sécurisé avec signature cryptographique HMAC, relais du contexte de session utilisateur (uid, company_id, groupes), gestion asynchrone des requêtes par scrutation de tâches (job polling) et journalisation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backend d'orchestration et d'intelligence artificielle privée : </w:t>
      </w:r>
      <w:r>
        <w:rPr>
          <w:rFonts w:ascii="Times New Roman" w:hAnsi="Times New Roman"/>
          <w:b w:val="0"/>
          <w:i w:val="0"/>
          <w:sz w:val="24"/>
        </w:rPr>
        <w:t>déployé sous FastAPI et orchestré via LangGraph, il couple un moteur RAG hybride performant (BGE-M3 dense + Rank-BM25 avec fusion Reciprocal Rank Fusion) pour l'interrogation documentaire et un agent de consultation temps réel de l'ORM Odoo sous privilèges stricts sans aucune élévation de privilèges.</w:t>
      </w:r>
    </w:p>
    <w:p>
      <w:pPr>
        <w:spacing w:before="0" w:after="120" w:line="276" w:lineRule="auto"/>
        <w:jc w:val="both"/>
      </w:pPr>
      <w:r>
        <w:rPr>
          <w:rFonts w:ascii="Times New Roman" w:hAnsi="Times New Roman"/>
          <w:b w:val="0"/>
          <w:i w:val="0"/>
          <w:sz w:val="24"/>
        </w:rPr>
        <w:t>Les dimensions avancées que constituent l'interconnexion universelle par serveur MCP (Model Context Protocol) et l'intelligence de code (Code Intelligence par graphe sémantique) sont quant à elles positionnées et détaillées comme des perspectives structurantes majeures du projet.</w:t>
      </w:r>
    </w:p>
    <w:p>
      <w:pPr>
        <w:spacing w:before="0" w:after="120" w:line="276" w:lineRule="auto"/>
        <w:jc w:val="both"/>
      </w:pPr>
      <w:r>
        <w:rPr>
          <w:rFonts w:ascii="Times New Roman" w:hAnsi="Times New Roman"/>
          <w:b w:val="0"/>
          <w:i w:val="0"/>
          <w:sz w:val="24"/>
        </w:rPr>
        <w:t>Le présent mémoire s'articule autour de trois parties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 (Présentations) </w:t>
      </w:r>
      <w:r>
        <w:rPr>
          <w:rFonts w:ascii="Times New Roman" w:hAnsi="Times New Roman"/>
          <w:b w:val="0"/>
          <w:i w:val="0"/>
          <w:sz w:val="24"/>
        </w:rPr>
        <w:t>introduit les contextes académique et professionnel en présentant successivement l'École Nationale d'Informatique (ENI) et l'entreprise d'accueil MIRO K.E., avant d'exposer en détail la description du projet, ses objectifs, ses moyens et son chronogramme prévisionnel.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 (Analyse et Conception) </w:t>
      </w:r>
      <w:r>
        <w:rPr>
          <w:rFonts w:ascii="Times New Roman" w:hAnsi="Times New Roman"/>
          <w:b w:val="0"/>
          <w:i w:val="0"/>
          <w:sz w:val="24"/>
        </w:rPr>
        <w:t>procède à l'analyse préalable de l'existant au sein de MIRO K.E., puis détaille la conception architecturale globale, la modélisation des cas d'utilisation, les flux de sécurité et les choix méthodologiques et technologiques retenus.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III (Réalisation) </w:t>
      </w:r>
      <w:r>
        <w:rPr>
          <w:rFonts w:ascii="Times New Roman" w:hAnsi="Times New Roman"/>
          <w:b w:val="0"/>
          <w:i w:val="0"/>
          <w:sz w:val="24"/>
        </w:rPr>
        <w:t>documente l'environnement d'implémentation, l'intégration du module miro_ai au sein de l'écosystème Odoo 17, ainsi que les protocoles de tests, les benchmarks de performance et l'analyse critique des résultats obtenus.</w:t>
      </w:r>
    </w:p>
    <w:p>
      <w:pPr>
        <w:spacing w:before="0" w:after="120" w:line="276" w:lineRule="auto"/>
        <w:jc w:val="both"/>
      </w:pP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w:pPr>
        <w:spacing w:before="120" w:after="120" w:line="276" w:lineRule="auto"/>
        <w:jc w:val="both"/>
      </w:pPr>
      <w:r>
        <w:rPr>
          <w:rFonts w:ascii="Times New Roman" w:hAnsi="Times New Roman"/>
          <w:b w:val="0"/>
          <w:i w:val="0"/>
          <w:sz w:val="24"/>
        </w:rPr>
        <w:t>Ce chapitre présente de manière exhaustive le cadre fonctionnel, technique et organisationnel du projet. Il expose la formulation précise de la problématique, les objectifs poursuivis, les besoins fonctionnels et non fonctionnels, l'inventaire des ressources humaines, matérielles et logicielles mobilisées, les résultats attendus, les perspectives stratégiques d'extension (notamment le protocole universel MCP et le module de Code Intelligence) ainsi que la planification prévisionnelle des travaux.</w:t>
      </w:r>
    </w:p>
    <w:p>
      <w:pPr>
        <w:keepNext/>
        <w:spacing w:before="280" w:after="120"/>
        <w:jc w:val="left"/>
      </w:pPr>
      <w:r>
        <w:rPr>
          <w:rFonts w:ascii="Times New Roman" w:hAnsi="Times New Roman"/>
          <w:b/>
          <w:i w:val="0"/>
          <w:sz w:val="28"/>
        </w:rPr>
        <w:t>3.1. Formulation du projet</w:t>
      </w:r>
    </w:p>
    <w:p>
      <w:pPr>
        <w:spacing w:before="0" w:after="120" w:line="276" w:lineRule="auto"/>
        <w:jc w:val="both"/>
      </w:pPr>
      <w:r>
        <w:rPr>
          <w:rFonts w:ascii="Times New Roman" w:hAnsi="Times New Roman"/>
          <w:b w:val="0"/>
          <w:i w:val="0"/>
          <w:sz w:val="24"/>
        </w:rPr>
        <w:t>Le projet s'intitule : « Conception, réalisation et intégration d’une intelligence artificielle privée dans Odoo 17 ». Il répond à une demande formelle exprimée par la direction technique de la société MIRO K.E., intégrateur et Silver Partner Odoo. L'entreprise constate qu'en dépit de la richesse fonctionnelle d'Odoo 17, les utilisateurs finaux (collaborateurs administratifs, commerciaux, gestionnaires de stocks, techniciens) éprouvent des difficultés régulières à naviguer dans l'arborescence complexe des menus, à synthétiser rapidement des volumes importants de données et à exploiter efficacement la documentation interne.</w:t>
      </w:r>
    </w:p>
    <w:p>
      <w:pPr>
        <w:spacing w:before="0" w:after="120" w:line="276" w:lineRule="auto"/>
        <w:jc w:val="both"/>
      </w:pPr>
      <w:r>
        <w:rPr>
          <w:rFonts w:ascii="Times New Roman" w:hAnsi="Times New Roman"/>
          <w:b w:val="0"/>
          <w:i w:val="0"/>
          <w:sz w:val="24"/>
        </w:rPr>
        <w:t>Parallèlement, la direction proscrit formellement le recours aux modèles d'IA hébergés sur le cloud public pour des impératifs stricts de confidentialité, de secret d'affaires et de conformité réglementaire, interdisant tout transfert de données clients, financières ou RH vers des infrastructures tierces.</w:t>
      </w:r>
    </w:p>
    <w:p>
      <w:pPr>
        <w:spacing w:before="0" w:after="120" w:line="276" w:lineRule="auto"/>
        <w:jc w:val="both"/>
      </w:pPr>
      <w:r>
        <w:rPr>
          <w:rFonts w:ascii="Times New Roman" w:hAnsi="Times New Roman"/>
          <w:b w:val="0"/>
          <w:i w:val="0"/>
          <w:sz w:val="24"/>
        </w:rPr>
        <w:t>Pour répondre à cette double exigence, le projet adopte une architecture tripartite modulaire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L'addon Odoo 17 « miro_ai » : </w:t>
      </w:r>
      <w:r>
        <w:rPr>
          <w:rFonts w:ascii="Times New Roman" w:hAnsi="Times New Roman"/>
          <w:b w:val="0"/>
          <w:i w:val="0"/>
          <w:sz w:val="24"/>
        </w:rPr>
        <w:t>module d'extension Odoo natif développé avec le framework JavaScript OWL (Odoo Web Library) et Python Odoo. Il s'intègre harmonieusement dans l'interface web (bouton systray, tiroir de chat interactif, rendu markdown et citations de sources), intègre un contrôleur sécurisé avec signature HMAC et clés temporaires, et maintient un journal d'audit complet des interactions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 </w:t>
      </w:r>
      <w:r>
        <w:rPr>
          <w:rFonts w:ascii="Times New Roman" w:hAnsi="Times New Roman"/>
          <w:b w:val="0"/>
          <w:i w:val="0"/>
          <w:sz w:val="24"/>
        </w:rPr>
        <w:t>service backend indépendant développé avec FastAPI et LangGraph, chargé d'analyser les requêtes en langage naturel, de déterminer la route d'exécution optimale et de piloter les agents spécialisés.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moteurs d'exécution spécialisés : </w:t>
      </w:r>
      <w:r>
        <w:rPr>
          <w:rFonts w:ascii="Times New Roman" w:hAnsi="Times New Roman"/>
          <w:b w:val="0"/>
          <w:i w:val="0"/>
          <w:sz w:val="24"/>
        </w:rPr>
        <w:t>d'une part, un moteur RAG hybride (dense BGE-M3 et lexical BM25 avec fusion RRF) assurant la recherche documentaire précise ; d'autre part, un agent de lecture ORM Odoo temps réel interrogeant directement la base de gestion sous les droits et privilèges stricts de l'utilisateur connecté sans recours à sudo().</w:t>
      </w:r>
    </w:p>
    <w:p>
      <w:pPr>
        <w:spacing w:before="0" w:after="120" w:line="276" w:lineRule="auto"/>
        <w:jc w:val="both"/>
      </w:pPr>
      <w:r>
        <w:rPr>
          <w:rFonts w:ascii="Times New Roman" w:hAnsi="Times New Roman"/>
          <w:b w:val="0"/>
          <w:i w:val="0"/>
          <w:sz w:val="24"/>
        </w:rPr>
        <w:t>Le périmètre fonctionnel validé et démontré dans le présent mémoire se focalise sur l'intégration du module miro_ai, l'interrogation documentaire fiable et la consultation temps réel sécurisée de l'ORM Odoo.</w:t>
      </w:r>
    </w:p>
    <w:p>
      <w:pPr>
        <w:keepNext/>
        <w:spacing w:before="280" w:after="120"/>
        <w:jc w:val="left"/>
      </w:pPr>
      <w:r>
        <w:rPr>
          <w:rFonts w:ascii="Times New Roman" w:hAnsi="Times New Roman"/>
          <w:b/>
          <w:i w:val="0"/>
          <w:sz w:val="28"/>
        </w:rPr>
        <w:t>3.2. Objectif et besoins de l’utilisateur</w:t>
      </w:r>
    </w:p>
    <w:p>
      <w:pPr>
        <w:keepNext/>
        <w:spacing w:before="280" w:after="120"/>
        <w:jc w:val="left"/>
      </w:pPr>
      <w:r>
        <w:rPr>
          <w:rFonts w:ascii="Times New Roman" w:hAnsi="Times New Roman"/>
          <w:b/>
          <w:i w:val="0"/>
          <w:sz w:val="24"/>
        </w:rPr>
        <w:t>3.2.1. Objectif général</w:t>
      </w:r>
    </w:p>
    <w:p>
      <w:pPr>
        <w:spacing w:before="0" w:after="120" w:line="276" w:lineRule="auto"/>
        <w:jc w:val="both"/>
      </w:pPr>
      <w:r>
        <w:rPr>
          <w:rFonts w:ascii="Times New Roman" w:hAnsi="Times New Roman"/>
          <w:b w:val="0"/>
          <w:i w:val="0"/>
          <w:sz w:val="24"/>
        </w:rPr>
        <w:t>L'objectif fondamental de ce projet est de concevoir, développer et intégrer dans Odoo 17 une solution d'intelligence artificielle conversationnelle souveraine et privée (miro_ai et son backend dédié), garantissant la stricte confidentialité des données d'entreprise, le respect absolu des privilèges applicatifs RBAC et une assistance performante sur la documentation et les données de gestion.</w:t>
      </w:r>
    </w:p>
    <w:p>
      <w:pPr>
        <w:keepNext/>
        <w:spacing w:before="280" w:after="120"/>
        <w:jc w:val="left"/>
      </w:pPr>
      <w:r>
        <w:rPr>
          <w:rFonts w:ascii="Times New Roman" w:hAnsi="Times New Roman"/>
          <w:b/>
          <w:i w:val="0"/>
          <w:sz w:val="24"/>
        </w:rPr>
        <w:t>3.2.2. Besoins fonctionnels</w:t>
      </w:r>
    </w:p>
    <w:p>
      <w:pPr>
        <w:spacing w:before="0" w:after="120" w:line="276" w:lineRule="auto"/>
        <w:jc w:val="both"/>
      </w:pPr>
      <w:r>
        <w:rPr>
          <w:rFonts w:ascii="Times New Roman" w:hAnsi="Times New Roman"/>
          <w:b w:val="0"/>
          <w:i w:val="0"/>
          <w:sz w:val="24"/>
        </w:rPr>
        <w:t>Les fonctionnalités attendues du système se structurent selon les rôles des utilisateurs :</w:t>
      </w:r>
    </w:p>
    <w:p>
      <w:pPr>
        <w:keepNext/>
        <w:spacing w:before="280" w:after="120"/>
        <w:jc w:val="left"/>
      </w:pPr>
      <w:r>
        <w:rPr>
          <w:rFonts w:ascii="Times New Roman" w:hAnsi="Times New Roman"/>
          <w:b/>
          <w:i w:val="0"/>
          <w:sz w:val="22"/>
        </w:rPr>
        <w:t>Collaborateurs et gestionnaires métier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Accéder à l'assistant conversationnel directement depuis n'importe quelle vue de travail d'Odoo 17 (icône systray dans la barre supérieure et volet latéral).</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Poser des questions en langage naturel relatives aux procédures internes, politiques d'entreprise et manuels d'utilisation (RAG documentaire).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l'état des données opérationnelles de l'ERP en temps réel (ex. : devis en attente, factures impayées, niveaux de stock, coordonnées de partenaires).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Visualiser des réponses enrichies avec mise en forme dynamique (Markdown, listes, tableaux), badges de niveau de confiance et citation précise des sources documentaires ou identifiants d'enregistrements.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l'historique des conversations récentes et reprendre un fil d'échange antérieur.</w:t>
      </w:r>
    </w:p>
    <w:p>
      <w:pPr>
        <w:keepNext/>
        <w:spacing w:before="280" w:after="120"/>
        <w:jc w:val="left"/>
      </w:pPr>
      <w:r>
        <w:rPr>
          <w:rFonts w:ascii="Times New Roman" w:hAnsi="Times New Roman"/>
          <w:b/>
          <w:i w:val="0"/>
          <w:sz w:val="22"/>
        </w:rPr>
        <w:t>Administrateurs du système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Configurer les paramètres de connexion du module miro_ai dans les paramètres généraux d'Odoo (URL du backend, clé secrète HMAC, délai de réponse timeout).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Activer ou restreindre les domaines de compétences métier de l'assistant (Ventes, Achats, Stocks, Comptabilité, Support technique).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le journal d'audit complet (miro.ai.log) retraçant les requêtes, les temps de réponse en millisecondes, les sources utilisées et les éventuelles anomalies.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Gérer l'indexation et la mise à jour des bases documentaires vectorielles.</w:t>
      </w:r>
    </w:p>
    <w:p>
      <w:pPr>
        <w:keepNext/>
        <w:spacing w:before="280" w:after="120"/>
        <w:jc w:val="left"/>
      </w:pPr>
      <w:r>
        <w:rPr>
          <w:rFonts w:ascii="Times New Roman" w:hAnsi="Times New Roman"/>
          <w:b/>
          <w:i w:val="0"/>
          <w:sz w:val="24"/>
        </w:rPr>
        <w:t>3.2.3. Besoins non fonctionnels</w:t>
      </w:r>
    </w:p>
    <w:p>
      <w:pPr>
        <w:spacing w:before="0" w:after="120" w:line="276" w:lineRule="auto"/>
        <w:jc w:val="both"/>
      </w:pPr>
      <w:r>
        <w:rPr>
          <w:rFonts w:ascii="Times New Roman" w:hAnsi="Times New Roman"/>
          <w:b w:val="0"/>
          <w:i w:val="0"/>
          <w:sz w:val="24"/>
        </w:rPr>
        <w:t>Les exigences qualitatives et techniques indispensables sont les suivantes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gouvernance stricte des données : </w:t>
      </w:r>
      <w:r>
        <w:rPr>
          <w:rFonts w:ascii="Times New Roman" w:hAnsi="Times New Roman"/>
          <w:b w:val="0"/>
          <w:i w:val="0"/>
          <w:sz w:val="24"/>
        </w:rPr>
        <w:t>Principe du moindre privilège : chaque requête ORM doit être exécutée strictement sous l'identité de l'utilisateur connecté (uid), en appliquant les listes de contrôle d'accès (ir.model.access) et les règles d'enregistrement multi-sociétés (ir.rule). Absence totale d'élévation de privilèges : interdiction d'utiliser sudo() ou SUPERUSER_ID pour contourner les droits. Authentification des flux inter-services par HMAC SHA-256.</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Confidentialité et souveraineté locale : </w:t>
      </w:r>
      <w:r>
        <w:rPr>
          <w:rFonts w:ascii="Times New Roman" w:hAnsi="Times New Roman"/>
          <w:b w:val="0"/>
          <w:i w:val="0"/>
          <w:sz w:val="24"/>
        </w:rPr>
        <w:t>Traitement intégral des requêtes et inférence des modèles de langage en local (sur l'infrastructure privée de Miro K.E.). Aucune donnée ne transite par des serveurs tiers.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Performance et réactivité : </w:t>
      </w:r>
      <w:r>
        <w:rPr>
          <w:rFonts w:ascii="Times New Roman" w:hAnsi="Times New Roman"/>
          <w:b w:val="0"/>
          <w:i w:val="0"/>
          <w:sz w:val="24"/>
        </w:rPr>
        <w:t>Temps de réponse optimisé (&lt; 2 secondes pour l'analyse et la recherche documentaire). Architecture asynchrone par scrutation de tâches (job polling) dans l'addon miro_ai afin de libérer immédiatement les processus web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Ergonomie et fidélité à l'écosystème Odoo : </w:t>
      </w:r>
      <w:r>
        <w:rPr>
          <w:rFonts w:ascii="Times New Roman" w:hAnsi="Times New Roman"/>
          <w:b w:val="0"/>
          <w:i w:val="0"/>
          <w:sz w:val="24"/>
        </w:rPr>
        <w:t>Développement de l'interface en JavaScript OWL 2.0 respectant la charte graphique et l'expérience utilisateur standard d'Odoo 17.</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Tolérance aux pannes : </w:t>
      </w:r>
      <w:r>
        <w:rPr>
          <w:rFonts w:ascii="Times New Roman" w:hAnsi="Times New Roman"/>
          <w:b w:val="0"/>
          <w:i w:val="0"/>
          <w:sz w:val="24"/>
        </w:rPr>
        <w:t>Mécanisme de basculement automatique (failover) au niveau de miro_ai en cas d'indisponibilité momentanée d'une instance du backend IA.</w:t>
      </w:r>
    </w:p>
    <w:p>
      <w:pPr>
        <w:keepNext/>
        <w:spacing w:before="280" w:after="120"/>
        <w:jc w:val="left"/>
      </w:pPr>
      <w:r>
        <w:rPr>
          <w:rFonts w:ascii="Times New Roman" w:hAnsi="Times New Roman"/>
          <w:b/>
          <w:i w:val="0"/>
          <w:sz w:val="28"/>
        </w:rPr>
        <w:t>3.3. Moyens nécessaires à la réalisation du projet</w:t>
      </w:r>
    </w:p>
    <w:p>
      <w:pPr>
        <w:spacing w:before="0" w:after="120" w:line="276" w:lineRule="auto"/>
        <w:jc w:val="both"/>
      </w:pPr>
      <w:r>
        <w:rPr>
          <w:rFonts w:ascii="Times New Roman" w:hAnsi="Times New Roman"/>
          <w:b w:val="0"/>
          <w:i w:val="0"/>
          <w:sz w:val="24"/>
        </w:rPr>
        <w:t>La réalisation de ce travail de recherche et d'ingénierie a mobilisé des ressources humaines, matérielles et logicielles ciblées.</w:t>
      </w:r>
    </w:p>
    <w:p>
      <w:pPr>
        <w:keepNext/>
        <w:spacing w:before="280" w:after="120"/>
        <w:jc w:val="left"/>
      </w:pPr>
      <w:r>
        <w:rPr>
          <w:rFonts w:ascii="Times New Roman" w:hAnsi="Times New Roman"/>
          <w:b/>
          <w:i w:val="0"/>
          <w:sz w:val="24"/>
        </w:rPr>
        <w:t>3.3.1. Moyens humains</w:t>
      </w:r>
    </w:p>
    <w:p>
      <w:pPr>
        <w:spacing w:before="0" w:after="120" w:line="276" w:lineRule="auto"/>
        <w:jc w:val="both"/>
      </w:pPr>
      <w:r>
        <w:rPr>
          <w:rFonts w:ascii="Times New Roman" w:hAnsi="Times New Roman"/>
          <w:b w:val="0"/>
          <w:i w:val="0"/>
          <w:sz w:val="24"/>
        </w:rPr>
        <w:t>Le projet implique une collaboration étroite entre l'institution académique et l'entreprise d'accueil, comme l'illustre le Tableau 6.</w:t>
      </w:r>
    </w:p>
    <w:p>
      <w:pPr>
        <w:spacing w:before="0" w:after="120" w:line="276" w:lineRule="auto"/>
        <w:jc w:val="left"/>
      </w:pPr>
      <w:r>
        <w:rPr>
          <w:rFonts w:ascii="Times New Roman" w:hAnsi="Times New Roman"/>
          <w:b/>
          <w:i w:val="0"/>
          <w:sz w:val="22"/>
        </w:rPr>
        <w:t>Tableau 6. Moyens humains</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Rôle / Fonction</w:t>
            </w:r>
          </w:p>
        </w:tc>
        <w:tc>
          <w:tcPr>
            <w:tcW w:type="dxa" w:w="1152"/>
          </w:tcPr>
          <w:p>
            <w:pPr>
              <w:spacing w:before="80" w:after="80"/>
              <w:jc w:val="center"/>
            </w:pPr>
            <w:r>
              <w:rPr>
                <w:rFonts w:ascii="Times New Roman" w:hAnsi="Times New Roman"/>
                <w:b/>
                <w:i w:val="0"/>
                <w:sz w:val="21"/>
              </w:rPr>
              <w:t>Effectif</w:t>
            </w:r>
          </w:p>
        </w:tc>
        <w:tc>
          <w:tcPr>
            <w:tcW w:type="dxa" w:w="5040"/>
          </w:tcPr>
          <w:p>
            <w:pPr>
              <w:spacing w:before="80" w:after="80"/>
              <w:jc w:val="center"/>
            </w:pPr>
            <w:r>
              <w:rPr>
                <w:rFonts w:ascii="Times New Roman" w:hAnsi="Times New Roman"/>
                <w:b/>
                <w:i w:val="0"/>
                <w:sz w:val="21"/>
              </w:rPr>
              <w:t>Attribution et responsabilités</w:t>
            </w:r>
          </w:p>
        </w:tc>
      </w:tr>
      <w:tr>
        <w:tc>
          <w:tcPr>
            <w:tcW w:type="dxa" w:w="3168"/>
          </w:tcPr>
          <w:p>
            <w:pPr>
              <w:spacing w:before="60" w:after="60"/>
              <w:jc w:val="left"/>
            </w:pPr>
            <w:r>
              <w:rPr>
                <w:rFonts w:ascii="Times New Roman" w:hAnsi="Times New Roman"/>
                <w:b w:val="0"/>
                <w:i w:val="0"/>
                <w:sz w:val="20"/>
              </w:rPr>
              <w:t>Encadreur pédagogique (ENI)</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Orientation méthodologique, validation scientifique des modèles et suivi académique.</w:t>
            </w:r>
          </w:p>
        </w:tc>
      </w:tr>
      <w:tr>
        <w:tc>
          <w:tcPr>
            <w:tcW w:type="dxa" w:w="3168"/>
          </w:tcPr>
          <w:p>
            <w:pPr>
              <w:spacing w:before="60" w:after="60"/>
              <w:jc w:val="left"/>
            </w:pPr>
            <w:r>
              <w:rPr>
                <w:rFonts w:ascii="Times New Roman" w:hAnsi="Times New Roman"/>
                <w:b w:val="0"/>
                <w:i w:val="0"/>
                <w:sz w:val="20"/>
              </w:rPr>
              <w:t>Encadreur professionnel (Miro K.E.)</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Définition des besoins métier Odoo, cadrage applicatif et accompagnement technique.</w:t>
            </w:r>
          </w:p>
        </w:tc>
      </w:tr>
      <w:tr>
        <w:tc>
          <w:tcPr>
            <w:tcW w:type="dxa" w:w="3168"/>
          </w:tcPr>
          <w:p>
            <w:pPr>
              <w:spacing w:before="60" w:after="60"/>
              <w:jc w:val="left"/>
            </w:pPr>
            <w:r>
              <w:rPr>
                <w:rFonts w:ascii="Times New Roman" w:hAnsi="Times New Roman"/>
                <w:b w:val="0"/>
                <w:i w:val="0"/>
                <w:sz w:val="20"/>
              </w:rPr>
              <w:t>Étudiant-chercheur / Développeur</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Analyse, conception architecturale, développement du module miro_ai, du backend IA et intégration.</w:t>
            </w:r>
          </w:p>
        </w:tc>
      </w:tr>
    </w:tbl>
    <w:p>
      <w:pPr>
        <w:spacing w:before="0" w:after="120" w:line="276" w:lineRule="auto"/>
        <w:jc w:val="both"/>
      </w:pPr>
    </w:p>
    <w:p>
      <w:pPr>
        <w:keepNext/>
        <w:spacing w:before="280" w:after="120"/>
        <w:jc w:val="left"/>
      </w:pPr>
      <w:r>
        <w:rPr>
          <w:rFonts w:ascii="Times New Roman" w:hAnsi="Times New Roman"/>
          <w:b/>
          <w:i w:val="0"/>
          <w:sz w:val="24"/>
        </w:rPr>
        <w:t>3.3.2. Moyens matériels</w:t>
      </w:r>
    </w:p>
    <w:p>
      <w:pPr>
        <w:spacing w:before="0" w:after="120" w:line="276" w:lineRule="auto"/>
        <w:jc w:val="both"/>
      </w:pPr>
      <w:r>
        <w:rPr>
          <w:rFonts w:ascii="Times New Roman" w:hAnsi="Times New Roman"/>
          <w:b w:val="0"/>
          <w:i w:val="0"/>
          <w:sz w:val="24"/>
        </w:rPr>
        <w:t>L'exécution locale des modèles de fondation et le développement conjoint de la solution requièrent des équipements informatiques adéquats, détaillés dans le Tableau 7.</w:t>
      </w:r>
    </w:p>
    <w:p>
      <w:pPr>
        <w:spacing w:before="0" w:after="120" w:line="276" w:lineRule="auto"/>
        <w:jc w:val="left"/>
      </w:pPr>
      <w:r>
        <w:rPr>
          <w:rFonts w:ascii="Times New Roman" w:hAnsi="Times New Roman"/>
          <w:b/>
          <w:i w:val="0"/>
          <w:sz w:val="22"/>
        </w:rPr>
        <w:t>Tableau 7. Moyens matériels</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pPr>
              <w:spacing w:before="80" w:after="80"/>
              <w:jc w:val="center"/>
            </w:pPr>
            <w:r>
              <w:rPr>
                <w:rFonts w:ascii="Times New Roman" w:hAnsi="Times New Roman"/>
                <w:b/>
                <w:i w:val="0"/>
                <w:sz w:val="21"/>
              </w:rPr>
              <w:t>Désignation</w:t>
            </w:r>
          </w:p>
        </w:tc>
        <w:tc>
          <w:tcPr>
            <w:tcW w:type="dxa" w:w="1872"/>
          </w:tcPr>
          <w:p>
            <w:pPr>
              <w:spacing w:before="80" w:after="80"/>
              <w:jc w:val="center"/>
            </w:pPr>
            <w:r>
              <w:rPr>
                <w:rFonts w:ascii="Times New Roman" w:hAnsi="Times New Roman"/>
                <w:b/>
                <w:i w:val="0"/>
                <w:sz w:val="21"/>
              </w:rPr>
              <w:t>Processeur (CPU)</w:t>
            </w:r>
          </w:p>
        </w:tc>
        <w:tc>
          <w:tcPr>
            <w:tcW w:type="dxa" w:w="1296"/>
          </w:tcPr>
          <w:p>
            <w:pPr>
              <w:spacing w:before="80" w:after="80"/>
              <w:jc w:val="center"/>
            </w:pPr>
            <w:r>
              <w:rPr>
                <w:rFonts w:ascii="Times New Roman" w:hAnsi="Times New Roman"/>
                <w:b/>
                <w:i w:val="0"/>
                <w:sz w:val="21"/>
              </w:rPr>
              <w:t>Mémoire vive (RAM)</w:t>
            </w:r>
          </w:p>
        </w:tc>
        <w:tc>
          <w:tcPr>
            <w:tcW w:type="dxa" w:w="1296"/>
          </w:tcPr>
          <w:p>
            <w:pPr>
              <w:spacing w:before="80" w:after="80"/>
              <w:jc w:val="center"/>
            </w:pPr>
            <w:r>
              <w:rPr>
                <w:rFonts w:ascii="Times New Roman" w:hAnsi="Times New Roman"/>
                <w:b/>
                <w:i w:val="0"/>
                <w:sz w:val="21"/>
              </w:rPr>
              <w:t>Stockage</w:t>
            </w:r>
          </w:p>
        </w:tc>
        <w:tc>
          <w:tcPr>
            <w:tcW w:type="dxa" w:w="1584"/>
          </w:tcPr>
          <w:p>
            <w:pPr>
              <w:spacing w:before="80" w:after="80"/>
              <w:jc w:val="center"/>
            </w:pPr>
            <w:r>
              <w:rPr>
                <w:rFonts w:ascii="Times New Roman" w:hAnsi="Times New Roman"/>
                <w:b/>
                <w:i w:val="0"/>
                <w:sz w:val="21"/>
              </w:rPr>
              <w:t>Accélération GPU</w:t>
            </w:r>
          </w:p>
        </w:tc>
        <w:tc>
          <w:tcPr>
            <w:tcW w:type="dxa" w:w="2160"/>
          </w:tcPr>
          <w:p>
            <w:pPr>
              <w:spacing w:before="80" w:after="80"/>
              <w:jc w:val="center"/>
            </w:pPr>
            <w:r>
              <w:rPr>
                <w:rFonts w:ascii="Times New Roman" w:hAnsi="Times New Roman"/>
                <w:b/>
                <w:i w:val="0"/>
                <w:sz w:val="21"/>
              </w:rPr>
              <w:t>Affectation</w:t>
            </w:r>
          </w:p>
        </w:tc>
      </w:tr>
      <w:tr>
        <w:tc>
          <w:tcPr>
            <w:tcW w:type="dxa" w:w="1872"/>
          </w:tcPr>
          <w:p>
            <w:pPr>
              <w:spacing w:before="60" w:after="60"/>
              <w:jc w:val="left"/>
            </w:pPr>
            <w:r>
              <w:rPr>
                <w:rFonts w:ascii="Times New Roman" w:hAnsi="Times New Roman"/>
                <w:b w:val="0"/>
                <w:i w:val="0"/>
                <w:sz w:val="20"/>
              </w:rPr>
              <w:t>Station de travail de développement</w:t>
            </w:r>
          </w:p>
        </w:tc>
        <w:tc>
          <w:tcPr>
            <w:tcW w:type="dxa" w:w="1872"/>
          </w:tcPr>
          <w:p>
            <w:pPr>
              <w:spacing w:before="60" w:after="60"/>
              <w:jc w:val="left"/>
            </w:pPr>
            <w:r>
              <w:rPr>
                <w:rFonts w:ascii="Times New Roman" w:hAnsi="Times New Roman"/>
                <w:b w:val="0"/>
                <w:i w:val="0"/>
                <w:sz w:val="20"/>
              </w:rPr>
              <w:t>Intel Core i7 / AMD Ryzen 7 (8 cœurs, 16 threads)</w:t>
            </w:r>
          </w:p>
        </w:tc>
        <w:tc>
          <w:tcPr>
            <w:tcW w:type="dxa" w:w="1296"/>
          </w:tcPr>
          <w:p>
            <w:pPr>
              <w:spacing w:before="60" w:after="60"/>
              <w:jc w:val="left"/>
            </w:pPr>
            <w:r>
              <w:rPr>
                <w:rFonts w:ascii="Times New Roman" w:hAnsi="Times New Roman"/>
                <w:b w:val="0"/>
                <w:i w:val="0"/>
                <w:sz w:val="20"/>
              </w:rPr>
              <w:t>32 Go DDR4/DDR5</w:t>
            </w:r>
          </w:p>
        </w:tc>
        <w:tc>
          <w:tcPr>
            <w:tcW w:type="dxa" w:w="1296"/>
          </w:tcPr>
          <w:p>
            <w:pPr>
              <w:spacing w:before="60" w:after="60"/>
              <w:jc w:val="left"/>
            </w:pPr>
            <w:r>
              <w:rPr>
                <w:rFonts w:ascii="Times New Roman" w:hAnsi="Times New Roman"/>
                <w:b w:val="0"/>
                <w:i w:val="0"/>
                <w:sz w:val="20"/>
              </w:rPr>
              <w:t>SSD NVMe 1 To</w:t>
            </w:r>
          </w:p>
        </w:tc>
        <w:tc>
          <w:tcPr>
            <w:tcW w:type="dxa" w:w="1584"/>
          </w:tcPr>
          <w:p>
            <w:pPr>
              <w:spacing w:before="60" w:after="60"/>
              <w:jc w:val="left"/>
            </w:pPr>
            <w:r>
              <w:rPr>
                <w:rFonts w:ascii="Times New Roman" w:hAnsi="Times New Roman"/>
                <w:b w:val="0"/>
                <w:i w:val="0"/>
                <w:sz w:val="20"/>
              </w:rPr>
              <w:t>NVIDIA RTX (8 Go VRAM)</w:t>
            </w:r>
          </w:p>
        </w:tc>
        <w:tc>
          <w:tcPr>
            <w:tcW w:type="dxa" w:w="2160"/>
          </w:tcPr>
          <w:p>
            <w:pPr>
              <w:spacing w:before="60" w:after="60"/>
              <w:jc w:val="left"/>
            </w:pPr>
            <w:r>
              <w:rPr>
                <w:rFonts w:ascii="Times New Roman" w:hAnsi="Times New Roman"/>
                <w:b w:val="0"/>
                <w:i w:val="0"/>
                <w:sz w:val="20"/>
              </w:rPr>
              <w:t>Développement logiciel (miro_ai, FastAPI), tests unitaires, containerisation.</w:t>
            </w:r>
          </w:p>
        </w:tc>
      </w:tr>
      <w:tr>
        <w:tc>
          <w:tcPr>
            <w:tcW w:type="dxa" w:w="1872"/>
          </w:tcPr>
          <w:p>
            <w:pPr>
              <w:spacing w:before="60" w:after="60"/>
              <w:jc w:val="left"/>
            </w:pPr>
            <w:r>
              <w:rPr>
                <w:rFonts w:ascii="Times New Roman" w:hAnsi="Times New Roman"/>
                <w:b w:val="0"/>
                <w:i w:val="0"/>
                <w:sz w:val="20"/>
              </w:rPr>
              <w:t>Serveur d'inférence IA</w:t>
            </w:r>
          </w:p>
        </w:tc>
        <w:tc>
          <w:tcPr>
            <w:tcW w:type="dxa" w:w="1872"/>
          </w:tcPr>
          <w:p>
            <w:pPr>
              <w:spacing w:before="60" w:after="60"/>
              <w:jc w:val="left"/>
            </w:pPr>
            <w:r>
              <w:rPr>
                <w:rFonts w:ascii="Times New Roman" w:hAnsi="Times New Roman"/>
                <w:b w:val="0"/>
                <w:i w:val="0"/>
                <w:sz w:val="20"/>
              </w:rPr>
              <w:t>Serveur x86_64 multi-cœurs</w:t>
            </w:r>
          </w:p>
        </w:tc>
        <w:tc>
          <w:tcPr>
            <w:tcW w:type="dxa" w:w="1296"/>
          </w:tcPr>
          <w:p>
            <w:pPr>
              <w:spacing w:before="60" w:after="60"/>
              <w:jc w:val="left"/>
            </w:pPr>
            <w:r>
              <w:rPr>
                <w:rFonts w:ascii="Times New Roman" w:hAnsi="Times New Roman"/>
                <w:b w:val="0"/>
                <w:i w:val="0"/>
                <w:sz w:val="20"/>
              </w:rPr>
              <w:t>64 Go DDR4 ECC</w:t>
            </w:r>
          </w:p>
        </w:tc>
        <w:tc>
          <w:tcPr>
            <w:tcW w:type="dxa" w:w="1296"/>
          </w:tcPr>
          <w:p>
            <w:pPr>
              <w:spacing w:before="60" w:after="60"/>
              <w:jc w:val="left"/>
            </w:pPr>
            <w:r>
              <w:rPr>
                <w:rFonts w:ascii="Times New Roman" w:hAnsi="Times New Roman"/>
                <w:b w:val="0"/>
                <w:i w:val="0"/>
                <w:sz w:val="20"/>
              </w:rPr>
              <w:t>SSD NVMe 2 To</w:t>
            </w:r>
          </w:p>
        </w:tc>
        <w:tc>
          <w:tcPr>
            <w:tcW w:type="dxa" w:w="1584"/>
          </w:tcPr>
          <w:p>
            <w:pPr>
              <w:spacing w:before="60" w:after="60"/>
              <w:jc w:val="left"/>
            </w:pPr>
            <w:r>
              <w:rPr>
                <w:rFonts w:ascii="Times New Roman" w:hAnsi="Times New Roman"/>
                <w:b w:val="0"/>
                <w:i w:val="0"/>
                <w:sz w:val="20"/>
              </w:rPr>
              <w:t>NVIDIA RTX / Tesla (16 à 24 Go VRAM)</w:t>
            </w:r>
          </w:p>
        </w:tc>
        <w:tc>
          <w:tcPr>
            <w:tcW w:type="dxa" w:w="2160"/>
          </w:tcPr>
          <w:p>
            <w:pPr>
              <w:spacing w:before="60" w:after="60"/>
              <w:jc w:val="left"/>
            </w:pPr>
            <w:r>
              <w:rPr>
                <w:rFonts w:ascii="Times New Roman" w:hAnsi="Times New Roman"/>
                <w:b w:val="0"/>
                <w:i w:val="0"/>
                <w:sz w:val="20"/>
              </w:rPr>
              <w:t>Déploiement et exécution des LLM locaux (Ollama/vLLM) et vector store.</w:t>
            </w:r>
          </w:p>
        </w:tc>
      </w:tr>
    </w:tbl>
    <w:p>
      <w:pPr>
        <w:spacing w:before="0" w:after="120" w:line="276" w:lineRule="auto"/>
        <w:jc w:val="both"/>
      </w:pPr>
    </w:p>
    <w:p>
      <w:pPr>
        <w:keepNext/>
        <w:spacing w:before="280" w:after="120"/>
        <w:jc w:val="left"/>
      </w:pPr>
      <w:r>
        <w:rPr>
          <w:rFonts w:ascii="Times New Roman" w:hAnsi="Times New Roman"/>
          <w:b/>
          <w:i w:val="0"/>
          <w:sz w:val="24"/>
        </w:rPr>
        <w:t>3.3.3. Moyens logiciels</w:t>
      </w:r>
    </w:p>
    <w:p>
      <w:pPr>
        <w:spacing w:before="0" w:after="120" w:line="276" w:lineRule="auto"/>
        <w:jc w:val="both"/>
      </w:pPr>
      <w:r>
        <w:rPr>
          <w:rFonts w:ascii="Times New Roman" w:hAnsi="Times New Roman"/>
          <w:b w:val="0"/>
          <w:i w:val="0"/>
          <w:sz w:val="24"/>
        </w:rPr>
        <w:t>L'ensemble de la pile logicielle retenue pour le projet est résumé dans le Tableau 8.</w:t>
      </w:r>
    </w:p>
    <w:p>
      <w:pPr>
        <w:spacing w:before="0" w:after="120" w:line="276" w:lineRule="auto"/>
        <w:jc w:val="left"/>
      </w:pPr>
      <w:r>
        <w:rPr>
          <w:rFonts w:ascii="Times New Roman" w:hAnsi="Times New Roman"/>
          <w:b/>
          <w:i w:val="0"/>
          <w:sz w:val="22"/>
        </w:rPr>
        <w:t>Tableau 8. Moyens logiciels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576"/>
          </w:tcPr>
          <w:p>
            <w:pPr>
              <w:spacing w:before="80" w:after="80"/>
              <w:jc w:val="center"/>
            </w:pPr>
            <w:r>
              <w:rPr>
                <w:rFonts w:ascii="Times New Roman" w:hAnsi="Times New Roman"/>
                <w:b/>
                <w:i w:val="0"/>
                <w:sz w:val="21"/>
              </w:rPr>
              <w:t>N°</w:t>
            </w:r>
          </w:p>
        </w:tc>
        <w:tc>
          <w:tcPr>
            <w:tcW w:type="dxa" w:w="2880"/>
          </w:tcPr>
          <w:p>
            <w:pPr>
              <w:spacing w:before="80" w:after="80"/>
              <w:jc w:val="center"/>
            </w:pPr>
            <w:r>
              <w:rPr>
                <w:rFonts w:ascii="Times New Roman" w:hAnsi="Times New Roman"/>
                <w:b/>
                <w:i w:val="0"/>
                <w:sz w:val="21"/>
              </w:rPr>
              <w:t>Désignation</w:t>
            </w:r>
          </w:p>
        </w:tc>
        <w:tc>
          <w:tcPr>
            <w:tcW w:type="dxa" w:w="2016"/>
          </w:tcPr>
          <w:p>
            <w:pPr>
              <w:spacing w:before="80" w:after="80"/>
              <w:jc w:val="center"/>
            </w:pPr>
            <w:r>
              <w:rPr>
                <w:rFonts w:ascii="Times New Roman" w:hAnsi="Times New Roman"/>
                <w:b/>
                <w:i w:val="0"/>
                <w:sz w:val="21"/>
              </w:rPr>
              <w:t>Version</w:t>
            </w:r>
          </w:p>
        </w:tc>
        <w:tc>
          <w:tcPr>
            <w:tcW w:type="dxa" w:w="4608"/>
          </w:tcPr>
          <w:p>
            <w:pPr>
              <w:spacing w:before="80" w:after="80"/>
              <w:jc w:val="center"/>
            </w:pPr>
            <w:r>
              <w:rPr>
                <w:rFonts w:ascii="Times New Roman" w:hAnsi="Times New Roman"/>
                <w:b/>
                <w:i w:val="0"/>
                <w:sz w:val="21"/>
              </w:rPr>
              <w:t>Rôle et utilisation</w:t>
            </w:r>
          </w:p>
        </w:tc>
      </w:tr>
      <w:tr>
        <w:tc>
          <w:tcPr>
            <w:tcW w:type="dxa" w:w="576"/>
          </w:tcPr>
          <w:p>
            <w:pPr>
              <w:spacing w:before="60" w:after="60"/>
              <w:jc w:val="center"/>
            </w:pPr>
            <w:r>
              <w:rPr>
                <w:rFonts w:ascii="Times New Roman" w:hAnsi="Times New Roman"/>
                <w:b w:val="0"/>
                <w:i w:val="0"/>
                <w:sz w:val="20"/>
              </w:rPr>
              <w:t>1</w:t>
            </w:r>
          </w:p>
        </w:tc>
        <w:tc>
          <w:tcPr>
            <w:tcW w:type="dxa" w:w="2880"/>
          </w:tcPr>
          <w:p>
            <w:pPr>
              <w:spacing w:before="60" w:after="60"/>
              <w:jc w:val="left"/>
            </w:pPr>
            <w:r>
              <w:rPr>
                <w:rFonts w:ascii="Times New Roman" w:hAnsi="Times New Roman"/>
                <w:b w:val="0"/>
                <w:i w:val="0"/>
                <w:sz w:val="20"/>
              </w:rPr>
              <w:t>Odoo ERP</w:t>
            </w:r>
          </w:p>
        </w:tc>
        <w:tc>
          <w:tcPr>
            <w:tcW w:type="dxa" w:w="2016"/>
          </w:tcPr>
          <w:p>
            <w:pPr>
              <w:spacing w:before="60" w:after="60"/>
              <w:jc w:val="left"/>
            </w:pPr>
            <w:r>
              <w:rPr>
                <w:rFonts w:ascii="Times New Roman" w:hAnsi="Times New Roman"/>
                <w:b w:val="0"/>
                <w:i w:val="0"/>
                <w:sz w:val="20"/>
              </w:rPr>
              <w:t>17.0 Community / Enterprise</w:t>
            </w:r>
          </w:p>
        </w:tc>
        <w:tc>
          <w:tcPr>
            <w:tcW w:type="dxa" w:w="4608"/>
          </w:tcPr>
          <w:p>
            <w:pPr>
              <w:spacing w:before="60" w:after="60"/>
              <w:jc w:val="left"/>
            </w:pPr>
            <w:r>
              <w:rPr>
                <w:rFonts w:ascii="Times New Roman" w:hAnsi="Times New Roman"/>
                <w:b w:val="0"/>
                <w:i w:val="0"/>
                <w:sz w:val="20"/>
              </w:rPr>
              <w:t>Plateforme de gestion intégrée cible hébergeant le module addon miro_ai.</w:t>
            </w:r>
          </w:p>
        </w:tc>
      </w:tr>
      <w:tr>
        <w:tc>
          <w:tcPr>
            <w:tcW w:type="dxa" w:w="576"/>
          </w:tcPr>
          <w:p>
            <w:pPr>
              <w:spacing w:before="60" w:after="60"/>
              <w:jc w:val="center"/>
            </w:pPr>
            <w:r>
              <w:rPr>
                <w:rFonts w:ascii="Times New Roman" w:hAnsi="Times New Roman"/>
                <w:b w:val="0"/>
                <w:i w:val="0"/>
                <w:sz w:val="20"/>
              </w:rPr>
              <w:t>2</w:t>
            </w:r>
          </w:p>
        </w:tc>
        <w:tc>
          <w:tcPr>
            <w:tcW w:type="dxa" w:w="2880"/>
          </w:tcPr>
          <w:p>
            <w:pPr>
              <w:spacing w:before="60" w:after="60"/>
              <w:jc w:val="left"/>
            </w:pPr>
            <w:r>
              <w:rPr>
                <w:rFonts w:ascii="Times New Roman" w:hAnsi="Times New Roman"/>
                <w:b w:val="0"/>
                <w:i w:val="0"/>
                <w:sz w:val="20"/>
              </w:rPr>
              <w:t>PostgreSQL</w:t>
            </w:r>
          </w:p>
        </w:tc>
        <w:tc>
          <w:tcPr>
            <w:tcW w:type="dxa" w:w="2016"/>
          </w:tcPr>
          <w:p>
            <w:pPr>
              <w:spacing w:before="60" w:after="60"/>
              <w:jc w:val="left"/>
            </w:pPr>
            <w:r>
              <w:rPr>
                <w:rFonts w:ascii="Times New Roman" w:hAnsi="Times New Roman"/>
                <w:b w:val="0"/>
                <w:i w:val="0"/>
                <w:sz w:val="20"/>
              </w:rPr>
              <w:t>16.x</w:t>
            </w:r>
          </w:p>
        </w:tc>
        <w:tc>
          <w:tcPr>
            <w:tcW w:type="dxa" w:w="4608"/>
          </w:tcPr>
          <w:p>
            <w:pPr>
              <w:spacing w:before="60" w:after="60"/>
              <w:jc w:val="left"/>
            </w:pPr>
            <w:r>
              <w:rPr>
                <w:rFonts w:ascii="Times New Roman" w:hAnsi="Times New Roman"/>
                <w:b w:val="0"/>
                <w:i w:val="0"/>
                <w:sz w:val="20"/>
              </w:rPr>
              <w:t>Système de gestion de base de données relationnelle d'Odoo.</w:t>
            </w:r>
          </w:p>
        </w:tc>
      </w:tr>
      <w:tr>
        <w:tc>
          <w:tcPr>
            <w:tcW w:type="dxa" w:w="576"/>
          </w:tcPr>
          <w:p>
            <w:pPr>
              <w:spacing w:before="60" w:after="60"/>
              <w:jc w:val="center"/>
            </w:pPr>
            <w:r>
              <w:rPr>
                <w:rFonts w:ascii="Times New Roman" w:hAnsi="Times New Roman"/>
                <w:b w:val="0"/>
                <w:i w:val="0"/>
                <w:sz w:val="20"/>
              </w:rPr>
              <w:t>3</w:t>
            </w:r>
          </w:p>
        </w:tc>
        <w:tc>
          <w:tcPr>
            <w:tcW w:type="dxa" w:w="2880"/>
          </w:tcPr>
          <w:p>
            <w:pPr>
              <w:spacing w:before="60" w:after="60"/>
              <w:jc w:val="center"/>
            </w:pPr>
            <w:r>
              <w:rPr>
                <w:rFonts w:ascii="Times New Roman" w:hAnsi="Times New Roman"/>
                <w:b w:val="0"/>
                <w:i w:val="0"/>
                <w:sz w:val="20"/>
              </w:rPr>
              <w:t>Python</w:t>
            </w:r>
          </w:p>
        </w:tc>
        <w:tc>
          <w:tcPr>
            <w:tcW w:type="dxa" w:w="2016"/>
          </w:tcPr>
          <w:p>
            <w:pPr>
              <w:spacing w:before="60" w:after="60"/>
              <w:jc w:val="left"/>
            </w:pPr>
            <w:r>
              <w:rPr>
                <w:rFonts w:ascii="Times New Roman" w:hAnsi="Times New Roman"/>
                <w:b w:val="0"/>
                <w:i w:val="0"/>
                <w:sz w:val="20"/>
              </w:rPr>
              <w:t>3.10 / 3.11</w:t>
            </w:r>
          </w:p>
        </w:tc>
        <w:tc>
          <w:tcPr>
            <w:tcW w:type="dxa" w:w="4608"/>
          </w:tcPr>
          <w:p>
            <w:pPr>
              <w:spacing w:before="60" w:after="60"/>
              <w:jc w:val="left"/>
            </w:pPr>
            <w:r>
              <w:rPr>
                <w:rFonts w:ascii="Times New Roman" w:hAnsi="Times New Roman"/>
                <w:b w:val="0"/>
                <w:i w:val="0"/>
                <w:sz w:val="20"/>
              </w:rPr>
              <w:t>Langage principal du module Odoo miro_ai et du backend d'IA.</w:t>
            </w:r>
          </w:p>
        </w:tc>
      </w:tr>
      <w:tr>
        <w:tc>
          <w:tcPr>
            <w:tcW w:type="dxa" w:w="576"/>
          </w:tcPr>
          <w:p>
            <w:pPr>
              <w:spacing w:before="60" w:after="60"/>
              <w:jc w:val="center"/>
            </w:pPr>
            <w:r>
              <w:rPr>
                <w:rFonts w:ascii="Times New Roman" w:hAnsi="Times New Roman"/>
                <w:b w:val="0"/>
                <w:i w:val="0"/>
                <w:sz w:val="20"/>
              </w:rPr>
              <w:t>4</w:t>
            </w:r>
          </w:p>
        </w:tc>
        <w:tc>
          <w:tcPr>
            <w:tcW w:type="dxa" w:w="2880"/>
          </w:tcPr>
          <w:p>
            <w:pPr>
              <w:spacing w:before="60" w:after="60"/>
              <w:jc w:val="left"/>
            </w:pPr>
            <w:r>
              <w:rPr>
                <w:rFonts w:ascii="Times New Roman" w:hAnsi="Times New Roman"/>
                <w:b w:val="0"/>
                <w:i w:val="0"/>
                <w:sz w:val="20"/>
              </w:rPr>
              <w:t>Odoo Web Library (OWL)</w:t>
            </w:r>
          </w:p>
        </w:tc>
        <w:tc>
          <w:tcPr>
            <w:tcW w:type="dxa" w:w="2016"/>
          </w:tcPr>
          <w:p>
            <w:pPr>
              <w:spacing w:before="60" w:after="60"/>
              <w:jc w:val="left"/>
            </w:pPr>
            <w:r>
              <w:rPr>
                <w:rFonts w:ascii="Times New Roman" w:hAnsi="Times New Roman"/>
                <w:b w:val="0"/>
                <w:i w:val="0"/>
                <w:sz w:val="20"/>
              </w:rPr>
              <w:t>OWL 2.0</w:t>
            </w:r>
          </w:p>
        </w:tc>
        <w:tc>
          <w:tcPr>
            <w:tcW w:type="dxa" w:w="4608"/>
          </w:tcPr>
          <w:p>
            <w:pPr>
              <w:spacing w:before="60" w:after="60"/>
              <w:jc w:val="left"/>
            </w:pPr>
            <w:r>
              <w:rPr>
                <w:rFonts w:ascii="Times New Roman" w:hAnsi="Times New Roman"/>
                <w:b w:val="0"/>
                <w:i w:val="0"/>
                <w:sz w:val="20"/>
              </w:rPr>
              <w:t>Framework JavaScript réactif utilisé pour l'interface du module miro_ai.</w:t>
            </w:r>
          </w:p>
        </w:tc>
      </w:tr>
      <w:tr>
        <w:tc>
          <w:tcPr>
            <w:tcW w:type="dxa" w:w="576"/>
          </w:tcPr>
          <w:p>
            <w:pPr>
              <w:spacing w:before="60" w:after="60"/>
              <w:jc w:val="center"/>
            </w:pPr>
            <w:r>
              <w:rPr>
                <w:rFonts w:ascii="Times New Roman" w:hAnsi="Times New Roman"/>
                <w:b w:val="0"/>
                <w:i w:val="0"/>
                <w:sz w:val="20"/>
              </w:rPr>
              <w:t>5</w:t>
            </w:r>
          </w:p>
        </w:tc>
        <w:tc>
          <w:tcPr>
            <w:tcW w:type="dxa" w:w="2880"/>
          </w:tcPr>
          <w:p>
            <w:pPr>
              <w:spacing w:before="60" w:after="60"/>
              <w:jc w:val="left"/>
            </w:pPr>
            <w:r>
              <w:rPr>
                <w:rFonts w:ascii="Times New Roman" w:hAnsi="Times New Roman"/>
                <w:b w:val="0"/>
                <w:i w:val="0"/>
                <w:sz w:val="20"/>
              </w:rPr>
              <w:t>Ollama / vLLM</w:t>
            </w:r>
          </w:p>
        </w:tc>
        <w:tc>
          <w:tcPr>
            <w:tcW w:type="dxa" w:w="2016"/>
          </w:tcPr>
          <w:p>
            <w:pPr>
              <w:spacing w:before="60" w:after="60"/>
              <w:jc w:val="left"/>
            </w:pPr>
            <w:r>
              <w:rPr>
                <w:rFonts w:ascii="Times New Roman" w:hAnsi="Times New Roman"/>
                <w:b w:val="0"/>
                <w:i w:val="0"/>
                <w:sz w:val="20"/>
              </w:rPr>
              <w:t>0.3+ / 0.6+</w:t>
            </w:r>
          </w:p>
        </w:tc>
        <w:tc>
          <w:tcPr>
            <w:tcW w:type="dxa" w:w="4608"/>
          </w:tcPr>
          <w:p>
            <w:pPr>
              <w:spacing w:before="60" w:after="60"/>
              <w:jc w:val="left"/>
            </w:pPr>
            <w:r>
              <w:rPr>
                <w:rFonts w:ascii="Times New Roman" w:hAnsi="Times New Roman"/>
                <w:b w:val="0"/>
                <w:i w:val="0"/>
                <w:sz w:val="20"/>
              </w:rPr>
              <w:t>Moteurs d'inférence et de service pour modèles de fondation locaux.</w:t>
            </w:r>
          </w:p>
        </w:tc>
      </w:tr>
      <w:tr>
        <w:tc>
          <w:tcPr>
            <w:tcW w:type="dxa" w:w="576"/>
          </w:tcPr>
          <w:p>
            <w:pPr>
              <w:spacing w:before="60" w:after="60"/>
              <w:jc w:val="center"/>
            </w:pPr>
            <w:r>
              <w:rPr>
                <w:rFonts w:ascii="Times New Roman" w:hAnsi="Times New Roman"/>
                <w:b w:val="0"/>
                <w:i w:val="0"/>
                <w:sz w:val="20"/>
              </w:rPr>
              <w:t>6</w:t>
            </w:r>
          </w:p>
        </w:tc>
        <w:tc>
          <w:tcPr>
            <w:tcW w:type="dxa" w:w="2880"/>
          </w:tcPr>
          <w:p>
            <w:pPr>
              <w:spacing w:before="60" w:after="60"/>
              <w:jc w:val="left"/>
            </w:pPr>
            <w:r>
              <w:rPr>
                <w:rFonts w:ascii="Times New Roman" w:hAnsi="Times New Roman"/>
                <w:b w:val="0"/>
                <w:i w:val="0"/>
                <w:sz w:val="20"/>
              </w:rPr>
              <w:t>Modèles de langage (LLM)</w:t>
            </w:r>
          </w:p>
        </w:tc>
        <w:tc>
          <w:tcPr>
            <w:tcW w:type="dxa" w:w="2016"/>
          </w:tcPr>
          <w:p>
            <w:pPr>
              <w:spacing w:before="60" w:after="60"/>
              <w:jc w:val="left"/>
            </w:pPr>
            <w:r>
              <w:rPr>
                <w:rFonts w:ascii="Times New Roman" w:hAnsi="Times New Roman"/>
                <w:b w:val="0"/>
                <w:i w:val="0"/>
                <w:sz w:val="20"/>
              </w:rPr>
              <w:t>Qwen2.5 (7B/14B) / Llama 3 (8B)</w:t>
            </w:r>
          </w:p>
        </w:tc>
        <w:tc>
          <w:tcPr>
            <w:tcW w:type="dxa" w:w="4608"/>
          </w:tcPr>
          <w:p>
            <w:pPr>
              <w:spacing w:before="60" w:after="60"/>
              <w:jc w:val="left"/>
            </w:pPr>
            <w:r>
              <w:rPr>
                <w:rFonts w:ascii="Times New Roman" w:hAnsi="Times New Roman"/>
                <w:b w:val="0"/>
                <w:i w:val="0"/>
                <w:sz w:val="20"/>
              </w:rPr>
              <w:t>Modèles de base pour le raisonnement, l'orchestration et la génération.</w:t>
            </w:r>
          </w:p>
        </w:tc>
      </w:tr>
      <w:tr>
        <w:tc>
          <w:tcPr>
            <w:tcW w:type="dxa" w:w="576"/>
          </w:tcPr>
          <w:p>
            <w:pPr>
              <w:spacing w:before="60" w:after="60"/>
              <w:jc w:val="center"/>
            </w:pPr>
            <w:r>
              <w:rPr>
                <w:rFonts w:ascii="Times New Roman" w:hAnsi="Times New Roman"/>
                <w:b w:val="0"/>
                <w:i w:val="0"/>
                <w:sz w:val="20"/>
              </w:rPr>
              <w:t>7</w:t>
            </w:r>
          </w:p>
        </w:tc>
        <w:tc>
          <w:tcPr>
            <w:tcW w:type="dxa" w:w="2880"/>
          </w:tcPr>
          <w:p>
            <w:pPr>
              <w:spacing w:before="60" w:after="60"/>
              <w:jc w:val="left"/>
            </w:pPr>
            <w:r>
              <w:rPr>
                <w:rFonts w:ascii="Times New Roman" w:hAnsi="Times New Roman"/>
                <w:b w:val="0"/>
                <w:i w:val="0"/>
                <w:sz w:val="20"/>
              </w:rPr>
              <w:t>Modèle d'embedding &amp; Rerank</w:t>
            </w:r>
          </w:p>
        </w:tc>
        <w:tc>
          <w:tcPr>
            <w:tcW w:type="dxa" w:w="2016"/>
          </w:tcPr>
          <w:p>
            <w:pPr>
              <w:spacing w:before="60" w:after="60"/>
              <w:jc w:val="left"/>
            </w:pPr>
            <w:r>
              <w:rPr>
                <w:rFonts w:ascii="Times New Roman" w:hAnsi="Times New Roman"/>
                <w:b w:val="0"/>
                <w:i w:val="0"/>
                <w:sz w:val="20"/>
              </w:rPr>
              <w:t>BGE-M3 (BAAI) / FlagEmbedding</w:t>
            </w:r>
          </w:p>
        </w:tc>
        <w:tc>
          <w:tcPr>
            <w:tcW w:type="dxa" w:w="4608"/>
          </w:tcPr>
          <w:p>
            <w:pPr>
              <w:spacing w:before="60" w:after="60"/>
              <w:jc w:val="left"/>
            </w:pPr>
            <w:r>
              <w:rPr>
                <w:rFonts w:ascii="Times New Roman" w:hAnsi="Times New Roman"/>
                <w:b w:val="0"/>
                <w:i w:val="0"/>
                <w:sz w:val="20"/>
              </w:rPr>
              <w:t>Génération de représentations vectorielles denses et multi-facettes.</w:t>
            </w:r>
          </w:p>
        </w:tc>
      </w:tr>
      <w:tr>
        <w:tc>
          <w:tcPr>
            <w:tcW w:type="dxa" w:w="576"/>
          </w:tcPr>
          <w:p>
            <w:pPr>
              <w:spacing w:before="60" w:after="60"/>
              <w:jc w:val="center"/>
            </w:pPr>
            <w:r>
              <w:rPr>
                <w:rFonts w:ascii="Times New Roman" w:hAnsi="Times New Roman"/>
                <w:b w:val="0"/>
                <w:i w:val="0"/>
                <w:sz w:val="20"/>
              </w:rPr>
              <w:t>8</w:t>
            </w:r>
          </w:p>
        </w:tc>
        <w:tc>
          <w:tcPr>
            <w:tcW w:type="dxa" w:w="2880"/>
          </w:tcPr>
          <w:p>
            <w:pPr>
              <w:spacing w:before="60" w:after="60"/>
              <w:jc w:val="left"/>
            </w:pPr>
            <w:r>
              <w:rPr>
                <w:rFonts w:ascii="Times New Roman" w:hAnsi="Times New Roman"/>
                <w:b w:val="0"/>
                <w:i w:val="0"/>
                <w:sz w:val="20"/>
              </w:rPr>
              <w:t>Framework Agentique</w:t>
            </w:r>
          </w:p>
        </w:tc>
        <w:tc>
          <w:tcPr>
            <w:tcW w:type="dxa" w:w="2016"/>
          </w:tcPr>
          <w:p>
            <w:pPr>
              <w:spacing w:before="60" w:after="60"/>
              <w:jc w:val="left"/>
            </w:pPr>
            <w:r>
              <w:rPr>
                <w:rFonts w:ascii="Times New Roman" w:hAnsi="Times New Roman"/>
                <w:b w:val="0"/>
                <w:i w:val="0"/>
                <w:sz w:val="20"/>
              </w:rPr>
              <w:t>LangGraph / LangChain</w:t>
            </w:r>
          </w:p>
        </w:tc>
        <w:tc>
          <w:tcPr>
            <w:tcW w:type="dxa" w:w="4608"/>
          </w:tcPr>
          <w:p>
            <w:pPr>
              <w:spacing w:before="60" w:after="60"/>
              <w:jc w:val="left"/>
            </w:pPr>
            <w:r>
              <w:rPr>
                <w:rFonts w:ascii="Times New Roman" w:hAnsi="Times New Roman"/>
                <w:b w:val="0"/>
                <w:i w:val="0"/>
                <w:sz w:val="20"/>
              </w:rPr>
              <w:t>Modélisation des flux décisionnels sous forme de graphes d'états.</w:t>
            </w:r>
          </w:p>
        </w:tc>
      </w:tr>
      <w:tr>
        <w:tc>
          <w:tcPr>
            <w:tcW w:type="dxa" w:w="576"/>
          </w:tcPr>
          <w:p>
            <w:pPr>
              <w:spacing w:before="60" w:after="60"/>
              <w:jc w:val="center"/>
            </w:pPr>
            <w:r>
              <w:rPr>
                <w:rFonts w:ascii="Times New Roman" w:hAnsi="Times New Roman"/>
                <w:b w:val="0"/>
                <w:i w:val="0"/>
                <w:sz w:val="20"/>
              </w:rPr>
              <w:t>9</w:t>
            </w:r>
          </w:p>
        </w:tc>
        <w:tc>
          <w:tcPr>
            <w:tcW w:type="dxa" w:w="2880"/>
          </w:tcPr>
          <w:p>
            <w:pPr>
              <w:spacing w:before="60" w:after="60"/>
              <w:jc w:val="left"/>
            </w:pPr>
            <w:r>
              <w:rPr>
                <w:rFonts w:ascii="Times New Roman" w:hAnsi="Times New Roman"/>
                <w:b w:val="0"/>
                <w:i w:val="0"/>
                <w:sz w:val="20"/>
              </w:rPr>
              <w:t>FastAPI &amp; Pydantic</w:t>
            </w:r>
          </w:p>
        </w:tc>
        <w:tc>
          <w:tcPr>
            <w:tcW w:type="dxa" w:w="2016"/>
          </w:tcPr>
          <w:p>
            <w:pPr>
              <w:spacing w:before="60" w:after="60"/>
              <w:jc w:val="left"/>
            </w:pPr>
            <w:r>
              <w:rPr>
                <w:rFonts w:ascii="Times New Roman" w:hAnsi="Times New Roman"/>
                <w:b w:val="0"/>
                <w:i w:val="0"/>
                <w:sz w:val="20"/>
              </w:rPr>
              <w:t>0.110+</w:t>
            </w:r>
          </w:p>
        </w:tc>
        <w:tc>
          <w:tcPr>
            <w:tcW w:type="dxa" w:w="4608"/>
          </w:tcPr>
          <w:p>
            <w:pPr>
              <w:spacing w:before="60" w:after="60"/>
              <w:jc w:val="left"/>
            </w:pPr>
            <w:r>
              <w:rPr>
                <w:rFonts w:ascii="Times New Roman" w:hAnsi="Times New Roman"/>
                <w:b w:val="0"/>
                <w:i w:val="0"/>
                <w:sz w:val="20"/>
              </w:rPr>
              <w:t>Exposition des services d'IA sous forme d'API REST asynchrones.</w:t>
            </w:r>
          </w:p>
        </w:tc>
      </w:tr>
      <w:tr>
        <w:tc>
          <w:tcPr>
            <w:tcW w:type="dxa" w:w="576"/>
          </w:tcPr>
          <w:p>
            <w:pPr>
              <w:spacing w:before="60" w:after="60"/>
              <w:jc w:val="center"/>
            </w:pPr>
            <w:r>
              <w:rPr>
                <w:rFonts w:ascii="Times New Roman" w:hAnsi="Times New Roman"/>
                <w:b w:val="0"/>
                <w:i w:val="0"/>
                <w:sz w:val="20"/>
              </w:rPr>
              <w:t>10</w:t>
            </w:r>
          </w:p>
        </w:tc>
        <w:tc>
          <w:tcPr>
            <w:tcW w:type="dxa" w:w="2880"/>
          </w:tcPr>
          <w:p>
            <w:pPr>
              <w:spacing w:before="60" w:after="60"/>
              <w:jc w:val="left"/>
            </w:pPr>
            <w:r>
              <w:rPr>
                <w:rFonts w:ascii="Times New Roman" w:hAnsi="Times New Roman"/>
                <w:b w:val="0"/>
                <w:i w:val="0"/>
                <w:sz w:val="20"/>
              </w:rPr>
              <w:t>Docker &amp; Docker-Compose</w:t>
            </w:r>
          </w:p>
        </w:tc>
        <w:tc>
          <w:tcPr>
            <w:tcW w:type="dxa" w:w="2016"/>
          </w:tcPr>
          <w:p>
            <w:pPr>
              <w:spacing w:before="60" w:after="60"/>
              <w:jc w:val="left"/>
            </w:pPr>
            <w:r>
              <w:rPr>
                <w:rFonts w:ascii="Times New Roman" w:hAnsi="Times New Roman"/>
                <w:b w:val="0"/>
                <w:i w:val="0"/>
                <w:sz w:val="20"/>
              </w:rPr>
              <w:t>26+</w:t>
            </w:r>
          </w:p>
        </w:tc>
        <w:tc>
          <w:tcPr>
            <w:tcW w:type="dxa" w:w="4608"/>
          </w:tcPr>
          <w:p>
            <w:pPr>
              <w:spacing w:before="60" w:after="60"/>
              <w:jc w:val="left"/>
            </w:pPr>
            <w:r>
              <w:rPr>
                <w:rFonts w:ascii="Times New Roman" w:hAnsi="Times New Roman"/>
                <w:b w:val="0"/>
                <w:i w:val="0"/>
                <w:sz w:val="20"/>
              </w:rPr>
              <w:t>Conteneurisation et reproductibilité de l'environnement IA.</w:t>
            </w:r>
          </w:p>
        </w:tc>
      </w:tr>
      <w:tr>
        <w:tc>
          <w:tcPr>
            <w:tcW w:type="dxa" w:w="576"/>
          </w:tcPr>
          <w:p>
            <w:pPr>
              <w:spacing w:before="60" w:after="60"/>
              <w:jc w:val="center"/>
            </w:pPr>
            <w:r>
              <w:rPr>
                <w:rFonts w:ascii="Times New Roman" w:hAnsi="Times New Roman"/>
                <w:b w:val="0"/>
                <w:i w:val="0"/>
                <w:sz w:val="20"/>
              </w:rPr>
              <w:t>11</w:t>
            </w:r>
          </w:p>
        </w:tc>
        <w:tc>
          <w:tcPr>
            <w:tcW w:type="dxa" w:w="2880"/>
          </w:tcPr>
          <w:p>
            <w:pPr>
              <w:spacing w:before="60" w:after="60"/>
              <w:jc w:val="left"/>
            </w:pPr>
            <w:r>
              <w:rPr>
                <w:rFonts w:ascii="Times New Roman" w:hAnsi="Times New Roman"/>
                <w:b w:val="0"/>
                <w:i w:val="0"/>
                <w:sz w:val="20"/>
              </w:rPr>
              <w:t>Git &amp; GitHub</w:t>
            </w:r>
          </w:p>
        </w:tc>
        <w:tc>
          <w:tcPr>
            <w:tcW w:type="dxa" w:w="2016"/>
          </w:tcPr>
          <w:p>
            <w:pPr>
              <w:spacing w:before="60" w:after="60"/>
              <w:jc w:val="left"/>
            </w:pPr>
            <w:r>
              <w:rPr>
                <w:rFonts w:ascii="Times New Roman" w:hAnsi="Times New Roman"/>
                <w:b w:val="0"/>
                <w:i w:val="0"/>
                <w:sz w:val="20"/>
              </w:rPr>
              <w:t>2.40+</w:t>
            </w:r>
          </w:p>
        </w:tc>
        <w:tc>
          <w:tcPr>
            <w:tcW w:type="dxa" w:w="4608"/>
          </w:tcPr>
          <w:p>
            <w:pPr>
              <w:spacing w:before="60" w:after="60"/>
              <w:jc w:val="left"/>
            </w:pPr>
            <w:r>
              <w:rPr>
                <w:rFonts w:ascii="Times New Roman" w:hAnsi="Times New Roman"/>
                <w:b w:val="0"/>
                <w:i w:val="0"/>
                <w:sz w:val="20"/>
              </w:rPr>
              <w:t>Gestion des versions de code source et collaboration.</w:t>
            </w:r>
          </w:p>
        </w:tc>
      </w:tr>
      <w:tr>
        <w:tc>
          <w:tcPr>
            <w:tcW w:type="dxa" w:w="576"/>
          </w:tcPr>
          <w:p>
            <w:pPr>
              <w:spacing w:before="60" w:after="60"/>
              <w:jc w:val="center"/>
            </w:pPr>
            <w:r>
              <w:rPr>
                <w:rFonts w:ascii="Times New Roman" w:hAnsi="Times New Roman"/>
                <w:b w:val="0"/>
                <w:i w:val="0"/>
                <w:sz w:val="20"/>
              </w:rPr>
              <w:t>12</w:t>
            </w:r>
          </w:p>
        </w:tc>
        <w:tc>
          <w:tcPr>
            <w:tcW w:type="dxa" w:w="2880"/>
          </w:tcPr>
          <w:p>
            <w:pPr>
              <w:spacing w:before="60" w:after="60"/>
              <w:jc w:val="left"/>
            </w:pPr>
            <w:r>
              <w:rPr>
                <w:rFonts w:ascii="Times New Roman" w:hAnsi="Times New Roman"/>
                <w:b w:val="0"/>
                <w:i w:val="0"/>
                <w:sz w:val="20"/>
              </w:rPr>
              <w:t>Visual Studio Code</w:t>
            </w:r>
          </w:p>
        </w:tc>
        <w:tc>
          <w:tcPr>
            <w:tcW w:type="dxa" w:w="2016"/>
          </w:tcPr>
          <w:p>
            <w:pPr>
              <w:spacing w:before="60" w:after="60"/>
              <w:jc w:val="left"/>
            </w:pPr>
            <w:r>
              <w:rPr>
                <w:rFonts w:ascii="Times New Roman" w:hAnsi="Times New Roman"/>
                <w:b w:val="0"/>
                <w:i w:val="0"/>
                <w:sz w:val="20"/>
              </w:rPr>
              <w:t>1.94+</w:t>
            </w:r>
          </w:p>
        </w:tc>
        <w:tc>
          <w:tcPr>
            <w:tcW w:type="dxa" w:w="4608"/>
          </w:tcPr>
          <w:p>
            <w:pPr>
              <w:spacing w:before="60" w:after="60"/>
              <w:jc w:val="left"/>
            </w:pPr>
            <w:r>
              <w:rPr>
                <w:rFonts w:ascii="Times New Roman" w:hAnsi="Times New Roman"/>
                <w:b w:val="0"/>
                <w:i w:val="0"/>
                <w:sz w:val="20"/>
              </w:rPr>
              <w:t>Environnement de développement intégré (IDE) principal.</w:t>
            </w:r>
          </w:p>
        </w:tc>
      </w:tr>
    </w:tbl>
    <w:p>
      <w:pPr>
        <w:spacing w:before="0" w:after="120" w:line="276" w:lineRule="auto"/>
        <w:jc w:val="both"/>
      </w:pPr>
    </w:p>
    <w:p>
      <w:pPr>
        <w:keepNext/>
        <w:spacing w:before="280" w:after="120"/>
        <w:jc w:val="left"/>
      </w:pPr>
      <w:r>
        <w:rPr>
          <w:rFonts w:ascii="Times New Roman" w:hAnsi="Times New Roman"/>
          <w:b/>
          <w:i w:val="0"/>
          <w:sz w:val="28"/>
        </w:rPr>
        <w:t>3.4. Résultats attendus</w:t>
      </w:r>
    </w:p>
    <w:p>
      <w:pPr>
        <w:spacing w:before="0" w:after="120" w:line="276" w:lineRule="auto"/>
        <w:jc w:val="both"/>
      </w:pPr>
      <w:r>
        <w:rPr>
          <w:rFonts w:ascii="Times New Roman" w:hAnsi="Times New Roman"/>
          <w:b w:val="0"/>
          <w:i w:val="0"/>
          <w:sz w:val="24"/>
        </w:rPr>
        <w:t>Au terme de la mise en œuvre, le projet doit aboutir aux résultats concrets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Module addon Odoo 17 natif (« miro_ai ») : </w:t>
      </w:r>
      <w:r>
        <w:rPr>
          <w:rFonts w:ascii="Times New Roman" w:hAnsi="Times New Roman"/>
          <w:b w:val="0"/>
          <w:i w:val="0"/>
          <w:sz w:val="24"/>
        </w:rPr>
        <w:t>Fourniture d'un module propre, modulaire et directement installable via le gestionnaire d'applications standard d'Odoo, intégrant les vues, la sécurité, les contrôleurs et la traçabilité des échanges.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utilisateur réactive en OWL : </w:t>
      </w:r>
      <w:r>
        <w:rPr>
          <w:rFonts w:ascii="Times New Roman" w:hAnsi="Times New Roman"/>
          <w:b w:val="0"/>
          <w:i w:val="0"/>
          <w:sz w:val="24"/>
        </w:rPr>
        <w:t>Intégration ergonomique dans le client web d'Odoo via un composant OWL offrant un volet de dialogue accessible en permanence sans altérer l'expérience utilisateur standard.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RAG hybride haute fidélité : </w:t>
      </w:r>
      <w:r>
        <w:rPr>
          <w:rFonts w:ascii="Times New Roman" w:hAnsi="Times New Roman"/>
          <w:b w:val="0"/>
          <w:i w:val="0"/>
          <w:sz w:val="24"/>
        </w:rPr>
        <w:t>Moteur d'extraction documentaire combinant recherche sémantique dense et lexicale, offrant un taux de rappel supérieur à 90 % et éliminant les hallucinations grâce à la citation rigoureuse des sources documentaires.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ORM temps réel sécurisé : </w:t>
      </w:r>
      <w:r>
        <w:rPr>
          <w:rFonts w:ascii="Times New Roman" w:hAnsi="Times New Roman"/>
          <w:b w:val="0"/>
          <w:i w:val="0"/>
          <w:sz w:val="24"/>
        </w:rPr>
        <w:t>Restitution instantanée d'indicateurs de gestion tout en garantissant l'étanchéité absolue des données entre utilisateurs et entre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Souveraineté et confidentialité totales : </w:t>
      </w:r>
      <w:r>
        <w:rPr>
          <w:rFonts w:ascii="Times New Roman" w:hAnsi="Times New Roman"/>
          <w:b w:val="0"/>
          <w:i w:val="0"/>
          <w:sz w:val="24"/>
        </w:rPr>
        <w:t>Traitement en circuit fermé attesté par l'absence d'émission de requêtes vers des clouds tiers lors des interactions utilisateur.</w:t>
      </w:r>
    </w:p>
    <w:p>
      <w:pPr>
        <w:keepNext/>
        <w:spacing w:before="280" w:after="120"/>
        <w:jc w:val="left"/>
      </w:pPr>
      <w:r>
        <w:rPr>
          <w:rFonts w:ascii="Times New Roman" w:hAnsi="Times New Roman"/>
          <w:b/>
          <w:i w:val="0"/>
          <w:sz w:val="28"/>
        </w:rPr>
        <w:t>3.5. Perspectives d'évolution du projet</w:t>
      </w:r>
    </w:p>
    <w:p>
      <w:pPr>
        <w:spacing w:before="0" w:after="120" w:line="276" w:lineRule="auto"/>
        <w:jc w:val="both"/>
      </w:pPr>
      <w:r>
        <w:rPr>
          <w:rFonts w:ascii="Times New Roman" w:hAnsi="Times New Roman"/>
          <w:b w:val="0"/>
          <w:i w:val="0"/>
          <w:sz w:val="24"/>
        </w:rPr>
        <w:t>Le périmètre opérationnel validé dans le cadre de ce mémoire (l'addon Odoo miro_ai, le RAG documentaire et la lecture ORM sécurisée) pose les fondations d'un écosystème d'IA d'entreprise complet. Deux axes stratégiques majeurs constituent les perspectives d'évolution immédiates du système :</w:t>
      </w:r>
    </w:p>
    <w:p>
      <w:pPr>
        <w:keepNext/>
        <w:spacing w:before="280" w:after="120"/>
        <w:jc w:val="left"/>
      </w:pPr>
      <w:r>
        <w:rPr>
          <w:rFonts w:ascii="Times New Roman" w:hAnsi="Times New Roman"/>
          <w:b/>
          <w:i w:val="0"/>
          <w:sz w:val="24"/>
        </w:rPr>
        <w:t>3.5.1. Standardisation des outils via un serveur MCP (Model Context Protocol)</w:t>
      </w:r>
    </w:p>
    <w:p>
      <w:pPr>
        <w:spacing w:before="0" w:after="120" w:line="276" w:lineRule="auto"/>
        <w:jc w:val="both"/>
      </w:pPr>
      <w:r>
        <w:rPr>
          <w:rFonts w:ascii="Times New Roman" w:hAnsi="Times New Roman"/>
          <w:b w:val="0"/>
          <w:i w:val="0"/>
          <w:sz w:val="24"/>
        </w:rPr>
        <w:t>L'évolution rapide des architectures agentiques fait émerger des standards d'interconnexion universels. Le protocole MCP (Model Context Protocol), introduit comme standard ouvert par l'industrie, vise à unifier la manière dont les modèles d'IA interagissent avec les sources de données et les outils externes de façon standardisée, modulaire et hautement sécurisée.</w:t>
      </w:r>
    </w:p>
    <w:p>
      <w:pPr>
        <w:spacing w:before="0" w:after="120" w:line="276" w:lineRule="auto"/>
        <w:jc w:val="both"/>
      </w:pPr>
      <w:r>
        <w:rPr>
          <w:rFonts w:ascii="Times New Roman" w:hAnsi="Times New Roman"/>
          <w:b w:val="0"/>
          <w:i w:val="0"/>
          <w:sz w:val="24"/>
        </w:rPr>
        <w:t>Dans cette perspective, il est prévu de développer un serveur MCP natif dédié à Odoo 17. Ce serveur exposera dynamiquement les métadonnées de l'ERP, les schémas de modèles et les outils de consultation sous une interface MCP normalisée. Ainsi, n'importe quel agent ou environnement IA autorisé (qu'il s'agisse d'un client bureautique, d'un IDE assisté par IA ou d'un système multi-agents autonome) pourra interroger et exploiter l'ERP Odoo sans adaptateur propriétaire supplémentaire, tout en conservant le contrôle d'accès strict hérité du contexte de session utilisateur.</w:t>
      </w:r>
    </w:p>
    <w:p>
      <w:pPr>
        <w:keepNext/>
        <w:spacing w:before="280" w:after="120"/>
        <w:jc w:val="left"/>
      </w:pPr>
      <w:r>
        <w:rPr>
          <w:rFonts w:ascii="Times New Roman" w:hAnsi="Times New Roman"/>
          <w:b/>
          <w:i w:val="0"/>
          <w:sz w:val="24"/>
        </w:rPr>
        <w:t>3.5.2. Module de Code Intelligence et analyse statique des modèles Odoo</w:t>
      </w:r>
    </w:p>
    <w:p>
      <w:pPr>
        <w:spacing w:before="0" w:after="120" w:line="276" w:lineRule="auto"/>
        <w:jc w:val="both"/>
      </w:pPr>
      <w:r>
        <w:rPr>
          <w:rFonts w:ascii="Times New Roman" w:hAnsi="Times New Roman"/>
          <w:b w:val="0"/>
          <w:i w:val="0"/>
          <w:sz w:val="24"/>
        </w:rPr>
        <w:t>La seconde perspective majeure réside dans le déploiement du module de Code Intelligence, spécifiquement destiné aux développeurs et administrateurs techniques de Miro K.E. Ce module s'appuie sur une analyse syntaxique abstraite (AST — Abstract Syntax Tree) et sur la construction d'un graphe de connaissances sémantique de plus de 15 000 nœuds et relations, modélisant avec précision l'intégralité de l'écosystème Odoo déployé (modèles Python, champs, vues XML, règles de sécurité ir.model.access, actions de serveur et dépendances croisées de modules).</w:t>
      </w:r>
    </w:p>
    <w:p>
      <w:pPr>
        <w:spacing w:before="0" w:after="120" w:line="276" w:lineRule="auto"/>
        <w:jc w:val="both"/>
      </w:pPr>
      <w:r>
        <w:rPr>
          <w:rFonts w:ascii="Times New Roman" w:hAnsi="Times New Roman"/>
          <w:b w:val="0"/>
          <w:i w:val="0"/>
          <w:sz w:val="24"/>
        </w:rPr>
        <w:t>Grâce à cette représentation structurelle approfondie, le module de Code Intelligence offrira des capacités inédites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Explication de workflows complexes : </w:t>
      </w:r>
      <w:r>
        <w:rPr>
          <w:rFonts w:ascii="Times New Roman" w:hAnsi="Times New Roman"/>
          <w:b w:val="0"/>
          <w:i w:val="0"/>
          <w:sz w:val="24"/>
        </w:rPr>
        <w:t>Capacité à restituer et commenter visuellement la chaîne d'héritage d'un modèle et les déclencheurs d'actions automatisées.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Diagnostic des blocages métier : </w:t>
      </w:r>
      <w:r>
        <w:rPr>
          <w:rFonts w:ascii="Times New Roman" w:hAnsi="Times New Roman"/>
          <w:b w:val="0"/>
          <w:i w:val="0"/>
          <w:sz w:val="24"/>
        </w:rPr>
        <w:t>Identification rapide des conflits d'héritage, des dépendances circulaires ou des restrictions d'accès bloquant un utilisateur.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Audit statique de sécurité automatisé : </w:t>
      </w:r>
      <w:r>
        <w:rPr>
          <w:rFonts w:ascii="Times New Roman" w:hAnsi="Times New Roman"/>
          <w:b w:val="0"/>
          <w:i w:val="0"/>
          <w:sz w:val="24"/>
        </w:rPr>
        <w:t>Détection préventive d'appels non sécurisés à sudo(), de requêtes SQL brutes non paramétrées ou d'oublis de déclarations de règles d'accès avant la mise en production.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Assistance à la migration de versions : </w:t>
      </w:r>
      <w:r>
        <w:rPr>
          <w:rFonts w:ascii="Times New Roman" w:hAnsi="Times New Roman"/>
          <w:b w:val="0"/>
          <w:i w:val="0"/>
          <w:sz w:val="24"/>
        </w:rPr>
        <w:t>Accompagnement intelligent lors de la montée de version majeure d'Odoo (par exemple le passage de la v16 vers la v17) en cartographiant les méthodes et champs dépréciés.</w:t>
      </w:r>
    </w:p>
    <w:p>
      <w:pPr>
        <w:keepNext/>
        <w:spacing w:before="280" w:after="120"/>
        <w:jc w:val="left"/>
      </w:pPr>
      <w:r>
        <w:rPr>
          <w:rFonts w:ascii="Times New Roman" w:hAnsi="Times New Roman"/>
          <w:b/>
          <w:i w:val="0"/>
          <w:sz w:val="28"/>
        </w:rPr>
        <w:t>3.6. Chronogramme de travail</w:t>
      </w:r>
    </w:p>
    <w:p>
      <w:pPr>
        <w:spacing w:before="0" w:after="120" w:line="276" w:lineRule="auto"/>
        <w:jc w:val="both"/>
      </w:pPr>
      <w:r>
        <w:rPr>
          <w:rFonts w:ascii="Times New Roman" w:hAnsi="Times New Roman"/>
          <w:b w:val="0"/>
          <w:i w:val="0"/>
          <w:sz w:val="24"/>
        </w:rPr>
        <w:t>La démarche méthodologique adoptée pour mener à bien le projet s'est échelonnée sur plusieurs phases successives, résumées dans le Tableau 9.</w:t>
      </w:r>
    </w:p>
    <w:p>
      <w:pPr>
        <w:spacing w:before="0" w:after="120" w:line="276" w:lineRule="auto"/>
        <w:jc w:val="left"/>
      </w:pPr>
      <w:r>
        <w:rPr>
          <w:rFonts w:ascii="Times New Roman" w:hAnsi="Times New Roman"/>
          <w:b/>
          <w:i w:val="0"/>
          <w:sz w:val="22"/>
        </w:rPr>
        <w:t>Tableau 9. Chronogramme prévisionnel de réalisation du projet</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152"/>
          </w:tcPr>
          <w:p>
            <w:pPr>
              <w:spacing w:before="80" w:after="80"/>
              <w:jc w:val="center"/>
            </w:pPr>
            <w:r>
              <w:rPr>
                <w:rFonts w:ascii="Times New Roman" w:hAnsi="Times New Roman"/>
                <w:b/>
                <w:i w:val="0"/>
                <w:sz w:val="21"/>
              </w:rPr>
              <w:t>Phase</w:t>
            </w:r>
          </w:p>
        </w:tc>
        <w:tc>
          <w:tcPr>
            <w:tcW w:type="dxa" w:w="3312"/>
          </w:tcPr>
          <w:p>
            <w:pPr>
              <w:spacing w:before="80" w:after="80"/>
              <w:jc w:val="center"/>
            </w:pPr>
            <w:r>
              <w:rPr>
                <w:rFonts w:ascii="Times New Roman" w:hAnsi="Times New Roman"/>
                <w:b/>
                <w:i w:val="0"/>
                <w:sz w:val="21"/>
              </w:rPr>
              <w:t>Intitulé des travaux</w:t>
            </w:r>
          </w:p>
        </w:tc>
        <w:tc>
          <w:tcPr>
            <w:tcW w:type="dxa" w:w="1728"/>
          </w:tcPr>
          <w:p>
            <w:pPr>
              <w:spacing w:before="80" w:after="80"/>
              <w:jc w:val="center"/>
            </w:pPr>
            <w:r>
              <w:rPr>
                <w:rFonts w:ascii="Times New Roman" w:hAnsi="Times New Roman"/>
                <w:b/>
                <w:i w:val="0"/>
                <w:sz w:val="21"/>
              </w:rPr>
              <w:t>Période indicative</w:t>
            </w:r>
          </w:p>
        </w:tc>
        <w:tc>
          <w:tcPr>
            <w:tcW w:type="dxa" w:w="3888"/>
          </w:tcPr>
          <w:p>
            <w:pPr>
              <w:spacing w:before="80" w:after="80"/>
              <w:jc w:val="center"/>
            </w:pPr>
            <w:r>
              <w:rPr>
                <w:rFonts w:ascii="Times New Roman" w:hAnsi="Times New Roman"/>
                <w:b/>
                <w:i w:val="0"/>
                <w:sz w:val="21"/>
              </w:rPr>
              <w:t>Livrables associés</w:t>
            </w:r>
          </w:p>
        </w:tc>
      </w:tr>
      <w:tr>
        <w:tc>
          <w:tcPr>
            <w:tcW w:type="dxa" w:w="1152"/>
          </w:tcPr>
          <w:p>
            <w:pPr>
              <w:spacing w:before="60" w:after="60"/>
              <w:jc w:val="center"/>
            </w:pPr>
            <w:r>
              <w:rPr>
                <w:rFonts w:ascii="Times New Roman" w:hAnsi="Times New Roman"/>
                <w:b w:val="0"/>
                <w:i w:val="0"/>
                <w:sz w:val="20"/>
              </w:rPr>
              <w:t>Phase 1</w:t>
            </w:r>
          </w:p>
        </w:tc>
        <w:tc>
          <w:tcPr>
            <w:tcW w:type="dxa" w:w="3312"/>
          </w:tcPr>
          <w:p>
            <w:pPr>
              <w:spacing w:before="60" w:after="60"/>
              <w:jc w:val="left"/>
            </w:pPr>
            <w:r>
              <w:rPr>
                <w:rFonts w:ascii="Times New Roman" w:hAnsi="Times New Roman"/>
                <w:b w:val="0"/>
                <w:i w:val="0"/>
                <w:sz w:val="20"/>
              </w:rPr>
              <w:t>Analyse des besoins, état de l'art et étude de faisabilité de l'IA locale</w:t>
            </w:r>
          </w:p>
        </w:tc>
        <w:tc>
          <w:tcPr>
            <w:tcW w:type="dxa" w:w="1728"/>
          </w:tcPr>
          <w:p>
            <w:pPr>
              <w:spacing w:before="60" w:after="60"/>
              <w:jc w:val="left"/>
            </w:pPr>
            <w:r>
              <w:rPr>
                <w:rFonts w:ascii="Times New Roman" w:hAnsi="Times New Roman"/>
                <w:b w:val="0"/>
                <w:i w:val="0"/>
                <w:sz w:val="20"/>
              </w:rPr>
              <w:t>Mois 1</w:t>
            </w:r>
          </w:p>
        </w:tc>
        <w:tc>
          <w:tcPr>
            <w:tcW w:type="dxa" w:w="3888"/>
          </w:tcPr>
          <w:p>
            <w:pPr>
              <w:spacing w:before="60" w:after="60"/>
              <w:jc w:val="left"/>
            </w:pPr>
            <w:r>
              <w:rPr>
                <w:rFonts w:ascii="Times New Roman" w:hAnsi="Times New Roman"/>
                <w:b w:val="0"/>
                <w:i w:val="0"/>
                <w:sz w:val="20"/>
              </w:rPr>
              <w:t>Rapport d'analyse préalable, benchmark comparatif des LLM et architectures RAG.</w:t>
            </w:r>
          </w:p>
        </w:tc>
      </w:tr>
      <w:tr>
        <w:tc>
          <w:tcPr>
            <w:tcW w:type="dxa" w:w="1152"/>
          </w:tcPr>
          <w:p>
            <w:pPr>
              <w:spacing w:before="60" w:after="60"/>
              <w:jc w:val="center"/>
            </w:pPr>
            <w:r>
              <w:rPr>
                <w:rFonts w:ascii="Times New Roman" w:hAnsi="Times New Roman"/>
                <w:b w:val="0"/>
                <w:i w:val="0"/>
                <w:sz w:val="20"/>
              </w:rPr>
              <w:t>Phase 2</w:t>
            </w:r>
          </w:p>
        </w:tc>
        <w:tc>
          <w:tcPr>
            <w:tcW w:type="dxa" w:w="3312"/>
          </w:tcPr>
          <w:p>
            <w:pPr>
              <w:spacing w:before="60" w:after="60"/>
              <w:jc w:val="left"/>
            </w:pPr>
            <w:r>
              <w:rPr>
                <w:rFonts w:ascii="Times New Roman" w:hAnsi="Times New Roman"/>
                <w:b w:val="0"/>
                <w:i w:val="0"/>
                <w:sz w:val="20"/>
              </w:rPr>
              <w:t>Conception architecturale, modélisation de la sécurité et des flux</w:t>
            </w:r>
          </w:p>
        </w:tc>
        <w:tc>
          <w:tcPr>
            <w:tcW w:type="dxa" w:w="1728"/>
          </w:tcPr>
          <w:p>
            <w:pPr>
              <w:spacing w:before="60" w:after="60"/>
              <w:jc w:val="left"/>
            </w:pPr>
            <w:r>
              <w:rPr>
                <w:rFonts w:ascii="Times New Roman" w:hAnsi="Times New Roman"/>
                <w:b w:val="0"/>
                <w:i w:val="0"/>
                <w:sz w:val="20"/>
              </w:rPr>
              <w:t>Mois 2</w:t>
            </w:r>
          </w:p>
        </w:tc>
        <w:tc>
          <w:tcPr>
            <w:tcW w:type="dxa" w:w="3888"/>
          </w:tcPr>
          <w:p>
            <w:pPr>
              <w:spacing w:before="60" w:after="60"/>
              <w:jc w:val="left"/>
            </w:pPr>
            <w:r>
              <w:rPr>
                <w:rFonts w:ascii="Times New Roman" w:hAnsi="Times New Roman"/>
                <w:b w:val="0"/>
                <w:i w:val="0"/>
                <w:sz w:val="20"/>
              </w:rPr>
              <w:t>Spécifications techniques, diagrammes UML, matrice des flux et schéma de sécurité.</w:t>
            </w:r>
          </w:p>
        </w:tc>
      </w:tr>
      <w:tr>
        <w:tc>
          <w:tcPr>
            <w:tcW w:type="dxa" w:w="1152"/>
          </w:tcPr>
          <w:p>
            <w:pPr>
              <w:spacing w:before="60" w:after="60"/>
              <w:jc w:val="center"/>
            </w:pPr>
            <w:r>
              <w:rPr>
                <w:rFonts w:ascii="Times New Roman" w:hAnsi="Times New Roman"/>
                <w:b w:val="0"/>
                <w:i w:val="0"/>
                <w:sz w:val="20"/>
              </w:rPr>
              <w:t>Phase 3</w:t>
            </w:r>
          </w:p>
        </w:tc>
        <w:tc>
          <w:tcPr>
            <w:tcW w:type="dxa" w:w="3312"/>
          </w:tcPr>
          <w:p>
            <w:pPr>
              <w:spacing w:before="60" w:after="60"/>
              <w:jc w:val="left"/>
            </w:pPr>
            <w:r>
              <w:rPr>
                <w:rFonts w:ascii="Times New Roman" w:hAnsi="Times New Roman"/>
                <w:b w:val="0"/>
                <w:i w:val="0"/>
                <w:sz w:val="20"/>
              </w:rPr>
              <w:t>Développement du moteur RAG hybride et de l'agent ORM sécurisé</w:t>
            </w:r>
          </w:p>
        </w:tc>
        <w:tc>
          <w:tcPr>
            <w:tcW w:type="dxa" w:w="1728"/>
          </w:tcPr>
          <w:p>
            <w:pPr>
              <w:spacing w:before="60" w:after="60"/>
              <w:jc w:val="left"/>
            </w:pPr>
            <w:r>
              <w:rPr>
                <w:rFonts w:ascii="Times New Roman" w:hAnsi="Times New Roman"/>
                <w:b w:val="0"/>
                <w:i w:val="0"/>
                <w:sz w:val="20"/>
              </w:rPr>
              <w:t>Mois 3</w:t>
            </w:r>
          </w:p>
        </w:tc>
        <w:tc>
          <w:tcPr>
            <w:tcW w:type="dxa" w:w="3888"/>
          </w:tcPr>
          <w:p>
            <w:pPr>
              <w:spacing w:before="60" w:after="60"/>
              <w:jc w:val="left"/>
            </w:pPr>
            <w:r>
              <w:rPr>
                <w:rFonts w:ascii="Times New Roman" w:hAnsi="Times New Roman"/>
                <w:b w:val="0"/>
                <w:i w:val="0"/>
                <w:sz w:val="20"/>
              </w:rPr>
              <w:t>Pipeline d'indexation/rerank BGE-M3, endpoints FastAPI, connecteurs ORM sécurisés.</w:t>
            </w:r>
          </w:p>
        </w:tc>
      </w:tr>
      <w:tr>
        <w:tc>
          <w:tcPr>
            <w:tcW w:type="dxa" w:w="1152"/>
          </w:tcPr>
          <w:p>
            <w:pPr>
              <w:spacing w:before="60" w:after="60"/>
              <w:jc w:val="center"/>
            </w:pPr>
            <w:r>
              <w:rPr>
                <w:rFonts w:ascii="Times New Roman" w:hAnsi="Times New Roman"/>
                <w:b w:val="0"/>
                <w:i w:val="0"/>
                <w:sz w:val="20"/>
              </w:rPr>
              <w:t>Phase 4</w:t>
            </w:r>
          </w:p>
        </w:tc>
        <w:tc>
          <w:tcPr>
            <w:tcW w:type="dxa" w:w="3312"/>
          </w:tcPr>
          <w:p>
            <w:pPr>
              <w:spacing w:before="60" w:after="60"/>
              <w:jc w:val="left"/>
            </w:pPr>
            <w:r>
              <w:rPr>
                <w:rFonts w:ascii="Times New Roman" w:hAnsi="Times New Roman"/>
                <w:b w:val="0"/>
                <w:i w:val="0"/>
                <w:sz w:val="20"/>
              </w:rPr>
              <w:t>Développement du module Odoo 17 (miro_ai) et intégration UI OWL</w:t>
            </w:r>
          </w:p>
        </w:tc>
        <w:tc>
          <w:tcPr>
            <w:tcW w:type="dxa" w:w="1728"/>
          </w:tcPr>
          <w:p>
            <w:pPr>
              <w:spacing w:before="60" w:after="60"/>
              <w:jc w:val="left"/>
            </w:pPr>
            <w:r>
              <w:rPr>
                <w:rFonts w:ascii="Times New Roman" w:hAnsi="Times New Roman"/>
                <w:b w:val="0"/>
                <w:i w:val="0"/>
                <w:sz w:val="20"/>
              </w:rPr>
              <w:t>Mois 4</w:t>
            </w:r>
          </w:p>
        </w:tc>
        <w:tc>
          <w:tcPr>
            <w:tcW w:type="dxa" w:w="3888"/>
          </w:tcPr>
          <w:p>
            <w:pPr>
              <w:spacing w:before="60" w:after="60"/>
              <w:jc w:val="left"/>
            </w:pPr>
            <w:r>
              <w:rPr>
                <w:rFonts w:ascii="Times New Roman" w:hAnsi="Times New Roman"/>
                <w:b w:val="0"/>
                <w:i w:val="0"/>
                <w:sz w:val="20"/>
              </w:rPr>
              <w:t>Addon Odoo miro_ai (composants OWL, contrôleurs, journal d'audit miro.ai.log).</w:t>
            </w:r>
          </w:p>
        </w:tc>
      </w:tr>
      <w:tr>
        <w:tc>
          <w:tcPr>
            <w:tcW w:type="dxa" w:w="1152"/>
          </w:tcPr>
          <w:p>
            <w:pPr>
              <w:spacing w:before="60" w:after="60"/>
              <w:jc w:val="center"/>
            </w:pPr>
            <w:r>
              <w:rPr>
                <w:rFonts w:ascii="Times New Roman" w:hAnsi="Times New Roman"/>
                <w:b w:val="0"/>
                <w:i w:val="0"/>
                <w:sz w:val="20"/>
              </w:rPr>
              <w:t>Phase 5</w:t>
            </w:r>
          </w:p>
        </w:tc>
        <w:tc>
          <w:tcPr>
            <w:tcW w:type="dxa" w:w="3312"/>
          </w:tcPr>
          <w:p>
            <w:pPr>
              <w:spacing w:before="60" w:after="60"/>
              <w:jc w:val="left"/>
            </w:pPr>
            <w:r>
              <w:rPr>
                <w:rFonts w:ascii="Times New Roman" w:hAnsi="Times New Roman"/>
                <w:b w:val="0"/>
                <w:i w:val="0"/>
                <w:sz w:val="20"/>
              </w:rPr>
              <w:t>Campagne de tests, benchmarking des performances et évaluation</w:t>
            </w:r>
          </w:p>
        </w:tc>
        <w:tc>
          <w:tcPr>
            <w:tcW w:type="dxa" w:w="1728"/>
          </w:tcPr>
          <w:p>
            <w:pPr>
              <w:spacing w:before="60" w:after="60"/>
              <w:jc w:val="left"/>
            </w:pPr>
            <w:r>
              <w:rPr>
                <w:rFonts w:ascii="Times New Roman" w:hAnsi="Times New Roman"/>
                <w:b w:val="0"/>
                <w:i w:val="0"/>
                <w:sz w:val="20"/>
              </w:rPr>
              <w:t>Mois 5</w:t>
            </w:r>
          </w:p>
        </w:tc>
        <w:tc>
          <w:tcPr>
            <w:tcW w:type="dxa" w:w="3888"/>
          </w:tcPr>
          <w:p>
            <w:pPr>
              <w:spacing w:before="60" w:after="60"/>
              <w:jc w:val="left"/>
            </w:pPr>
            <w:r>
              <w:rPr>
                <w:rFonts w:ascii="Times New Roman" w:hAnsi="Times New Roman"/>
                <w:b w:val="0"/>
                <w:i w:val="0"/>
                <w:sz w:val="20"/>
              </w:rPr>
              <w:t>Jeux d'essais, métriques de rappel/latence, protocole d'évaluation et validation fonctionnelle.</w:t>
            </w:r>
          </w:p>
        </w:tc>
      </w:tr>
      <w:tr>
        <w:tc>
          <w:tcPr>
            <w:tcW w:type="dxa" w:w="1152"/>
          </w:tcPr>
          <w:p>
            <w:pPr>
              <w:spacing w:before="60" w:after="60"/>
              <w:jc w:val="center"/>
            </w:pPr>
            <w:r>
              <w:rPr>
                <w:rFonts w:ascii="Times New Roman" w:hAnsi="Times New Roman"/>
                <w:b w:val="0"/>
                <w:i w:val="0"/>
                <w:sz w:val="20"/>
              </w:rPr>
              <w:t>Phase 6</w:t>
            </w:r>
          </w:p>
        </w:tc>
        <w:tc>
          <w:tcPr>
            <w:tcW w:type="dxa" w:w="3312"/>
          </w:tcPr>
          <w:p>
            <w:pPr>
              <w:spacing w:before="60" w:after="60"/>
              <w:jc w:val="left"/>
            </w:pPr>
            <w:r>
              <w:rPr>
                <w:rFonts w:ascii="Times New Roman" w:hAnsi="Times New Roman"/>
                <w:b w:val="0"/>
                <w:i w:val="0"/>
                <w:sz w:val="20"/>
              </w:rPr>
              <w:t>Rédaction finale du mémoire de Master et préparation de la soutenance</w:t>
            </w:r>
          </w:p>
        </w:tc>
        <w:tc>
          <w:tcPr>
            <w:tcW w:type="dxa" w:w="1728"/>
          </w:tcPr>
          <w:p>
            <w:pPr>
              <w:spacing w:before="60" w:after="60"/>
              <w:jc w:val="left"/>
            </w:pPr>
            <w:r>
              <w:rPr>
                <w:rFonts w:ascii="Times New Roman" w:hAnsi="Times New Roman"/>
                <w:b w:val="0"/>
                <w:i w:val="0"/>
                <w:sz w:val="20"/>
              </w:rPr>
              <w:t>Mois 6</w:t>
            </w:r>
          </w:p>
        </w:tc>
        <w:tc>
          <w:tcPr>
            <w:tcW w:type="dxa" w:w="3888"/>
          </w:tcPr>
          <w:p>
            <w:pPr>
              <w:spacing w:before="60" w:after="60"/>
              <w:jc w:val="left"/>
            </w:pPr>
            <w:r>
              <w:rPr>
                <w:rFonts w:ascii="Times New Roman" w:hAnsi="Times New Roman"/>
                <w:b w:val="0"/>
                <w:i w:val="0"/>
                <w:sz w:val="20"/>
              </w:rPr>
              <w:t>Manuscrit du mémoire de Master ENI complet, supports de présentation.</w:t>
            </w:r>
          </w:p>
        </w:tc>
      </w:tr>
    </w:tbl>
    <w:p>
      <w:pPr>
        <w:spacing w:before="0" w:after="120" w:line="276" w:lineRule="auto"/>
        <w:jc w:val="both"/>
      </w:pP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w:pPr>
        <w:spacing w:before="120" w:after="120" w:line="276" w:lineRule="auto"/>
        <w:jc w:val="both"/>
      </w:pPr>
      <w:r>
        <w:rPr>
          <w:rFonts w:ascii="Times New Roman" w:hAnsi="Times New Roman"/>
          <w:b w:val="0"/>
          <w:i w:val="0"/>
          <w:sz w:val="24"/>
        </w:rPr>
        <w:t>L'intégration réussie d'une solution d'intelligence artificielle au sein d'un Progiciel de Gestion Intégré exige une analyse rigoureuse des processus organisationnels existants et des flux informationnels. Ce chapitre présente l'analyse préalable du projet en trois étapes majeures : l'étude de l'existant au sein de l'entreprise d'accueil MIRO K.E. et de son écosystème d'utilisateurs Odoo 17, la critique méthodique identifiant les verrous technologiques et les risques de sécurité (notamment l'usage non maîtrisé d'IA externes), et enfin la conception avant-projet détaillant la formulation des architectures envisageables, la justification de la solution retenue ainsi que le choix des démarches méthodologiques et des outils de modélisation.</w:t>
      </w:r>
    </w:p>
    <w:p>
      <w:pPr>
        <w:keepNext/>
        <w:spacing w:before="280" w:after="120"/>
        <w:jc w:val="left"/>
      </w:pPr>
      <w:r>
        <w:rPr>
          <w:rFonts w:ascii="Times New Roman" w:hAnsi="Times New Roman"/>
          <w:b/>
          <w:i w:val="0"/>
          <w:sz w:val="28"/>
        </w:rPr>
        <w:t>4.1. Analyse de l’existant</w:t>
      </w:r>
    </w:p>
    <w:p>
      <w:pPr>
        <w:keepNext/>
        <w:spacing w:before="280" w:after="120"/>
        <w:jc w:val="left"/>
      </w:pPr>
      <w:r>
        <w:rPr>
          <w:rFonts w:ascii="Times New Roman" w:hAnsi="Times New Roman"/>
          <w:b/>
          <w:i w:val="0"/>
          <w:sz w:val="24"/>
        </w:rPr>
        <w:t>4.1.1. Organisation actuelle et processus métier</w:t>
      </w:r>
    </w:p>
    <w:p>
      <w:pPr>
        <w:spacing w:before="0" w:after="120" w:line="276" w:lineRule="auto"/>
        <w:jc w:val="both"/>
      </w:pPr>
      <w:r>
        <w:rPr>
          <w:rFonts w:ascii="Times New Roman" w:hAnsi="Times New Roman"/>
          <w:b w:val="0"/>
          <w:i w:val="0"/>
          <w:sz w:val="24"/>
        </w:rPr>
        <w:t>L'entreprise MIRO K.E. exploite la plateforme Odoo 17 pour piloter ses activités internes et déploie cette même solution auprès de ses clients d'horizons variés (négoce, services, industrie, distribution). Au sein de cette organisation, le Progiciel de Gestion Intégré concentre les opérations critiques quotidiennes à travers plusieurs modules métiers interconnectés : gestion commerciale et devis, facturation et comptabilité analytique, gestion des stocks et réapprovisionnements, gestion des relations clients (CRM) et assistance technique.</w:t>
      </w:r>
    </w:p>
    <w:p>
      <w:pPr>
        <w:spacing w:before="0" w:after="120" w:line="276" w:lineRule="auto"/>
        <w:jc w:val="both"/>
      </w:pPr>
      <w:r>
        <w:rPr>
          <w:rFonts w:ascii="Times New Roman" w:hAnsi="Times New Roman"/>
          <w:b w:val="0"/>
          <w:i w:val="0"/>
          <w:sz w:val="24"/>
        </w:rPr>
        <w:t>L'analyse opérationnelle révèle deux flux de traitement informationnel majeurs, aujourd'hui exécutés de manière cloisonnée et manuelle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recherche documentaire et procédurale : </w:t>
      </w:r>
      <w:r>
        <w:rPr>
          <w:rFonts w:ascii="Times New Roman" w:hAnsi="Times New Roman"/>
          <w:b w:val="0"/>
          <w:i w:val="0"/>
          <w:sz w:val="24"/>
        </w:rPr>
        <w:t>Les collaborateurs (consultants d'intégration, comptables, gestionnaires administratifs) doivent fréquemment consulter les guides méthodologiques, les fiches techniques d'implémentation et les règles de gestion spécifiques aux configurations déployées. Ces ressources documentaires sont réparties sous divers formats statiques (manuels PDF, notes de versions, dépôts de documentation Markdown et wikis internes). La recherche d'une procédure précise requiert une navigation manuelle chronophage et se révèle souvent infructueuse face à l'abondance des référentiels.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L'interrogation des données transactionnelles de l'ERP : </w:t>
      </w:r>
      <w:r>
        <w:rPr>
          <w:rFonts w:ascii="Times New Roman" w:hAnsi="Times New Roman"/>
          <w:b w:val="0"/>
          <w:i w:val="0"/>
          <w:sz w:val="24"/>
        </w:rPr>
        <w:t>Lorsqu'un responsable commercial ou un gestionnaire de stock souhaite obtenir un indicateur de gestion (par exemple, le montant cumulé des commandes en cours d'un client, la liste des factures impayées échues ou la disponibilité immédiate d'un article multi-sociétés), il est contraint d'ouvrir le menu dédié, de manipuler des filtres de recherche complexes, de basculer entre plusieurs vues (liste, formulaire, pivot) ou d'exporter les enregistrements sous tableur externe afin d'opérer des regroupements manuels.</w:t>
      </w:r>
    </w:p>
    <w:p>
      <w:pPr>
        <w:spacing w:before="0" w:after="120" w:line="276" w:lineRule="auto"/>
        <w:jc w:val="both"/>
      </w:pPr>
      <w:r>
        <w:rPr>
          <w:rFonts w:ascii="Times New Roman" w:hAnsi="Times New Roman"/>
          <w:b w:val="0"/>
          <w:i w:val="0"/>
          <w:sz w:val="24"/>
        </w:rPr>
        <w:t>Sur le plan organisationnel, les catégories de personnel impliquées dans ces traitements regroupent la Direction technique et commerciale, les consultants intégrateurs Odoo, les gestionnaires de paie et de facturation, ainsi que les équipes de support client de Miro K.E.</w:t>
      </w:r>
    </w:p>
    <w:p>
      <w:pPr>
        <w:keepNext/>
        <w:spacing w:before="280" w:after="120"/>
        <w:jc w:val="left"/>
      </w:pPr>
      <w:r>
        <w:rPr>
          <w:rFonts w:ascii="Times New Roman" w:hAnsi="Times New Roman"/>
          <w:b/>
          <w:i w:val="0"/>
          <w:sz w:val="24"/>
        </w:rPr>
        <w:t>4.1.2. Inventaire des moyens matériels et logiciels</w:t>
      </w:r>
    </w:p>
    <w:p>
      <w:pPr>
        <w:spacing w:before="0" w:after="120" w:line="276" w:lineRule="auto"/>
        <w:jc w:val="both"/>
      </w:pPr>
      <w:r>
        <w:rPr>
          <w:rFonts w:ascii="Times New Roman" w:hAnsi="Times New Roman"/>
          <w:b w:val="0"/>
          <w:i w:val="0"/>
          <w:sz w:val="24"/>
        </w:rPr>
        <w:t>L'infrastructure technique actuellement en exploitation au sein de Miro K.E. pour supporter les environnements Odoo 17 est synthétisée dans le Tableau 10.</w:t>
      </w:r>
    </w:p>
    <w:p>
      <w:pPr>
        <w:spacing w:before="0" w:after="120" w:line="276" w:lineRule="auto"/>
        <w:jc w:val="left"/>
      </w:pPr>
      <w:r>
        <w:rPr>
          <w:rFonts w:ascii="Times New Roman" w:hAnsi="Times New Roman"/>
          <w:b/>
          <w:i w:val="0"/>
          <w:sz w:val="22"/>
        </w:rPr>
        <w:t>Tableau 10. Inventaire des infrastructures matérielles et logicielles existantes chez Miro K.E.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584"/>
          </w:tcPr>
          <w:p>
            <w:pPr>
              <w:spacing w:before="80" w:after="80"/>
              <w:jc w:val="center"/>
            </w:pPr>
            <w:r>
              <w:rPr>
                <w:rFonts w:ascii="Times New Roman" w:hAnsi="Times New Roman"/>
                <w:b/>
                <w:i w:val="0"/>
                <w:sz w:val="21"/>
              </w:rPr>
              <w:t>Catégorie</w:t>
            </w:r>
          </w:p>
        </w:tc>
        <w:tc>
          <w:tcPr>
            <w:tcW w:type="dxa" w:w="2592"/>
          </w:tcPr>
          <w:p>
            <w:pPr>
              <w:spacing w:before="80" w:after="80"/>
              <w:jc w:val="center"/>
            </w:pPr>
            <w:r>
              <w:rPr>
                <w:rFonts w:ascii="Times New Roman" w:hAnsi="Times New Roman"/>
                <w:b/>
                <w:i w:val="0"/>
                <w:sz w:val="21"/>
              </w:rPr>
              <w:t>Composant / Équipement</w:t>
            </w:r>
          </w:p>
        </w:tc>
        <w:tc>
          <w:tcPr>
            <w:tcW w:type="dxa" w:w="3168"/>
          </w:tcPr>
          <w:p>
            <w:pPr>
              <w:spacing w:before="80" w:after="80"/>
              <w:jc w:val="center"/>
            </w:pPr>
            <w:r>
              <w:rPr>
                <w:rFonts w:ascii="Times New Roman" w:hAnsi="Times New Roman"/>
                <w:b/>
                <w:i w:val="0"/>
                <w:sz w:val="21"/>
              </w:rPr>
              <w:t>Spécifications techniques</w:t>
            </w:r>
          </w:p>
        </w:tc>
        <w:tc>
          <w:tcPr>
            <w:tcW w:type="dxa" w:w="2880"/>
          </w:tcPr>
          <w:p>
            <w:pPr>
              <w:spacing w:before="80" w:after="80"/>
              <w:jc w:val="center"/>
            </w:pPr>
            <w:r>
              <w:rPr>
                <w:rFonts w:ascii="Times New Roman" w:hAnsi="Times New Roman"/>
                <w:b/>
                <w:i w:val="0"/>
                <w:sz w:val="21"/>
              </w:rPr>
              <w:t>Rôle opérationnel</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Serveurs d'hébergement Odoo</w:t>
            </w:r>
          </w:p>
        </w:tc>
        <w:tc>
          <w:tcPr>
            <w:tcW w:type="dxa" w:w="3168"/>
          </w:tcPr>
          <w:p>
            <w:pPr>
              <w:spacing w:before="60" w:after="60"/>
              <w:jc w:val="left"/>
            </w:pPr>
            <w:r>
              <w:rPr>
                <w:rFonts w:ascii="Times New Roman" w:hAnsi="Times New Roman"/>
                <w:b w:val="0"/>
                <w:i w:val="0"/>
                <w:sz w:val="20"/>
              </w:rPr>
              <w:t>Processeurs multi-cœurs x86_64, 32 Go RAM, SSD NVMe</w:t>
            </w:r>
          </w:p>
        </w:tc>
        <w:tc>
          <w:tcPr>
            <w:tcW w:type="dxa" w:w="2880"/>
          </w:tcPr>
          <w:p>
            <w:pPr>
              <w:spacing w:before="60" w:after="60"/>
              <w:jc w:val="left"/>
            </w:pPr>
            <w:r>
              <w:rPr>
                <w:rFonts w:ascii="Times New Roman" w:hAnsi="Times New Roman"/>
                <w:b w:val="0"/>
                <w:i w:val="0"/>
                <w:sz w:val="20"/>
              </w:rPr>
              <w:t>Hébergement des instances de test, préproduction et production.</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Postes de travail collaborateurs</w:t>
            </w:r>
          </w:p>
        </w:tc>
        <w:tc>
          <w:tcPr>
            <w:tcW w:type="dxa" w:w="3168"/>
          </w:tcPr>
          <w:p>
            <w:pPr>
              <w:spacing w:before="60" w:after="60"/>
              <w:jc w:val="left"/>
            </w:pPr>
            <w:r>
              <w:rPr>
                <w:rFonts w:ascii="Times New Roman" w:hAnsi="Times New Roman"/>
                <w:b w:val="0"/>
                <w:i w:val="0"/>
                <w:sz w:val="20"/>
              </w:rPr>
              <w:t>PC portables et fixes Intel Core i5/i7, 16 Go RAM</w:t>
            </w:r>
          </w:p>
        </w:tc>
        <w:tc>
          <w:tcPr>
            <w:tcW w:type="dxa" w:w="2880"/>
          </w:tcPr>
          <w:p>
            <w:pPr>
              <w:spacing w:before="60" w:after="60"/>
              <w:jc w:val="left"/>
            </w:pPr>
            <w:r>
              <w:rPr>
                <w:rFonts w:ascii="Times New Roman" w:hAnsi="Times New Roman"/>
                <w:b w:val="0"/>
                <w:i w:val="0"/>
                <w:sz w:val="20"/>
              </w:rPr>
              <w:t>Postes clients de consultation, de gestion administrative et de développement.</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d'exploitation serveur</w:t>
            </w:r>
          </w:p>
        </w:tc>
        <w:tc>
          <w:tcPr>
            <w:tcW w:type="dxa" w:w="3168"/>
          </w:tcPr>
          <w:p>
            <w:pPr>
              <w:spacing w:before="60" w:after="60"/>
              <w:jc w:val="left"/>
            </w:pPr>
            <w:r>
              <w:rPr>
                <w:rFonts w:ascii="Times New Roman" w:hAnsi="Times New Roman"/>
                <w:b w:val="0"/>
                <w:i w:val="0"/>
                <w:sz w:val="20"/>
              </w:rPr>
              <w:t>Linux Debian 12 / Ubuntu Server 22.04 LTS</w:t>
            </w:r>
          </w:p>
        </w:tc>
        <w:tc>
          <w:tcPr>
            <w:tcW w:type="dxa" w:w="2880"/>
          </w:tcPr>
          <w:p>
            <w:pPr>
              <w:spacing w:before="60" w:after="60"/>
              <w:jc w:val="left"/>
            </w:pPr>
            <w:r>
              <w:rPr>
                <w:rFonts w:ascii="Times New Roman" w:hAnsi="Times New Roman"/>
                <w:b w:val="0"/>
                <w:i w:val="0"/>
                <w:sz w:val="20"/>
              </w:rPr>
              <w:t>Environnement sécurisé d'exécution des services d'entreprise.</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Progiciel de Gestion Intégré</w:t>
            </w:r>
          </w:p>
        </w:tc>
        <w:tc>
          <w:tcPr>
            <w:tcW w:type="dxa" w:w="3168"/>
          </w:tcPr>
          <w:p>
            <w:pPr>
              <w:spacing w:before="60" w:after="60"/>
              <w:jc w:val="left"/>
            </w:pPr>
            <w:r>
              <w:rPr>
                <w:rFonts w:ascii="Times New Roman" w:hAnsi="Times New Roman"/>
                <w:b w:val="0"/>
                <w:i w:val="0"/>
                <w:sz w:val="20"/>
              </w:rPr>
              <w:t>Odoo 17.0 (Community et Enterprise)</w:t>
            </w:r>
          </w:p>
        </w:tc>
        <w:tc>
          <w:tcPr>
            <w:tcW w:type="dxa" w:w="2880"/>
          </w:tcPr>
          <w:p>
            <w:pPr>
              <w:spacing w:before="60" w:after="60"/>
              <w:jc w:val="left"/>
            </w:pPr>
            <w:r>
              <w:rPr>
                <w:rFonts w:ascii="Times New Roman" w:hAnsi="Times New Roman"/>
                <w:b w:val="0"/>
                <w:i w:val="0"/>
                <w:sz w:val="20"/>
              </w:rPr>
              <w:t>Plateforme centrale de gestion d'entreprise (CRM, Vente, Stock, Compta).</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 Gestion de BDD</w:t>
            </w:r>
          </w:p>
        </w:tc>
        <w:tc>
          <w:tcPr>
            <w:tcW w:type="dxa" w:w="3168"/>
          </w:tcPr>
          <w:p>
            <w:pPr>
              <w:spacing w:before="60" w:after="60"/>
              <w:jc w:val="left"/>
            </w:pPr>
            <w:r>
              <w:rPr>
                <w:rFonts w:ascii="Times New Roman" w:hAnsi="Times New Roman"/>
                <w:b w:val="0"/>
                <w:i w:val="0"/>
                <w:sz w:val="20"/>
              </w:rPr>
              <w:t>PostgreSQL 14 / 16</w:t>
            </w:r>
          </w:p>
        </w:tc>
        <w:tc>
          <w:tcPr>
            <w:tcW w:type="dxa" w:w="2880"/>
          </w:tcPr>
          <w:p>
            <w:pPr>
              <w:spacing w:before="60" w:after="60"/>
              <w:jc w:val="left"/>
            </w:pPr>
            <w:r>
              <w:rPr>
                <w:rFonts w:ascii="Times New Roman" w:hAnsi="Times New Roman"/>
                <w:b w:val="0"/>
                <w:i w:val="0"/>
                <w:sz w:val="20"/>
              </w:rPr>
              <w:t>Stockage persistant des données relationnelles et transactionnelles.</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Navigateurs Web clients</w:t>
            </w:r>
          </w:p>
        </w:tc>
        <w:tc>
          <w:tcPr>
            <w:tcW w:type="dxa" w:w="3168"/>
          </w:tcPr>
          <w:p>
            <w:pPr>
              <w:spacing w:before="60" w:after="60"/>
              <w:jc w:val="left"/>
            </w:pPr>
            <w:r>
              <w:rPr>
                <w:rFonts w:ascii="Times New Roman" w:hAnsi="Times New Roman"/>
                <w:b w:val="0"/>
                <w:i w:val="0"/>
                <w:sz w:val="20"/>
              </w:rPr>
              <w:t>Google Chrome, Mozilla Firefox (dernières versions)</w:t>
            </w:r>
          </w:p>
        </w:tc>
        <w:tc>
          <w:tcPr>
            <w:tcW w:type="dxa" w:w="2880"/>
          </w:tcPr>
          <w:p>
            <w:pPr>
              <w:spacing w:before="60" w:after="60"/>
              <w:jc w:val="left"/>
            </w:pPr>
            <w:r>
              <w:rPr>
                <w:rFonts w:ascii="Times New Roman" w:hAnsi="Times New Roman"/>
                <w:b w:val="0"/>
                <w:i w:val="0"/>
                <w:sz w:val="20"/>
              </w:rPr>
              <w:t>Accès web des utilisateurs aux interfaces de l'ERP.</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Outils d'assistance existants</w:t>
            </w:r>
          </w:p>
        </w:tc>
        <w:tc>
          <w:tcPr>
            <w:tcW w:type="dxa" w:w="3168"/>
          </w:tcPr>
          <w:p>
            <w:pPr>
              <w:spacing w:before="60" w:after="60"/>
              <w:jc w:val="left"/>
            </w:pPr>
            <w:r>
              <w:rPr>
                <w:rFonts w:ascii="Times New Roman" w:hAnsi="Times New Roman"/>
                <w:b w:val="0"/>
                <w:i w:val="0"/>
                <w:sz w:val="20"/>
              </w:rPr>
              <w:t>Recherche textuelle native d'Odoo, tableurs</w:t>
            </w:r>
          </w:p>
        </w:tc>
        <w:tc>
          <w:tcPr>
            <w:tcW w:type="dxa" w:w="2880"/>
          </w:tcPr>
          <w:p>
            <w:pPr>
              <w:spacing w:before="60" w:after="60"/>
              <w:jc w:val="left"/>
            </w:pPr>
            <w:r>
              <w:rPr>
                <w:rFonts w:ascii="Times New Roman" w:hAnsi="Times New Roman"/>
                <w:b w:val="0"/>
                <w:i w:val="0"/>
                <w:sz w:val="20"/>
              </w:rPr>
              <w:t>Recherche élémentaire par sous-chaînes de caractères sans compréhension sémantique.</w:t>
            </w:r>
          </w:p>
        </w:tc>
      </w:tr>
    </w:tbl>
    <w:p>
      <w:pPr>
        <w:spacing w:before="0" w:after="120" w:line="276" w:lineRule="auto"/>
        <w:jc w:val="both"/>
      </w:pPr>
    </w:p>
    <w:p>
      <w:pPr>
        <w:keepNext/>
        <w:spacing w:before="280" w:after="120"/>
        <w:jc w:val="left"/>
      </w:pPr>
      <w:r>
        <w:rPr>
          <w:rFonts w:ascii="Times New Roman" w:hAnsi="Times New Roman"/>
          <w:b/>
          <w:i w:val="0"/>
          <w:sz w:val="28"/>
        </w:rPr>
        <w:t>4.2. Critique de l’existant</w:t>
      </w:r>
    </w:p>
    <w:p>
      <w:pPr>
        <w:spacing w:before="0" w:after="120" w:line="276" w:lineRule="auto"/>
        <w:jc w:val="both"/>
      </w:pPr>
      <w:r>
        <w:rPr>
          <w:rFonts w:ascii="Times New Roman" w:hAnsi="Times New Roman"/>
          <w:b w:val="0"/>
          <w:i w:val="0"/>
          <w:sz w:val="24"/>
        </w:rPr>
        <w:t>L'évaluation approfondie du fonctionnement actuel met en lumière des atouts structurels indéniables, mais révèle également des goulots d'étranglement critiques ainsi que des risques de sécurité majeurs.</w:t>
      </w:r>
    </w:p>
    <w:p>
      <w:pPr>
        <w:keepNext/>
        <w:spacing w:before="280" w:after="120"/>
        <w:jc w:val="left"/>
      </w:pPr>
      <w:r>
        <w:rPr>
          <w:rFonts w:ascii="Times New Roman" w:hAnsi="Times New Roman"/>
          <w:b/>
          <w:i w:val="0"/>
          <w:sz w:val="24"/>
        </w:rPr>
        <w:t>Points forts de l'organisation actuelle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Centralisation et cohérence des données : </w:t>
      </w:r>
      <w:r>
        <w:rPr>
          <w:rFonts w:ascii="Times New Roman" w:hAnsi="Times New Roman"/>
          <w:b w:val="0"/>
          <w:i w:val="0"/>
          <w:sz w:val="24"/>
        </w:rPr>
        <w:t>L'utilisation d'Odoo 17 élimine la redondance des enregistrements en regroupant clients, commandes, stocks et factures dans une base unique et normalisée.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applicative native robuste : </w:t>
      </w:r>
      <w:r>
        <w:rPr>
          <w:rFonts w:ascii="Times New Roman" w:hAnsi="Times New Roman"/>
          <w:b w:val="0"/>
          <w:i w:val="0"/>
          <w:sz w:val="24"/>
        </w:rPr>
        <w:t>Odoo dispose d'un système de contrôle d'accès éprouvé (RBAC), combinant autorisations de modèles (ir.model.access) et filtres dynamiques au niveau des lignes (ir.rule), garantissant un cloisonnement strict entre utilisateurs et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Architecture web moderne : </w:t>
      </w:r>
      <w:r>
        <w:rPr>
          <w:rFonts w:ascii="Times New Roman" w:hAnsi="Times New Roman"/>
          <w:b w:val="0"/>
          <w:i w:val="0"/>
          <w:sz w:val="24"/>
        </w:rPr>
        <w:t>Le framework JavaScript OWL 2.0 offre une interface utilisateur réactive, composable et modulaire adaptée aux environnements web d'entreprise.</w:t>
      </w:r>
    </w:p>
    <w:p>
      <w:pPr>
        <w:keepNext/>
        <w:spacing w:before="280" w:after="120"/>
        <w:jc w:val="left"/>
      </w:pPr>
      <w:r>
        <w:rPr>
          <w:rFonts w:ascii="Times New Roman" w:hAnsi="Times New Roman"/>
          <w:b/>
          <w:i w:val="0"/>
          <w:sz w:val="24"/>
        </w:rPr>
        <w:t>Points faibles et vulnérabilités identifiés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Surcharge cognitive et perte de productivité : </w:t>
      </w:r>
      <w:r>
        <w:rPr>
          <w:rFonts w:ascii="Times New Roman" w:hAnsi="Times New Roman"/>
          <w:b w:val="0"/>
          <w:i w:val="0"/>
          <w:sz w:val="24"/>
        </w:rPr>
        <w:t>L'arborescence étendue des menus d'Odoo 17 rend complexe l'accès rapide aux informations synthétiques pour les utilisateurs non spécialistes, générant des lenteurs et des interruptions répétées du travail opérationnel.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Incapacité de la recherche native à traiter le langage naturel : </w:t>
      </w:r>
      <w:r>
        <w:rPr>
          <w:rFonts w:ascii="Times New Roman" w:hAnsi="Times New Roman"/>
          <w:b w:val="0"/>
          <w:i w:val="0"/>
          <w:sz w:val="24"/>
        </w:rPr>
        <w:t>La recherche textuelle standard d'Odoo s'effectue par correspondance stricte de chaînes (opérateur ILIKE SQL). Elle s'avère totalement inopérante pour interpréter des questions conceptuelles, des formulations synonymes ou des requêtes métier complexes.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Fragmentation des connaissances documentaires : </w:t>
      </w:r>
      <w:r>
        <w:rPr>
          <w:rFonts w:ascii="Times New Roman" w:hAnsi="Times New Roman"/>
          <w:b w:val="0"/>
          <w:i w:val="0"/>
          <w:sz w:val="24"/>
        </w:rPr>
        <w:t>Les documents techniques et procéduraux sont dissociés des flux opérationnels de l'ERP, privant les utilisateurs d'une assistance contextuelle immédiate lors de l'exécution de leurs tâches.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Risque critique de fuite de données et « Shadow AI » : </w:t>
      </w:r>
      <w:r>
        <w:rPr>
          <w:rFonts w:ascii="Times New Roman" w:hAnsi="Times New Roman"/>
          <w:b w:val="0"/>
          <w:i w:val="0"/>
          <w:sz w:val="24"/>
        </w:rPr>
        <w:t>Face au besoin quotidien de synthétiser des textes ou d'analyser des situations complexes, certains collaborateurs ont recours à des assistants IA grand public en mode cloud (ChatGPT, Claude, etc.) en y injectant des extraits de données financières, clients ou RH. Cette pratique expose l'entreprise à des violations graves du secret commercial et des obligations légales de protection des données (loi n° 2014-038 à Madagascar et RGPD).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Absence d'étanchéité des privilèges dans les outils externes : </w:t>
      </w:r>
      <w:r>
        <w:rPr>
          <w:rFonts w:ascii="Times New Roman" w:hAnsi="Times New Roman"/>
          <w:b w:val="0"/>
          <w:i w:val="0"/>
          <w:sz w:val="24"/>
        </w:rPr>
        <w:t>Aucun outil conversationnel généraliste externe n'est capable de respecter le contexte de session, l'identifiant strict de l'utilisateur (uid) et les règles multi-sociétés d'Odoo, ce qui interdit tout interfaçage direct sans supervision de sécurité.</w:t>
      </w:r>
    </w:p>
    <w:p>
      <w:pPr>
        <w:keepNext/>
        <w:spacing w:before="280" w:after="120"/>
        <w:jc w:val="left"/>
      </w:pPr>
      <w:r>
        <w:rPr>
          <w:rFonts w:ascii="Times New Roman" w:hAnsi="Times New Roman"/>
          <w:b/>
          <w:i w:val="0"/>
          <w:sz w:val="28"/>
        </w:rPr>
        <w:t>4.3. Conception avant-projet</w:t>
      </w:r>
    </w:p>
    <w:p>
      <w:pPr>
        <w:keepNext/>
        <w:spacing w:before="280" w:after="120"/>
        <w:jc w:val="left"/>
      </w:pPr>
      <w:r>
        <w:rPr>
          <w:rFonts w:ascii="Times New Roman" w:hAnsi="Times New Roman"/>
          <w:b/>
          <w:i w:val="0"/>
          <w:sz w:val="24"/>
        </w:rPr>
        <w:t>4.3.1. Proposition des solutions</w:t>
      </w:r>
    </w:p>
    <w:p>
      <w:pPr>
        <w:spacing w:before="0" w:after="120" w:line="276" w:lineRule="auto"/>
        <w:jc w:val="both"/>
      </w:pPr>
      <w:r>
        <w:rPr>
          <w:rFonts w:ascii="Times New Roman" w:hAnsi="Times New Roman"/>
          <w:b w:val="0"/>
          <w:i w:val="0"/>
          <w:sz w:val="24"/>
        </w:rPr>
        <w:t>Pour répondre aux limites identifiées et doter l'entreprise d'une assistance intelligente sécurisée, trois orientations architecturales ont été analysées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1 : Intégration d'un service d'IA SaaS sur Cloud public (ex. API OpenAI GPT-4 / Claude) : </w:t>
      </w:r>
      <w:r>
        <w:rPr>
          <w:rFonts w:ascii="Times New Roman" w:hAnsi="Times New Roman"/>
          <w:b w:val="0"/>
          <w:i w:val="0"/>
          <w:sz w:val="24"/>
        </w:rPr>
        <w:t>Cette approche consiste à développer un connecteur Odoo expédiant les questions des utilisateurs et des extraits de la base de données vers des serveurs hébergés par des fournisseurs tiers. Si elle bénéficie d'une puissance de calcul immédiate sans investissement matériel local, elle présente des risques rédhibitoires : fuite de données d'entreprise sensibles hors du périmètre souverain, coûts récurrents élevés indexés sur la consommation de jetons (tokens), dépendance absolue vis-à-vis d'une connexion Internet stable et impossibilité de garantir l'absence d'élévation de privilèges au niveau de l'ORM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2 : Maintien du statu quo avec optimisation des outils manuels existants : </w:t>
      </w:r>
      <w:r>
        <w:rPr>
          <w:rFonts w:ascii="Times New Roman" w:hAnsi="Times New Roman"/>
          <w:b w:val="0"/>
          <w:i w:val="0"/>
          <w:sz w:val="24"/>
        </w:rPr>
        <w:t>Cette solution préconise de former davantage les utilisateurs à l'ergonomie standard d'Odoo et de développer des tableaux de bord statiques supplémentaires. Bien qu'elle n'engendre aucun investissement matériel, elle ne résout ni la fracture cognitive liée à la multiplicité des menus, ni la fragmentation documentaire, et n'endigue en rien le recours informel au « Shadow AI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3 : Conception et déploiement d'une plateforme d'IA privée souveraine intégrée (Addon miro_ai + Backend FastAPI/LangGraph + LLM local + RAG hybride + ORM sécurisé) : </w:t>
      </w:r>
      <w:r>
        <w:rPr>
          <w:rFonts w:ascii="Times New Roman" w:hAnsi="Times New Roman"/>
          <w:b w:val="0"/>
          <w:i w:val="0"/>
          <w:sz w:val="24"/>
        </w:rPr>
        <w:t>Cette architecture déploie une solution d'intelligence artificielle 100 % hébergée sur l'infrastructure privée de Miro K.E. Elle intègre un module addon Odoo 17 (miro_ai) conçu en JavaScript OWL pour l'IHM et des contrôleurs asynchrones HMAC, couplé à un middleware d'orchestration FastAPI/LangGraph opérant des modèles open-weight locaux (Ollama/vLLM, BGE-M3). Le moteur RAG hybride résout l'accès à la documentation avec citation des sources, tandis que l'agent ORM interroge l'ERP sous l'identité stricte du demandeur (uid) en respectant rigoureusement les droits RBAC sans jamais exécuter de sudo().</w:t>
      </w:r>
    </w:p>
    <w:p>
      <w:pPr>
        <w:keepNext/>
        <w:spacing w:before="280" w:after="120"/>
        <w:jc w:val="left"/>
      </w:pPr>
      <w:r>
        <w:rPr>
          <w:rFonts w:ascii="Times New Roman" w:hAnsi="Times New Roman"/>
          <w:b/>
          <w:i w:val="0"/>
          <w:sz w:val="24"/>
        </w:rPr>
        <w:t>4.3.2. Analyse comparative et solution retenue</w:t>
      </w:r>
    </w:p>
    <w:p>
      <w:pPr>
        <w:spacing w:before="0" w:after="120" w:line="276" w:lineRule="auto"/>
        <w:jc w:val="both"/>
      </w:pPr>
      <w:r>
        <w:rPr>
          <w:rFonts w:ascii="Times New Roman" w:hAnsi="Times New Roman"/>
          <w:b w:val="0"/>
          <w:i w:val="0"/>
          <w:sz w:val="24"/>
        </w:rPr>
        <w:t>Le Tableau 11 présente une analyse comparative multicritères des trois solutions envisagées afin d'éclairer la décision stratégique.</w:t>
      </w:r>
    </w:p>
    <w:p>
      <w:pPr>
        <w:spacing w:before="0" w:after="120" w:line="276" w:lineRule="auto"/>
        <w:jc w:val="left"/>
      </w:pPr>
      <w:r>
        <w:rPr>
          <w:rFonts w:ascii="Times New Roman" w:hAnsi="Times New Roman"/>
          <w:b/>
          <w:i w:val="0"/>
          <w:sz w:val="22"/>
        </w:rPr>
        <w:t>Tableau 11. Analyse comparative des solutions architecturales envisagées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Critères d'évaluation</w:t>
            </w:r>
          </w:p>
        </w:tc>
        <w:tc>
          <w:tcPr>
            <w:tcW w:type="dxa" w:w="2592"/>
          </w:tcPr>
          <w:p>
            <w:pPr>
              <w:spacing w:before="80" w:after="80"/>
              <w:jc w:val="center"/>
            </w:pPr>
            <w:r>
              <w:rPr>
                <w:rFonts w:ascii="Times New Roman" w:hAnsi="Times New Roman"/>
                <w:b/>
                <w:i w:val="0"/>
                <w:sz w:val="21"/>
              </w:rPr>
              <w:t>Solution 1 : IA Cloud SaaS</w:t>
            </w:r>
          </w:p>
        </w:tc>
        <w:tc>
          <w:tcPr>
            <w:tcW w:type="dxa" w:w="2160"/>
          </w:tcPr>
          <w:p>
            <w:pPr>
              <w:spacing w:before="80" w:after="80"/>
              <w:jc w:val="center"/>
            </w:pPr>
            <w:r>
              <w:rPr>
                <w:rFonts w:ascii="Times New Roman" w:hAnsi="Times New Roman"/>
                <w:b/>
                <w:i w:val="0"/>
                <w:sz w:val="21"/>
              </w:rPr>
              <w:t>Solution 2 : Statu Quo</w:t>
            </w:r>
          </w:p>
        </w:tc>
        <w:tc>
          <w:tcPr>
            <w:tcW w:type="dxa" w:w="2880"/>
          </w:tcPr>
          <w:p>
            <w:pPr>
              <w:spacing w:before="80" w:after="80"/>
              <w:jc w:val="center"/>
            </w:pPr>
            <w:r>
              <w:rPr>
                <w:rFonts w:ascii="Times New Roman" w:hAnsi="Times New Roman"/>
                <w:b/>
                <w:i w:val="0"/>
                <w:sz w:val="21"/>
              </w:rPr>
              <w:t>Solution 3 : IA Privée Souveraine (miro_ai)</w:t>
            </w:r>
          </w:p>
        </w:tc>
      </w:tr>
      <w:tr>
        <w:tc>
          <w:tcPr>
            <w:tcW w:type="dxa" w:w="2592"/>
          </w:tcPr>
          <w:p>
            <w:pPr>
              <w:spacing w:before="60" w:after="60"/>
              <w:jc w:val="left"/>
            </w:pPr>
            <w:r>
              <w:rPr>
                <w:rFonts w:ascii="Times New Roman" w:hAnsi="Times New Roman"/>
                <w:b w:val="0"/>
                <w:i w:val="0"/>
                <w:sz w:val="20"/>
              </w:rPr>
              <w:t>Souveraineté et confidentialité des données</w:t>
            </w:r>
          </w:p>
        </w:tc>
        <w:tc>
          <w:tcPr>
            <w:tcW w:type="dxa" w:w="2592"/>
          </w:tcPr>
          <w:p>
            <w:pPr>
              <w:spacing w:before="60" w:after="60"/>
              <w:jc w:val="left"/>
            </w:pPr>
            <w:r>
              <w:rPr>
                <w:rFonts w:ascii="Times New Roman" w:hAnsi="Times New Roman"/>
                <w:b w:val="0"/>
                <w:i w:val="0"/>
                <w:sz w:val="20"/>
              </w:rPr>
              <w:t>Faible (données transmises à des tiers)</w:t>
            </w:r>
          </w:p>
        </w:tc>
        <w:tc>
          <w:tcPr>
            <w:tcW w:type="dxa" w:w="2160"/>
          </w:tcPr>
          <w:p>
            <w:pPr>
              <w:spacing w:before="60" w:after="60"/>
              <w:jc w:val="left"/>
            </w:pPr>
            <w:r>
              <w:rPr>
                <w:rFonts w:ascii="Times New Roman" w:hAnsi="Times New Roman"/>
                <w:b w:val="0"/>
                <w:i w:val="0"/>
                <w:sz w:val="20"/>
              </w:rPr>
              <w:t>Moyenne (données internes mais risque Shadow AI)</w:t>
            </w:r>
          </w:p>
        </w:tc>
        <w:tc>
          <w:tcPr>
            <w:tcW w:type="dxa" w:w="2880"/>
          </w:tcPr>
          <w:p>
            <w:pPr>
              <w:spacing w:before="60" w:after="60"/>
              <w:jc w:val="left"/>
            </w:pPr>
            <w:r>
              <w:rPr>
                <w:rFonts w:ascii="Times New Roman" w:hAnsi="Times New Roman"/>
                <w:b w:val="0"/>
                <w:i w:val="0"/>
                <w:sz w:val="20"/>
              </w:rPr>
              <w:t>Maximale (traitement 100% on-premise en circuit fermé)</w:t>
            </w:r>
          </w:p>
        </w:tc>
      </w:tr>
      <w:tr>
        <w:tc>
          <w:tcPr>
            <w:tcW w:type="dxa" w:w="2592"/>
          </w:tcPr>
          <w:p>
            <w:pPr>
              <w:spacing w:before="60" w:after="60"/>
              <w:jc w:val="left"/>
            </w:pPr>
            <w:r>
              <w:rPr>
                <w:rFonts w:ascii="Times New Roman" w:hAnsi="Times New Roman"/>
                <w:b w:val="0"/>
                <w:i w:val="0"/>
                <w:sz w:val="20"/>
              </w:rPr>
              <w:t>Respect du contrôle d'accès Odoo (RBAC)</w:t>
            </w:r>
          </w:p>
        </w:tc>
        <w:tc>
          <w:tcPr>
            <w:tcW w:type="dxa" w:w="2592"/>
          </w:tcPr>
          <w:p>
            <w:pPr>
              <w:spacing w:before="60" w:after="60"/>
              <w:jc w:val="left"/>
            </w:pPr>
            <w:r>
              <w:rPr>
                <w:rFonts w:ascii="Times New Roman" w:hAnsi="Times New Roman"/>
                <w:b w:val="0"/>
                <w:i w:val="0"/>
                <w:sz w:val="20"/>
              </w:rPr>
              <w:t>Complexe et risqué (filtrage difficile en amont)</w:t>
            </w:r>
          </w:p>
        </w:tc>
        <w:tc>
          <w:tcPr>
            <w:tcW w:type="dxa" w:w="2160"/>
          </w:tcPr>
          <w:p>
            <w:pPr>
              <w:spacing w:before="60" w:after="60"/>
              <w:jc w:val="left"/>
            </w:pPr>
            <w:r>
              <w:rPr>
                <w:rFonts w:ascii="Times New Roman" w:hAnsi="Times New Roman"/>
                <w:b w:val="0"/>
                <w:i w:val="0"/>
                <w:sz w:val="20"/>
              </w:rPr>
              <w:t>Natif (menus Odoo standard)</w:t>
            </w:r>
          </w:p>
        </w:tc>
        <w:tc>
          <w:tcPr>
            <w:tcW w:type="dxa" w:w="2880"/>
          </w:tcPr>
          <w:p>
            <w:pPr>
              <w:spacing w:before="60" w:after="60"/>
              <w:jc w:val="left"/>
            </w:pPr>
            <w:r>
              <w:rPr>
                <w:rFonts w:ascii="Times New Roman" w:hAnsi="Times New Roman"/>
                <w:b w:val="0"/>
                <w:i w:val="0"/>
                <w:sz w:val="20"/>
              </w:rPr>
              <w:t>Strict (héritage dynamique de l'uid et des ir.rule sans sudo)</w:t>
            </w:r>
          </w:p>
        </w:tc>
      </w:tr>
      <w:tr>
        <w:tc>
          <w:tcPr>
            <w:tcW w:type="dxa" w:w="2592"/>
          </w:tcPr>
          <w:p>
            <w:pPr>
              <w:spacing w:before="60" w:after="60"/>
              <w:jc w:val="left"/>
            </w:pPr>
            <w:r>
              <w:rPr>
                <w:rFonts w:ascii="Times New Roman" w:hAnsi="Times New Roman"/>
                <w:b w:val="0"/>
                <w:i w:val="0"/>
                <w:sz w:val="20"/>
              </w:rPr>
              <w:t>Modèle économique et coûts récurrents</w:t>
            </w:r>
          </w:p>
        </w:tc>
        <w:tc>
          <w:tcPr>
            <w:tcW w:type="dxa" w:w="2592"/>
          </w:tcPr>
          <w:p>
            <w:pPr>
              <w:spacing w:before="60" w:after="60"/>
              <w:jc w:val="left"/>
            </w:pPr>
            <w:r>
              <w:rPr>
                <w:rFonts w:ascii="Times New Roman" w:hAnsi="Times New Roman"/>
                <w:b w:val="0"/>
                <w:i w:val="0"/>
                <w:sz w:val="20"/>
              </w:rPr>
              <w:t>Coûteux (abonnement et facturation aux tokens)</w:t>
            </w:r>
          </w:p>
        </w:tc>
        <w:tc>
          <w:tcPr>
            <w:tcW w:type="dxa" w:w="2160"/>
          </w:tcPr>
          <w:p>
            <w:pPr>
              <w:spacing w:before="60" w:after="60"/>
              <w:jc w:val="left"/>
            </w:pPr>
            <w:r>
              <w:rPr>
                <w:rFonts w:ascii="Times New Roman" w:hAnsi="Times New Roman"/>
                <w:b w:val="0"/>
                <w:i w:val="0"/>
                <w:sz w:val="20"/>
              </w:rPr>
              <w:t>Nul (aucun coût d'IA additionnel)</w:t>
            </w:r>
          </w:p>
        </w:tc>
        <w:tc>
          <w:tcPr>
            <w:tcW w:type="dxa" w:w="2880"/>
          </w:tcPr>
          <w:p>
            <w:pPr>
              <w:spacing w:before="60" w:after="60"/>
              <w:jc w:val="left"/>
            </w:pPr>
            <w:r>
              <w:rPr>
                <w:rFonts w:ascii="Times New Roman" w:hAnsi="Times New Roman"/>
                <w:b w:val="0"/>
                <w:i w:val="0"/>
                <w:sz w:val="20"/>
              </w:rPr>
              <w:t>Maîtrisé (amortissement du serveur matériel, zéro coût token)</w:t>
            </w:r>
          </w:p>
        </w:tc>
      </w:tr>
      <w:tr>
        <w:tc>
          <w:tcPr>
            <w:tcW w:type="dxa" w:w="2592"/>
          </w:tcPr>
          <w:p>
            <w:pPr>
              <w:spacing w:before="60" w:after="60"/>
              <w:jc w:val="left"/>
            </w:pPr>
            <w:r>
              <w:rPr>
                <w:rFonts w:ascii="Times New Roman" w:hAnsi="Times New Roman"/>
                <w:b w:val="0"/>
                <w:i w:val="0"/>
                <w:sz w:val="20"/>
              </w:rPr>
              <w:t>Ergonomie et intégration dans l'ERP</w:t>
            </w:r>
          </w:p>
        </w:tc>
        <w:tc>
          <w:tcPr>
            <w:tcW w:type="dxa" w:w="2592"/>
          </w:tcPr>
          <w:p>
            <w:pPr>
              <w:spacing w:before="60" w:after="60"/>
              <w:jc w:val="left"/>
            </w:pPr>
            <w:r>
              <w:rPr>
                <w:rFonts w:ascii="Times New Roman" w:hAnsi="Times New Roman"/>
                <w:b w:val="0"/>
                <w:i w:val="0"/>
                <w:sz w:val="20"/>
              </w:rPr>
              <w:t>Moyenne (widget déconnecté ou externe)</w:t>
            </w:r>
          </w:p>
        </w:tc>
        <w:tc>
          <w:tcPr>
            <w:tcW w:type="dxa" w:w="2160"/>
          </w:tcPr>
          <w:p>
            <w:pPr>
              <w:spacing w:before="60" w:after="60"/>
              <w:jc w:val="left"/>
            </w:pPr>
            <w:r>
              <w:rPr>
                <w:rFonts w:ascii="Times New Roman" w:hAnsi="Times New Roman"/>
                <w:b w:val="0"/>
                <w:i w:val="0"/>
                <w:sz w:val="20"/>
              </w:rPr>
              <w:t>Faible (navigation complexe manuelle)</w:t>
            </w:r>
          </w:p>
        </w:tc>
        <w:tc>
          <w:tcPr>
            <w:tcW w:type="dxa" w:w="2880"/>
          </w:tcPr>
          <w:p>
            <w:pPr>
              <w:spacing w:before="60" w:after="60"/>
              <w:jc w:val="left"/>
            </w:pPr>
            <w:r>
              <w:rPr>
                <w:rFonts w:ascii="Times New Roman" w:hAnsi="Times New Roman"/>
                <w:b w:val="0"/>
                <w:i w:val="0"/>
                <w:sz w:val="20"/>
              </w:rPr>
              <w:t>Excellente (composant natif OWL dans le systray d'Odoo 17)</w:t>
            </w:r>
          </w:p>
        </w:tc>
      </w:tr>
      <w:tr>
        <w:tc>
          <w:tcPr>
            <w:tcW w:type="dxa" w:w="2592"/>
          </w:tcPr>
          <w:p>
            <w:pPr>
              <w:spacing w:before="60" w:after="60"/>
              <w:jc w:val="left"/>
            </w:pPr>
            <w:r>
              <w:rPr>
                <w:rFonts w:ascii="Times New Roman" w:hAnsi="Times New Roman"/>
                <w:b w:val="0"/>
                <w:i w:val="0"/>
                <w:sz w:val="20"/>
              </w:rPr>
              <w:t>Résistance aux hallucinations métier</w:t>
            </w:r>
          </w:p>
        </w:tc>
        <w:tc>
          <w:tcPr>
            <w:tcW w:type="dxa" w:w="2592"/>
          </w:tcPr>
          <w:p>
            <w:pPr>
              <w:spacing w:before="60" w:after="60"/>
              <w:jc w:val="left"/>
            </w:pPr>
            <w:r>
              <w:rPr>
                <w:rFonts w:ascii="Times New Roman" w:hAnsi="Times New Roman"/>
                <w:b w:val="0"/>
                <w:i w:val="0"/>
                <w:sz w:val="20"/>
              </w:rPr>
              <w:t>Faible (modèle généraliste sans ancrage)</w:t>
            </w:r>
          </w:p>
        </w:tc>
        <w:tc>
          <w:tcPr>
            <w:tcW w:type="dxa" w:w="2160"/>
          </w:tcPr>
          <w:p>
            <w:pPr>
              <w:spacing w:before="60" w:after="60"/>
              <w:jc w:val="left"/>
            </w:pPr>
            <w:r>
              <w:rPr>
                <w:rFonts w:ascii="Times New Roman" w:hAnsi="Times New Roman"/>
                <w:b w:val="0"/>
                <w:i w:val="0"/>
                <w:sz w:val="20"/>
              </w:rPr>
              <w:t>Non applicable</w:t>
            </w:r>
          </w:p>
        </w:tc>
        <w:tc>
          <w:tcPr>
            <w:tcW w:type="dxa" w:w="2880"/>
          </w:tcPr>
          <w:p>
            <w:pPr>
              <w:spacing w:before="60" w:after="60"/>
              <w:jc w:val="left"/>
            </w:pPr>
            <w:r>
              <w:rPr>
                <w:rFonts w:ascii="Times New Roman" w:hAnsi="Times New Roman"/>
                <w:b w:val="0"/>
                <w:i w:val="0"/>
                <w:sz w:val="20"/>
              </w:rPr>
              <w:t>Élevée (RAG hybride avec citations et validation ORM)</w:t>
            </w:r>
          </w:p>
        </w:tc>
      </w:tr>
      <w:tr>
        <w:tc>
          <w:tcPr>
            <w:tcW w:type="dxa" w:w="2592"/>
          </w:tcPr>
          <w:p>
            <w:pPr>
              <w:spacing w:before="60" w:after="60"/>
              <w:jc w:val="left"/>
            </w:pPr>
            <w:r>
              <w:rPr>
                <w:rFonts w:ascii="Times New Roman" w:hAnsi="Times New Roman"/>
                <w:b w:val="0"/>
                <w:i w:val="0"/>
                <w:sz w:val="20"/>
              </w:rPr>
              <w:t>Indépendance réseau et disponibilité</w:t>
            </w:r>
          </w:p>
        </w:tc>
        <w:tc>
          <w:tcPr>
            <w:tcW w:type="dxa" w:w="2592"/>
          </w:tcPr>
          <w:p>
            <w:pPr>
              <w:spacing w:before="60" w:after="60"/>
              <w:jc w:val="left"/>
            </w:pPr>
            <w:r>
              <w:rPr>
                <w:rFonts w:ascii="Times New Roman" w:hAnsi="Times New Roman"/>
                <w:b w:val="0"/>
                <w:i w:val="0"/>
                <w:sz w:val="20"/>
              </w:rPr>
              <w:t>Dépendance critique à la bande passante</w:t>
            </w:r>
          </w:p>
        </w:tc>
        <w:tc>
          <w:tcPr>
            <w:tcW w:type="dxa" w:w="2160"/>
          </w:tcPr>
          <w:p>
            <w:pPr>
              <w:spacing w:before="60" w:after="60"/>
              <w:jc w:val="left"/>
            </w:pPr>
            <w:r>
              <w:rPr>
                <w:rFonts w:ascii="Times New Roman" w:hAnsi="Times New Roman"/>
                <w:b w:val="0"/>
                <w:i w:val="0"/>
                <w:sz w:val="20"/>
              </w:rPr>
              <w:t>Totale en réseau local</w:t>
            </w:r>
          </w:p>
        </w:tc>
        <w:tc>
          <w:tcPr>
            <w:tcW w:type="dxa" w:w="2880"/>
          </w:tcPr>
          <w:p>
            <w:pPr>
              <w:spacing w:before="60" w:after="60"/>
              <w:jc w:val="left"/>
            </w:pPr>
            <w:r>
              <w:rPr>
                <w:rFonts w:ascii="Times New Roman" w:hAnsi="Times New Roman"/>
                <w:b w:val="0"/>
                <w:i w:val="0"/>
                <w:sz w:val="20"/>
              </w:rPr>
              <w:t>Totale (opère même en cas de coupure Internet)</w:t>
            </w:r>
          </w:p>
        </w:tc>
      </w:tr>
    </w:tbl>
    <w:p>
      <w:pPr>
        <w:spacing w:before="0" w:after="120" w:line="276" w:lineRule="auto"/>
        <w:jc w:val="both"/>
      </w:pPr>
    </w:p>
    <w:p>
      <w:pPr>
        <w:spacing w:before="0" w:after="120" w:line="276" w:lineRule="auto"/>
        <w:jc w:val="both"/>
      </w:pPr>
      <w:r>
        <w:rPr>
          <w:rFonts w:ascii="Times New Roman" w:hAnsi="Times New Roman"/>
          <w:b w:val="0"/>
          <w:i w:val="0"/>
          <w:sz w:val="24"/>
        </w:rPr>
        <w:t>Au vu de cette analyse multicritères, la Solution 3 est formellement retenue. Elle est la seule à concilier les exigences absolues de souveraineté des données, de respect strict de la politique de sécurité RBAC d'Odoo, d'absence totale de coûts récurrents à l'usage et d'intégration fluide au poste de travail des utilisateurs grâce à l'addon miro_ai.</w:t>
      </w:r>
    </w:p>
    <w:p>
      <w:pPr>
        <w:keepNext/>
        <w:spacing w:before="280" w:after="120"/>
        <w:jc w:val="left"/>
      </w:pPr>
      <w:r>
        <w:rPr>
          <w:rFonts w:ascii="Times New Roman" w:hAnsi="Times New Roman"/>
          <w:b/>
          <w:i w:val="0"/>
          <w:sz w:val="24"/>
        </w:rPr>
        <w:t>4.3.3. Méthodes de conception et outils retenus</w:t>
      </w:r>
    </w:p>
    <w:p>
      <w:pPr>
        <w:spacing w:before="0" w:after="120" w:line="276" w:lineRule="auto"/>
        <w:jc w:val="both"/>
      </w:pPr>
      <w:r>
        <w:rPr>
          <w:rFonts w:ascii="Times New Roman" w:hAnsi="Times New Roman"/>
          <w:b w:val="0"/>
          <w:i w:val="0"/>
          <w:sz w:val="24"/>
        </w:rPr>
        <w:t>La réussite d'un projet d'ingénierie logicielle couplant un ERP d'entreprise et des composants d'intelligence artificielle requiert une démarche méthodologique rigoureuse et des choix technologiques ciblés.</w:t>
      </w:r>
    </w:p>
    <w:p>
      <w:pPr>
        <w:keepNext/>
        <w:spacing w:before="280" w:after="120"/>
        <w:jc w:val="left"/>
      </w:pPr>
      <w:r>
        <w:rPr>
          <w:rFonts w:ascii="Times New Roman" w:hAnsi="Times New Roman"/>
          <w:b/>
          <w:i w:val="0"/>
          <w:sz w:val="22"/>
        </w:rPr>
        <w:t>Démarche de conduite de projet : Processus Agile SCRUM</w:t>
      </w:r>
    </w:p>
    <w:p>
      <w:pPr>
        <w:spacing w:before="0" w:after="120" w:line="276" w:lineRule="auto"/>
        <w:jc w:val="both"/>
      </w:pPr>
      <w:r>
        <w:rPr>
          <w:rFonts w:ascii="Times New Roman" w:hAnsi="Times New Roman"/>
          <w:b w:val="0"/>
          <w:i w:val="0"/>
          <w:sz w:val="24"/>
        </w:rPr>
        <w:t>Contrairement aux cycles séquentiels rigides (tels que le cycle en V ou la méthode MERISE) qui fixent l'intégralité des spécifications avant le début du développement, le développement de systèmes à base d'agents IA et de RAG requiert une approche hautement itérative. Les réglages des modèles d'embedding, le seuillage de pertinence et la conception des prompts nécessitent des validations expérimentales rapprochées. C'est pourquoi la méthodologie Agile SCRUM a été adoptée, organisée en sprints de deux semaines jalonnés de démonstrations fonctionnelles auprès de l'équipe technique de Miro K.E. Le Tableau 12 confronte les caractéristiques de ces deux approches.</w:t>
      </w:r>
    </w:p>
    <w:p>
      <w:pPr>
        <w:spacing w:before="0" w:after="120" w:line="276" w:lineRule="auto"/>
        <w:jc w:val="left"/>
      </w:pPr>
      <w:r>
        <w:rPr>
          <w:rFonts w:ascii="Times New Roman" w:hAnsi="Times New Roman"/>
          <w:b/>
          <w:i w:val="0"/>
          <w:sz w:val="22"/>
        </w:rPr>
        <w:t>Tableau 12. Analyse comparative de la méthode Agile SCRUM et du cycle séquentiel (MERISE / Cascade)</w:t>
      </w:r>
    </w:p>
    <w:tbl>
      <w:tblPr>
        <w:tblStyle w:val="Table10"/>
        <w:tblW w:type="auto" w:w="0"/>
        <w:jc w:val="center"/>
        <w:tblLook w:firstColumn="1" w:firstRow="1" w:lastColumn="0" w:lastRow="0" w:noHBand="0" w:noVBand="1" w:val="04A0"/>
      </w:tblPr>
      <w:tblGrid>
        <w:gridCol w:w="3120"/>
        <w:gridCol w:w="3120"/>
        <w:gridCol w:w="3120"/>
      </w:tblGrid>
      <w:tr>
        <w:tc>
          <w:tcPr>
            <w:tcW w:type="dxa" w:w="2880"/>
          </w:tcPr>
          <w:p>
            <w:pPr>
              <w:spacing w:before="80" w:after="80"/>
              <w:jc w:val="center"/>
            </w:pPr>
            <w:r>
              <w:rPr>
                <w:rFonts w:ascii="Times New Roman" w:hAnsi="Times New Roman"/>
                <w:b/>
                <w:i w:val="0"/>
                <w:sz w:val="21"/>
              </w:rPr>
              <w:t>Dimension méthodologique</w:t>
            </w:r>
          </w:p>
        </w:tc>
        <w:tc>
          <w:tcPr>
            <w:tcW w:type="dxa" w:w="3600"/>
          </w:tcPr>
          <w:p>
            <w:pPr>
              <w:spacing w:before="80" w:after="80"/>
              <w:jc w:val="center"/>
            </w:pPr>
            <w:r>
              <w:rPr>
                <w:rFonts w:ascii="Times New Roman" w:hAnsi="Times New Roman"/>
                <w:b/>
                <w:i w:val="0"/>
                <w:sz w:val="21"/>
              </w:rPr>
              <w:t>Cycle séquentiel (MERISE / Cascade)</w:t>
            </w:r>
          </w:p>
        </w:tc>
        <w:tc>
          <w:tcPr>
            <w:tcW w:type="dxa" w:w="3744"/>
          </w:tcPr>
          <w:p>
            <w:pPr>
              <w:spacing w:before="80" w:after="80"/>
              <w:jc w:val="center"/>
            </w:pPr>
            <w:r>
              <w:rPr>
                <w:rFonts w:ascii="Times New Roman" w:hAnsi="Times New Roman"/>
                <w:b/>
                <w:i w:val="0"/>
                <w:sz w:val="21"/>
              </w:rPr>
              <w:t>Démarche Agile SCRUM (Retenue)</w:t>
            </w:r>
          </w:p>
        </w:tc>
      </w:tr>
      <w:tr>
        <w:tc>
          <w:tcPr>
            <w:tcW w:type="dxa" w:w="2880"/>
          </w:tcPr>
          <w:p>
            <w:pPr>
              <w:spacing w:before="60" w:after="60"/>
              <w:jc w:val="left"/>
            </w:pPr>
            <w:r>
              <w:rPr>
                <w:rFonts w:ascii="Times New Roman" w:hAnsi="Times New Roman"/>
                <w:b w:val="0"/>
                <w:i w:val="0"/>
                <w:sz w:val="20"/>
              </w:rPr>
              <w:t>Gestion des exigences</w:t>
            </w:r>
          </w:p>
        </w:tc>
        <w:tc>
          <w:tcPr>
            <w:tcW w:type="dxa" w:w="3600"/>
          </w:tcPr>
          <w:p>
            <w:pPr>
              <w:spacing w:before="60" w:after="60"/>
              <w:jc w:val="left"/>
            </w:pPr>
            <w:r>
              <w:rPr>
                <w:rFonts w:ascii="Times New Roman" w:hAnsi="Times New Roman"/>
                <w:b w:val="0"/>
                <w:i w:val="0"/>
                <w:sz w:val="20"/>
              </w:rPr>
              <w:t>Spécifications exhaustives figées dès le démarrage</w:t>
            </w:r>
          </w:p>
        </w:tc>
        <w:tc>
          <w:tcPr>
            <w:tcW w:type="dxa" w:w="3744"/>
          </w:tcPr>
          <w:p>
            <w:pPr>
              <w:spacing w:before="60" w:after="60"/>
              <w:jc w:val="left"/>
            </w:pPr>
            <w:r>
              <w:rPr>
                <w:rFonts w:ascii="Times New Roman" w:hAnsi="Times New Roman"/>
                <w:b w:val="0"/>
                <w:i w:val="0"/>
                <w:sz w:val="20"/>
              </w:rPr>
              <w:t>Product Backlog dynamique et priorisé selon la valeur métier</w:t>
            </w:r>
          </w:p>
        </w:tc>
      </w:tr>
      <w:tr>
        <w:tc>
          <w:tcPr>
            <w:tcW w:type="dxa" w:w="2880"/>
          </w:tcPr>
          <w:p>
            <w:pPr>
              <w:spacing w:before="60" w:after="60"/>
              <w:jc w:val="left"/>
            </w:pPr>
            <w:r>
              <w:rPr>
                <w:rFonts w:ascii="Times New Roman" w:hAnsi="Times New Roman"/>
                <w:b w:val="0"/>
                <w:i w:val="0"/>
                <w:sz w:val="20"/>
              </w:rPr>
              <w:t>Adaptabilité aux aléas de l'IA</w:t>
            </w:r>
          </w:p>
        </w:tc>
        <w:tc>
          <w:tcPr>
            <w:tcW w:type="dxa" w:w="3600"/>
          </w:tcPr>
          <w:p>
            <w:pPr>
              <w:spacing w:before="60" w:after="60"/>
              <w:jc w:val="left"/>
            </w:pPr>
            <w:r>
              <w:rPr>
                <w:rFonts w:ascii="Times New Roman" w:hAnsi="Times New Roman"/>
                <w:b w:val="0"/>
                <w:i w:val="0"/>
                <w:sz w:val="20"/>
              </w:rPr>
              <w:t>Rigide face aux imprévus de performance des modèles</w:t>
            </w:r>
          </w:p>
        </w:tc>
        <w:tc>
          <w:tcPr>
            <w:tcW w:type="dxa" w:w="3744"/>
          </w:tcPr>
          <w:p>
            <w:pPr>
              <w:spacing w:before="60" w:after="60"/>
              <w:jc w:val="left"/>
            </w:pPr>
            <w:r>
              <w:rPr>
                <w:rFonts w:ascii="Times New Roman" w:hAnsi="Times New Roman"/>
                <w:b w:val="0"/>
                <w:i w:val="0"/>
                <w:sz w:val="20"/>
              </w:rPr>
              <w:t>Forte réactivité grâce aux revues de sprint régulières</w:t>
            </w:r>
          </w:p>
        </w:tc>
      </w:tr>
      <w:tr>
        <w:tc>
          <w:tcPr>
            <w:tcW w:type="dxa" w:w="2880"/>
          </w:tcPr>
          <w:p>
            <w:pPr>
              <w:spacing w:before="60" w:after="60"/>
              <w:jc w:val="left"/>
            </w:pPr>
            <w:r>
              <w:rPr>
                <w:rFonts w:ascii="Times New Roman" w:hAnsi="Times New Roman"/>
                <w:b w:val="0"/>
                <w:i w:val="0"/>
                <w:sz w:val="20"/>
              </w:rPr>
              <w:t>Visibilité des livrables</w:t>
            </w:r>
          </w:p>
        </w:tc>
        <w:tc>
          <w:tcPr>
            <w:tcW w:type="dxa" w:w="3600"/>
          </w:tcPr>
          <w:p>
            <w:pPr>
              <w:spacing w:before="60" w:after="60"/>
              <w:jc w:val="left"/>
            </w:pPr>
            <w:r>
              <w:rPr>
                <w:rFonts w:ascii="Times New Roman" w:hAnsi="Times New Roman"/>
                <w:b w:val="0"/>
                <w:i w:val="0"/>
                <w:sz w:val="20"/>
              </w:rPr>
              <w:t>Validation tardive lors de la phase de recette finale</w:t>
            </w:r>
          </w:p>
        </w:tc>
        <w:tc>
          <w:tcPr>
            <w:tcW w:type="dxa" w:w="3744"/>
          </w:tcPr>
          <w:p>
            <w:pPr>
              <w:spacing w:before="60" w:after="60"/>
              <w:jc w:val="left"/>
            </w:pPr>
            <w:r>
              <w:rPr>
                <w:rFonts w:ascii="Times New Roman" w:hAnsi="Times New Roman"/>
                <w:b w:val="0"/>
                <w:i w:val="0"/>
                <w:sz w:val="20"/>
              </w:rPr>
              <w:t>Incréments logiciels testables livrés à chaque sprint</w:t>
            </w:r>
          </w:p>
        </w:tc>
      </w:tr>
      <w:tr>
        <w:tc>
          <w:tcPr>
            <w:tcW w:type="dxa" w:w="2880"/>
          </w:tcPr>
          <w:p>
            <w:pPr>
              <w:spacing w:before="60" w:after="60"/>
              <w:jc w:val="left"/>
            </w:pPr>
            <w:r>
              <w:rPr>
                <w:rFonts w:ascii="Times New Roman" w:hAnsi="Times New Roman"/>
                <w:b w:val="0"/>
                <w:i w:val="0"/>
                <w:sz w:val="20"/>
              </w:rPr>
              <w:t>Implication des parties prenantes</w:t>
            </w:r>
          </w:p>
        </w:tc>
        <w:tc>
          <w:tcPr>
            <w:tcW w:type="dxa" w:w="3600"/>
          </w:tcPr>
          <w:p>
            <w:pPr>
              <w:spacing w:before="60" w:after="60"/>
              <w:jc w:val="left"/>
            </w:pPr>
            <w:r>
              <w:rPr>
                <w:rFonts w:ascii="Times New Roman" w:hAnsi="Times New Roman"/>
                <w:b w:val="0"/>
                <w:i w:val="0"/>
                <w:sz w:val="20"/>
              </w:rPr>
              <w:t>Ponctuelle (au début et à la livraison finale)</w:t>
            </w:r>
          </w:p>
        </w:tc>
        <w:tc>
          <w:tcPr>
            <w:tcW w:type="dxa" w:w="3744"/>
          </w:tcPr>
          <w:p>
            <w:pPr>
              <w:spacing w:before="60" w:after="60"/>
              <w:jc w:val="left"/>
            </w:pPr>
            <w:r>
              <w:rPr>
                <w:rFonts w:ascii="Times New Roman" w:hAnsi="Times New Roman"/>
                <w:b w:val="0"/>
                <w:i w:val="0"/>
                <w:sz w:val="20"/>
              </w:rPr>
              <w:t>Continue (collaboration étroite avec les encadreurs)</w:t>
            </w:r>
          </w:p>
        </w:tc>
      </w:tr>
    </w:tbl>
    <w:p>
      <w:pPr>
        <w:spacing w:before="0" w:after="120" w:line="276" w:lineRule="auto"/>
        <w:jc w:val="both"/>
      </w:pPr>
    </w:p>
    <w:p>
      <w:pPr>
        <w:keepNext/>
        <w:spacing w:before="280" w:after="120"/>
        <w:jc w:val="left"/>
      </w:pPr>
      <w:r>
        <w:rPr>
          <w:rFonts w:ascii="Times New Roman" w:hAnsi="Times New Roman"/>
          <w:b/>
          <w:i w:val="0"/>
          <w:sz w:val="22"/>
        </w:rPr>
        <w:t>Langage de modélisation retenu : UML 2.5</w:t>
      </w:r>
    </w:p>
    <w:p>
      <w:pPr>
        <w:spacing w:before="0" w:after="120" w:line="276" w:lineRule="auto"/>
        <w:jc w:val="both"/>
      </w:pPr>
      <w:r>
        <w:rPr>
          <w:rFonts w:ascii="Times New Roman" w:hAnsi="Times New Roman"/>
          <w:b w:val="0"/>
          <w:i w:val="0"/>
          <w:sz w:val="24"/>
        </w:rPr>
        <w:t>Le langage de modélisation unifié UML (Unified Modeling Language), standard international de l'OMG, a été choisi pour concevoir et documenter les différentes facettes du système. Dans le cadre de ce projet, les diagrammes suivants seront particulièrement exploités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cas d'utilisation : </w:t>
      </w:r>
      <w:r>
        <w:rPr>
          <w:rFonts w:ascii="Times New Roman" w:hAnsi="Times New Roman"/>
          <w:b w:val="0"/>
          <w:i w:val="0"/>
          <w:sz w:val="24"/>
        </w:rPr>
        <w:t>pour formaliser les interactions entre les utilisateurs finaux, les administrateurs et l'assistant IA miro_ai.</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diagrammes de séquence : </w:t>
      </w:r>
      <w:r>
        <w:rPr>
          <w:rFonts w:ascii="Times New Roman" w:hAnsi="Times New Roman"/>
          <w:b w:val="0"/>
          <w:i w:val="0"/>
          <w:sz w:val="24"/>
        </w:rPr>
        <w:t>pour expliciter le flux temporel asynchrone des requêtes, depuis le clic de l'utilisateur dans l'IHM OWL jusqu'à la consultation de l'ORM Odoo via FastAPI et la restitution finale.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classes et de paquetages : </w:t>
      </w:r>
      <w:r>
        <w:rPr>
          <w:rFonts w:ascii="Times New Roman" w:hAnsi="Times New Roman"/>
          <w:b w:val="0"/>
          <w:i w:val="0"/>
          <w:sz w:val="24"/>
        </w:rPr>
        <w:t>pour structurer l'architecture modulaire du backend (nœuds LangGraph, modèles de configuration Odoo, contrôleurs de sécurité).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déploiement : </w:t>
      </w:r>
      <w:r>
        <w:rPr>
          <w:rFonts w:ascii="Times New Roman" w:hAnsi="Times New Roman"/>
          <w:b w:val="0"/>
          <w:i w:val="0"/>
          <w:sz w:val="24"/>
        </w:rPr>
        <w:t>pour illustrer la topologie réseau, l'isolation des conteneurs Docker et les liaisons inter-processus sécurisées par HMAC.</w:t>
      </w:r>
    </w:p>
    <w:p>
      <w:pPr>
        <w:keepNext/>
        <w:spacing w:before="280" w:after="120"/>
        <w:jc w:val="left"/>
      </w:pPr>
      <w:r>
        <w:rPr>
          <w:rFonts w:ascii="Times New Roman" w:hAnsi="Times New Roman"/>
          <w:b/>
          <w:i w:val="0"/>
          <w:sz w:val="22"/>
        </w:rPr>
        <w:t>Analyses comparatives des composants technologiques clés</w:t>
      </w:r>
    </w:p>
    <w:p>
      <w:pPr>
        <w:spacing w:before="0" w:after="120" w:line="276" w:lineRule="auto"/>
        <w:jc w:val="both"/>
      </w:pPr>
      <w:r>
        <w:rPr>
          <w:rFonts w:ascii="Times New Roman" w:hAnsi="Times New Roman"/>
          <w:b w:val="0"/>
          <w:i w:val="0"/>
          <w:sz w:val="24"/>
        </w:rPr>
        <w:t>Pour chaque couche critique de l'architecture, une sélection rigoureuse d'outils et de bibliothèques a été opérée, comme le détaillent les tableaux comparatifs ci-après :</w:t>
      </w:r>
    </w:p>
    <w:p>
      <w:pPr>
        <w:spacing w:before="0" w:after="120" w:line="276" w:lineRule="auto"/>
        <w:jc w:val="left"/>
      </w:pPr>
      <w:r>
        <w:rPr>
          <w:rFonts w:ascii="Times New Roman" w:hAnsi="Times New Roman"/>
          <w:b/>
          <w:i w:val="0"/>
          <w:sz w:val="22"/>
        </w:rPr>
        <w:t>Tableau 13. Analyse comparative des moteurs d'inférence LLM locaux</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160"/>
          </w:tcPr>
          <w:p>
            <w:pPr>
              <w:spacing w:before="80" w:after="80"/>
              <w:jc w:val="center"/>
            </w:pPr>
            <w:r>
              <w:rPr>
                <w:rFonts w:ascii="Times New Roman" w:hAnsi="Times New Roman"/>
                <w:b/>
                <w:i w:val="0"/>
                <w:sz w:val="21"/>
              </w:rPr>
              <w:t>Moteur d'inférence</w:t>
            </w:r>
          </w:p>
        </w:tc>
        <w:tc>
          <w:tcPr>
            <w:tcW w:type="dxa" w:w="3168"/>
          </w:tcPr>
          <w:p>
            <w:pPr>
              <w:spacing w:before="80" w:after="80"/>
              <w:jc w:val="center"/>
            </w:pPr>
            <w:r>
              <w:rPr>
                <w:rFonts w:ascii="Times New Roman" w:hAnsi="Times New Roman"/>
                <w:b/>
                <w:i w:val="0"/>
                <w:sz w:val="21"/>
              </w:rPr>
              <w:t>Points forts</w:t>
            </w:r>
          </w:p>
        </w:tc>
        <w:tc>
          <w:tcPr>
            <w:tcW w:type="dxa" w:w="2592"/>
          </w:tcPr>
          <w:p>
            <w:pPr>
              <w:spacing w:before="80" w:after="80"/>
              <w:jc w:val="center"/>
            </w:pPr>
            <w:r>
              <w:rPr>
                <w:rFonts w:ascii="Times New Roman" w:hAnsi="Times New Roman"/>
                <w:b/>
                <w:i w:val="0"/>
                <w:sz w:val="21"/>
              </w:rPr>
              <w:t>Limites</w:t>
            </w:r>
          </w:p>
        </w:tc>
        <w:tc>
          <w:tcPr>
            <w:tcW w:type="dxa" w:w="2592"/>
          </w:tcPr>
          <w:p>
            <w:pPr>
              <w:spacing w:before="80" w:after="80"/>
              <w:jc w:val="center"/>
            </w:pPr>
            <w:r>
              <w:rPr>
                <w:rFonts w:ascii="Times New Roman" w:hAnsi="Times New Roman"/>
                <w:b/>
                <w:i w:val="0"/>
                <w:sz w:val="21"/>
              </w:rPr>
              <w:t>Décision et usage</w:t>
            </w:r>
          </w:p>
        </w:tc>
      </w:tr>
      <w:tr>
        <w:tc>
          <w:tcPr>
            <w:tcW w:type="dxa" w:w="2160"/>
          </w:tcPr>
          <w:p>
            <w:pPr>
              <w:spacing w:before="60" w:after="60"/>
              <w:jc w:val="center"/>
            </w:pPr>
            <w:r>
              <w:rPr>
                <w:rFonts w:ascii="Times New Roman" w:hAnsi="Times New Roman"/>
                <w:b w:val="0"/>
                <w:i w:val="0"/>
                <w:sz w:val="20"/>
              </w:rPr>
              <w:t>Ollama</w:t>
            </w:r>
          </w:p>
        </w:tc>
        <w:tc>
          <w:tcPr>
            <w:tcW w:type="dxa" w:w="3168"/>
          </w:tcPr>
          <w:p>
            <w:pPr>
              <w:spacing w:before="60" w:after="60"/>
              <w:jc w:val="left"/>
            </w:pPr>
            <w:r>
              <w:rPr>
                <w:rFonts w:ascii="Times New Roman" w:hAnsi="Times New Roman"/>
                <w:b w:val="0"/>
                <w:i w:val="0"/>
                <w:sz w:val="20"/>
              </w:rPr>
              <w:t>Déploiement simple, gestion unifiée des modèles GGUF, excellente compatibilité</w:t>
            </w:r>
          </w:p>
        </w:tc>
        <w:tc>
          <w:tcPr>
            <w:tcW w:type="dxa" w:w="2592"/>
          </w:tcPr>
          <w:p>
            <w:pPr>
              <w:spacing w:before="60" w:after="60"/>
              <w:jc w:val="left"/>
            </w:pPr>
            <w:r>
              <w:rPr>
                <w:rFonts w:ascii="Times New Roman" w:hAnsi="Times New Roman"/>
                <w:b w:val="0"/>
                <w:i w:val="0"/>
                <w:sz w:val="20"/>
              </w:rPr>
              <w:t>Optimisation multi-requêtes simultanées limitée</w:t>
            </w:r>
          </w:p>
        </w:tc>
        <w:tc>
          <w:tcPr>
            <w:tcW w:type="dxa" w:w="2592"/>
          </w:tcPr>
          <w:p>
            <w:pPr>
              <w:spacing w:before="60" w:after="60"/>
              <w:jc w:val="left"/>
            </w:pPr>
            <w:r>
              <w:rPr>
                <w:rFonts w:ascii="Times New Roman" w:hAnsi="Times New Roman"/>
                <w:b w:val="0"/>
                <w:i w:val="0"/>
                <w:sz w:val="20"/>
              </w:rPr>
              <w:t>Retenu pour le prototypage rapide et l'environnement de développement</w:t>
            </w:r>
          </w:p>
        </w:tc>
      </w:tr>
      <w:tr>
        <w:tc>
          <w:tcPr>
            <w:tcW w:type="dxa" w:w="2160"/>
          </w:tcPr>
          <w:p>
            <w:pPr>
              <w:spacing w:before="60" w:after="60"/>
              <w:jc w:val="center"/>
            </w:pPr>
            <w:r>
              <w:rPr>
                <w:rFonts w:ascii="Times New Roman" w:hAnsi="Times New Roman"/>
                <w:b w:val="0"/>
                <w:i w:val="0"/>
                <w:sz w:val="20"/>
              </w:rPr>
              <w:t>vLLM</w:t>
            </w:r>
          </w:p>
        </w:tc>
        <w:tc>
          <w:tcPr>
            <w:tcW w:type="dxa" w:w="3168"/>
          </w:tcPr>
          <w:p>
            <w:pPr>
              <w:spacing w:before="60" w:after="60"/>
              <w:jc w:val="left"/>
            </w:pPr>
            <w:r>
              <w:rPr>
                <w:rFonts w:ascii="Times New Roman" w:hAnsi="Times New Roman"/>
                <w:b w:val="0"/>
                <w:i w:val="0"/>
                <w:sz w:val="20"/>
              </w:rPr>
              <w:t>Haut débit, gestion avancée de la mémoire (PagedAttention), idéal pour production</w:t>
            </w:r>
          </w:p>
        </w:tc>
        <w:tc>
          <w:tcPr>
            <w:tcW w:type="dxa" w:w="2592"/>
          </w:tcPr>
          <w:p>
            <w:pPr>
              <w:spacing w:before="60" w:after="60"/>
              <w:jc w:val="left"/>
            </w:pPr>
            <w:r>
              <w:rPr>
                <w:rFonts w:ascii="Times New Roman" w:hAnsi="Times New Roman"/>
                <w:b w:val="0"/>
                <w:i w:val="0"/>
                <w:sz w:val="20"/>
              </w:rPr>
              <w:t>Nécessite des GPU dédiés avec environnement CUDA natif</w:t>
            </w:r>
          </w:p>
        </w:tc>
        <w:tc>
          <w:tcPr>
            <w:tcW w:type="dxa" w:w="2592"/>
          </w:tcPr>
          <w:p>
            <w:pPr>
              <w:spacing w:before="60" w:after="60"/>
              <w:jc w:val="left"/>
            </w:pPr>
            <w:r>
              <w:rPr>
                <w:rFonts w:ascii="Times New Roman" w:hAnsi="Times New Roman"/>
                <w:b w:val="0"/>
                <w:i w:val="0"/>
                <w:sz w:val="20"/>
              </w:rPr>
              <w:t>Retenu pour le déploiement serveur de production à forte charge</w:t>
            </w:r>
          </w:p>
        </w:tc>
      </w:tr>
      <w:tr>
        <w:tc>
          <w:tcPr>
            <w:tcW w:type="dxa" w:w="2160"/>
          </w:tcPr>
          <w:p>
            <w:pPr>
              <w:spacing w:before="60" w:after="60"/>
              <w:jc w:val="left"/>
            </w:pPr>
            <w:r>
              <w:rPr>
                <w:rFonts w:ascii="Times New Roman" w:hAnsi="Times New Roman"/>
                <w:b w:val="0"/>
                <w:i w:val="0"/>
                <w:sz w:val="20"/>
              </w:rPr>
              <w:t>HuggingFace TGI</w:t>
            </w:r>
          </w:p>
        </w:tc>
        <w:tc>
          <w:tcPr>
            <w:tcW w:type="dxa" w:w="3168"/>
          </w:tcPr>
          <w:p>
            <w:pPr>
              <w:spacing w:before="60" w:after="60"/>
              <w:jc w:val="left"/>
            </w:pPr>
            <w:r>
              <w:rPr>
                <w:rFonts w:ascii="Times New Roman" w:hAnsi="Times New Roman"/>
                <w:b w:val="0"/>
                <w:i w:val="0"/>
                <w:sz w:val="20"/>
              </w:rPr>
              <w:t>Excellente intégration à l'écosystème HF, support de la quantification</w:t>
            </w:r>
          </w:p>
        </w:tc>
        <w:tc>
          <w:tcPr>
            <w:tcW w:type="dxa" w:w="2592"/>
          </w:tcPr>
          <w:p>
            <w:pPr>
              <w:spacing w:before="60" w:after="60"/>
              <w:jc w:val="left"/>
            </w:pPr>
            <w:r>
              <w:rPr>
                <w:rFonts w:ascii="Times New Roman" w:hAnsi="Times New Roman"/>
                <w:b w:val="0"/>
                <w:i w:val="0"/>
                <w:sz w:val="20"/>
              </w:rPr>
              <w:t>Configuration complexe et empreinte mémoire importante</w:t>
            </w:r>
          </w:p>
        </w:tc>
        <w:tc>
          <w:tcPr>
            <w:tcW w:type="dxa" w:w="2592"/>
          </w:tcPr>
          <w:p>
            <w:pPr>
              <w:spacing w:before="60" w:after="60"/>
              <w:jc w:val="left"/>
            </w:pPr>
            <w:r>
              <w:rPr>
                <w:rFonts w:ascii="Times New Roman" w:hAnsi="Times New Roman"/>
                <w:b w:val="0"/>
                <w:i w:val="0"/>
                <w:sz w:val="20"/>
              </w:rPr>
              <w:t>Écarté au profit d'Ollama et vLLM plus modulaires</w:t>
            </w:r>
          </w:p>
        </w:tc>
      </w:tr>
    </w:tbl>
    <w:p>
      <w:pPr>
        <w:spacing w:before="0" w:after="120" w:line="276" w:lineRule="auto"/>
        <w:jc w:val="both"/>
      </w:pPr>
    </w:p>
    <w:p>
      <w:pPr>
        <w:spacing w:before="0" w:after="120" w:line="276" w:lineRule="auto"/>
        <w:jc w:val="left"/>
      </w:pPr>
      <w:r>
        <w:rPr>
          <w:rFonts w:ascii="Times New Roman" w:hAnsi="Times New Roman"/>
          <w:b/>
          <w:i w:val="0"/>
          <w:sz w:val="22"/>
        </w:rPr>
        <w:t>Tableau 14. Analyse comparative des stratégies de recherche documentaire pour le RAG</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Approche RAG</w:t>
            </w:r>
          </w:p>
        </w:tc>
        <w:tc>
          <w:tcPr>
            <w:tcW w:type="dxa" w:w="2592"/>
          </w:tcPr>
          <w:p>
            <w:pPr>
              <w:spacing w:before="80" w:after="80"/>
              <w:jc w:val="center"/>
            </w:pPr>
            <w:r>
              <w:rPr>
                <w:rFonts w:ascii="Times New Roman" w:hAnsi="Times New Roman"/>
                <w:b/>
                <w:i w:val="0"/>
                <w:sz w:val="21"/>
              </w:rPr>
              <w:t>Comportement sur le vocabulaire métier</w:t>
            </w:r>
          </w:p>
        </w:tc>
        <w:tc>
          <w:tcPr>
            <w:tcW w:type="dxa" w:w="2592"/>
          </w:tcPr>
          <w:p>
            <w:pPr>
              <w:spacing w:before="80" w:after="80"/>
              <w:jc w:val="center"/>
            </w:pPr>
            <w:r>
              <w:rPr>
                <w:rFonts w:ascii="Times New Roman" w:hAnsi="Times New Roman"/>
                <w:b/>
                <w:i w:val="0"/>
                <w:sz w:val="21"/>
              </w:rPr>
              <w:t>Comportement conceptuel</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Vectoriel dense pur (Dense-only)</w:t>
            </w:r>
          </w:p>
        </w:tc>
        <w:tc>
          <w:tcPr>
            <w:tcW w:type="dxa" w:w="2592"/>
          </w:tcPr>
          <w:p>
            <w:pPr>
              <w:spacing w:before="60" w:after="60"/>
              <w:jc w:val="left"/>
            </w:pPr>
            <w:r>
              <w:rPr>
                <w:rFonts w:ascii="Times New Roman" w:hAnsi="Times New Roman"/>
                <w:b w:val="0"/>
                <w:i w:val="0"/>
                <w:sz w:val="20"/>
              </w:rPr>
              <w:t>Faible : peine sur les codes d'articles et termes techniques rares</w:t>
            </w:r>
          </w:p>
        </w:tc>
        <w:tc>
          <w:tcPr>
            <w:tcW w:type="dxa" w:w="2592"/>
          </w:tcPr>
          <w:p>
            <w:pPr>
              <w:spacing w:before="60" w:after="60"/>
              <w:jc w:val="left"/>
            </w:pPr>
            <w:r>
              <w:rPr>
                <w:rFonts w:ascii="Times New Roman" w:hAnsi="Times New Roman"/>
                <w:b w:val="0"/>
                <w:i w:val="0"/>
                <w:sz w:val="20"/>
              </w:rPr>
              <w:t>Excellent : capte les synonymes et analogies sémantiques</w:t>
            </w:r>
          </w:p>
        </w:tc>
        <w:tc>
          <w:tcPr>
            <w:tcW w:type="dxa" w:w="2736"/>
          </w:tcPr>
          <w:p>
            <w:pPr>
              <w:spacing w:before="60" w:after="60"/>
              <w:jc w:val="left"/>
            </w:pPr>
            <w:r>
              <w:rPr>
                <w:rFonts w:ascii="Times New Roman" w:hAnsi="Times New Roman"/>
                <w:b w:val="0"/>
                <w:i w:val="0"/>
                <w:sz w:val="20"/>
              </w:rPr>
              <w:t>Insuffisant pour la précision chirurgicale requise par un ERP</w:t>
            </w:r>
          </w:p>
        </w:tc>
      </w:tr>
      <w:tr>
        <w:tc>
          <w:tcPr>
            <w:tcW w:type="dxa" w:w="2592"/>
          </w:tcPr>
          <w:p>
            <w:pPr>
              <w:spacing w:before="60" w:after="60"/>
              <w:jc w:val="left"/>
            </w:pPr>
            <w:r>
              <w:rPr>
                <w:rFonts w:ascii="Times New Roman" w:hAnsi="Times New Roman"/>
                <w:b w:val="0"/>
                <w:i w:val="0"/>
                <w:sz w:val="20"/>
              </w:rPr>
              <w:t>Lexical pur (BM25 seul)</w:t>
            </w:r>
          </w:p>
        </w:tc>
        <w:tc>
          <w:tcPr>
            <w:tcW w:type="dxa" w:w="2592"/>
          </w:tcPr>
          <w:p>
            <w:pPr>
              <w:spacing w:before="60" w:after="60"/>
              <w:jc w:val="left"/>
            </w:pPr>
            <w:r>
              <w:rPr>
                <w:rFonts w:ascii="Times New Roman" w:hAnsi="Times New Roman"/>
                <w:b w:val="0"/>
                <w:i w:val="0"/>
                <w:sz w:val="20"/>
              </w:rPr>
              <w:t>Excellent sur les identifiants exacts et codes comptables</w:t>
            </w:r>
          </w:p>
        </w:tc>
        <w:tc>
          <w:tcPr>
            <w:tcW w:type="dxa" w:w="2592"/>
          </w:tcPr>
          <w:p>
            <w:pPr>
              <w:spacing w:before="60" w:after="60"/>
              <w:jc w:val="left"/>
            </w:pPr>
            <w:r>
              <w:rPr>
                <w:rFonts w:ascii="Times New Roman" w:hAnsi="Times New Roman"/>
                <w:b w:val="0"/>
                <w:i w:val="0"/>
                <w:sz w:val="20"/>
              </w:rPr>
              <w:t>Nul : incapable d'interpréter des reformulations ou périphrases</w:t>
            </w:r>
          </w:p>
        </w:tc>
        <w:tc>
          <w:tcPr>
            <w:tcW w:type="dxa" w:w="2736"/>
          </w:tcPr>
          <w:p>
            <w:pPr>
              <w:spacing w:before="60" w:after="60"/>
              <w:jc w:val="left"/>
            </w:pPr>
            <w:r>
              <w:rPr>
                <w:rFonts w:ascii="Times New Roman" w:hAnsi="Times New Roman"/>
                <w:b w:val="0"/>
                <w:i w:val="0"/>
                <w:sz w:val="20"/>
              </w:rPr>
              <w:t>Insuffisant face aux formulations libres des utilisateurs</w:t>
            </w:r>
          </w:p>
        </w:tc>
      </w:tr>
      <w:tr>
        <w:tc>
          <w:tcPr>
            <w:tcW w:type="dxa" w:w="2592"/>
          </w:tcPr>
          <w:p>
            <w:pPr>
              <w:spacing w:before="60" w:after="60"/>
              <w:jc w:val="left"/>
            </w:pPr>
            <w:r>
              <w:rPr>
                <w:rFonts w:ascii="Times New Roman" w:hAnsi="Times New Roman"/>
                <w:b w:val="0"/>
                <w:i w:val="0"/>
                <w:sz w:val="20"/>
              </w:rPr>
              <w:t>RAG Hybride Dense + BM25 avec fusion RRF (Retenu)</w:t>
            </w:r>
          </w:p>
        </w:tc>
        <w:tc>
          <w:tcPr>
            <w:tcW w:type="dxa" w:w="2592"/>
          </w:tcPr>
          <w:p>
            <w:pPr>
              <w:spacing w:before="60" w:after="60"/>
              <w:jc w:val="left"/>
            </w:pPr>
            <w:r>
              <w:rPr>
                <w:rFonts w:ascii="Times New Roman" w:hAnsi="Times New Roman"/>
                <w:b w:val="0"/>
                <w:i w:val="0"/>
                <w:sz w:val="20"/>
              </w:rPr>
              <w:t>Maximale : réconciliation des codes précis et des questions sémantiques</w:t>
            </w:r>
          </w:p>
        </w:tc>
        <w:tc>
          <w:tcPr>
            <w:tcW w:type="dxa" w:w="2592"/>
          </w:tcPr>
          <w:p>
            <w:pPr>
              <w:spacing w:before="60" w:after="60"/>
              <w:jc w:val="left"/>
            </w:pPr>
            <w:r>
              <w:rPr>
                <w:rFonts w:ascii="Times New Roman" w:hAnsi="Times New Roman"/>
                <w:b w:val="0"/>
                <w:i w:val="0"/>
                <w:sz w:val="20"/>
              </w:rPr>
              <w:t>Optimale : combinaison robuste des scores avec dédoublonnage</w:t>
            </w:r>
          </w:p>
        </w:tc>
        <w:tc>
          <w:tcPr>
            <w:tcW w:type="dxa" w:w="2736"/>
          </w:tcPr>
          <w:p>
            <w:pPr>
              <w:spacing w:before="60" w:after="60"/>
              <w:jc w:val="left"/>
            </w:pPr>
            <w:r>
              <w:rPr>
                <w:rFonts w:ascii="Times New Roman" w:hAnsi="Times New Roman"/>
                <w:b w:val="0"/>
                <w:i w:val="0"/>
                <w:sz w:val="20"/>
              </w:rPr>
              <w:t>Retenu : garantit un rappel supérieur à 90% sur la documentation Odoo</w:t>
            </w:r>
          </w:p>
        </w:tc>
      </w:tr>
    </w:tbl>
    <w:p>
      <w:pPr>
        <w:spacing w:before="0" w:after="120" w:line="276" w:lineRule="auto"/>
        <w:jc w:val="both"/>
      </w:pPr>
    </w:p>
    <w:p>
      <w:pPr>
        <w:spacing w:before="0" w:after="120" w:line="276" w:lineRule="auto"/>
        <w:jc w:val="left"/>
      </w:pPr>
      <w:r>
        <w:rPr>
          <w:rFonts w:ascii="Times New Roman" w:hAnsi="Times New Roman"/>
          <w:b/>
          <w:i w:val="0"/>
          <w:sz w:val="22"/>
        </w:rPr>
        <w:t>Tableau 15. Analyse comparative des modes d'intégration de l'interface utilisateur dans Odoo 17</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Mode d'intégration IHM</w:t>
            </w:r>
          </w:p>
        </w:tc>
        <w:tc>
          <w:tcPr>
            <w:tcW w:type="dxa" w:w="2592"/>
          </w:tcPr>
          <w:p>
            <w:pPr>
              <w:spacing w:before="80" w:after="80"/>
              <w:jc w:val="center"/>
            </w:pPr>
            <w:r>
              <w:rPr>
                <w:rFonts w:ascii="Times New Roman" w:hAnsi="Times New Roman"/>
                <w:b/>
                <w:i w:val="0"/>
                <w:sz w:val="21"/>
              </w:rPr>
              <w:t>Expérience utilisateur (UX)</w:t>
            </w:r>
          </w:p>
        </w:tc>
        <w:tc>
          <w:tcPr>
            <w:tcW w:type="dxa" w:w="2592"/>
          </w:tcPr>
          <w:p>
            <w:pPr>
              <w:spacing w:before="80" w:after="80"/>
              <w:jc w:val="center"/>
            </w:pPr>
            <w:r>
              <w:rPr>
                <w:rFonts w:ascii="Times New Roman" w:hAnsi="Times New Roman"/>
                <w:b/>
                <w:i w:val="0"/>
                <w:sz w:val="21"/>
              </w:rPr>
              <w:t>Sécurité et contexte de session</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Iframe web externe</w:t>
            </w:r>
          </w:p>
        </w:tc>
        <w:tc>
          <w:tcPr>
            <w:tcW w:type="dxa" w:w="2592"/>
          </w:tcPr>
          <w:p>
            <w:pPr>
              <w:spacing w:before="60" w:after="60"/>
              <w:jc w:val="left"/>
            </w:pPr>
            <w:r>
              <w:rPr>
                <w:rFonts w:ascii="Times New Roman" w:hAnsi="Times New Roman"/>
                <w:b w:val="0"/>
                <w:i w:val="0"/>
                <w:sz w:val="20"/>
              </w:rPr>
              <w:t>Médiocre : rupture visuelle et redimensionnement malaisé</w:t>
            </w:r>
          </w:p>
        </w:tc>
        <w:tc>
          <w:tcPr>
            <w:tcW w:type="dxa" w:w="2592"/>
          </w:tcPr>
          <w:p>
            <w:pPr>
              <w:spacing w:before="60" w:after="60"/>
              <w:jc w:val="left"/>
            </w:pPr>
            <w:r>
              <w:rPr>
                <w:rFonts w:ascii="Times New Roman" w:hAnsi="Times New Roman"/>
                <w:b w:val="0"/>
                <w:i w:val="0"/>
                <w:sz w:val="20"/>
              </w:rPr>
              <w:t>Complexe : risque d'usurpation de session par cross-frame</w:t>
            </w:r>
          </w:p>
        </w:tc>
        <w:tc>
          <w:tcPr>
            <w:tcW w:type="dxa" w:w="2736"/>
          </w:tcPr>
          <w:p>
            <w:pPr>
              <w:spacing w:before="60" w:after="60"/>
              <w:jc w:val="left"/>
            </w:pPr>
            <w:r>
              <w:rPr>
                <w:rFonts w:ascii="Times New Roman" w:hAnsi="Times New Roman"/>
                <w:b w:val="0"/>
                <w:i w:val="0"/>
                <w:sz w:val="20"/>
              </w:rPr>
              <w:t>Écarté pour des motifs d'ergonomie et de sécurité</w:t>
            </w:r>
          </w:p>
        </w:tc>
      </w:tr>
      <w:tr>
        <w:tc>
          <w:tcPr>
            <w:tcW w:type="dxa" w:w="2592"/>
          </w:tcPr>
          <w:p>
            <w:pPr>
              <w:spacing w:before="60" w:after="60"/>
              <w:jc w:val="left"/>
            </w:pPr>
            <w:r>
              <w:rPr>
                <w:rFonts w:ascii="Times New Roman" w:hAnsi="Times New Roman"/>
                <w:b w:val="0"/>
                <w:i w:val="0"/>
                <w:sz w:val="20"/>
              </w:rPr>
              <w:t>Application web indépendante</w:t>
            </w:r>
          </w:p>
        </w:tc>
        <w:tc>
          <w:tcPr>
            <w:tcW w:type="dxa" w:w="2592"/>
          </w:tcPr>
          <w:p>
            <w:pPr>
              <w:spacing w:before="60" w:after="60"/>
              <w:jc w:val="left"/>
            </w:pPr>
            <w:r>
              <w:rPr>
                <w:rFonts w:ascii="Times New Roman" w:hAnsi="Times New Roman"/>
                <w:b w:val="0"/>
                <w:i w:val="0"/>
                <w:sz w:val="20"/>
              </w:rPr>
              <w:t>Faible : contraint l'utilisateur à changer d'onglet de travail</w:t>
            </w:r>
          </w:p>
        </w:tc>
        <w:tc>
          <w:tcPr>
            <w:tcW w:type="dxa" w:w="2592"/>
          </w:tcPr>
          <w:p>
            <w:pPr>
              <w:spacing w:before="60" w:after="60"/>
              <w:jc w:val="left"/>
            </w:pPr>
            <w:r>
              <w:rPr>
                <w:rFonts w:ascii="Times New Roman" w:hAnsi="Times New Roman"/>
                <w:b w:val="0"/>
                <w:i w:val="0"/>
                <w:sz w:val="20"/>
              </w:rPr>
              <w:t>Nécessite une ré-authentification séparée</w:t>
            </w:r>
          </w:p>
        </w:tc>
        <w:tc>
          <w:tcPr>
            <w:tcW w:type="dxa" w:w="2736"/>
          </w:tcPr>
          <w:p>
            <w:pPr>
              <w:spacing w:before="60" w:after="60"/>
              <w:jc w:val="left"/>
            </w:pPr>
            <w:r>
              <w:rPr>
                <w:rFonts w:ascii="Times New Roman" w:hAnsi="Times New Roman"/>
                <w:b w:val="0"/>
                <w:i w:val="0"/>
                <w:sz w:val="20"/>
              </w:rPr>
              <w:t>Écarté car incompatible avec l'usage opérationnel fluide au sein d'Odoo</w:t>
            </w:r>
          </w:p>
        </w:tc>
      </w:tr>
      <w:tr>
        <w:tc>
          <w:tcPr>
            <w:tcW w:type="dxa" w:w="2592"/>
          </w:tcPr>
          <w:p>
            <w:pPr>
              <w:spacing w:before="60" w:after="60"/>
              <w:jc w:val="left"/>
            </w:pPr>
            <w:r>
              <w:rPr>
                <w:rFonts w:ascii="Times New Roman" w:hAnsi="Times New Roman"/>
                <w:b w:val="0"/>
                <w:i w:val="0"/>
                <w:sz w:val="20"/>
              </w:rPr>
              <w:t>Composant natif OWL 2.0 (Retenu dans miro_ai)</w:t>
            </w:r>
          </w:p>
        </w:tc>
        <w:tc>
          <w:tcPr>
            <w:tcW w:type="dxa" w:w="2592"/>
          </w:tcPr>
          <w:p>
            <w:pPr>
              <w:spacing w:before="60" w:after="60"/>
              <w:jc w:val="left"/>
            </w:pPr>
            <w:r>
              <w:rPr>
                <w:rFonts w:ascii="Times New Roman" w:hAnsi="Times New Roman"/>
                <w:b w:val="0"/>
                <w:i w:val="0"/>
                <w:sz w:val="20"/>
              </w:rPr>
              <w:t>Excellente : intégration systray et volet rétractable fluide</w:t>
            </w:r>
          </w:p>
        </w:tc>
        <w:tc>
          <w:tcPr>
            <w:tcW w:type="dxa" w:w="2592"/>
          </w:tcPr>
          <w:p>
            <w:pPr>
              <w:spacing w:before="60" w:after="60"/>
              <w:jc w:val="left"/>
            </w:pPr>
            <w:r>
              <w:rPr>
                <w:rFonts w:ascii="Times New Roman" w:hAnsi="Times New Roman"/>
                <w:b w:val="0"/>
                <w:i w:val="0"/>
                <w:sz w:val="20"/>
              </w:rPr>
              <w:t>Natif : transmission directe et vérifiée du contexte utilisateur</w:t>
            </w:r>
          </w:p>
        </w:tc>
        <w:tc>
          <w:tcPr>
            <w:tcW w:type="dxa" w:w="2736"/>
          </w:tcPr>
          <w:p>
            <w:pPr>
              <w:spacing w:before="60" w:after="60"/>
              <w:jc w:val="left"/>
            </w:pPr>
            <w:r>
              <w:rPr>
                <w:rFonts w:ascii="Times New Roman" w:hAnsi="Times New Roman"/>
                <w:b w:val="0"/>
                <w:i w:val="0"/>
                <w:sz w:val="20"/>
              </w:rPr>
              <w:t>Retenu : respect absolu des standards technologiques d'Odoo 17</w:t>
            </w:r>
          </w:p>
        </w:tc>
      </w:tr>
    </w:tbl>
    <w:p>
      <w:pPr>
        <w:spacing w:before="0" w:after="120" w:line="276" w:lineRule="auto"/>
        <w:jc w:val="both"/>
      </w:pPr>
    </w:p>
    <w:p w:rsidP="4267BB7F" w:rsidRDefault="00000000" w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w:rsidP="4267BB7F" w:rsidRDefault="00000000" w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w:rsidP="4267BB7F" w:rsidRDefault="00000000" w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w:rsidP="4267BB7F" w:rsidRDefault="00000000" w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w:rsidP="4267BB7F" w:rsidRDefault="00000000" w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w:rsidP="4267BB7F" w:rsidRDefault="00000000" w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w:rsidP="4267BB7F" w:rsidRDefault="00000000" w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w:rsidP="4267BB7F" w:rsidRDefault="00000000" w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w:rsidP="4267BB7F" w:rsidRDefault="00000000" w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w:rsidP="4267BB7F" w:rsidRDefault="00000000" w14:textId="77777777" w14:paraId="698D412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16. Synthèse des rôles de l'équipe SCRUM</w:t>
      </w:r>
    </w:p>
    <w:tbl>
      <w:tblPr>
        <w:tblStyle w:val="Table10"/>
        <w:tblW w:w="0" w:type="auto"/>
        <w:jc w:val="center"/>
        <w:tblLook w:val="0600" w:firstRow="0" w:lastRow="0" w:firstColumn="0" w:lastColumn="0" w:noHBand="1" w:noVBand="1"/>
      </w:tblPr>
      <w:tblGrid>
        <w:gridCol w:w="2326"/>
        <w:gridCol w:w="1844"/>
        <w:gridCol w:w="5188"/>
      </w:tblGrid>
      <w:tr w:rsidR="4267BB7F" w:rsidTr="4267BB7F" w14:paraId="1E7A2D5C" w14:textId="77777777">
        <w:trPr>
          <w:trHeight w:val="830"/>
        </w:trPr>
        <w:tc>
          <w:tcPr>
            <w:tcW w:w="2326" w:type="dxa"/>
            <w:tcMar>
              <w:top w:w="100" w:type="dxa"/>
              <w:left w:w="100" w:type="dxa"/>
              <w:bottom w:w="100" w:type="dxa"/>
              <w:right w:w="100" w:type="dxa"/>
            </w:tcMar>
            <w:vAlign w:val="top"/>
          </w:tcPr>
          <w:p w:rsidR="4267BB7F" w:rsidP="4267BB7F" w:rsidRDefault="4267BB7F" w14:paraId="10F9BEE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Rôle SCRUM</w:t>
            </w:r>
          </w:p>
        </w:tc>
        <w:tc>
          <w:tcPr>
            <w:tcW w:w="1844" w:type="dxa"/>
            <w:tcMar>
              <w:top w:w="100" w:type="dxa"/>
              <w:left w:w="100" w:type="dxa"/>
              <w:bottom w:w="100" w:type="dxa"/>
              <w:right w:w="100" w:type="dxa"/>
            </w:tcMar>
            <w:vAlign w:val="top"/>
          </w:tcPr>
          <w:p w:rsidR="4267BB7F" w:rsidP="4267BB7F" w:rsidRDefault="4267BB7F" w14:paraId="0CF9FCD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Personne assignée</w:t>
            </w:r>
          </w:p>
        </w:tc>
        <w:tc>
          <w:tcPr>
            <w:tcW w:w="5188" w:type="dxa"/>
            <w:tcMar>
              <w:top w:w="100" w:type="dxa"/>
              <w:left w:w="100" w:type="dxa"/>
              <w:bottom w:w="100" w:type="dxa"/>
              <w:right w:w="100" w:type="dxa"/>
            </w:tcMar>
            <w:vAlign w:val="top"/>
          </w:tcPr>
          <w:p w:rsidR="4267BB7F" w:rsidP="4267BB7F" w:rsidRDefault="4267BB7F" w14:paraId="177A03A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Responsabilités principales</w:t>
            </w:r>
          </w:p>
        </w:tc>
      </w:tr>
      <w:tr w:rsidR="4267BB7F" w:rsidTr="4267BB7F" w14:paraId="6D39E38A" w14:textId="77777777">
        <w:trPr>
          <w:trHeight w:val="1370"/>
        </w:trPr>
        <w:tc>
          <w:tcPr>
            <w:tcW w:w="2326" w:type="dxa"/>
            <w:tcMar>
              <w:top w:w="100" w:type="dxa"/>
              <w:left w:w="100" w:type="dxa"/>
              <w:bottom w:w="100" w:type="dxa"/>
              <w:right w:w="100" w:type="dxa"/>
            </w:tcMar>
            <w:vAlign w:val="top"/>
          </w:tcPr>
          <w:p w:rsidR="4267BB7F" w:rsidP="4267BB7F" w:rsidRDefault="4267BB7F" w14:paraId="02A7C8E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Expression des besoins métier, priorisation du backlog, validation des livrables de sprint, arbitrage des décisions stratégiques</w:t>
            </w:r>
          </w:p>
        </w:tc>
      </w:tr>
      <w:tr w:rsidR="4267BB7F" w:rsidTr="4267BB7F" w14:paraId="4A9F934A" w14:textId="77777777">
        <w:trPr>
          <w:trHeight w:val="1085"/>
        </w:trPr>
        <w:tc>
          <w:tcPr>
            <w:tcW w:w="2326" w:type="dxa"/>
            <w:tcMar>
              <w:top w:w="100" w:type="dxa"/>
              <w:left w:w="100" w:type="dxa"/>
              <w:bottom w:w="100" w:type="dxa"/>
              <w:right w:w="100" w:type="dxa"/>
            </w:tcMar>
            <w:vAlign w:val="top"/>
          </w:tcPr>
          <w:p w:rsidR="4267BB7F" w:rsidP="4267BB7F" w:rsidRDefault="4267BB7F" w14:paraId="6AE46B2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Scrum Master</w:t>
            </w:r>
          </w:p>
        </w:tc>
        <w:tc>
          <w:tcPr>
            <w:tcW w:w="1844" w:type="dxa"/>
            <w:tcMar>
              <w:top w:w="100" w:type="dxa"/>
              <w:left w:w="100" w:type="dxa"/>
              <w:bottom w:w="100" w:type="dxa"/>
              <w:right w:w="100" w:type="dxa"/>
            </w:tcMar>
            <w:vAlign w:val="top"/>
          </w:tcPr>
          <w:p w:rsidR="4267BB7F" w:rsidP="4267BB7F" w:rsidRDefault="4267BB7F" w14:paraId="2C45BF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Stagiaire</w:t>
            </w:r>
          </w:p>
        </w:tc>
        <w:tc>
          <w:tcPr>
            <w:tcW w:w="5188" w:type="dxa"/>
            <w:tcMar>
              <w:top w:w="100" w:type="dxa"/>
              <w:left w:w="100" w:type="dxa"/>
              <w:bottom w:w="100" w:type="dxa"/>
              <w:right w:w="100" w:type="dxa"/>
            </w:tcMar>
            <w:vAlign w:val="top"/>
          </w:tcPr>
          <w:p w:rsidR="4267BB7F" w:rsidP="4267BB7F" w:rsidRDefault="4267BB7F" w14:paraId="58EA124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Organisation des sprints, suivi de l'avancement, facilitation des revues, respect du cadre méthodologique</w:t>
            </w:r>
          </w:p>
        </w:tc>
      </w:tr>
      <w:tr w:rsidR="4267BB7F" w:rsidTr="4267BB7F" w14:paraId="3ACB276D" w14:textId="77777777">
        <w:trPr>
          <w:trHeight w:val="1085"/>
        </w:trPr>
        <w:tc>
          <w:tcPr>
            <w:tcW w:w="2326" w:type="dxa"/>
            <w:tcMar>
              <w:top w:w="100" w:type="dxa"/>
              <w:left w:w="100" w:type="dxa"/>
              <w:bottom w:w="100" w:type="dxa"/>
              <w:right w:w="100" w:type="dxa"/>
            </w:tcMar>
            <w:vAlign w:val="top"/>
          </w:tcPr>
          <w:p w:rsidR="4267BB7F" w:rsidP="4267BB7F" w:rsidRDefault="4267BB7F" w14:paraId="68CB01F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Conception, développement et tests de l'ensemble des composants applicatifs et du module IA</w:t>
            </w:r>
          </w:p>
        </w:tc>
      </w:tr>
    </w:tbl>
    <w:p w:rsidP="4267BB7F" w:rsidRDefault="00000000" w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w:rsidP="4267BB7F" w:rsidRDefault="00000000" w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w:rsidP="4267BB7F" w:rsidRDefault="00000000" w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w:rsidP="4267BB7F" w:rsidRDefault="00000000" w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w:rsidP="4267BB7F" w:rsidRDefault="00000000" w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w:rsidP="4267BB7F" w:rsidRDefault="00000000" w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w:rsidP="4267BB7F" w:rsidRDefault="00000000" w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w:rsidP="4267BB7F" w:rsidRDefault="00000000" w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w:rsidP="4267BB7F" w:rsidRDefault="00000000" w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w:rsidP="4267BB7F" w:rsidRDefault="00000000" w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w:rsidP="4267BB7F" w:rsidRDefault="00000000" w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p>
      <w:pPr>
        <w:keepNext/>
        <w:spacing w:before="160" w:after="80"/>
        <w:jc w:val="left"/>
      </w:pPr>
      <w:r>
        <w:rPr>
          <w:rFonts w:ascii="Times New Roman" w:hAnsi="Times New Roman"/>
          <w:b/>
          <w:i w:val="0"/>
          <w:sz w:val="22"/>
        </w:rPr>
        <w:t>Tableau 17. Découpage en releases du projet</w:t>
      </w:r>
    </w:p>
    <w:tbl>
      <w:tblPr>
        <w:tblStyle w:val="Table10"/>
        <w:tblW w:w="0" w:type="auto"/>
        <w:jc w:val="center"/>
        <w:tblLook w:val="0600" w:firstRow="0" w:lastRow="0" w:firstColumn="0" w:lastColumn="0" w:noHBand="1" w:noVBand="1"/>
      </w:tblPr>
      <w:tblGrid>
        <w:gridCol w:w="1415"/>
        <w:gridCol w:w="1280"/>
        <w:gridCol w:w="6500"/>
      </w:tblGrid>
      <w:tr w:rsidR="4267BB7F" w:rsidTr="4267BB7F" w14:paraId="2130A492" w14:textId="77777777">
        <w:trPr>
          <w:trHeight w:val="530"/>
        </w:trPr>
        <w:tc>
          <w:tcPr>
            <w:tcW w:w="1415" w:type="dxa"/>
            <w:tcMar>
              <w:top w:w="100" w:type="dxa"/>
              <w:left w:w="100" w:type="dxa"/>
              <w:bottom w:w="100" w:type="dxa"/>
              <w:right w:w="100" w:type="dxa"/>
            </w:tcMar>
            <w:vAlign w:val="top"/>
          </w:tcPr>
          <w:p w:rsidR="4267BB7F" w:rsidP="4267BB7F" w:rsidRDefault="4267BB7F" w14:paraId="12D138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280" w:type="dxa"/>
            <w:tcMar>
              <w:top w:w="100" w:type="dxa"/>
              <w:left w:w="100" w:type="dxa"/>
              <w:bottom w:w="100" w:type="dxa"/>
              <w:right w:w="100" w:type="dxa"/>
            </w:tcMar>
            <w:vAlign w:val="top"/>
          </w:tcPr>
          <w:p w:rsidR="4267BB7F" w:rsidP="4267BB7F" w:rsidRDefault="4267BB7F" w14:paraId="450CB4A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6500" w:type="dxa"/>
            <w:tcMar>
              <w:top w:w="100" w:type="dxa"/>
              <w:left w:w="100" w:type="dxa"/>
              <w:bottom w:w="100" w:type="dxa"/>
              <w:right w:w="100" w:type="dxa"/>
            </w:tcMar>
            <w:vAlign w:val="top"/>
          </w:tcPr>
          <w:p w:rsidR="4267BB7F" w:rsidP="4267BB7F" w:rsidRDefault="4267BB7F" w14:paraId="7435005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Orientation fonctionnelle dominante</w:t>
            </w:r>
          </w:p>
        </w:tc>
      </w:tr>
      <w:tr w:rsidR="4267BB7F" w:rsidTr="4267BB7F" w14:paraId="2609F3A2" w14:textId="77777777">
        <w:trPr>
          <w:trHeight w:val="515"/>
        </w:trPr>
        <w:tc>
          <w:tcPr>
            <w:tcW w:w="1415" w:type="dxa"/>
            <w:tcMar>
              <w:top w:w="100" w:type="dxa"/>
              <w:left w:w="100" w:type="dxa"/>
              <w:bottom w:w="100" w:type="dxa"/>
              <w:right w:w="100" w:type="dxa"/>
            </w:tcMar>
            <w:vAlign w:val="top"/>
          </w:tcPr>
          <w:p w:rsidR="4267BB7F" w:rsidP="4267BB7F" w:rsidRDefault="4267BB7F" w14:paraId="34F2D83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280" w:type="dxa"/>
            <w:tcMar>
              <w:top w:w="100" w:type="dxa"/>
              <w:left w:w="100" w:type="dxa"/>
              <w:bottom w:w="100" w:type="dxa"/>
              <w:right w:w="100" w:type="dxa"/>
            </w:tcMar>
            <w:vAlign w:val="top"/>
          </w:tcPr>
          <w:p w:rsidR="4267BB7F" w:rsidP="4267BB7F" w:rsidRDefault="4267BB7F" w14:paraId="217C0B6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1</w:t>
            </w:r>
          </w:p>
        </w:tc>
        <w:tc>
          <w:tcPr>
            <w:tcW w:w="6500" w:type="dxa"/>
            <w:tcMar>
              <w:top w:w="100" w:type="dxa"/>
              <w:left w:w="100" w:type="dxa"/>
              <w:bottom w:w="100" w:type="dxa"/>
              <w:right w:w="100" w:type="dxa"/>
            </w:tcMar>
            <w:vAlign w:val="top"/>
          </w:tcPr>
          <w:p w:rsidR="4267BB7F" w:rsidP="4267BB7F" w:rsidRDefault="4267BB7F" w14:paraId="4577ACD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Étude des besoins, infrastructure, tests de modèles</w:t>
            </w:r>
          </w:p>
        </w:tc>
      </w:tr>
      <w:tr w:rsidR="4267BB7F" w:rsidTr="4267BB7F" w14:paraId="682DAB0F" w14:textId="77777777">
        <w:trPr>
          <w:trHeight w:val="515"/>
        </w:trPr>
        <w:tc>
          <w:tcPr>
            <w:tcW w:w="1415" w:type="dxa"/>
            <w:tcMar>
              <w:top w:w="100" w:type="dxa"/>
              <w:left w:w="100" w:type="dxa"/>
              <w:bottom w:w="100" w:type="dxa"/>
              <w:right w:w="100" w:type="dxa"/>
            </w:tcMar>
            <w:vAlign w:val="top"/>
          </w:tcPr>
          <w:p w:rsidR="4267BB7F" w:rsidP="4267BB7F" w:rsidRDefault="4267BB7F" w14:paraId="4F8374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280" w:type="dxa"/>
            <w:tcMar>
              <w:top w:w="100" w:type="dxa"/>
              <w:left w:w="100" w:type="dxa"/>
              <w:bottom w:w="100" w:type="dxa"/>
              <w:right w:w="100" w:type="dxa"/>
            </w:tcMar>
            <w:vAlign w:val="top"/>
          </w:tcPr>
          <w:p w:rsidR="4267BB7F" w:rsidP="4267BB7F" w:rsidRDefault="4267BB7F" w14:paraId="199C25F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2-3</w:t>
            </w:r>
          </w:p>
        </w:tc>
        <w:tc>
          <w:tcPr>
            <w:tcW w:w="6500" w:type="dxa"/>
            <w:tcMar>
              <w:top w:w="100" w:type="dxa"/>
              <w:left w:w="100" w:type="dxa"/>
              <w:bottom w:w="100" w:type="dxa"/>
              <w:right w:w="100" w:type="dxa"/>
            </w:tcMar>
            <w:vAlign w:val="top"/>
          </w:tcPr>
          <w:p w:rsidR="4267BB7F" w:rsidP="4267BB7F" w:rsidRDefault="4267BB7F" w14:paraId="5E9A7DB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Préparation des données internes, pipeline RAG</w:t>
            </w:r>
          </w:p>
        </w:tc>
      </w:tr>
      <w:tr w:rsidR="4267BB7F" w:rsidTr="4267BB7F" w14:paraId="23BBDFB6" w14:textId="77777777">
        <w:trPr>
          <w:trHeight w:val="515"/>
        </w:trPr>
        <w:tc>
          <w:tcPr>
            <w:tcW w:w="1415" w:type="dxa"/>
            <w:tcMar>
              <w:top w:w="100" w:type="dxa"/>
              <w:left w:w="100" w:type="dxa"/>
              <w:bottom w:w="100" w:type="dxa"/>
              <w:right w:w="100" w:type="dxa"/>
            </w:tcMar>
            <w:vAlign w:val="top"/>
          </w:tcPr>
          <w:p w:rsidR="4267BB7F" w:rsidP="4267BB7F" w:rsidRDefault="4267BB7F" w14:paraId="3881F3B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280" w:type="dxa"/>
            <w:tcMar>
              <w:top w:w="100" w:type="dxa"/>
              <w:left w:w="100" w:type="dxa"/>
              <w:bottom w:w="100" w:type="dxa"/>
              <w:right w:w="100" w:type="dxa"/>
            </w:tcMar>
            <w:vAlign w:val="top"/>
          </w:tcPr>
          <w:p w:rsidR="4267BB7F" w:rsidP="4267BB7F" w:rsidRDefault="4267BB7F" w14:paraId="53D72E9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4-5</w:t>
            </w:r>
          </w:p>
        </w:tc>
        <w:tc>
          <w:tcPr>
            <w:tcW w:w="6500" w:type="dxa"/>
            <w:tcMar>
              <w:top w:w="100" w:type="dxa"/>
              <w:left w:w="100" w:type="dxa"/>
              <w:bottom w:w="100" w:type="dxa"/>
              <w:right w:w="100" w:type="dxa"/>
            </w:tcMar>
            <w:vAlign w:val="top"/>
          </w:tcPr>
          <w:p w:rsidR="4267BB7F" w:rsidP="4267BB7F" w:rsidRDefault="4267BB7F" w14:paraId="200CB5C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Interface utilisateur, intégration aux outils métiers</w:t>
            </w:r>
          </w:p>
        </w:tc>
      </w:tr>
      <w:tr w:rsidR="4267BB7F" w:rsidTr="4267BB7F" w14:paraId="4C3C7400" w14:textId="77777777">
        <w:trPr>
          <w:trHeight w:val="515"/>
        </w:trPr>
        <w:tc>
          <w:tcPr>
            <w:tcW w:w="1415" w:type="dxa"/>
            <w:tcMar>
              <w:top w:w="100" w:type="dxa"/>
              <w:left w:w="100" w:type="dxa"/>
              <w:bottom w:w="100" w:type="dxa"/>
              <w:right w:w="100" w:type="dxa"/>
            </w:tcMar>
            <w:vAlign w:val="top"/>
          </w:tcPr>
          <w:p w:rsidR="4267BB7F" w:rsidP="4267BB7F" w:rsidRDefault="4267BB7F" w14:paraId="1B836B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280" w:type="dxa"/>
            <w:tcMar>
              <w:top w:w="100" w:type="dxa"/>
              <w:left w:w="100" w:type="dxa"/>
              <w:bottom w:w="100" w:type="dxa"/>
              <w:right w:w="100" w:type="dxa"/>
            </w:tcMar>
            <w:vAlign w:val="top"/>
          </w:tcPr>
          <w:p w:rsidR="4267BB7F" w:rsidP="4267BB7F" w:rsidRDefault="4267BB7F" w14:paraId="56226F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6</w:t>
            </w:r>
          </w:p>
        </w:tc>
        <w:tc>
          <w:tcPr>
            <w:tcW w:w="6500" w:type="dxa"/>
            <w:tcMar>
              <w:top w:w="100" w:type="dxa"/>
              <w:left w:w="100" w:type="dxa"/>
              <w:bottom w:w="100" w:type="dxa"/>
              <w:right w:w="100" w:type="dxa"/>
            </w:tcMar>
            <w:vAlign w:val="top"/>
          </w:tcPr>
          <w:p w:rsidR="4267BB7F" w:rsidP="4267BB7F" w:rsidRDefault="4267BB7F" w14:paraId="7E596B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Sécurité, tests, documentation</w:t>
            </w:r>
          </w:p>
        </w:tc>
      </w:tr>
    </w:tbl>
    <w:p w:rsidP="4267BB7F" w:rsidRDefault="00000000" w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w:rsidP="4267BB7F" w:rsidRDefault="00000000" w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w:rsidP="4267BB7F" w:rsidRDefault="00000000" w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w:rsidP="4267BB7F" w:rsidRDefault="00000000" w14:textId="77777777" w14:paraId="6329EDEF">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18. Product Backlog — Release 1 (Infrastructure et modèles)</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1FBC147E" w14:textId="77777777">
        <w:trPr>
          <w:trHeight w:val="830"/>
        </w:trPr>
        <w:tc>
          <w:tcPr>
            <w:tcW w:w="951" w:type="dxa"/>
            <w:tcMar>
              <w:top w:w="100" w:type="dxa"/>
              <w:left w:w="100" w:type="dxa"/>
              <w:bottom w:w="100" w:type="dxa"/>
              <w:right w:w="100" w:type="dxa"/>
            </w:tcMar>
            <w:vAlign w:val="top"/>
          </w:tcPr>
          <w:p w:rsidR="4267BB7F" w:rsidP="4267BB7F" w:rsidRDefault="4267BB7F" w14:paraId="6982163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68BE5AF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8E12A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1EA3DF5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11FE11AB" w14:textId="77777777">
        <w:trPr>
          <w:trHeight w:val="1655"/>
        </w:trPr>
        <w:tc>
          <w:tcPr>
            <w:tcW w:w="951" w:type="dxa"/>
            <w:tcMar>
              <w:top w:w="100" w:type="dxa"/>
              <w:left w:w="100" w:type="dxa"/>
              <w:bottom w:w="100" w:type="dxa"/>
              <w:right w:w="100" w:type="dxa"/>
            </w:tcMar>
            <w:vAlign w:val="top"/>
          </w:tcPr>
          <w:p w:rsidR="4267BB7F" w:rsidP="4267BB7F" w:rsidRDefault="4267BB7F" w14:paraId="7D42DA1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w:t>
            </w:r>
          </w:p>
        </w:tc>
        <w:tc>
          <w:tcPr>
            <w:tcW w:w="5471" w:type="dxa"/>
            <w:tcMar>
              <w:top w:w="100" w:type="dxa"/>
              <w:left w:w="100" w:type="dxa"/>
              <w:bottom w:w="100" w:type="dxa"/>
              <w:right w:w="100" w:type="dxa"/>
            </w:tcMar>
            <w:vAlign w:val="top"/>
          </w:tcPr>
          <w:p w:rsidR="4267BB7F" w:rsidP="4267BB7F" w:rsidRDefault="4267BB7F" w14:paraId="5039DD3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036FC0F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43E5685A" w14:textId="77777777">
        <w:trPr>
          <w:trHeight w:val="1370"/>
        </w:trPr>
        <w:tc>
          <w:tcPr>
            <w:tcW w:w="951" w:type="dxa"/>
            <w:tcMar>
              <w:top w:w="100" w:type="dxa"/>
              <w:left w:w="100" w:type="dxa"/>
              <w:bottom w:w="100" w:type="dxa"/>
              <w:right w:w="100" w:type="dxa"/>
            </w:tcMar>
            <w:vAlign w:val="top"/>
          </w:tcPr>
          <w:p w:rsidR="4267BB7F" w:rsidP="4267BB7F" w:rsidRDefault="4267BB7F" w14:paraId="65EE218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w:t>
            </w:r>
          </w:p>
        </w:tc>
        <w:tc>
          <w:tcPr>
            <w:tcW w:w="5471" w:type="dxa"/>
            <w:tcMar>
              <w:top w:w="100" w:type="dxa"/>
              <w:left w:w="100" w:type="dxa"/>
              <w:bottom w:w="100" w:type="dxa"/>
              <w:right w:w="100" w:type="dxa"/>
            </w:tcMar>
            <w:vAlign w:val="top"/>
          </w:tcPr>
          <w:p w:rsidR="4267BB7F" w:rsidP="4267BB7F" w:rsidRDefault="4267BB7F" w14:paraId="4A546A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A8FD5D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3042F1" w14:textId="77777777">
        <w:trPr>
          <w:trHeight w:val="1370"/>
        </w:trPr>
        <w:tc>
          <w:tcPr>
            <w:tcW w:w="951" w:type="dxa"/>
            <w:tcMar>
              <w:top w:w="100" w:type="dxa"/>
              <w:left w:w="100" w:type="dxa"/>
              <w:bottom w:w="100" w:type="dxa"/>
              <w:right w:w="100" w:type="dxa"/>
            </w:tcMar>
            <w:vAlign w:val="top"/>
          </w:tcPr>
          <w:p w:rsidR="4267BB7F" w:rsidP="4267BB7F" w:rsidRDefault="4267BB7F" w14:paraId="64940EF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US-03</w:t>
            </w:r>
          </w:p>
        </w:tc>
        <w:tc>
          <w:tcPr>
            <w:tcW w:w="5471" w:type="dxa"/>
            <w:tcMar>
              <w:top w:w="100" w:type="dxa"/>
              <w:left w:w="100" w:type="dxa"/>
              <w:bottom w:w="100" w:type="dxa"/>
              <w:right w:w="100" w:type="dxa"/>
            </w:tcMar>
            <w:vAlign w:val="top"/>
          </w:tcPr>
          <w:p w:rsidR="4267BB7F" w:rsidP="4267BB7F" w:rsidRDefault="4267BB7F" w14:paraId="736D3FA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F9492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2D5E5F86" w14:textId="77777777">
        <w:trPr>
          <w:trHeight w:val="1370"/>
        </w:trPr>
        <w:tc>
          <w:tcPr>
            <w:tcW w:w="951" w:type="dxa"/>
            <w:tcMar>
              <w:top w:w="100" w:type="dxa"/>
              <w:left w:w="100" w:type="dxa"/>
              <w:bottom w:w="100" w:type="dxa"/>
              <w:right w:w="100" w:type="dxa"/>
            </w:tcMar>
            <w:vAlign w:val="top"/>
          </w:tcPr>
          <w:p w:rsidR="4267BB7F" w:rsidP="4267BB7F" w:rsidRDefault="4267BB7F" w14:paraId="5DE2463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US-04</w:t>
            </w:r>
          </w:p>
        </w:tc>
        <w:tc>
          <w:tcPr>
            <w:tcW w:w="5471" w:type="dxa"/>
            <w:tcMar>
              <w:top w:w="100" w:type="dxa"/>
              <w:left w:w="100" w:type="dxa"/>
              <w:bottom w:w="100" w:type="dxa"/>
              <w:right w:w="100" w:type="dxa"/>
            </w:tcMar>
            <w:vAlign w:val="top"/>
          </w:tcPr>
          <w:p w:rsidR="4267BB7F" w:rsidP="4267BB7F" w:rsidRDefault="4267BB7F" w14:paraId="5CF6D1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7804C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r w:rsidR="4267BB7F" w:rsidTr="4267BB7F" w14:paraId="2C4C0504" w14:textId="77777777">
        <w:trPr>
          <w:trHeight w:val="1655"/>
        </w:trPr>
        <w:tc>
          <w:tcPr>
            <w:tcW w:w="951" w:type="dxa"/>
            <w:tcMar>
              <w:top w:w="100" w:type="dxa"/>
              <w:left w:w="100" w:type="dxa"/>
              <w:bottom w:w="100" w:type="dxa"/>
              <w:right w:w="100" w:type="dxa"/>
            </w:tcMar>
            <w:vAlign w:val="top"/>
          </w:tcPr>
          <w:p w:rsidR="4267BB7F" w:rsidP="4267BB7F" w:rsidRDefault="4267BB7F" w14:paraId="445D4C4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US-05</w:t>
            </w:r>
          </w:p>
        </w:tc>
        <w:tc>
          <w:tcPr>
            <w:tcW w:w="5471" w:type="dxa"/>
            <w:tcMar>
              <w:top w:w="100" w:type="dxa"/>
              <w:left w:w="100" w:type="dxa"/>
              <w:bottom w:w="100" w:type="dxa"/>
              <w:right w:w="100" w:type="dxa"/>
            </w:tcMar>
            <w:vAlign w:val="top"/>
          </w:tcPr>
          <w:p w:rsidR="4267BB7F" w:rsidP="4267BB7F" w:rsidRDefault="4267BB7F" w14:paraId="49FBCEC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4A6EBA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19. Product Backlog — Release 2 (Pipeline RAG et données)</w:t>
      </w:r>
    </w:p>
    <w:tbl>
      <w:tblPr>
        <w:tblStyle w:val="Table10"/>
        <w:tblW w:w="0" w:type="auto"/>
        <w:jc w:val="center"/>
        <w:tblLook w:val="0600" w:firstRow="0" w:lastRow="0" w:firstColumn="0" w:lastColumn="0" w:noHBand="1" w:noVBand="1"/>
      </w:tblPr>
      <w:tblGrid>
        <w:gridCol w:w="951"/>
        <w:gridCol w:w="5457"/>
        <w:gridCol w:w="1210"/>
        <w:gridCol w:w="1740"/>
      </w:tblGrid>
      <w:tr w:rsidR="4267BB7F" w:rsidTr="4267BB7F" w14:paraId="51EE2A22" w14:textId="77777777">
        <w:trPr>
          <w:trHeight w:val="830"/>
        </w:trPr>
        <w:tc>
          <w:tcPr>
            <w:tcW w:w="951" w:type="dxa"/>
            <w:tcMar>
              <w:top w:w="100" w:type="dxa"/>
              <w:left w:w="100" w:type="dxa"/>
              <w:bottom w:w="100" w:type="dxa"/>
              <w:right w:w="100" w:type="dxa"/>
            </w:tcMar>
            <w:vAlign w:val="top"/>
          </w:tcPr>
          <w:p w:rsidR="4267BB7F" w:rsidP="4267BB7F" w:rsidRDefault="4267BB7F" w14:paraId="4AF7B12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7" w:type="dxa"/>
            <w:tcMar>
              <w:top w:w="100" w:type="dxa"/>
              <w:left w:w="100" w:type="dxa"/>
              <w:bottom w:w="100" w:type="dxa"/>
              <w:right w:w="100" w:type="dxa"/>
            </w:tcMar>
            <w:vAlign w:val="top"/>
          </w:tcPr>
          <w:p w:rsidR="4267BB7F" w:rsidP="4267BB7F" w:rsidRDefault="4267BB7F" w14:paraId="7B1433F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EDE925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0" w:type="dxa"/>
            <w:tcMar>
              <w:top w:w="100" w:type="dxa"/>
              <w:left w:w="100" w:type="dxa"/>
              <w:bottom w:w="100" w:type="dxa"/>
              <w:right w:w="100" w:type="dxa"/>
            </w:tcMar>
            <w:vAlign w:val="top"/>
          </w:tcPr>
          <w:p w:rsidR="4267BB7F" w:rsidP="4267BB7F" w:rsidRDefault="4267BB7F" w14:paraId="48A2B1E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40BEB7B5" w14:textId="77777777">
        <w:trPr>
          <w:trHeight w:val="1655"/>
        </w:trPr>
        <w:tc>
          <w:tcPr>
            <w:tcW w:w="951" w:type="dxa"/>
            <w:tcMar>
              <w:top w:w="100" w:type="dxa"/>
              <w:left w:w="100" w:type="dxa"/>
              <w:bottom w:w="100" w:type="dxa"/>
              <w:right w:w="100" w:type="dxa"/>
            </w:tcMar>
            <w:vAlign w:val="top"/>
          </w:tcPr>
          <w:p w:rsidR="4267BB7F" w:rsidP="4267BB7F" w:rsidRDefault="4267BB7F" w14:paraId="6F6C169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5457" w:type="dxa"/>
            <w:tcMar>
              <w:top w:w="100" w:type="dxa"/>
              <w:left w:w="100" w:type="dxa"/>
              <w:bottom w:w="100" w:type="dxa"/>
              <w:right w:w="100" w:type="dxa"/>
            </w:tcMar>
            <w:vAlign w:val="top"/>
          </w:tcPr>
          <w:p w:rsidR="4267BB7F" w:rsidP="4267BB7F" w:rsidRDefault="4267BB7F" w14:paraId="6ADCA8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416D3C1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287C24DB" w14:textId="77777777">
        <w:trPr>
          <w:trHeight w:val="1370"/>
        </w:trPr>
        <w:tc>
          <w:tcPr>
            <w:tcW w:w="951" w:type="dxa"/>
            <w:tcMar>
              <w:top w:w="100" w:type="dxa"/>
              <w:left w:w="100" w:type="dxa"/>
              <w:bottom w:w="100" w:type="dxa"/>
              <w:right w:w="100" w:type="dxa"/>
            </w:tcMar>
            <w:vAlign w:val="top"/>
          </w:tcPr>
          <w:p w:rsidR="4267BB7F" w:rsidP="4267BB7F" w:rsidRDefault="4267BB7F" w14:paraId="11CAEB2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5457" w:type="dxa"/>
            <w:tcMar>
              <w:top w:w="100" w:type="dxa"/>
              <w:left w:w="100" w:type="dxa"/>
              <w:bottom w:w="100" w:type="dxa"/>
              <w:right w:w="100" w:type="dxa"/>
            </w:tcMar>
            <w:vAlign w:val="top"/>
          </w:tcPr>
          <w:p w:rsidR="4267BB7F" w:rsidP="4267BB7F" w:rsidRDefault="4267BB7F" w14:paraId="0CBB4C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596B98E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BC40AAE" w14:textId="77777777">
        <w:trPr>
          <w:trHeight w:val="1370"/>
        </w:trPr>
        <w:tc>
          <w:tcPr>
            <w:tcW w:w="951" w:type="dxa"/>
            <w:tcMar>
              <w:top w:w="100" w:type="dxa"/>
              <w:left w:w="100" w:type="dxa"/>
              <w:bottom w:w="100" w:type="dxa"/>
              <w:right w:w="100" w:type="dxa"/>
            </w:tcMar>
            <w:vAlign w:val="top"/>
          </w:tcPr>
          <w:p w:rsidR="4267BB7F" w:rsidP="4267BB7F" w:rsidRDefault="4267BB7F" w14:paraId="442F59C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5457" w:type="dxa"/>
            <w:tcMar>
              <w:top w:w="100" w:type="dxa"/>
              <w:left w:w="100" w:type="dxa"/>
              <w:bottom w:w="100" w:type="dxa"/>
              <w:right w:w="100" w:type="dxa"/>
            </w:tcMar>
            <w:vAlign w:val="top"/>
          </w:tcPr>
          <w:p w:rsidR="4267BB7F" w:rsidP="4267BB7F" w:rsidRDefault="4267BB7F" w14:paraId="2651F2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179219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1CCB4F0" w14:textId="77777777">
        <w:trPr>
          <w:trHeight w:val="1655"/>
        </w:trPr>
        <w:tc>
          <w:tcPr>
            <w:tcW w:w="951" w:type="dxa"/>
            <w:tcMar>
              <w:top w:w="100" w:type="dxa"/>
              <w:left w:w="100" w:type="dxa"/>
              <w:bottom w:w="100" w:type="dxa"/>
              <w:right w:w="100" w:type="dxa"/>
            </w:tcMar>
            <w:vAlign w:val="top"/>
          </w:tcPr>
          <w:p w:rsidR="4267BB7F" w:rsidP="4267BB7F" w:rsidRDefault="4267BB7F" w14:paraId="2D56DFC9"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5457" w:type="dxa"/>
            <w:tcMar>
              <w:top w:w="100" w:type="dxa"/>
              <w:left w:w="100" w:type="dxa"/>
              <w:bottom w:w="100" w:type="dxa"/>
              <w:right w:w="100" w:type="dxa"/>
            </w:tcMar>
            <w:vAlign w:val="top"/>
          </w:tcPr>
          <w:p w:rsidR="4267BB7F" w:rsidP="4267BB7F" w:rsidRDefault="4267BB7F" w14:paraId="4D91B2C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57910EC" w14:textId="77777777">
        <w:trPr>
          <w:trHeight w:val="1655"/>
        </w:trPr>
        <w:tc>
          <w:tcPr>
            <w:tcW w:w="951" w:type="dxa"/>
            <w:tcMar>
              <w:top w:w="100" w:type="dxa"/>
              <w:left w:w="100" w:type="dxa"/>
              <w:bottom w:w="100" w:type="dxa"/>
              <w:right w:w="100" w:type="dxa"/>
            </w:tcMar>
            <w:vAlign w:val="top"/>
          </w:tcPr>
          <w:p w:rsidR="4267BB7F" w:rsidP="4267BB7F" w:rsidRDefault="4267BB7F" w14:paraId="298369A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5457" w:type="dxa"/>
            <w:tcMar>
              <w:top w:w="100" w:type="dxa"/>
              <w:left w:w="100" w:type="dxa"/>
              <w:bottom w:w="100" w:type="dxa"/>
              <w:right w:w="100" w:type="dxa"/>
            </w:tcMar>
            <w:vAlign w:val="top"/>
          </w:tcPr>
          <w:p w:rsidR="4267BB7F" w:rsidP="4267BB7F" w:rsidRDefault="4267BB7F" w14:paraId="501630F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343AC02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3B5C0D1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20. Product Backlog — Release 3 (Interface utilisateur et intégration)</w:t>
      </w:r>
    </w:p>
    <w:tbl>
      <w:tblPr>
        <w:tblStyle w:val="Table10"/>
        <w:tblW w:w="0" w:type="auto"/>
        <w:jc w:val="center"/>
        <w:tblLook w:val="0600" w:firstRow="0" w:lastRow="0" w:firstColumn="0" w:lastColumn="0" w:noHBand="1" w:noVBand="1"/>
      </w:tblPr>
      <w:tblGrid>
        <w:gridCol w:w="953"/>
        <w:gridCol w:w="5451"/>
        <w:gridCol w:w="1211"/>
        <w:gridCol w:w="1743"/>
      </w:tblGrid>
      <w:tr w:rsidR="4267BB7F" w:rsidTr="4267BB7F" w14:paraId="4B11196B" w14:textId="77777777">
        <w:trPr>
          <w:trHeight w:val="830"/>
        </w:trPr>
        <w:tc>
          <w:tcPr>
            <w:tcW w:w="953" w:type="dxa"/>
            <w:tcMar>
              <w:top w:w="100" w:type="dxa"/>
              <w:left w:w="100" w:type="dxa"/>
              <w:bottom w:w="100" w:type="dxa"/>
              <w:right w:w="100" w:type="dxa"/>
            </w:tcMar>
            <w:vAlign w:val="top"/>
          </w:tcPr>
          <w:p w:rsidR="4267BB7F" w:rsidP="4267BB7F" w:rsidRDefault="4267BB7F" w14:paraId="191F0F2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1" w:type="dxa"/>
            <w:tcMar>
              <w:top w:w="100" w:type="dxa"/>
              <w:left w:w="100" w:type="dxa"/>
              <w:bottom w:w="100" w:type="dxa"/>
              <w:right w:w="100" w:type="dxa"/>
            </w:tcMar>
            <w:vAlign w:val="top"/>
          </w:tcPr>
          <w:p w:rsidR="4267BB7F" w:rsidP="4267BB7F" w:rsidRDefault="4267BB7F" w14:paraId="41E4DD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1" w:type="dxa"/>
            <w:tcMar>
              <w:top w:w="100" w:type="dxa"/>
              <w:left w:w="100" w:type="dxa"/>
              <w:bottom w:w="100" w:type="dxa"/>
              <w:right w:w="100" w:type="dxa"/>
            </w:tcMar>
            <w:vAlign w:val="top"/>
          </w:tcPr>
          <w:p w:rsidR="4267BB7F" w:rsidP="4267BB7F" w:rsidRDefault="4267BB7F" w14:paraId="257A303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3" w:type="dxa"/>
            <w:tcMar>
              <w:top w:w="100" w:type="dxa"/>
              <w:left w:w="100" w:type="dxa"/>
              <w:bottom w:w="100" w:type="dxa"/>
              <w:right w:w="100" w:type="dxa"/>
            </w:tcMar>
            <w:vAlign w:val="top"/>
          </w:tcPr>
          <w:p w:rsidR="4267BB7F" w:rsidP="4267BB7F" w:rsidRDefault="4267BB7F" w14:paraId="326E9577"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3C0C92AA" w14:textId="77777777">
        <w:trPr>
          <w:trHeight w:val="1655"/>
        </w:trPr>
        <w:tc>
          <w:tcPr>
            <w:tcW w:w="953" w:type="dxa"/>
            <w:tcMar>
              <w:top w:w="100" w:type="dxa"/>
              <w:left w:w="100" w:type="dxa"/>
              <w:bottom w:w="100" w:type="dxa"/>
              <w:right w:w="100" w:type="dxa"/>
            </w:tcMar>
            <w:vAlign w:val="top"/>
          </w:tcPr>
          <w:p w:rsidR="4267BB7F" w:rsidP="4267BB7F" w:rsidRDefault="4267BB7F" w14:paraId="39184B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w:t>
            </w:r>
          </w:p>
        </w:tc>
        <w:tc>
          <w:tcPr>
            <w:tcW w:w="5451" w:type="dxa"/>
            <w:tcMar>
              <w:top w:w="100" w:type="dxa"/>
              <w:left w:w="100" w:type="dxa"/>
              <w:bottom w:w="100" w:type="dxa"/>
              <w:right w:w="100" w:type="dxa"/>
            </w:tcMar>
            <w:vAlign w:val="top"/>
          </w:tcPr>
          <w:p w:rsidR="4267BB7F" w:rsidP="4267BB7F" w:rsidRDefault="4267BB7F" w14:paraId="0F33BDF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24FE4F2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64D63F" w14:textId="77777777">
        <w:trPr>
          <w:trHeight w:val="1370"/>
        </w:trPr>
        <w:tc>
          <w:tcPr>
            <w:tcW w:w="953" w:type="dxa"/>
            <w:tcMar>
              <w:top w:w="100" w:type="dxa"/>
              <w:left w:w="100" w:type="dxa"/>
              <w:bottom w:w="100" w:type="dxa"/>
              <w:right w:w="100" w:type="dxa"/>
            </w:tcMar>
            <w:vAlign w:val="top"/>
          </w:tcPr>
          <w:p w:rsidR="4267BB7F" w:rsidP="4267BB7F" w:rsidRDefault="4267BB7F" w14:paraId="6A1DF8E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c>
          <w:tcPr>
            <w:tcW w:w="5451" w:type="dxa"/>
            <w:tcMar>
              <w:top w:w="100" w:type="dxa"/>
              <w:left w:w="100" w:type="dxa"/>
              <w:bottom w:w="100" w:type="dxa"/>
              <w:right w:w="100" w:type="dxa"/>
            </w:tcMar>
            <w:vAlign w:val="top"/>
          </w:tcPr>
          <w:p w:rsidR="4267BB7F" w:rsidP="4267BB7F" w:rsidRDefault="4267BB7F" w14:paraId="280A37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11948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3A32DE9B" w14:textId="77777777">
        <w:trPr>
          <w:trHeight w:val="1370"/>
        </w:trPr>
        <w:tc>
          <w:tcPr>
            <w:tcW w:w="953" w:type="dxa"/>
            <w:tcMar>
              <w:top w:w="100" w:type="dxa"/>
              <w:left w:w="100" w:type="dxa"/>
              <w:bottom w:w="100" w:type="dxa"/>
              <w:right w:w="100" w:type="dxa"/>
            </w:tcMar>
            <w:vAlign w:val="top"/>
          </w:tcPr>
          <w:p w:rsidR="4267BB7F" w:rsidP="4267BB7F" w:rsidRDefault="4267BB7F" w14:paraId="53EB648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w:t>
            </w:r>
          </w:p>
        </w:tc>
        <w:tc>
          <w:tcPr>
            <w:tcW w:w="5451" w:type="dxa"/>
            <w:tcMar>
              <w:top w:w="100" w:type="dxa"/>
              <w:left w:w="100" w:type="dxa"/>
              <w:bottom w:w="100" w:type="dxa"/>
              <w:right w:w="100" w:type="dxa"/>
            </w:tcMar>
            <w:vAlign w:val="top"/>
          </w:tcPr>
          <w:p w:rsidR="4267BB7F" w:rsidP="4267BB7F" w:rsidRDefault="4267BB7F" w14:paraId="0CEC5B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434183B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F7421D8" w14:textId="77777777">
        <w:trPr>
          <w:trHeight w:val="1655"/>
        </w:trPr>
        <w:tc>
          <w:tcPr>
            <w:tcW w:w="953" w:type="dxa"/>
            <w:tcMar>
              <w:top w:w="100" w:type="dxa"/>
              <w:left w:w="100" w:type="dxa"/>
              <w:bottom w:w="100" w:type="dxa"/>
              <w:right w:w="100" w:type="dxa"/>
            </w:tcMar>
            <w:vAlign w:val="top"/>
          </w:tcPr>
          <w:p w:rsidR="4267BB7F" w:rsidP="4267BB7F" w:rsidRDefault="4267BB7F" w14:paraId="3948126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US-14</w:t>
            </w:r>
          </w:p>
        </w:tc>
        <w:tc>
          <w:tcPr>
            <w:tcW w:w="5451" w:type="dxa"/>
            <w:tcMar>
              <w:top w:w="100" w:type="dxa"/>
              <w:left w:w="100" w:type="dxa"/>
              <w:bottom w:w="100" w:type="dxa"/>
              <w:right w:w="100" w:type="dxa"/>
            </w:tcMar>
            <w:vAlign w:val="top"/>
          </w:tcPr>
          <w:p w:rsidR="4267BB7F" w:rsidP="4267BB7F" w:rsidRDefault="4267BB7F" w14:paraId="6C9B21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6EF20EB3" w14:textId="77777777">
        <w:trPr>
          <w:trHeight w:val="1655"/>
        </w:trPr>
        <w:tc>
          <w:tcPr>
            <w:tcW w:w="953" w:type="dxa"/>
            <w:tcMar>
              <w:top w:w="100" w:type="dxa"/>
              <w:left w:w="100" w:type="dxa"/>
              <w:bottom w:w="100" w:type="dxa"/>
              <w:right w:w="100" w:type="dxa"/>
            </w:tcMar>
            <w:vAlign w:val="top"/>
          </w:tcPr>
          <w:p w:rsidR="4267BB7F" w:rsidP="4267BB7F" w:rsidRDefault="4267BB7F" w14:paraId="7BBC748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US-15</w:t>
            </w:r>
          </w:p>
        </w:tc>
        <w:tc>
          <w:tcPr>
            <w:tcW w:w="5451" w:type="dxa"/>
            <w:tcMar>
              <w:top w:w="100" w:type="dxa"/>
              <w:left w:w="100" w:type="dxa"/>
              <w:bottom w:w="100" w:type="dxa"/>
              <w:right w:w="100" w:type="dxa"/>
            </w:tcMar>
            <w:vAlign w:val="top"/>
          </w:tcPr>
          <w:p w:rsidR="4267BB7F" w:rsidP="4267BB7F" w:rsidRDefault="4267BB7F" w14:paraId="37510F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w:t>
            </w:r>
          </w:p>
        </w:tc>
      </w:tr>
    </w:tbl>
    <w:p w:rsidP="4267BB7F" w:rsidRDefault="00000000" w14:textId="77777777" w14:paraId="723E4690">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21. Product Backlog — Release 4 (Sécurité, tests et documentation)</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28C184D7" w14:textId="77777777">
        <w:trPr>
          <w:trHeight w:val="830"/>
        </w:trPr>
        <w:tc>
          <w:tcPr>
            <w:tcW w:w="951" w:type="dxa"/>
            <w:tcMar>
              <w:top w:w="100" w:type="dxa"/>
              <w:left w:w="100" w:type="dxa"/>
              <w:bottom w:w="100" w:type="dxa"/>
              <w:right w:w="100" w:type="dxa"/>
            </w:tcMar>
            <w:vAlign w:val="top"/>
          </w:tcPr>
          <w:p w:rsidR="4267BB7F" w:rsidP="4267BB7F" w:rsidRDefault="4267BB7F" w14:paraId="6A79B6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4D6D9D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933920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2F26583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5D5074CF" w14:textId="77777777">
        <w:trPr>
          <w:trHeight w:val="1370"/>
        </w:trPr>
        <w:tc>
          <w:tcPr>
            <w:tcW w:w="951" w:type="dxa"/>
            <w:tcMar>
              <w:top w:w="100" w:type="dxa"/>
              <w:left w:w="100" w:type="dxa"/>
              <w:bottom w:w="100" w:type="dxa"/>
              <w:right w:w="100" w:type="dxa"/>
            </w:tcMar>
            <w:vAlign w:val="top"/>
          </w:tcPr>
          <w:p w:rsidR="4267BB7F" w:rsidP="4267BB7F" w:rsidRDefault="4267BB7F" w14:paraId="3627D7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w:t>
            </w:r>
          </w:p>
        </w:tc>
        <w:tc>
          <w:tcPr>
            <w:tcW w:w="5471" w:type="dxa"/>
            <w:tcMar>
              <w:top w:w="100" w:type="dxa"/>
              <w:left w:w="100" w:type="dxa"/>
              <w:bottom w:w="100" w:type="dxa"/>
              <w:right w:w="100" w:type="dxa"/>
            </w:tcMar>
            <w:vAlign w:val="top"/>
          </w:tcPr>
          <w:p w:rsidR="4267BB7F" w:rsidP="4267BB7F" w:rsidRDefault="4267BB7F" w14:paraId="53072C3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668DF55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044A34A1" w14:textId="77777777">
        <w:trPr>
          <w:trHeight w:val="1655"/>
        </w:trPr>
        <w:tc>
          <w:tcPr>
            <w:tcW w:w="951" w:type="dxa"/>
            <w:tcMar>
              <w:top w:w="100" w:type="dxa"/>
              <w:left w:w="100" w:type="dxa"/>
              <w:bottom w:w="100" w:type="dxa"/>
              <w:right w:w="100" w:type="dxa"/>
            </w:tcMar>
            <w:vAlign w:val="top"/>
          </w:tcPr>
          <w:p w:rsidR="4267BB7F" w:rsidP="4267BB7F" w:rsidRDefault="4267BB7F" w14:paraId="06AD515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w:t>
            </w:r>
          </w:p>
        </w:tc>
        <w:tc>
          <w:tcPr>
            <w:tcW w:w="5471" w:type="dxa"/>
            <w:tcMar>
              <w:top w:w="100" w:type="dxa"/>
              <w:left w:w="100" w:type="dxa"/>
              <w:bottom w:w="100" w:type="dxa"/>
              <w:right w:w="100" w:type="dxa"/>
            </w:tcMar>
            <w:vAlign w:val="top"/>
          </w:tcPr>
          <w:p w:rsidR="4267BB7F" w:rsidP="4267BB7F" w:rsidRDefault="4267BB7F" w14:paraId="12BAA8D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B07E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7F1882FD" w14:textId="77777777">
        <w:trPr>
          <w:trHeight w:val="1370"/>
        </w:trPr>
        <w:tc>
          <w:tcPr>
            <w:tcW w:w="951" w:type="dxa"/>
            <w:tcMar>
              <w:top w:w="100" w:type="dxa"/>
              <w:left w:w="100" w:type="dxa"/>
              <w:bottom w:w="100" w:type="dxa"/>
              <w:right w:w="100" w:type="dxa"/>
            </w:tcMar>
            <w:vAlign w:val="top"/>
          </w:tcPr>
          <w:p w:rsidR="4267BB7F" w:rsidP="4267BB7F" w:rsidRDefault="4267BB7F" w14:paraId="3EE064B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US-18</w:t>
            </w:r>
          </w:p>
        </w:tc>
        <w:tc>
          <w:tcPr>
            <w:tcW w:w="5471" w:type="dxa"/>
            <w:tcMar>
              <w:top w:w="100" w:type="dxa"/>
              <w:left w:w="100" w:type="dxa"/>
              <w:bottom w:w="100" w:type="dxa"/>
              <w:right w:w="100" w:type="dxa"/>
            </w:tcMar>
            <w:vAlign w:val="top"/>
          </w:tcPr>
          <w:p w:rsidR="4267BB7F" w:rsidP="4267BB7F" w:rsidRDefault="4267BB7F" w14:paraId="1F7705E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33716AEB" w14:textId="77777777">
        <w:trPr>
          <w:trHeight w:val="1655"/>
        </w:trPr>
        <w:tc>
          <w:tcPr>
            <w:tcW w:w="951" w:type="dxa"/>
            <w:tcMar>
              <w:top w:w="100" w:type="dxa"/>
              <w:left w:w="100" w:type="dxa"/>
              <w:bottom w:w="100" w:type="dxa"/>
              <w:right w:w="100" w:type="dxa"/>
            </w:tcMar>
            <w:vAlign w:val="top"/>
          </w:tcPr>
          <w:p w:rsidR="4267BB7F" w:rsidP="4267BB7F" w:rsidRDefault="4267BB7F" w14:paraId="0DF7357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c>
          <w:tcPr>
            <w:tcW w:w="5471" w:type="dxa"/>
            <w:tcMar>
              <w:top w:w="100" w:type="dxa"/>
              <w:left w:w="100" w:type="dxa"/>
              <w:bottom w:w="100" w:type="dxa"/>
              <w:right w:w="100" w:type="dxa"/>
            </w:tcMar>
            <w:vAlign w:val="top"/>
          </w:tcPr>
          <w:p w:rsidR="4267BB7F" w:rsidP="4267BB7F" w:rsidRDefault="4267BB7F" w14:paraId="345A0C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15F88A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1F312C69" w14:textId="77777777">
        <w:trPr>
          <w:trHeight w:val="1370"/>
        </w:trPr>
        <w:tc>
          <w:tcPr>
            <w:tcW w:w="951" w:type="dxa"/>
            <w:tcMar>
              <w:top w:w="100" w:type="dxa"/>
              <w:left w:w="100" w:type="dxa"/>
              <w:bottom w:w="100" w:type="dxa"/>
              <w:right w:w="100" w:type="dxa"/>
            </w:tcMar>
            <w:vAlign w:val="top"/>
          </w:tcPr>
          <w:p w:rsidR="4267BB7F" w:rsidP="4267BB7F" w:rsidRDefault="4267BB7F" w14:paraId="3FB303F1"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US-20</w:t>
            </w:r>
          </w:p>
        </w:tc>
        <w:tc>
          <w:tcPr>
            <w:tcW w:w="5471" w:type="dxa"/>
            <w:tcMar>
              <w:top w:w="100" w:type="dxa"/>
              <w:left w:w="100" w:type="dxa"/>
              <w:bottom w:w="100" w:type="dxa"/>
              <w:right w:w="100" w:type="dxa"/>
            </w:tcMar>
            <w:vAlign w:val="top"/>
          </w:tcPr>
          <w:p w:rsidR="4267BB7F" w:rsidP="4267BB7F" w:rsidRDefault="4267BB7F" w14:paraId="0300721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bl>
    <w:p w:rsidP="4267BB7F" w:rsidRDefault="00000000" w14:textId="77777777" w14:paraId="4EC132F4">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22. Synthèse des estimations d'effort du Product Backlog</w:t>
      </w:r>
    </w:p>
    <w:tbl>
      <w:tblPr>
        <w:tblStyle w:val="Table10"/>
        <w:tblW w:w="0" w:type="auto"/>
        <w:jc w:val="center"/>
        <w:tblLook w:val="0600" w:firstRow="0" w:lastRow="0" w:firstColumn="0" w:lastColumn="0" w:noHBand="1" w:noVBand="1"/>
      </w:tblPr>
      <w:tblGrid>
        <w:gridCol w:w="1415"/>
        <w:gridCol w:w="3380"/>
        <w:gridCol w:w="1820"/>
      </w:tblGrid>
      <w:tr w:rsidR="4267BB7F" w:rsidTr="4267BB7F" w14:paraId="725369E7" w14:textId="77777777">
        <w:trPr>
          <w:trHeight w:val="530"/>
        </w:trPr>
        <w:tc>
          <w:tcPr>
            <w:tcW w:w="1415" w:type="dxa"/>
            <w:tcMar>
              <w:top w:w="100" w:type="dxa"/>
              <w:left w:w="100" w:type="dxa"/>
              <w:bottom w:w="100" w:type="dxa"/>
              <w:right w:w="100" w:type="dxa"/>
            </w:tcMar>
            <w:vAlign w:val="top"/>
          </w:tcPr>
          <w:p w:rsidR="4267BB7F" w:rsidP="4267BB7F" w:rsidRDefault="4267BB7F" w14:paraId="1EC9AD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3380" w:type="dxa"/>
            <w:tcMar>
              <w:top w:w="100" w:type="dxa"/>
              <w:left w:w="100" w:type="dxa"/>
              <w:bottom w:w="100" w:type="dxa"/>
              <w:right w:w="100" w:type="dxa"/>
            </w:tcMar>
            <w:vAlign w:val="top"/>
          </w:tcPr>
          <w:p w:rsidR="4267BB7F" w:rsidP="4267BB7F" w:rsidRDefault="4267BB7F" w14:paraId="7A18F193" w14:textId="77777777">
            <w:pPr>
              <w:spacing w:before="80" w:after="80"/>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bCs w:val="1"/>
                <w:i w:val="0"/>
                <w:sz w:val="20"/>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Total points</w:t>
            </w:r>
          </w:p>
        </w:tc>
      </w:tr>
      <w:tr w:rsidR="4267BB7F" w:rsidTr="4267BB7F" w14:paraId="27F49F90" w14:textId="77777777">
        <w:trPr>
          <w:trHeight w:val="515"/>
        </w:trPr>
        <w:tc>
          <w:tcPr>
            <w:tcW w:w="1415" w:type="dxa"/>
            <w:tcMar>
              <w:top w:w="100" w:type="dxa"/>
              <w:left w:w="100" w:type="dxa"/>
              <w:bottom w:w="100" w:type="dxa"/>
              <w:right w:w="100" w:type="dxa"/>
            </w:tcMar>
            <w:vAlign w:val="top"/>
          </w:tcPr>
          <w:p w:rsidR="4267BB7F" w:rsidP="4267BB7F" w:rsidRDefault="4267BB7F" w14:paraId="7AD1E8C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3380" w:type="dxa"/>
            <w:tcMar>
              <w:top w:w="100" w:type="dxa"/>
              <w:left w:w="100" w:type="dxa"/>
              <w:bottom w:w="100" w:type="dxa"/>
              <w:right w:w="100" w:type="dxa"/>
            </w:tcMar>
            <w:vAlign w:val="top"/>
          </w:tcPr>
          <w:p w:rsidR="4267BB7F" w:rsidP="4267BB7F" w:rsidRDefault="4267BB7F" w14:paraId="1BEF766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9155E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064531E5" w14:textId="77777777">
        <w:trPr>
          <w:trHeight w:val="515"/>
        </w:trPr>
        <w:tc>
          <w:tcPr>
            <w:tcW w:w="1415" w:type="dxa"/>
            <w:tcMar>
              <w:top w:w="100" w:type="dxa"/>
              <w:left w:w="100" w:type="dxa"/>
              <w:bottom w:w="100" w:type="dxa"/>
              <w:right w:w="100" w:type="dxa"/>
            </w:tcMar>
            <w:vAlign w:val="top"/>
          </w:tcPr>
          <w:p w:rsidR="4267BB7F" w:rsidP="4267BB7F" w:rsidRDefault="4267BB7F" w14:paraId="607E26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3380" w:type="dxa"/>
            <w:tcMar>
              <w:top w:w="100" w:type="dxa"/>
              <w:left w:w="100" w:type="dxa"/>
              <w:bottom w:w="100" w:type="dxa"/>
              <w:right w:w="100" w:type="dxa"/>
            </w:tcMar>
            <w:vAlign w:val="top"/>
          </w:tcPr>
          <w:p w:rsidR="4267BB7F" w:rsidP="4267BB7F" w:rsidRDefault="4267BB7F" w14:paraId="47E7396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F4A2D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42</w:t>
            </w:r>
          </w:p>
        </w:tc>
      </w:tr>
      <w:tr w:rsidR="4267BB7F" w:rsidTr="4267BB7F" w14:paraId="7710EEB9" w14:textId="77777777">
        <w:trPr>
          <w:trHeight w:val="515"/>
        </w:trPr>
        <w:tc>
          <w:tcPr>
            <w:tcW w:w="1415" w:type="dxa"/>
            <w:tcMar>
              <w:top w:w="100" w:type="dxa"/>
              <w:left w:w="100" w:type="dxa"/>
              <w:bottom w:w="100" w:type="dxa"/>
              <w:right w:w="100" w:type="dxa"/>
            </w:tcMar>
            <w:vAlign w:val="top"/>
          </w:tcPr>
          <w:p w:rsidR="4267BB7F" w:rsidP="4267BB7F" w:rsidRDefault="4267BB7F" w14:paraId="739957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3380" w:type="dxa"/>
            <w:tcMar>
              <w:top w:w="100" w:type="dxa"/>
              <w:left w:w="100" w:type="dxa"/>
              <w:bottom w:w="100" w:type="dxa"/>
              <w:right w:w="100" w:type="dxa"/>
            </w:tcMar>
            <w:vAlign w:val="top"/>
          </w:tcPr>
          <w:p w:rsidR="4267BB7F" w:rsidP="4267BB7F" w:rsidRDefault="4267BB7F" w14:paraId="5997D00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71B4D4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36</w:t>
            </w:r>
          </w:p>
        </w:tc>
      </w:tr>
      <w:tr w:rsidR="4267BB7F" w:rsidTr="4267BB7F" w14:paraId="5527CE1A" w14:textId="77777777">
        <w:trPr>
          <w:trHeight w:val="515"/>
        </w:trPr>
        <w:tc>
          <w:tcPr>
            <w:tcW w:w="1415" w:type="dxa"/>
            <w:tcMar>
              <w:top w:w="100" w:type="dxa"/>
              <w:left w:w="100" w:type="dxa"/>
              <w:bottom w:w="100" w:type="dxa"/>
              <w:right w:w="100" w:type="dxa"/>
            </w:tcMar>
            <w:vAlign w:val="top"/>
          </w:tcPr>
          <w:p w:rsidR="4267BB7F" w:rsidP="4267BB7F" w:rsidRDefault="4267BB7F" w14:paraId="043B7ED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3380" w:type="dxa"/>
            <w:tcMar>
              <w:top w:w="100" w:type="dxa"/>
              <w:left w:w="100" w:type="dxa"/>
              <w:bottom w:w="100" w:type="dxa"/>
              <w:right w:w="100" w:type="dxa"/>
            </w:tcMar>
            <w:vAlign w:val="top"/>
          </w:tcPr>
          <w:p w:rsidR="4267BB7F" w:rsidP="4267BB7F" w:rsidRDefault="4267BB7F" w14:paraId="5414F94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AFC2E3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11006E95" w14:textId="77777777">
        <w:trPr>
          <w:trHeight w:val="530"/>
        </w:trPr>
        <w:tc>
          <w:tcPr>
            <w:tcW w:w="1415" w:type="dxa"/>
            <w:tcMar>
              <w:top w:w="100" w:type="dxa"/>
              <w:left w:w="100" w:type="dxa"/>
              <w:bottom w:w="100" w:type="dxa"/>
              <w:right w:w="100" w:type="dxa"/>
            </w:tcMar>
            <w:vAlign w:val="top"/>
          </w:tcPr>
          <w:p w:rsidR="4267BB7F" w:rsidP="4267BB7F" w:rsidRDefault="4267BB7F" w14:paraId="3640E78B" w14:textId="77777777">
            <w:pPr>
              <w:spacing w:before="60" w:after="6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Total</w:t>
            </w:r>
          </w:p>
        </w:tc>
        <w:tc>
          <w:tcPr>
            <w:tcW w:w="3380" w:type="dxa"/>
            <w:tcMar>
              <w:top w:w="100" w:type="dxa"/>
              <w:left w:w="100" w:type="dxa"/>
              <w:bottom w:w="100" w:type="dxa"/>
              <w:right w:w="100" w:type="dxa"/>
            </w:tcMar>
            <w:vAlign w:val="top"/>
          </w:tcPr>
          <w:p w:rsidR="4267BB7F" w:rsidP="4267BB7F" w:rsidRDefault="4267BB7F" w14:paraId="61AE1883"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20</w:t>
            </w:r>
          </w:p>
        </w:tc>
        <w:tc>
          <w:tcPr>
            <w:tcW w:w="1820" w:type="dxa"/>
            <w:tcMar>
              <w:top w:w="100" w:type="dxa"/>
              <w:left w:w="100" w:type="dxa"/>
              <w:bottom w:w="100" w:type="dxa"/>
              <w:right w:w="100" w:type="dxa"/>
            </w:tcMar>
            <w:vAlign w:val="top"/>
          </w:tcPr>
          <w:p w:rsidR="4267BB7F" w:rsidP="4267BB7F" w:rsidRDefault="4267BB7F" w14:paraId="2B4FC142"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130</w:t>
            </w:r>
          </w:p>
        </w:tc>
      </w:tr>
    </w:tbl>
    <w:p w:rsidP="4267BB7F" w:rsidRDefault="00000000" w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w:rsidP="4267BB7F" w:rsidRDefault="00000000" w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w:rsidP="4267BB7F" w:rsidRDefault="00000000" w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w:rsidP="4267BB7F" w:rsidRDefault="00000000" w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w:rsidP="4267BB7F" w:rsidRDefault="00000000" w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p>
      <w:pPr>
        <w:keepNext/>
        <w:spacing w:before="160" w:after="80"/>
        <w:jc w:val="left"/>
      </w:pPr>
      <w:r>
        <w:rPr>
          <w:rFonts w:ascii="Times New Roman" w:hAnsi="Times New Roman"/>
          <w:b/>
          <w:i w:val="0"/>
          <w:sz w:val="22"/>
        </w:rPr>
        <w:t>Tableau 23. Planification des sprints par release</w:t>
      </w:r>
    </w:p>
    <w:tbl>
      <w:tblPr>
        <w:tblStyle w:val="Table10"/>
        <w:tblW w:w="0" w:type="auto"/>
        <w:jc w:val="center"/>
        <w:tblLook w:val="0600" w:firstRow="0" w:lastRow="0" w:firstColumn="0" w:lastColumn="0" w:noHBand="1" w:noVBand="1"/>
      </w:tblPr>
      <w:tblGrid>
        <w:gridCol w:w="1415"/>
        <w:gridCol w:w="1370"/>
        <w:gridCol w:w="2165"/>
        <w:gridCol w:w="3230"/>
      </w:tblGrid>
      <w:tr w:rsidR="4267BB7F" w:rsidTr="4267BB7F" w14:paraId="2C540071" w14:textId="77777777">
        <w:trPr>
          <w:trHeight w:val="530"/>
        </w:trPr>
        <w:tc>
          <w:tcPr>
            <w:tcW w:w="1415" w:type="dxa"/>
            <w:tcMar>
              <w:top w:w="100" w:type="dxa"/>
              <w:left w:w="100" w:type="dxa"/>
              <w:bottom w:w="100" w:type="dxa"/>
              <w:right w:w="100" w:type="dxa"/>
            </w:tcMar>
            <w:vAlign w:val="top"/>
          </w:tcPr>
          <w:p w:rsidR="4267BB7F" w:rsidP="4267BB7F" w:rsidRDefault="4267BB7F" w14:paraId="74EE133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370" w:type="dxa"/>
            <w:tcMar>
              <w:top w:w="100" w:type="dxa"/>
              <w:left w:w="100" w:type="dxa"/>
              <w:bottom w:w="100" w:type="dxa"/>
              <w:right w:w="100" w:type="dxa"/>
            </w:tcMar>
            <w:vAlign w:val="top"/>
          </w:tcPr>
          <w:p w:rsidR="4267BB7F" w:rsidP="4267BB7F" w:rsidRDefault="4267BB7F" w14:paraId="58E837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Sprint</w:t>
            </w:r>
          </w:p>
        </w:tc>
        <w:tc>
          <w:tcPr>
            <w:tcW w:w="2165" w:type="dxa"/>
            <w:tcMar>
              <w:top w:w="100" w:type="dxa"/>
              <w:left w:w="100" w:type="dxa"/>
              <w:bottom w:w="100" w:type="dxa"/>
              <w:right w:w="100" w:type="dxa"/>
            </w:tcMar>
            <w:vAlign w:val="top"/>
          </w:tcPr>
          <w:p w:rsidR="4267BB7F" w:rsidP="4267BB7F" w:rsidRDefault="4267BB7F" w14:paraId="2EF080D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3230" w:type="dxa"/>
            <w:tcMar>
              <w:top w:w="100" w:type="dxa"/>
              <w:left w:w="100" w:type="dxa"/>
              <w:bottom w:w="100" w:type="dxa"/>
              <w:right w:w="100" w:type="dxa"/>
            </w:tcMar>
            <w:vAlign w:val="top"/>
          </w:tcPr>
          <w:p w:rsidR="4267BB7F" w:rsidP="4267BB7F" w:rsidRDefault="4267BB7F" w14:paraId="7A72261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stories couvertes</w:t>
            </w:r>
          </w:p>
        </w:tc>
      </w:tr>
      <w:tr w:rsidR="4267BB7F" w:rsidTr="4267BB7F" w14:paraId="4D773BC0" w14:textId="77777777">
        <w:trPr>
          <w:trHeight w:val="515"/>
        </w:trPr>
        <w:tc>
          <w:tcPr>
            <w:tcW w:w="1415" w:type="dxa"/>
            <w:tcMar>
              <w:top w:w="100" w:type="dxa"/>
              <w:left w:w="100" w:type="dxa"/>
              <w:bottom w:w="100" w:type="dxa"/>
              <w:right w:w="100" w:type="dxa"/>
            </w:tcMar>
            <w:vAlign w:val="top"/>
          </w:tcPr>
          <w:p w:rsidR="4267BB7F" w:rsidP="4267BB7F" w:rsidRDefault="4267BB7F" w14:paraId="2A82A3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11FCEC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w:t>
            </w:r>
          </w:p>
        </w:tc>
        <w:tc>
          <w:tcPr>
            <w:tcW w:w="2165" w:type="dxa"/>
            <w:tcMar>
              <w:top w:w="100" w:type="dxa"/>
              <w:left w:w="100" w:type="dxa"/>
              <w:bottom w:w="100" w:type="dxa"/>
              <w:right w:w="100" w:type="dxa"/>
            </w:tcMar>
            <w:vAlign w:val="top"/>
          </w:tcPr>
          <w:p w:rsidR="4267BB7F" w:rsidP="4267BB7F" w:rsidRDefault="4267BB7F" w14:paraId="7D1735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1-2</w:t>
            </w:r>
          </w:p>
        </w:tc>
        <w:tc>
          <w:tcPr>
            <w:tcW w:w="3230" w:type="dxa"/>
            <w:tcMar>
              <w:top w:w="100" w:type="dxa"/>
              <w:left w:w="100" w:type="dxa"/>
              <w:bottom w:w="100" w:type="dxa"/>
              <w:right w:w="100" w:type="dxa"/>
            </w:tcMar>
            <w:vAlign w:val="top"/>
          </w:tcPr>
          <w:p w:rsidR="4267BB7F" w:rsidP="4267BB7F" w:rsidRDefault="4267BB7F" w14:paraId="00DE18A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 US-04</w:t>
            </w:r>
          </w:p>
        </w:tc>
      </w:tr>
      <w:tr w:rsidR="4267BB7F" w:rsidTr="4267BB7F" w14:paraId="6306B7F2" w14:textId="77777777">
        <w:trPr>
          <w:trHeight w:val="515"/>
        </w:trPr>
        <w:tc>
          <w:tcPr>
            <w:tcW w:w="1415" w:type="dxa"/>
            <w:tcMar>
              <w:top w:w="100" w:type="dxa"/>
              <w:left w:w="100" w:type="dxa"/>
              <w:bottom w:w="100" w:type="dxa"/>
              <w:right w:w="100" w:type="dxa"/>
            </w:tcMar>
            <w:vAlign w:val="top"/>
          </w:tcPr>
          <w:p w:rsidR="4267BB7F" w:rsidP="4267BB7F" w:rsidRDefault="4267BB7F" w14:paraId="48E5B2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6C4F34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2</w:t>
            </w:r>
          </w:p>
        </w:tc>
        <w:tc>
          <w:tcPr>
            <w:tcW w:w="2165" w:type="dxa"/>
            <w:tcMar>
              <w:top w:w="100" w:type="dxa"/>
              <w:left w:w="100" w:type="dxa"/>
              <w:bottom w:w="100" w:type="dxa"/>
              <w:right w:w="100" w:type="dxa"/>
            </w:tcMar>
            <w:vAlign w:val="top"/>
          </w:tcPr>
          <w:p w:rsidR="4267BB7F" w:rsidP="4267BB7F" w:rsidRDefault="4267BB7F" w14:paraId="16B96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3-4</w:t>
            </w:r>
          </w:p>
        </w:tc>
        <w:tc>
          <w:tcPr>
            <w:tcW w:w="3230" w:type="dxa"/>
            <w:tcMar>
              <w:top w:w="100" w:type="dxa"/>
              <w:left w:w="100" w:type="dxa"/>
              <w:bottom w:w="100" w:type="dxa"/>
              <w:right w:w="100" w:type="dxa"/>
            </w:tcMar>
            <w:vAlign w:val="top"/>
          </w:tcPr>
          <w:p w:rsidR="4267BB7F" w:rsidP="4267BB7F" w:rsidRDefault="4267BB7F" w14:paraId="3E3562F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 US-03, US-05</w:t>
            </w:r>
          </w:p>
        </w:tc>
      </w:tr>
      <w:tr w:rsidR="4267BB7F" w:rsidTr="4267BB7F" w14:paraId="5F1DBDAD" w14:textId="77777777">
        <w:trPr>
          <w:trHeight w:val="515"/>
        </w:trPr>
        <w:tc>
          <w:tcPr>
            <w:tcW w:w="1415" w:type="dxa"/>
            <w:tcMar>
              <w:top w:w="100" w:type="dxa"/>
              <w:left w:w="100" w:type="dxa"/>
              <w:bottom w:w="100" w:type="dxa"/>
              <w:right w:w="100" w:type="dxa"/>
            </w:tcMar>
            <w:vAlign w:val="top"/>
          </w:tcPr>
          <w:p w:rsidR="4267BB7F" w:rsidP="4267BB7F" w:rsidRDefault="4267BB7F" w14:paraId="20703D9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4887B4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3</w:t>
            </w:r>
          </w:p>
        </w:tc>
        <w:tc>
          <w:tcPr>
            <w:tcW w:w="2165" w:type="dxa"/>
            <w:tcMar>
              <w:top w:w="100" w:type="dxa"/>
              <w:left w:w="100" w:type="dxa"/>
              <w:bottom w:w="100" w:type="dxa"/>
              <w:right w:w="100" w:type="dxa"/>
            </w:tcMar>
            <w:vAlign w:val="top"/>
          </w:tcPr>
          <w:p w:rsidR="4267BB7F" w:rsidP="4267BB7F" w:rsidRDefault="4267BB7F" w14:paraId="2736F80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5-6</w:t>
            </w:r>
          </w:p>
        </w:tc>
        <w:tc>
          <w:tcPr>
            <w:tcW w:w="3230" w:type="dxa"/>
            <w:tcMar>
              <w:top w:w="100" w:type="dxa"/>
              <w:left w:w="100" w:type="dxa"/>
              <w:bottom w:w="100" w:type="dxa"/>
              <w:right w:w="100" w:type="dxa"/>
            </w:tcMar>
            <w:vAlign w:val="top"/>
          </w:tcPr>
          <w:p w:rsidR="4267BB7F" w:rsidP="4267BB7F" w:rsidRDefault="4267BB7F" w14:paraId="5A7BEB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 US-10</w:t>
            </w:r>
          </w:p>
        </w:tc>
      </w:tr>
      <w:tr w:rsidR="4267BB7F" w:rsidTr="4267BB7F" w14:paraId="2B49A15E" w14:textId="77777777">
        <w:trPr>
          <w:trHeight w:val="515"/>
        </w:trPr>
        <w:tc>
          <w:tcPr>
            <w:tcW w:w="1415" w:type="dxa"/>
            <w:tcMar>
              <w:top w:w="100" w:type="dxa"/>
              <w:left w:w="100" w:type="dxa"/>
              <w:bottom w:w="100" w:type="dxa"/>
              <w:right w:w="100" w:type="dxa"/>
            </w:tcMar>
            <w:vAlign w:val="top"/>
          </w:tcPr>
          <w:p w:rsidR="4267BB7F" w:rsidP="4267BB7F" w:rsidRDefault="4267BB7F" w14:paraId="47416EA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245F2D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4</w:t>
            </w:r>
          </w:p>
        </w:tc>
        <w:tc>
          <w:tcPr>
            <w:tcW w:w="2165" w:type="dxa"/>
            <w:tcMar>
              <w:top w:w="100" w:type="dxa"/>
              <w:left w:w="100" w:type="dxa"/>
              <w:bottom w:w="100" w:type="dxa"/>
              <w:right w:w="100" w:type="dxa"/>
            </w:tcMar>
            <w:vAlign w:val="top"/>
          </w:tcPr>
          <w:p w:rsidR="4267BB7F" w:rsidP="4267BB7F" w:rsidRDefault="4267BB7F" w14:paraId="0BA96B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7-8</w:t>
            </w:r>
          </w:p>
        </w:tc>
        <w:tc>
          <w:tcPr>
            <w:tcW w:w="3230" w:type="dxa"/>
            <w:tcMar>
              <w:top w:w="100" w:type="dxa"/>
              <w:left w:w="100" w:type="dxa"/>
              <w:bottom w:w="100" w:type="dxa"/>
              <w:right w:w="100" w:type="dxa"/>
            </w:tcMar>
            <w:vAlign w:val="top"/>
          </w:tcPr>
          <w:p w:rsidR="4267BB7F" w:rsidP="4267BB7F" w:rsidRDefault="4267BB7F" w14:paraId="320FEDA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 US-09</w:t>
            </w:r>
          </w:p>
        </w:tc>
      </w:tr>
      <w:tr w:rsidR="4267BB7F" w:rsidTr="4267BB7F" w14:paraId="07B88DBC" w14:textId="77777777">
        <w:trPr>
          <w:trHeight w:val="515"/>
        </w:trPr>
        <w:tc>
          <w:tcPr>
            <w:tcW w:w="1415" w:type="dxa"/>
            <w:tcMar>
              <w:top w:w="100" w:type="dxa"/>
              <w:left w:w="100" w:type="dxa"/>
              <w:bottom w:w="100" w:type="dxa"/>
              <w:right w:w="100" w:type="dxa"/>
            </w:tcMar>
            <w:vAlign w:val="top"/>
          </w:tcPr>
          <w:p w:rsidR="4267BB7F" w:rsidP="4267BB7F" w:rsidRDefault="4267BB7F" w14:paraId="3627192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6B1C252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5</w:t>
            </w:r>
          </w:p>
        </w:tc>
        <w:tc>
          <w:tcPr>
            <w:tcW w:w="2165" w:type="dxa"/>
            <w:tcMar>
              <w:top w:w="100" w:type="dxa"/>
              <w:left w:w="100" w:type="dxa"/>
              <w:bottom w:w="100" w:type="dxa"/>
              <w:right w:w="100" w:type="dxa"/>
            </w:tcMar>
            <w:vAlign w:val="top"/>
          </w:tcPr>
          <w:p w:rsidR="4267BB7F" w:rsidP="4267BB7F" w:rsidRDefault="4267BB7F" w14:paraId="34C2B8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9-10</w:t>
            </w:r>
          </w:p>
        </w:tc>
        <w:tc>
          <w:tcPr>
            <w:tcW w:w="3230" w:type="dxa"/>
            <w:tcMar>
              <w:top w:w="100" w:type="dxa"/>
              <w:left w:w="100" w:type="dxa"/>
              <w:bottom w:w="100" w:type="dxa"/>
              <w:right w:w="100" w:type="dxa"/>
            </w:tcMar>
            <w:vAlign w:val="top"/>
          </w:tcPr>
          <w:p w:rsidR="4267BB7F" w:rsidP="4267BB7F" w:rsidRDefault="4267BB7F" w14:paraId="664761E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r>
      <w:tr w:rsidR="4267BB7F" w:rsidTr="4267BB7F" w14:paraId="6CE342F8" w14:textId="77777777">
        <w:trPr>
          <w:trHeight w:val="515"/>
        </w:trPr>
        <w:tc>
          <w:tcPr>
            <w:tcW w:w="1415" w:type="dxa"/>
            <w:tcMar>
              <w:top w:w="100" w:type="dxa"/>
              <w:left w:w="100" w:type="dxa"/>
              <w:bottom w:w="100" w:type="dxa"/>
              <w:right w:w="100" w:type="dxa"/>
            </w:tcMar>
            <w:vAlign w:val="top"/>
          </w:tcPr>
          <w:p w:rsidR="4267BB7F" w:rsidP="4267BB7F" w:rsidRDefault="4267BB7F" w14:paraId="45582B4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D2AD7E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6</w:t>
            </w:r>
          </w:p>
        </w:tc>
        <w:tc>
          <w:tcPr>
            <w:tcW w:w="2165" w:type="dxa"/>
            <w:tcMar>
              <w:top w:w="100" w:type="dxa"/>
              <w:left w:w="100" w:type="dxa"/>
              <w:bottom w:w="100" w:type="dxa"/>
              <w:right w:w="100" w:type="dxa"/>
            </w:tcMar>
            <w:vAlign w:val="top"/>
          </w:tcPr>
          <w:p w:rsidR="4267BB7F" w:rsidP="4267BB7F" w:rsidRDefault="4267BB7F" w14:paraId="3D72FA8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11-12</w:t>
            </w:r>
          </w:p>
        </w:tc>
        <w:tc>
          <w:tcPr>
            <w:tcW w:w="3230" w:type="dxa"/>
            <w:tcMar>
              <w:top w:w="100" w:type="dxa"/>
              <w:left w:w="100" w:type="dxa"/>
              <w:bottom w:w="100" w:type="dxa"/>
              <w:right w:w="100" w:type="dxa"/>
            </w:tcMar>
            <w:vAlign w:val="top"/>
          </w:tcPr>
          <w:p w:rsidR="4267BB7F" w:rsidP="4267BB7F" w:rsidRDefault="4267BB7F" w14:paraId="3433EB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 US-15</w:t>
            </w:r>
          </w:p>
        </w:tc>
      </w:tr>
      <w:tr w:rsidR="4267BB7F" w:rsidTr="4267BB7F" w14:paraId="78BEF6C8" w14:textId="77777777">
        <w:trPr>
          <w:trHeight w:val="515"/>
        </w:trPr>
        <w:tc>
          <w:tcPr>
            <w:tcW w:w="1415" w:type="dxa"/>
            <w:tcMar>
              <w:top w:w="100" w:type="dxa"/>
              <w:left w:w="100" w:type="dxa"/>
              <w:bottom w:w="100" w:type="dxa"/>
              <w:right w:w="100" w:type="dxa"/>
            </w:tcMar>
            <w:vAlign w:val="top"/>
          </w:tcPr>
          <w:p w:rsidR="4267BB7F" w:rsidP="4267BB7F" w:rsidRDefault="4267BB7F" w14:paraId="305B45F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361DD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7</w:t>
            </w:r>
          </w:p>
        </w:tc>
        <w:tc>
          <w:tcPr>
            <w:tcW w:w="2165" w:type="dxa"/>
            <w:tcMar>
              <w:top w:w="100" w:type="dxa"/>
              <w:left w:w="100" w:type="dxa"/>
              <w:bottom w:w="100" w:type="dxa"/>
              <w:right w:w="100" w:type="dxa"/>
            </w:tcMar>
            <w:vAlign w:val="top"/>
          </w:tcPr>
          <w:p w:rsidR="4267BB7F" w:rsidP="4267BB7F" w:rsidRDefault="4267BB7F" w14:paraId="3D0424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13-14</w:t>
            </w:r>
          </w:p>
        </w:tc>
        <w:tc>
          <w:tcPr>
            <w:tcW w:w="3230" w:type="dxa"/>
            <w:tcMar>
              <w:top w:w="100" w:type="dxa"/>
              <w:left w:w="100" w:type="dxa"/>
              <w:bottom w:w="100" w:type="dxa"/>
              <w:right w:w="100" w:type="dxa"/>
            </w:tcMar>
            <w:vAlign w:val="top"/>
          </w:tcPr>
          <w:p w:rsidR="4267BB7F" w:rsidP="4267BB7F" w:rsidRDefault="4267BB7F" w14:paraId="7F7E47C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r>
      <w:tr w:rsidR="4267BB7F" w:rsidTr="4267BB7F" w14:paraId="6AB75AEC" w14:textId="77777777">
        <w:trPr>
          <w:trHeight w:val="515"/>
        </w:trPr>
        <w:tc>
          <w:tcPr>
            <w:tcW w:w="1415" w:type="dxa"/>
            <w:tcMar>
              <w:top w:w="100" w:type="dxa"/>
              <w:left w:w="100" w:type="dxa"/>
              <w:bottom w:w="100" w:type="dxa"/>
              <w:right w:w="100" w:type="dxa"/>
            </w:tcMar>
            <w:vAlign w:val="top"/>
          </w:tcPr>
          <w:p w:rsidR="4267BB7F" w:rsidP="4267BB7F" w:rsidRDefault="4267BB7F" w14:paraId="045A8A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7A4859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8</w:t>
            </w:r>
          </w:p>
        </w:tc>
        <w:tc>
          <w:tcPr>
            <w:tcW w:w="2165" w:type="dxa"/>
            <w:tcMar>
              <w:top w:w="100" w:type="dxa"/>
              <w:left w:w="100" w:type="dxa"/>
              <w:bottom w:w="100" w:type="dxa"/>
              <w:right w:w="100" w:type="dxa"/>
            </w:tcMar>
            <w:vAlign w:val="top"/>
          </w:tcPr>
          <w:p w:rsidR="4267BB7F" w:rsidP="4267BB7F" w:rsidRDefault="4267BB7F" w14:paraId="612F148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15-16</w:t>
            </w:r>
          </w:p>
        </w:tc>
        <w:tc>
          <w:tcPr>
            <w:tcW w:w="3230" w:type="dxa"/>
            <w:tcMar>
              <w:top w:w="100" w:type="dxa"/>
              <w:left w:w="100" w:type="dxa"/>
              <w:bottom w:w="100" w:type="dxa"/>
              <w:right w:w="100" w:type="dxa"/>
            </w:tcMar>
            <w:vAlign w:val="top"/>
          </w:tcPr>
          <w:p w:rsidR="4267BB7F" w:rsidP="4267BB7F" w:rsidRDefault="4267BB7F" w14:paraId="28409F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 US-14</w:t>
            </w:r>
          </w:p>
        </w:tc>
      </w:tr>
      <w:tr w:rsidR="4267BB7F" w:rsidTr="4267BB7F" w14:paraId="232FAE33" w14:textId="77777777">
        <w:trPr>
          <w:trHeight w:val="515"/>
        </w:trPr>
        <w:tc>
          <w:tcPr>
            <w:tcW w:w="1415" w:type="dxa"/>
            <w:tcMar>
              <w:top w:w="100" w:type="dxa"/>
              <w:left w:w="100" w:type="dxa"/>
              <w:bottom w:w="100" w:type="dxa"/>
              <w:right w:w="100" w:type="dxa"/>
            </w:tcMar>
            <w:vAlign w:val="top"/>
          </w:tcPr>
          <w:p w:rsidR="4267BB7F" w:rsidP="4267BB7F" w:rsidRDefault="4267BB7F" w14:paraId="2019F2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2A2F45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9</w:t>
            </w:r>
          </w:p>
        </w:tc>
        <w:tc>
          <w:tcPr>
            <w:tcW w:w="2165" w:type="dxa"/>
            <w:tcMar>
              <w:top w:w="100" w:type="dxa"/>
              <w:left w:w="100" w:type="dxa"/>
              <w:bottom w:w="100" w:type="dxa"/>
              <w:right w:w="100" w:type="dxa"/>
            </w:tcMar>
            <w:vAlign w:val="top"/>
          </w:tcPr>
          <w:p w:rsidR="4267BB7F" w:rsidP="4267BB7F" w:rsidRDefault="4267BB7F" w14:paraId="5A4DAB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17-18</w:t>
            </w:r>
          </w:p>
        </w:tc>
        <w:tc>
          <w:tcPr>
            <w:tcW w:w="3230" w:type="dxa"/>
            <w:tcMar>
              <w:top w:w="100" w:type="dxa"/>
              <w:left w:w="100" w:type="dxa"/>
              <w:bottom w:w="100" w:type="dxa"/>
              <w:right w:w="100" w:type="dxa"/>
            </w:tcMar>
            <w:vAlign w:val="top"/>
          </w:tcPr>
          <w:p w:rsidR="4267BB7F" w:rsidP="4267BB7F" w:rsidRDefault="4267BB7F" w14:paraId="53C1EE2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 US-20</w:t>
            </w:r>
          </w:p>
        </w:tc>
      </w:tr>
      <w:tr w:rsidR="4267BB7F" w:rsidTr="4267BB7F" w14:paraId="5EC6FF3F" w14:textId="77777777">
        <w:trPr>
          <w:trHeight w:val="515"/>
        </w:trPr>
        <w:tc>
          <w:tcPr>
            <w:tcW w:w="1415" w:type="dxa"/>
            <w:tcMar>
              <w:top w:w="100" w:type="dxa"/>
              <w:left w:w="100" w:type="dxa"/>
              <w:bottom w:w="100" w:type="dxa"/>
              <w:right w:w="100" w:type="dxa"/>
            </w:tcMar>
            <w:vAlign w:val="top"/>
          </w:tcPr>
          <w:p w:rsidR="4267BB7F" w:rsidP="4267BB7F" w:rsidRDefault="4267BB7F" w14:paraId="2EC2873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E49E5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10</w:t>
            </w:r>
          </w:p>
        </w:tc>
        <w:tc>
          <w:tcPr>
            <w:tcW w:w="2165" w:type="dxa"/>
            <w:tcMar>
              <w:top w:w="100" w:type="dxa"/>
              <w:left w:w="100" w:type="dxa"/>
              <w:bottom w:w="100" w:type="dxa"/>
              <w:right w:w="100" w:type="dxa"/>
            </w:tcMar>
            <w:vAlign w:val="top"/>
          </w:tcPr>
          <w:p w:rsidR="4267BB7F" w:rsidP="4267BB7F" w:rsidRDefault="4267BB7F" w14:paraId="041303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19-20</w:t>
            </w:r>
          </w:p>
        </w:tc>
        <w:tc>
          <w:tcPr>
            <w:tcW w:w="3230" w:type="dxa"/>
            <w:tcMar>
              <w:top w:w="100" w:type="dxa"/>
              <w:left w:w="100" w:type="dxa"/>
              <w:bottom w:w="100" w:type="dxa"/>
              <w:right w:w="100" w:type="dxa"/>
            </w:tcMar>
            <w:vAlign w:val="top"/>
          </w:tcPr>
          <w:p w:rsidR="4267BB7F" w:rsidP="4267BB7F" w:rsidRDefault="4267BB7F" w14:paraId="50740F8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 US-18</w:t>
            </w:r>
          </w:p>
        </w:tc>
      </w:tr>
      <w:tr w:rsidR="4267BB7F" w:rsidTr="4267BB7F" w14:paraId="7064A4A7" w14:textId="77777777">
        <w:trPr>
          <w:trHeight w:val="515"/>
        </w:trPr>
        <w:tc>
          <w:tcPr>
            <w:tcW w:w="1415" w:type="dxa"/>
            <w:tcMar>
              <w:top w:w="100" w:type="dxa"/>
              <w:left w:w="100" w:type="dxa"/>
              <w:bottom w:w="100" w:type="dxa"/>
              <w:right w:w="100" w:type="dxa"/>
            </w:tcMar>
            <w:vAlign w:val="top"/>
          </w:tcPr>
          <w:p w:rsidR="4267BB7F" w:rsidP="4267BB7F" w:rsidRDefault="4267BB7F" w14:paraId="31073A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0EEEF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11</w:t>
            </w:r>
          </w:p>
        </w:tc>
        <w:tc>
          <w:tcPr>
            <w:tcW w:w="2165" w:type="dxa"/>
            <w:tcMar>
              <w:top w:w="100" w:type="dxa"/>
              <w:left w:w="100" w:type="dxa"/>
              <w:bottom w:w="100" w:type="dxa"/>
              <w:right w:w="100" w:type="dxa"/>
            </w:tcMar>
            <w:vAlign w:val="top"/>
          </w:tcPr>
          <w:p w:rsidR="4267BB7F" w:rsidP="4267BB7F" w:rsidRDefault="4267BB7F" w14:paraId="5CCC45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21-22</w:t>
            </w:r>
          </w:p>
        </w:tc>
        <w:tc>
          <w:tcPr>
            <w:tcW w:w="3230" w:type="dxa"/>
            <w:tcMar>
              <w:top w:w="100" w:type="dxa"/>
              <w:left w:w="100" w:type="dxa"/>
              <w:bottom w:w="100" w:type="dxa"/>
              <w:right w:w="100" w:type="dxa"/>
            </w:tcMar>
            <w:vAlign w:val="top"/>
          </w:tcPr>
          <w:p w:rsidR="4267BB7F" w:rsidP="4267BB7F" w:rsidRDefault="4267BB7F" w14:paraId="6C4CE5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r>
    </w:tbl>
    <w:p w:rsidP="4267BB7F" w:rsidRDefault="00000000" w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w:rsidP="4267BB7F" w:rsidRDefault="00000000" w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w:rsidP="4267BB7F" w:rsidRDefault="00000000" w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w:rsidP="4267BB7F" w:rsidRDefault="00000000" w14:textId="77777777" w14:paraId="57122C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24. Sprint Backlog — Sprint 3 (Indexation des documents internes)</w:t>
      </w:r>
    </w:p>
    <w:tbl>
      <w:tblPr>
        <w:tblStyle w:val="Table10"/>
        <w:tblW w:w="0" w:type="auto"/>
        <w:jc w:val="center"/>
        <w:tblLook w:val="0600" w:firstRow="0" w:lastRow="0" w:firstColumn="0" w:lastColumn="0" w:noHBand="1" w:noVBand="1"/>
      </w:tblPr>
      <w:tblGrid>
        <w:gridCol w:w="999"/>
        <w:gridCol w:w="2008"/>
        <w:gridCol w:w="6352"/>
      </w:tblGrid>
      <w:tr w:rsidR="4267BB7F" w:rsidTr="4267BB7F" w14:paraId="3043F617" w14:textId="77777777">
        <w:trPr>
          <w:trHeight w:val="830"/>
        </w:trPr>
        <w:tc>
          <w:tcPr>
            <w:tcW w:w="999" w:type="dxa"/>
            <w:tcMar>
              <w:top w:w="100" w:type="dxa"/>
              <w:left w:w="100" w:type="dxa"/>
              <w:bottom w:w="100" w:type="dxa"/>
              <w:right w:w="100" w:type="dxa"/>
            </w:tcMar>
            <w:vAlign w:val="top"/>
          </w:tcPr>
          <w:p w:rsidR="4267BB7F" w:rsidP="4267BB7F" w:rsidRDefault="4267BB7F" w14:paraId="61F2EF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08" w:type="dxa"/>
            <w:tcMar>
              <w:top w:w="100" w:type="dxa"/>
              <w:left w:w="100" w:type="dxa"/>
              <w:bottom w:w="100" w:type="dxa"/>
              <w:right w:w="100" w:type="dxa"/>
            </w:tcMar>
            <w:vAlign w:val="top"/>
          </w:tcPr>
          <w:p w:rsidR="4267BB7F" w:rsidP="4267BB7F" w:rsidRDefault="4267BB7F" w14:paraId="3254F18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DDFD812" w14:textId="77777777">
        <w:trPr>
          <w:trHeight w:val="800"/>
        </w:trPr>
        <w:tc>
          <w:tcPr>
            <w:tcW w:w="999" w:type="dxa"/>
            <w:tcMar>
              <w:top w:w="100" w:type="dxa"/>
              <w:left w:w="100" w:type="dxa"/>
              <w:bottom w:w="100" w:type="dxa"/>
              <w:right w:w="100" w:type="dxa"/>
            </w:tcMar>
            <w:vAlign w:val="top"/>
          </w:tcPr>
          <w:p w:rsidR="4267BB7F" w:rsidP="4267BB7F" w:rsidRDefault="4267BB7F" w14:paraId="56E1849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T3.1</w:t>
            </w:r>
          </w:p>
        </w:tc>
        <w:tc>
          <w:tcPr>
            <w:tcW w:w="2008" w:type="dxa"/>
            <w:tcMar>
              <w:top w:w="100" w:type="dxa"/>
              <w:left w:w="100" w:type="dxa"/>
              <w:bottom w:w="100" w:type="dxa"/>
              <w:right w:w="100" w:type="dxa"/>
            </w:tcMar>
            <w:vAlign w:val="top"/>
          </w:tcPr>
          <w:p w:rsidR="4267BB7F" w:rsidP="4267BB7F" w:rsidRDefault="4267BB7F" w14:paraId="5170F1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0A11AC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Mettre en place la base vectorielle (ChromaDB) en environnement de développement</w:t>
            </w:r>
          </w:p>
        </w:tc>
      </w:tr>
      <w:tr w:rsidR="4267BB7F" w:rsidTr="4267BB7F" w14:paraId="4A36B84A" w14:textId="77777777">
        <w:trPr>
          <w:trHeight w:val="800"/>
        </w:trPr>
        <w:tc>
          <w:tcPr>
            <w:tcW w:w="999" w:type="dxa"/>
            <w:tcMar>
              <w:top w:w="100" w:type="dxa"/>
              <w:left w:w="100" w:type="dxa"/>
              <w:bottom w:w="100" w:type="dxa"/>
              <w:right w:w="100" w:type="dxa"/>
            </w:tcMar>
            <w:vAlign w:val="top"/>
          </w:tcPr>
          <w:p w:rsidR="4267BB7F" w:rsidP="4267BB7F" w:rsidRDefault="4267BB7F" w14:paraId="2E8B953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T3.2</w:t>
            </w:r>
          </w:p>
        </w:tc>
        <w:tc>
          <w:tcPr>
            <w:tcW w:w="2008" w:type="dxa"/>
            <w:tcMar>
              <w:top w:w="100" w:type="dxa"/>
              <w:left w:w="100" w:type="dxa"/>
              <w:bottom w:w="100" w:type="dxa"/>
              <w:right w:w="100" w:type="dxa"/>
            </w:tcMar>
            <w:vAlign w:val="top"/>
          </w:tcPr>
          <w:p w:rsidR="4267BB7F" w:rsidP="4267BB7F" w:rsidRDefault="4267BB7F" w14:paraId="3AD09CE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6834212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Développer le script d'extraction et de découpage (chunking) des documents PDF et wikis</w:t>
            </w:r>
          </w:p>
        </w:tc>
      </w:tr>
      <w:tr w:rsidR="4267BB7F" w:rsidTr="4267BB7F" w14:paraId="64ACBAD8" w14:textId="77777777">
        <w:trPr>
          <w:trHeight w:val="800"/>
        </w:trPr>
        <w:tc>
          <w:tcPr>
            <w:tcW w:w="999" w:type="dxa"/>
            <w:tcMar>
              <w:top w:w="100" w:type="dxa"/>
              <w:left w:w="100" w:type="dxa"/>
              <w:bottom w:w="100" w:type="dxa"/>
              <w:right w:w="100" w:type="dxa"/>
            </w:tcMar>
            <w:vAlign w:val="top"/>
          </w:tcPr>
          <w:p w:rsidR="4267BB7F" w:rsidP="4267BB7F" w:rsidRDefault="4267BB7F" w14:paraId="2D31F70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T3.3</w:t>
            </w:r>
          </w:p>
        </w:tc>
        <w:tc>
          <w:tcPr>
            <w:tcW w:w="2008" w:type="dxa"/>
            <w:tcMar>
              <w:top w:w="100" w:type="dxa"/>
              <w:left w:w="100" w:type="dxa"/>
              <w:bottom w:w="100" w:type="dxa"/>
              <w:right w:w="100" w:type="dxa"/>
            </w:tcMar>
            <w:vAlign w:val="top"/>
          </w:tcPr>
          <w:p w:rsidR="4267BB7F" w:rsidP="4267BB7F" w:rsidRDefault="4267BB7F" w14:paraId="693A926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5291D6E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Générer les embeddings des chunks et les insérer dans la base vectorielle</w:t>
            </w:r>
          </w:p>
        </w:tc>
      </w:tr>
      <w:tr w:rsidR="4267BB7F" w:rsidTr="4267BB7F" w14:paraId="32017B6C" w14:textId="77777777">
        <w:trPr>
          <w:trHeight w:val="800"/>
        </w:trPr>
        <w:tc>
          <w:tcPr>
            <w:tcW w:w="999" w:type="dxa"/>
            <w:tcMar>
              <w:top w:w="100" w:type="dxa"/>
              <w:left w:w="100" w:type="dxa"/>
              <w:bottom w:w="100" w:type="dxa"/>
              <w:right w:w="100" w:type="dxa"/>
            </w:tcMar>
            <w:vAlign w:val="top"/>
          </w:tcPr>
          <w:p w:rsidR="4267BB7F" w:rsidP="4267BB7F" w:rsidRDefault="4267BB7F" w14:paraId="17F528B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T3.4</w:t>
            </w:r>
          </w:p>
        </w:tc>
        <w:tc>
          <w:tcPr>
            <w:tcW w:w="2008" w:type="dxa"/>
            <w:tcMar>
              <w:top w:w="100" w:type="dxa"/>
              <w:left w:w="100" w:type="dxa"/>
              <w:bottom w:w="100" w:type="dxa"/>
              <w:right w:w="100" w:type="dxa"/>
            </w:tcMar>
            <w:vAlign w:val="top"/>
          </w:tcPr>
          <w:p w:rsidR="4267BB7F" w:rsidP="4267BB7F" w:rsidRDefault="4267BB7F" w14:paraId="70AABA1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174B3C8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Développer le mécanisme d'ajout incrémental d'un document sans réindexation complète</w:t>
            </w:r>
          </w:p>
        </w:tc>
      </w:tr>
      <w:tr w:rsidR="4267BB7F" w:rsidTr="4267BB7F" w14:paraId="7AFE9A90" w14:textId="77777777">
        <w:trPr>
          <w:trHeight w:val="800"/>
        </w:trPr>
        <w:tc>
          <w:tcPr>
            <w:tcW w:w="999" w:type="dxa"/>
            <w:tcMar>
              <w:top w:w="100" w:type="dxa"/>
              <w:left w:w="100" w:type="dxa"/>
              <w:bottom w:w="100" w:type="dxa"/>
              <w:right w:w="100" w:type="dxa"/>
            </w:tcMar>
            <w:vAlign w:val="top"/>
          </w:tcPr>
          <w:p w:rsidR="4267BB7F" w:rsidP="4267BB7F" w:rsidRDefault="4267BB7F" w14:paraId="3C3BCAB3"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T3.5</w:t>
            </w:r>
          </w:p>
        </w:tc>
        <w:tc>
          <w:tcPr>
            <w:tcW w:w="2008" w:type="dxa"/>
            <w:tcMar>
              <w:top w:w="100" w:type="dxa"/>
              <w:left w:w="100" w:type="dxa"/>
              <w:bottom w:w="100" w:type="dxa"/>
              <w:right w:w="100" w:type="dxa"/>
            </w:tcMar>
            <w:vAlign w:val="top"/>
          </w:tcPr>
          <w:p w:rsidR="4267BB7F" w:rsidP="4267BB7F" w:rsidRDefault="4267BB7F" w14:paraId="1733A7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3137E84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mise à jour de l'index après modification d'un document source</w:t>
            </w:r>
          </w:p>
        </w:tc>
      </w:tr>
    </w:tbl>
    <w:p w:rsidP="4267BB7F" w:rsidRDefault="00000000" w14:textId="77777777" w14:paraId="320EF57C">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25. Sprint Backlog — Sprint 4 (Recherche sémantique et code source)</w:t>
      </w:r>
    </w:p>
    <w:tbl>
      <w:tblPr>
        <w:tblStyle w:val="Table10"/>
        <w:tblW w:w="0" w:type="auto"/>
        <w:jc w:val="center"/>
        <w:tblLook w:val="0600" w:firstRow="0" w:lastRow="0" w:firstColumn="0" w:lastColumn="0" w:noHBand="1" w:noVBand="1"/>
      </w:tblPr>
      <w:tblGrid>
        <w:gridCol w:w="997"/>
        <w:gridCol w:w="2019"/>
        <w:gridCol w:w="6342"/>
      </w:tblGrid>
      <w:tr w:rsidR="4267BB7F" w:rsidTr="4267BB7F" w14:paraId="48CD959D" w14:textId="77777777">
        <w:trPr>
          <w:trHeight w:val="830"/>
        </w:trPr>
        <w:tc>
          <w:tcPr>
            <w:tcW w:w="997" w:type="dxa"/>
            <w:tcMar>
              <w:top w:w="100" w:type="dxa"/>
              <w:left w:w="100" w:type="dxa"/>
              <w:bottom w:w="100" w:type="dxa"/>
              <w:right w:w="100" w:type="dxa"/>
            </w:tcMar>
            <w:vAlign w:val="top"/>
          </w:tcPr>
          <w:p w:rsidR="4267BB7F" w:rsidP="4267BB7F" w:rsidRDefault="4267BB7F" w14:paraId="028F51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19" w:type="dxa"/>
            <w:tcMar>
              <w:top w:w="100" w:type="dxa"/>
              <w:left w:w="100" w:type="dxa"/>
              <w:bottom w:w="100" w:type="dxa"/>
              <w:right w:w="100" w:type="dxa"/>
            </w:tcMar>
            <w:vAlign w:val="top"/>
          </w:tcPr>
          <w:p w:rsidR="4267BB7F" w:rsidP="4267BB7F" w:rsidRDefault="4267BB7F" w14:paraId="31A73FC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9B9FABD" w14:textId="77777777">
        <w:trPr>
          <w:trHeight w:val="800"/>
        </w:trPr>
        <w:tc>
          <w:tcPr>
            <w:tcW w:w="997" w:type="dxa"/>
            <w:tcMar>
              <w:top w:w="100" w:type="dxa"/>
              <w:left w:w="100" w:type="dxa"/>
              <w:bottom w:w="100" w:type="dxa"/>
              <w:right w:w="100" w:type="dxa"/>
            </w:tcMar>
            <w:vAlign w:val="top"/>
          </w:tcPr>
          <w:p w:rsidR="4267BB7F" w:rsidP="4267BB7F" w:rsidRDefault="4267BB7F" w14:paraId="10BF71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T4.1</w:t>
            </w:r>
          </w:p>
        </w:tc>
        <w:tc>
          <w:tcPr>
            <w:tcW w:w="2019" w:type="dxa"/>
            <w:tcMar>
              <w:top w:w="100" w:type="dxa"/>
              <w:left w:w="100" w:type="dxa"/>
              <w:bottom w:w="100" w:type="dxa"/>
              <w:right w:w="100" w:type="dxa"/>
            </w:tcMar>
            <w:vAlign w:val="top"/>
          </w:tcPr>
          <w:p w:rsidR="4267BB7F" w:rsidP="4267BB7F" w:rsidRDefault="4267BB7F" w14:paraId="19FB7DA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43EA6F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la recherche par similarité vectorielle (top-k) sur une requête utilisateur</w:t>
            </w:r>
          </w:p>
        </w:tc>
      </w:tr>
      <w:tr w:rsidR="4267BB7F" w:rsidTr="4267BB7F" w14:paraId="670EDE0E" w14:textId="77777777">
        <w:trPr>
          <w:trHeight w:val="800"/>
        </w:trPr>
        <w:tc>
          <w:tcPr>
            <w:tcW w:w="997" w:type="dxa"/>
            <w:tcMar>
              <w:top w:w="100" w:type="dxa"/>
              <w:left w:w="100" w:type="dxa"/>
              <w:bottom w:w="100" w:type="dxa"/>
              <w:right w:w="100" w:type="dxa"/>
            </w:tcMar>
            <w:vAlign w:val="top"/>
          </w:tcPr>
          <w:p w:rsidR="4267BB7F" w:rsidP="4267BB7F" w:rsidRDefault="4267BB7F" w14:paraId="75B7BBE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T4.2</w:t>
            </w:r>
          </w:p>
        </w:tc>
        <w:tc>
          <w:tcPr>
            <w:tcW w:w="2019" w:type="dxa"/>
            <w:tcMar>
              <w:top w:w="100" w:type="dxa"/>
              <w:left w:w="100" w:type="dxa"/>
              <w:bottom w:w="100" w:type="dxa"/>
              <w:right w:w="100" w:type="dxa"/>
            </w:tcMar>
            <w:vAlign w:val="top"/>
          </w:tcPr>
          <w:p w:rsidR="4267BB7F" w:rsidP="4267BB7F" w:rsidRDefault="4267BB7F" w14:paraId="3AFD2FF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249BA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Intégrer un mécanisme de recherche hybride combinant similarité sémantique et mots-clés</w:t>
            </w:r>
          </w:p>
        </w:tc>
      </w:tr>
      <w:tr w:rsidR="4267BB7F" w:rsidTr="4267BB7F" w14:paraId="4BD0ADAE" w14:textId="77777777">
        <w:trPr>
          <w:trHeight w:val="800"/>
        </w:trPr>
        <w:tc>
          <w:tcPr>
            <w:tcW w:w="997" w:type="dxa"/>
            <w:tcMar>
              <w:top w:w="100" w:type="dxa"/>
              <w:left w:w="100" w:type="dxa"/>
              <w:bottom w:w="100" w:type="dxa"/>
              <w:right w:w="100" w:type="dxa"/>
            </w:tcMar>
            <w:vAlign w:val="top"/>
          </w:tcPr>
          <w:p w:rsidR="4267BB7F" w:rsidP="4267BB7F" w:rsidRDefault="4267BB7F" w14:paraId="2544D2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T4.3</w:t>
            </w:r>
          </w:p>
        </w:tc>
        <w:tc>
          <w:tcPr>
            <w:tcW w:w="2019" w:type="dxa"/>
            <w:tcMar>
              <w:top w:w="100" w:type="dxa"/>
              <w:left w:w="100" w:type="dxa"/>
              <w:bottom w:w="100" w:type="dxa"/>
              <w:right w:w="100" w:type="dxa"/>
            </w:tcMar>
            <w:vAlign w:val="top"/>
          </w:tcPr>
          <w:p w:rsidR="4267BB7F" w:rsidP="4267BB7F" w:rsidRDefault="4267BB7F" w14:paraId="4A4025E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1961D41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Adapter le pipeline de chunking pour traiter le code source Python et XML d'Odoo</w:t>
            </w:r>
          </w:p>
        </w:tc>
      </w:tr>
      <w:tr w:rsidR="4267BB7F" w:rsidTr="4267BB7F" w14:paraId="04AF9ED6" w14:textId="77777777">
        <w:trPr>
          <w:trHeight w:val="800"/>
        </w:trPr>
        <w:tc>
          <w:tcPr>
            <w:tcW w:w="997" w:type="dxa"/>
            <w:tcMar>
              <w:top w:w="100" w:type="dxa"/>
              <w:left w:w="100" w:type="dxa"/>
              <w:bottom w:w="100" w:type="dxa"/>
              <w:right w:w="100" w:type="dxa"/>
            </w:tcMar>
            <w:vAlign w:val="top"/>
          </w:tcPr>
          <w:p w:rsidR="4267BB7F" w:rsidP="4267BB7F" w:rsidRDefault="4267BB7F" w14:paraId="77F4240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T4.4</w:t>
            </w:r>
          </w:p>
        </w:tc>
        <w:tc>
          <w:tcPr>
            <w:tcW w:w="2019" w:type="dxa"/>
            <w:tcMar>
              <w:top w:w="100" w:type="dxa"/>
              <w:left w:w="100" w:type="dxa"/>
              <w:bottom w:w="100" w:type="dxa"/>
              <w:right w:w="100" w:type="dxa"/>
            </w:tcMar>
            <w:vAlign w:val="top"/>
          </w:tcPr>
          <w:p w:rsidR="4267BB7F" w:rsidP="4267BB7F" w:rsidRDefault="4267BB7F" w14:paraId="40C3CD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3C6C3C2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récupération de passages de code pertinents sur des requêtes métier types</w:t>
            </w:r>
          </w:p>
        </w:tc>
      </w:tr>
    </w:tbl>
    <w:p w:rsidP="4267BB7F" w:rsidRDefault="00000000" w14:textId="77777777" w14:paraId="0A8326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26. Sprint Backlog — Sprint 5 (Génération de réponses sourcées)</w:t>
      </w:r>
    </w:p>
    <w:tbl>
      <w:tblPr>
        <w:tblStyle w:val="Table10"/>
        <w:tblW w:w="0" w:type="auto"/>
        <w:jc w:val="center"/>
        <w:tblLook w:val="0600" w:firstRow="0" w:lastRow="0" w:firstColumn="0" w:lastColumn="0" w:noHBand="1" w:noVBand="1"/>
      </w:tblPr>
      <w:tblGrid>
        <w:gridCol w:w="997"/>
        <w:gridCol w:w="1873"/>
        <w:gridCol w:w="6488"/>
      </w:tblGrid>
      <w:tr w:rsidR="4267BB7F" w:rsidTr="4267BB7F" w14:paraId="42C4805A" w14:textId="77777777">
        <w:trPr>
          <w:trHeight w:val="830"/>
        </w:trPr>
        <w:tc>
          <w:tcPr>
            <w:tcW w:w="997" w:type="dxa"/>
            <w:tcMar>
              <w:top w:w="100" w:type="dxa"/>
              <w:left w:w="100" w:type="dxa"/>
              <w:bottom w:w="100" w:type="dxa"/>
              <w:right w:w="100" w:type="dxa"/>
            </w:tcMar>
            <w:vAlign w:val="top"/>
          </w:tcPr>
          <w:p w:rsidR="4267BB7F" w:rsidP="4267BB7F" w:rsidRDefault="4267BB7F" w14:paraId="4185423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1873" w:type="dxa"/>
            <w:tcMar>
              <w:top w:w="100" w:type="dxa"/>
              <w:left w:w="100" w:type="dxa"/>
              <w:bottom w:w="100" w:type="dxa"/>
              <w:right w:w="100" w:type="dxa"/>
            </w:tcMar>
            <w:vAlign w:val="top"/>
          </w:tcPr>
          <w:p w:rsidR="4267BB7F" w:rsidP="4267BB7F" w:rsidRDefault="4267BB7F" w14:paraId="421B017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383EF0" w14:textId="77777777">
        <w:trPr>
          <w:trHeight w:val="800"/>
        </w:trPr>
        <w:tc>
          <w:tcPr>
            <w:tcW w:w="997" w:type="dxa"/>
            <w:tcMar>
              <w:top w:w="100" w:type="dxa"/>
              <w:left w:w="100" w:type="dxa"/>
              <w:bottom w:w="100" w:type="dxa"/>
              <w:right w:w="100" w:type="dxa"/>
            </w:tcMar>
            <w:vAlign w:val="top"/>
          </w:tcPr>
          <w:p w:rsidR="4267BB7F" w:rsidP="4267BB7F" w:rsidRDefault="4267BB7F" w14:paraId="7BF62B5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T5.1</w:t>
            </w:r>
          </w:p>
        </w:tc>
        <w:tc>
          <w:tcPr>
            <w:tcW w:w="1873" w:type="dxa"/>
            <w:tcMar>
              <w:top w:w="100" w:type="dxa"/>
              <w:left w:w="100" w:type="dxa"/>
              <w:bottom w:w="100" w:type="dxa"/>
              <w:right w:w="100" w:type="dxa"/>
            </w:tcMar>
            <w:vAlign w:val="top"/>
          </w:tcPr>
          <w:p w:rsidR="4267BB7F" w:rsidP="4267BB7F" w:rsidRDefault="4267BB7F" w14:paraId="28756AF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0442D5B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Construire le prompt d'assemblage entre la requête utilisateur et les passages récupérés</w:t>
            </w:r>
          </w:p>
        </w:tc>
      </w:tr>
      <w:tr w:rsidR="4267BB7F" w:rsidTr="4267BB7F" w14:paraId="04EC036E" w14:textId="77777777">
        <w:trPr>
          <w:trHeight w:val="1085"/>
        </w:trPr>
        <w:tc>
          <w:tcPr>
            <w:tcW w:w="997" w:type="dxa"/>
            <w:tcMar>
              <w:top w:w="100" w:type="dxa"/>
              <w:left w:w="100" w:type="dxa"/>
              <w:bottom w:w="100" w:type="dxa"/>
              <w:right w:w="100" w:type="dxa"/>
            </w:tcMar>
            <w:vAlign w:val="top"/>
          </w:tcPr>
          <w:p w:rsidR="4267BB7F" w:rsidP="4267BB7F" w:rsidRDefault="4267BB7F" w14:paraId="16974F0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T5.2</w:t>
            </w:r>
          </w:p>
        </w:tc>
        <w:tc>
          <w:tcPr>
            <w:tcW w:w="1873" w:type="dxa"/>
            <w:tcMar>
              <w:top w:w="100" w:type="dxa"/>
              <w:left w:w="100" w:type="dxa"/>
              <w:bottom w:w="100" w:type="dxa"/>
              <w:right w:w="100" w:type="dxa"/>
            </w:tcMar>
            <w:vAlign w:val="top"/>
          </w:tcPr>
          <w:p w:rsidR="4267BB7F" w:rsidP="4267BB7F" w:rsidRDefault="4267BB7F" w14:paraId="5DF761D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7673D04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l'extraction et l'affichage de la source (document, section ou fichier) associée à chaque passage utilisé</w:t>
            </w:r>
          </w:p>
        </w:tc>
      </w:tr>
      <w:tr w:rsidR="4267BB7F" w:rsidTr="4267BB7F" w14:paraId="60F3B91C" w14:textId="77777777">
        <w:trPr>
          <w:trHeight w:val="800"/>
        </w:trPr>
        <w:tc>
          <w:tcPr>
            <w:tcW w:w="997" w:type="dxa"/>
            <w:tcMar>
              <w:top w:w="100" w:type="dxa"/>
              <w:left w:w="100" w:type="dxa"/>
              <w:bottom w:w="100" w:type="dxa"/>
              <w:right w:w="100" w:type="dxa"/>
            </w:tcMar>
            <w:vAlign w:val="top"/>
          </w:tcPr>
          <w:p w:rsidR="4267BB7F" w:rsidP="4267BB7F" w:rsidRDefault="4267BB7F" w14:paraId="3BAAD2F4"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T5.3</w:t>
            </w:r>
          </w:p>
        </w:tc>
        <w:tc>
          <w:tcPr>
            <w:tcW w:w="1873" w:type="dxa"/>
            <w:tcMar>
              <w:top w:w="100" w:type="dxa"/>
              <w:left w:w="100" w:type="dxa"/>
              <w:bottom w:w="100" w:type="dxa"/>
              <w:right w:w="100" w:type="dxa"/>
            </w:tcMar>
            <w:vAlign w:val="top"/>
          </w:tcPr>
          <w:p w:rsidR="4267BB7F" w:rsidP="4267BB7F" w:rsidRDefault="4267BB7F" w14:paraId="77C612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3145F4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Tester la fiabilité du sourcing sur un jeu de questions métier représentatif</w:t>
            </w:r>
          </w:p>
        </w:tc>
      </w:tr>
    </w:tbl>
    <w:p w:rsidP="4267BB7F" w:rsidRDefault="00000000" w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w:rsidP="4267BB7F" w:rsidRDefault="00000000" w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w:rsidP="4267BB7F" w:rsidRDefault="00000000" w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w:rsidP="4267BB7F" w:rsidRDefault="00000000" w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w:rsidP="4267BB7F" w:rsidRDefault="00000000" w14:textId="77777777" w14:paraId="167B094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27. Dictionnaire des données — Entité Client</w:t>
      </w:r>
    </w:p>
    <w:tbl>
      <w:tblPr>
        <w:tblStyle w:val="Table10"/>
        <w:tblW w:w="0" w:type="auto"/>
        <w:jc w:val="center"/>
        <w:tblLook w:val="0600" w:firstRow="0" w:lastRow="0" w:firstColumn="0" w:lastColumn="0" w:noHBand="1" w:noVBand="1"/>
      </w:tblPr>
      <w:tblGrid>
        <w:gridCol w:w="2366"/>
        <w:gridCol w:w="1783"/>
        <w:gridCol w:w="5209"/>
      </w:tblGrid>
      <w:tr w:rsidR="4267BB7F" w:rsidTr="4267BB7F" w14:paraId="7475DDA6" w14:textId="77777777">
        <w:trPr>
          <w:trHeight w:val="530"/>
        </w:trPr>
        <w:tc>
          <w:tcPr>
            <w:tcW w:w="2366" w:type="dxa"/>
            <w:tcMar>
              <w:top w:w="100" w:type="dxa"/>
              <w:left w:w="100" w:type="dxa"/>
              <w:bottom w:w="100" w:type="dxa"/>
              <w:right w:w="100" w:type="dxa"/>
            </w:tcMar>
            <w:vAlign w:val="top"/>
          </w:tcPr>
          <w:p w:rsidR="4267BB7F" w:rsidP="4267BB7F" w:rsidRDefault="4267BB7F" w14:paraId="2613304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2D63C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209" w:type="dxa"/>
            <w:tcMar>
              <w:top w:w="100" w:type="dxa"/>
              <w:left w:w="100" w:type="dxa"/>
              <w:bottom w:w="100" w:type="dxa"/>
              <w:right w:w="100" w:type="dxa"/>
            </w:tcMar>
            <w:vAlign w:val="top"/>
          </w:tcPr>
          <w:p w:rsidR="4267BB7F" w:rsidP="4267BB7F" w:rsidRDefault="4267BB7F" w14:paraId="5D9E966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7DB3DBEC" w14:textId="77777777">
        <w:trPr>
          <w:trHeight w:val="800"/>
        </w:trPr>
        <w:tc>
          <w:tcPr>
            <w:tcW w:w="2366" w:type="dxa"/>
            <w:tcMar>
              <w:top w:w="100" w:type="dxa"/>
              <w:left w:w="100" w:type="dxa"/>
              <w:bottom w:w="100" w:type="dxa"/>
              <w:right w:w="100" w:type="dxa"/>
            </w:tcMar>
            <w:vAlign w:val="top"/>
          </w:tcPr>
          <w:p w:rsidR="4267BB7F" w:rsidP="4267BB7F" w:rsidRDefault="4267BB7F" w14:paraId="5AEB6F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209" w:type="dxa"/>
            <w:tcMar>
              <w:top w:w="100" w:type="dxa"/>
              <w:left w:w="100" w:type="dxa"/>
              <w:bottom w:w="100" w:type="dxa"/>
              <w:right w:w="100" w:type="dxa"/>
            </w:tcMar>
            <w:vAlign w:val="top"/>
          </w:tcPr>
          <w:p w:rsidR="4267BB7F" w:rsidP="4267BB7F" w:rsidRDefault="4267BB7F" w14:paraId="2B2436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client de MiroKE (clé primaire)</w:t>
            </w:r>
          </w:p>
        </w:tc>
      </w:tr>
      <w:tr w:rsidR="4267BB7F" w:rsidTr="4267BB7F" w14:paraId="0FAD6417" w14:textId="77777777">
        <w:trPr>
          <w:trHeight w:val="800"/>
        </w:trPr>
        <w:tc>
          <w:tcPr>
            <w:tcW w:w="2366" w:type="dxa"/>
            <w:tcMar>
              <w:top w:w="100" w:type="dxa"/>
              <w:left w:w="100" w:type="dxa"/>
              <w:bottom w:w="100" w:type="dxa"/>
              <w:right w:w="100" w:type="dxa"/>
            </w:tcMar>
            <w:vAlign w:val="top"/>
          </w:tcPr>
          <w:p w:rsidR="4267BB7F" w:rsidP="4267BB7F" w:rsidRDefault="4267BB7F" w14:paraId="0CED2D4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w:t>
            </w:r>
          </w:p>
        </w:tc>
        <w:tc>
          <w:tcPr>
            <w:tcW w:w="5209" w:type="dxa"/>
            <w:tcMar>
              <w:top w:w="100" w:type="dxa"/>
              <w:left w:w="100" w:type="dxa"/>
              <w:bottom w:w="100" w:type="dxa"/>
              <w:right w:w="100" w:type="dxa"/>
            </w:tcMar>
            <w:vAlign w:val="top"/>
          </w:tcPr>
          <w:p w:rsidR="4267BB7F" w:rsidP="4267BB7F" w:rsidRDefault="4267BB7F" w14:paraId="0806CEE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d'activation de l'assistant IA pour ce client</w:t>
            </w:r>
          </w:p>
        </w:tc>
      </w:tr>
      <w:tr w:rsidR="4267BB7F" w:rsidTr="4267BB7F" w14:paraId="21E6E638" w14:textId="77777777">
        <w:trPr>
          <w:trHeight w:val="515"/>
        </w:trPr>
        <w:tc>
          <w:tcPr>
            <w:tcW w:w="2366" w:type="dxa"/>
            <w:tcMar>
              <w:top w:w="100" w:type="dxa"/>
              <w:left w:w="100" w:type="dxa"/>
              <w:bottom w:w="100" w:type="dxa"/>
              <w:right w:w="100" w:type="dxa"/>
            </w:tcMar>
            <w:vAlign w:val="top"/>
          </w:tcPr>
          <w:p w:rsidR="4267BB7F" w:rsidP="4267BB7F" w:rsidRDefault="4267BB7F" w14:paraId="4860661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Raison sociale du client</w:t>
            </w:r>
          </w:p>
        </w:tc>
      </w:tr>
      <w:tr w:rsidR="4267BB7F" w:rsidTr="4267BB7F" w14:paraId="45D836EC" w14:textId="77777777">
        <w:trPr>
          <w:trHeight w:val="515"/>
        </w:trPr>
        <w:tc>
          <w:tcPr>
            <w:tcW w:w="2366" w:type="dxa"/>
            <w:tcMar>
              <w:top w:w="100" w:type="dxa"/>
              <w:left w:w="100" w:type="dxa"/>
              <w:bottom w:w="100" w:type="dxa"/>
              <w:right w:w="100" w:type="dxa"/>
            </w:tcMar>
            <w:vAlign w:val="top"/>
          </w:tcPr>
          <w:p w:rsidR="4267BB7F" w:rsidP="4267BB7F" w:rsidRDefault="4267BB7F" w14:paraId="5A86749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URL de l'instance Odoo associée au client</w:t>
            </w:r>
          </w:p>
        </w:tc>
      </w:tr>
      <w:tr w:rsidR="4267BB7F" w:rsidTr="4267BB7F" w14:paraId="427AAAC9" w14:textId="77777777">
        <w:trPr>
          <w:trHeight w:val="800"/>
        </w:trPr>
        <w:tc>
          <w:tcPr>
            <w:tcW w:w="2366" w:type="dxa"/>
            <w:tcMar>
              <w:top w:w="100" w:type="dxa"/>
              <w:left w:w="100" w:type="dxa"/>
              <w:bottom w:w="100" w:type="dxa"/>
              <w:right w:w="100" w:type="dxa"/>
            </w:tcMar>
            <w:vAlign w:val="top"/>
          </w:tcPr>
          <w:p w:rsidR="4267BB7F" w:rsidP="4267BB7F" w:rsidRDefault="4267BB7F" w14:paraId="026F10C1"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État du compte client (actif, suspendu, en test)</w:t>
            </w:r>
          </w:p>
        </w:tc>
      </w:tr>
    </w:tbl>
    <w:p w:rsidP="4267BB7F" w:rsidRDefault="00000000" w14:textId="77777777" w14:paraId="0423E7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28. Dictionnaire des données — Entité Conversation</w:t>
      </w:r>
    </w:p>
    <w:tbl>
      <w:tblPr>
        <w:tblStyle w:val="Table10"/>
        <w:tblW w:w="0" w:type="auto"/>
        <w:jc w:val="center"/>
        <w:tblLook w:val="0600" w:firstRow="0" w:lastRow="0" w:firstColumn="0" w:lastColumn="0" w:noHBand="1" w:noVBand="1"/>
      </w:tblPr>
      <w:tblGrid>
        <w:gridCol w:w="2092"/>
        <w:gridCol w:w="1538"/>
        <w:gridCol w:w="5728"/>
      </w:tblGrid>
      <w:tr w:rsidR="4267BB7F" w:rsidTr="4267BB7F" w14:paraId="2425F182" w14:textId="77777777">
        <w:trPr>
          <w:trHeight w:val="530"/>
        </w:trPr>
        <w:tc>
          <w:tcPr>
            <w:tcW w:w="2092" w:type="dxa"/>
            <w:tcMar>
              <w:top w:w="100" w:type="dxa"/>
              <w:left w:w="100" w:type="dxa"/>
              <w:bottom w:w="100" w:type="dxa"/>
              <w:right w:w="100" w:type="dxa"/>
            </w:tcMar>
            <w:vAlign w:val="top"/>
          </w:tcPr>
          <w:p w:rsidR="4267BB7F" w:rsidP="4267BB7F" w:rsidRDefault="4267BB7F" w14:paraId="04C107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538" w:type="dxa"/>
            <w:tcMar>
              <w:top w:w="100" w:type="dxa"/>
              <w:left w:w="100" w:type="dxa"/>
              <w:bottom w:w="100" w:type="dxa"/>
              <w:right w:w="100" w:type="dxa"/>
            </w:tcMar>
            <w:vAlign w:val="top"/>
          </w:tcPr>
          <w:p w:rsidR="4267BB7F" w:rsidP="4267BB7F" w:rsidRDefault="4267BB7F" w14:paraId="07C1AE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728" w:type="dxa"/>
            <w:tcMar>
              <w:top w:w="100" w:type="dxa"/>
              <w:left w:w="100" w:type="dxa"/>
              <w:bottom w:w="100" w:type="dxa"/>
              <w:right w:w="100" w:type="dxa"/>
            </w:tcMar>
            <w:vAlign w:val="top"/>
          </w:tcPr>
          <w:p w:rsidR="4267BB7F" w:rsidP="4267BB7F" w:rsidRDefault="4267BB7F" w14:paraId="413A666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17D9DBEF" w14:textId="77777777">
        <w:trPr>
          <w:trHeight w:val="800"/>
        </w:trPr>
        <w:tc>
          <w:tcPr>
            <w:tcW w:w="2092" w:type="dxa"/>
            <w:tcMar>
              <w:top w:w="100" w:type="dxa"/>
              <w:left w:w="100" w:type="dxa"/>
              <w:bottom w:w="100" w:type="dxa"/>
              <w:right w:w="100" w:type="dxa"/>
            </w:tcMar>
            <w:vAlign w:val="top"/>
          </w:tcPr>
          <w:p w:rsidR="4267BB7F" w:rsidP="4267BB7F" w:rsidRDefault="4267BB7F" w14:paraId="1110FE8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47F099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la conversation (clé primaire)</w:t>
            </w:r>
          </w:p>
        </w:tc>
      </w:tr>
      <w:tr w:rsidR="4267BB7F" w:rsidTr="4267BB7F" w14:paraId="091BCD64" w14:textId="77777777">
        <w:trPr>
          <w:trHeight w:val="515"/>
        </w:trPr>
        <w:tc>
          <w:tcPr>
            <w:tcW w:w="2092" w:type="dxa"/>
            <w:tcMar>
              <w:top w:w="100" w:type="dxa"/>
              <w:left w:w="100" w:type="dxa"/>
              <w:bottom w:w="100" w:type="dxa"/>
              <w:right w:w="100" w:type="dxa"/>
            </w:tcMar>
            <w:vAlign w:val="top"/>
          </w:tcPr>
          <w:p w:rsidR="4267BB7F" w:rsidP="4267BB7F" w:rsidRDefault="4267BB7F" w14:paraId="03BC39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7B0CDC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concerné (clé étrangère)</w:t>
            </w:r>
          </w:p>
        </w:tc>
      </w:tr>
      <w:tr w:rsidR="4267BB7F" w:rsidTr="4267BB7F" w14:paraId="36F9413E" w14:textId="77777777">
        <w:trPr>
          <w:trHeight w:val="515"/>
        </w:trPr>
        <w:tc>
          <w:tcPr>
            <w:tcW w:w="2092" w:type="dxa"/>
            <w:tcMar>
              <w:top w:w="100" w:type="dxa"/>
              <w:left w:w="100" w:type="dxa"/>
              <w:bottom w:w="100" w:type="dxa"/>
              <w:right w:w="100" w:type="dxa"/>
            </w:tcMar>
            <w:vAlign w:val="top"/>
          </w:tcPr>
          <w:p w:rsidR="4267BB7F" w:rsidP="4267BB7F" w:rsidRDefault="4267BB7F" w14:paraId="707CAE8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728" w:type="dxa"/>
            <w:tcMar>
              <w:top w:w="100" w:type="dxa"/>
              <w:left w:w="100" w:type="dxa"/>
              <w:bottom w:w="100" w:type="dxa"/>
              <w:right w:w="100" w:type="dxa"/>
            </w:tcMar>
            <w:vAlign w:val="top"/>
          </w:tcPr>
          <w:p w:rsidR="4267BB7F" w:rsidP="4267BB7F" w:rsidRDefault="4267BB7F" w14:paraId="6D89964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 création de la conversation</w:t>
            </w:r>
          </w:p>
        </w:tc>
      </w:tr>
      <w:tr w:rsidR="4267BB7F" w:rsidTr="4267BB7F" w14:paraId="2D6CC2DE" w14:textId="77777777">
        <w:trPr>
          <w:trHeight w:val="800"/>
        </w:trPr>
        <w:tc>
          <w:tcPr>
            <w:tcW w:w="2092" w:type="dxa"/>
            <w:tcMar>
              <w:top w:w="100" w:type="dxa"/>
              <w:left w:w="100" w:type="dxa"/>
              <w:bottom w:w="100" w:type="dxa"/>
              <w:right w:w="100" w:type="dxa"/>
            </w:tcMar>
            <w:vAlign w:val="top"/>
          </w:tcPr>
          <w:p w:rsidR="4267BB7F" w:rsidP="4267BB7F" w:rsidRDefault="4267BB7F" w14:paraId="3A7B3C2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5D69C1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initié la conversation (clé étrangère)</w:t>
            </w:r>
          </w:p>
        </w:tc>
      </w:tr>
    </w:tbl>
    <w:p w:rsidP="4267BB7F" w:rsidRDefault="00000000" w14:textId="77777777" w14:paraId="1FDDC6AA">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29. Dictionnaire des données — Entité Document_Source</w:t>
      </w:r>
    </w:p>
    <w:tbl>
      <w:tblPr>
        <w:tblStyle w:val="Table10"/>
        <w:tblW w:w="0" w:type="auto"/>
        <w:jc w:val="center"/>
        <w:tblLook w:val="0600" w:firstRow="0" w:lastRow="0" w:firstColumn="0" w:lastColumn="0" w:noHBand="1" w:noVBand="1"/>
      </w:tblPr>
      <w:tblGrid>
        <w:gridCol w:w="2107"/>
        <w:gridCol w:w="1786"/>
        <w:gridCol w:w="5466"/>
      </w:tblGrid>
      <w:tr w:rsidR="4267BB7F" w:rsidTr="4267BB7F" w14:paraId="7EE902DA" w14:textId="77777777">
        <w:trPr>
          <w:trHeight w:val="530"/>
        </w:trPr>
        <w:tc>
          <w:tcPr>
            <w:tcW w:w="2107" w:type="dxa"/>
            <w:tcMar>
              <w:top w:w="100" w:type="dxa"/>
              <w:left w:w="100" w:type="dxa"/>
              <w:bottom w:w="100" w:type="dxa"/>
              <w:right w:w="100" w:type="dxa"/>
            </w:tcMar>
            <w:vAlign w:val="top"/>
          </w:tcPr>
          <w:p w:rsidR="4267BB7F" w:rsidP="4267BB7F" w:rsidRDefault="4267BB7F" w14:paraId="38D1A504"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6" w:type="dxa"/>
            <w:tcMar>
              <w:top w:w="100" w:type="dxa"/>
              <w:left w:w="100" w:type="dxa"/>
              <w:bottom w:w="100" w:type="dxa"/>
              <w:right w:w="100" w:type="dxa"/>
            </w:tcMar>
            <w:vAlign w:val="top"/>
          </w:tcPr>
          <w:p w:rsidR="4267BB7F" w:rsidP="4267BB7F" w:rsidRDefault="4267BB7F" w14:paraId="63C8032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466" w:type="dxa"/>
            <w:tcMar>
              <w:top w:w="100" w:type="dxa"/>
              <w:left w:w="100" w:type="dxa"/>
              <w:bottom w:w="100" w:type="dxa"/>
              <w:right w:w="100" w:type="dxa"/>
            </w:tcMar>
            <w:vAlign w:val="top"/>
          </w:tcPr>
          <w:p w:rsidR="4267BB7F" w:rsidP="4267BB7F" w:rsidRDefault="4267BB7F" w14:paraId="5F6FA9A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9CB3FE" w14:textId="77777777">
        <w:trPr>
          <w:trHeight w:val="1085"/>
        </w:trPr>
        <w:tc>
          <w:tcPr>
            <w:tcW w:w="2107" w:type="dxa"/>
            <w:tcMar>
              <w:top w:w="100" w:type="dxa"/>
              <w:left w:w="100" w:type="dxa"/>
              <w:bottom w:w="100" w:type="dxa"/>
              <w:right w:w="100" w:type="dxa"/>
            </w:tcMar>
            <w:vAlign w:val="top"/>
          </w:tcPr>
          <w:p w:rsidR="4267BB7F" w:rsidP="4267BB7F" w:rsidRDefault="4267BB7F" w14:paraId="1DABBB8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Emplacement d'origine du document (chemin fichier, URL wiki, chemin code source)</w:t>
            </w:r>
          </w:p>
        </w:tc>
      </w:tr>
      <w:tr w:rsidR="4267BB7F" w:rsidTr="4267BB7F" w14:paraId="1D9025DA" w14:textId="77777777">
        <w:trPr>
          <w:trHeight w:val="800"/>
        </w:trPr>
        <w:tc>
          <w:tcPr>
            <w:tcW w:w="2107" w:type="dxa"/>
            <w:tcMar>
              <w:top w:w="100" w:type="dxa"/>
              <w:left w:w="100" w:type="dxa"/>
              <w:bottom w:w="100" w:type="dxa"/>
              <w:right w:w="100" w:type="dxa"/>
            </w:tcMar>
            <w:vAlign w:val="top"/>
          </w:tcPr>
          <w:p w:rsidR="4267BB7F" w:rsidP="4267BB7F" w:rsidRDefault="4267BB7F" w14:paraId="3506CBE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57F42FC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propriétaire du document (clé étrangère)</w:t>
            </w:r>
          </w:p>
        </w:tc>
      </w:tr>
      <w:tr w:rsidR="4267BB7F" w:rsidTr="4267BB7F" w14:paraId="0DDA245D" w14:textId="77777777">
        <w:trPr>
          <w:trHeight w:val="515"/>
        </w:trPr>
        <w:tc>
          <w:tcPr>
            <w:tcW w:w="2107" w:type="dxa"/>
            <w:tcMar>
              <w:top w:w="100" w:type="dxa"/>
              <w:left w:w="100" w:type="dxa"/>
              <w:bottom w:w="100" w:type="dxa"/>
              <w:right w:w="100" w:type="dxa"/>
            </w:tcMar>
            <w:vAlign w:val="top"/>
          </w:tcPr>
          <w:p w:rsidR="4267BB7F" w:rsidP="4267BB7F" w:rsidRDefault="4267BB7F" w14:paraId="7CD0FF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466" w:type="dxa"/>
            <w:tcMar>
              <w:top w:w="100" w:type="dxa"/>
              <w:left w:w="100" w:type="dxa"/>
              <w:bottom w:w="100" w:type="dxa"/>
              <w:right w:w="100" w:type="dxa"/>
            </w:tcMar>
            <w:vAlign w:val="top"/>
          </w:tcPr>
          <w:p w:rsidR="4267BB7F" w:rsidP="4267BB7F" w:rsidRDefault="4267BB7F" w14:paraId="3E0205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la dernière indexation du document</w:t>
            </w:r>
          </w:p>
        </w:tc>
      </w:tr>
      <w:tr w:rsidR="4267BB7F" w:rsidTr="4267BB7F" w14:paraId="364B734B" w14:textId="77777777">
        <w:trPr>
          <w:trHeight w:val="800"/>
        </w:trPr>
        <w:tc>
          <w:tcPr>
            <w:tcW w:w="2107" w:type="dxa"/>
            <w:tcMar>
              <w:top w:w="100" w:type="dxa"/>
              <w:left w:w="100" w:type="dxa"/>
              <w:bottom w:w="100" w:type="dxa"/>
              <w:right w:w="100" w:type="dxa"/>
            </w:tcMar>
            <w:vAlign w:val="top"/>
          </w:tcPr>
          <w:p w:rsidR="4267BB7F" w:rsidP="4267BB7F" w:rsidRDefault="4267BB7F" w14:paraId="7C8BF547"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088E31A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document source (clé primaire)</w:t>
            </w:r>
          </w:p>
        </w:tc>
      </w:tr>
      <w:tr w:rsidR="4267BB7F" w:rsidTr="4267BB7F" w14:paraId="3273FAFF" w14:textId="77777777">
        <w:trPr>
          <w:trHeight w:val="800"/>
        </w:trPr>
        <w:tc>
          <w:tcPr>
            <w:tcW w:w="2107" w:type="dxa"/>
            <w:tcMar>
              <w:top w:w="100" w:type="dxa"/>
              <w:left w:w="100" w:type="dxa"/>
              <w:bottom w:w="100" w:type="dxa"/>
              <w:right w:w="100" w:type="dxa"/>
            </w:tcMar>
            <w:vAlign w:val="top"/>
          </w:tcPr>
          <w:p w:rsidR="4267BB7F" w:rsidP="4267BB7F" w:rsidRDefault="4267BB7F" w14:paraId="43BA78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Nature du document (PDF, wiki, ticket support, code source)</w:t>
            </w:r>
          </w:p>
        </w:tc>
      </w:tr>
    </w:tbl>
    <w:p w:rsidP="4267BB7F" w:rsidRDefault="00000000" w14:textId="77777777" w14:paraId="6026BDDF">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30. Dictionnaire des données — Entité Journal_Acces</w:t>
      </w:r>
    </w:p>
    <w:tbl>
      <w:tblPr>
        <w:tblStyle w:val="Table10"/>
        <w:tblW w:w="0" w:type="auto"/>
        <w:jc w:val="center"/>
        <w:tblLook w:val="0600" w:firstRow="0" w:lastRow="0" w:firstColumn="0" w:lastColumn="0" w:noHBand="1" w:noVBand="1"/>
      </w:tblPr>
      <w:tblGrid>
        <w:gridCol w:w="1786"/>
        <w:gridCol w:w="1640"/>
        <w:gridCol w:w="5933"/>
      </w:tblGrid>
      <w:tr w:rsidR="4267BB7F" w:rsidTr="4267BB7F" w14:paraId="05A10510" w14:textId="77777777">
        <w:trPr>
          <w:trHeight w:val="530"/>
        </w:trPr>
        <w:tc>
          <w:tcPr>
            <w:tcW w:w="1786" w:type="dxa"/>
            <w:tcMar>
              <w:top w:w="100" w:type="dxa"/>
              <w:left w:w="100" w:type="dxa"/>
              <w:bottom w:w="100" w:type="dxa"/>
              <w:right w:w="100" w:type="dxa"/>
            </w:tcMar>
            <w:vAlign w:val="top"/>
          </w:tcPr>
          <w:p w:rsidR="4267BB7F" w:rsidP="4267BB7F" w:rsidRDefault="4267BB7F" w14:paraId="10BEC9A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40" w:type="dxa"/>
            <w:tcMar>
              <w:top w:w="100" w:type="dxa"/>
              <w:left w:w="100" w:type="dxa"/>
              <w:bottom w:w="100" w:type="dxa"/>
              <w:right w:w="100" w:type="dxa"/>
            </w:tcMar>
            <w:vAlign w:val="top"/>
          </w:tcPr>
          <w:p w:rsidR="4267BB7F" w:rsidP="4267BB7F" w:rsidRDefault="4267BB7F" w14:paraId="2737911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933" w:type="dxa"/>
            <w:tcMar>
              <w:top w:w="100" w:type="dxa"/>
              <w:left w:w="100" w:type="dxa"/>
              <w:bottom w:w="100" w:type="dxa"/>
              <w:right w:w="100" w:type="dxa"/>
            </w:tcMar>
            <w:vAlign w:val="top"/>
          </w:tcPr>
          <w:p w:rsidR="4267BB7F" w:rsidP="4267BB7F" w:rsidRDefault="4267BB7F" w14:paraId="5F7D0F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79D2A20" w14:textId="77777777">
        <w:trPr>
          <w:trHeight w:val="800"/>
        </w:trPr>
        <w:tc>
          <w:tcPr>
            <w:tcW w:w="1786" w:type="dxa"/>
            <w:tcMar>
              <w:top w:w="100" w:type="dxa"/>
              <w:left w:w="100" w:type="dxa"/>
              <w:bottom w:w="100" w:type="dxa"/>
              <w:right w:w="100" w:type="dxa"/>
            </w:tcMar>
            <w:vAlign w:val="top"/>
          </w:tcPr>
          <w:p w:rsidR="4267BB7F" w:rsidP="4267BB7F" w:rsidRDefault="4267BB7F" w14:paraId="662D349B"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Type d'action effectuée (requête, consultation source, échec authentification)</w:t>
            </w:r>
          </w:p>
        </w:tc>
      </w:tr>
      <w:tr w:rsidR="4267BB7F" w:rsidTr="4267BB7F" w14:paraId="5A6556DB" w14:textId="77777777">
        <w:trPr>
          <w:trHeight w:val="515"/>
        </w:trPr>
        <w:tc>
          <w:tcPr>
            <w:tcW w:w="1786" w:type="dxa"/>
            <w:tcMar>
              <w:top w:w="100" w:type="dxa"/>
              <w:left w:w="100" w:type="dxa"/>
              <w:bottom w:w="100" w:type="dxa"/>
              <w:right w:w="100" w:type="dxa"/>
            </w:tcMar>
            <w:vAlign w:val="top"/>
          </w:tcPr>
          <w:p w:rsidR="4267BB7F" w:rsidP="4267BB7F" w:rsidRDefault="4267BB7F" w14:paraId="7F1DC89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933" w:type="dxa"/>
            <w:tcMar>
              <w:top w:w="100" w:type="dxa"/>
              <w:left w:w="100" w:type="dxa"/>
              <w:bottom w:w="100" w:type="dxa"/>
              <w:right w:w="100" w:type="dxa"/>
            </w:tcMar>
            <w:vAlign w:val="top"/>
          </w:tcPr>
          <w:p w:rsidR="4267BB7F" w:rsidP="4267BB7F" w:rsidRDefault="4267BB7F" w14:paraId="40B2769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Horodatage de l'action</w:t>
            </w:r>
          </w:p>
        </w:tc>
      </w:tr>
      <w:tr w:rsidR="4267BB7F" w:rsidTr="4267BB7F" w14:paraId="45A502AF" w14:textId="77777777">
        <w:trPr>
          <w:trHeight w:val="800"/>
        </w:trPr>
        <w:tc>
          <w:tcPr>
            <w:tcW w:w="1786" w:type="dxa"/>
            <w:tcMar>
              <w:top w:w="100" w:type="dxa"/>
              <w:left w:w="100" w:type="dxa"/>
              <w:bottom w:w="100" w:type="dxa"/>
              <w:right w:w="100" w:type="dxa"/>
            </w:tcMar>
            <w:vAlign w:val="top"/>
          </w:tcPr>
          <w:p w:rsidR="4267BB7F" w:rsidP="4267BB7F" w:rsidRDefault="4267BB7F" w14:paraId="1A9F647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B4CD2D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l'entrée de journal (clé primaire)</w:t>
            </w:r>
          </w:p>
        </w:tc>
      </w:tr>
      <w:tr w:rsidR="4267BB7F" w:rsidTr="4267BB7F" w14:paraId="1E50235B" w14:textId="77777777">
        <w:trPr>
          <w:trHeight w:val="515"/>
        </w:trPr>
        <w:tc>
          <w:tcPr>
            <w:tcW w:w="1786" w:type="dxa"/>
            <w:tcMar>
              <w:top w:w="100" w:type="dxa"/>
              <w:left w:w="100" w:type="dxa"/>
              <w:bottom w:w="100" w:type="dxa"/>
              <w:right w:w="100" w:type="dxa"/>
            </w:tcMar>
            <w:vAlign w:val="top"/>
          </w:tcPr>
          <w:p w:rsidR="4267BB7F" w:rsidP="4267BB7F" w:rsidRDefault="4267BB7F" w14:paraId="5E93FEA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Statut de l'action (succès, échec, refusé)</w:t>
            </w:r>
          </w:p>
        </w:tc>
      </w:tr>
      <w:tr w:rsidR="4267BB7F" w:rsidTr="4267BB7F" w14:paraId="59A0FE9C" w14:textId="77777777">
        <w:trPr>
          <w:trHeight w:val="800"/>
        </w:trPr>
        <w:tc>
          <w:tcPr>
            <w:tcW w:w="1786" w:type="dxa"/>
            <w:tcMar>
              <w:top w:w="100" w:type="dxa"/>
              <w:left w:w="100" w:type="dxa"/>
              <w:bottom w:w="100" w:type="dxa"/>
              <w:right w:w="100" w:type="dxa"/>
            </w:tcMar>
            <w:vAlign w:val="top"/>
          </w:tcPr>
          <w:p w:rsidR="4267BB7F" w:rsidP="4267BB7F" w:rsidRDefault="4267BB7F" w14:paraId="680AF59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363E07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effectué l'action (clé étrangère)</w:t>
            </w:r>
          </w:p>
        </w:tc>
      </w:tr>
    </w:tbl>
    <w:p w:rsidP="4267BB7F" w:rsidRDefault="00000000" w14:textId="77777777" w14:paraId="20F732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31. Dictionnaire des données — Entité Message</w:t>
      </w:r>
    </w:p>
    <w:tbl>
      <w:tblPr>
        <w:tblStyle w:val="Table10"/>
        <w:tblW w:w="0" w:type="auto"/>
        <w:jc w:val="center"/>
        <w:tblLook w:val="0600" w:firstRow="0" w:lastRow="0" w:firstColumn="0" w:lastColumn="0" w:noHBand="1" w:noVBand="1"/>
      </w:tblPr>
      <w:tblGrid>
        <w:gridCol w:w="2089"/>
        <w:gridCol w:w="1637"/>
        <w:gridCol w:w="5632"/>
      </w:tblGrid>
      <w:tr w:rsidR="4267BB7F" w:rsidTr="4267BB7F" w14:paraId="255C1593" w14:textId="77777777">
        <w:trPr>
          <w:trHeight w:val="530"/>
        </w:trPr>
        <w:tc>
          <w:tcPr>
            <w:tcW w:w="2089" w:type="dxa"/>
            <w:tcMar>
              <w:top w:w="100" w:type="dxa"/>
              <w:left w:w="100" w:type="dxa"/>
              <w:bottom w:w="100" w:type="dxa"/>
              <w:right w:w="100" w:type="dxa"/>
            </w:tcMar>
            <w:vAlign w:val="top"/>
          </w:tcPr>
          <w:p w:rsidR="4267BB7F" w:rsidP="4267BB7F" w:rsidRDefault="4267BB7F" w14:paraId="386E7A1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37" w:type="dxa"/>
            <w:tcMar>
              <w:top w:w="100" w:type="dxa"/>
              <w:left w:w="100" w:type="dxa"/>
              <w:bottom w:w="100" w:type="dxa"/>
              <w:right w:w="100" w:type="dxa"/>
            </w:tcMar>
            <w:vAlign w:val="top"/>
          </w:tcPr>
          <w:p w:rsidR="4267BB7F" w:rsidP="4267BB7F" w:rsidRDefault="4267BB7F" w14:paraId="5D382C5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632" w:type="dxa"/>
            <w:tcMar>
              <w:top w:w="100" w:type="dxa"/>
              <w:left w:w="100" w:type="dxa"/>
              <w:bottom w:w="100" w:type="dxa"/>
              <w:right w:w="100" w:type="dxa"/>
            </w:tcMar>
            <w:vAlign w:val="top"/>
          </w:tcPr>
          <w:p w:rsidR="4267BB7F" w:rsidP="4267BB7F" w:rsidRDefault="4267BB7F" w14:paraId="1E6262A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5D1FCEBE" w14:textId="77777777">
        <w:trPr>
          <w:trHeight w:val="800"/>
        </w:trPr>
        <w:tc>
          <w:tcPr>
            <w:tcW w:w="2089" w:type="dxa"/>
            <w:tcMar>
              <w:top w:w="100" w:type="dxa"/>
              <w:left w:w="100" w:type="dxa"/>
              <w:bottom w:w="100" w:type="dxa"/>
              <w:right w:w="100" w:type="dxa"/>
            </w:tcMar>
            <w:vAlign w:val="top"/>
          </w:tcPr>
          <w:p w:rsidR="4267BB7F" w:rsidP="4267BB7F" w:rsidRDefault="4267BB7F" w14:paraId="2583073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77DF445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la conversation parente (clé étrangère)</w:t>
            </w:r>
          </w:p>
        </w:tc>
      </w:tr>
      <w:tr w:rsidR="4267BB7F" w:rsidTr="4267BB7F" w14:paraId="6975C8D7" w14:textId="77777777">
        <w:trPr>
          <w:trHeight w:val="800"/>
        </w:trPr>
        <w:tc>
          <w:tcPr>
            <w:tcW w:w="2089" w:type="dxa"/>
            <w:tcMar>
              <w:top w:w="100" w:type="dxa"/>
              <w:left w:w="100" w:type="dxa"/>
              <w:bottom w:w="100" w:type="dxa"/>
              <w:right w:w="100" w:type="dxa"/>
            </w:tcMar>
            <w:vAlign w:val="top"/>
          </w:tcPr>
          <w:p w:rsidR="4267BB7F" w:rsidP="4267BB7F" w:rsidRDefault="4267BB7F" w14:paraId="0EEAD7F5"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Text</w:t>
            </w:r>
          </w:p>
        </w:tc>
        <w:tc>
          <w:tcPr>
            <w:tcW w:w="5632" w:type="dxa"/>
            <w:tcMar>
              <w:top w:w="100" w:type="dxa"/>
              <w:left w:w="100" w:type="dxa"/>
              <w:bottom w:w="100" w:type="dxa"/>
              <w:right w:w="100" w:type="dxa"/>
            </w:tcMar>
            <w:vAlign w:val="top"/>
          </w:tcPr>
          <w:p w:rsidR="4267BB7F" w:rsidP="4267BB7F" w:rsidRDefault="4267BB7F" w14:paraId="47019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Contenu textuel du message (question ou réponse)</w:t>
            </w:r>
          </w:p>
        </w:tc>
      </w:tr>
      <w:tr w:rsidR="4267BB7F" w:rsidTr="4267BB7F" w14:paraId="5D2D3088" w14:textId="77777777">
        <w:trPr>
          <w:trHeight w:val="515"/>
        </w:trPr>
        <w:tc>
          <w:tcPr>
            <w:tcW w:w="2089" w:type="dxa"/>
            <w:tcMar>
              <w:top w:w="100" w:type="dxa"/>
              <w:left w:w="100" w:type="dxa"/>
              <w:bottom w:w="100" w:type="dxa"/>
              <w:right w:w="100" w:type="dxa"/>
            </w:tcMar>
            <w:vAlign w:val="top"/>
          </w:tcPr>
          <w:p w:rsidR="4267BB7F" w:rsidP="4267BB7F" w:rsidRDefault="4267BB7F" w14:paraId="08B6549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632" w:type="dxa"/>
            <w:tcMar>
              <w:top w:w="100" w:type="dxa"/>
              <w:left w:w="100" w:type="dxa"/>
              <w:bottom w:w="100" w:type="dxa"/>
              <w:right w:w="100" w:type="dxa"/>
            </w:tcMar>
            <w:vAlign w:val="top"/>
          </w:tcPr>
          <w:p w:rsidR="4267BB7F" w:rsidP="4267BB7F" w:rsidRDefault="4267BB7F" w14:paraId="743E90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d'envoi du message</w:t>
            </w:r>
          </w:p>
        </w:tc>
      </w:tr>
      <w:tr w:rsidR="4267BB7F" w:rsidTr="4267BB7F" w14:paraId="661D99B7" w14:textId="77777777">
        <w:trPr>
          <w:trHeight w:val="515"/>
        </w:trPr>
        <w:tc>
          <w:tcPr>
            <w:tcW w:w="2089" w:type="dxa"/>
            <w:tcMar>
              <w:top w:w="100" w:type="dxa"/>
              <w:left w:w="100" w:type="dxa"/>
              <w:bottom w:w="100" w:type="dxa"/>
              <w:right w:w="100" w:type="dxa"/>
            </w:tcMar>
            <w:vAlign w:val="top"/>
          </w:tcPr>
          <w:p w:rsidR="4267BB7F" w:rsidP="4267BB7F" w:rsidRDefault="4267BB7F" w14:paraId="4DB1B6D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0B10960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message (clé primaire)</w:t>
            </w:r>
          </w:p>
        </w:tc>
      </w:tr>
      <w:tr w:rsidR="4267BB7F" w:rsidTr="4267BB7F" w14:paraId="6809C40B" w14:textId="77777777">
        <w:trPr>
          <w:trHeight w:val="1085"/>
        </w:trPr>
        <w:tc>
          <w:tcPr>
            <w:tcW w:w="2089" w:type="dxa"/>
            <w:tcMar>
              <w:top w:w="100" w:type="dxa"/>
              <w:left w:w="100" w:type="dxa"/>
              <w:bottom w:w="100" w:type="dxa"/>
              <w:right w:w="100" w:type="dxa"/>
            </w:tcMar>
            <w:vAlign w:val="top"/>
          </w:tcPr>
          <w:p w:rsidR="4267BB7F" w:rsidP="4267BB7F" w:rsidRDefault="4267BB7F" w14:paraId="5E9644D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JSON</w:t>
            </w:r>
          </w:p>
        </w:tc>
        <w:tc>
          <w:tcPr>
            <w:tcW w:w="5632" w:type="dxa"/>
            <w:tcMar>
              <w:top w:w="100" w:type="dxa"/>
              <w:left w:w="100" w:type="dxa"/>
              <w:bottom w:w="100" w:type="dxa"/>
              <w:right w:w="100" w:type="dxa"/>
            </w:tcMar>
            <w:vAlign w:val="top"/>
          </w:tcPr>
          <w:p w:rsidR="4267BB7F" w:rsidP="4267BB7F" w:rsidRDefault="4267BB7F" w14:paraId="52AE84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Liste structurée des sources utilisées pour générer la réponse (document_id, extrait, score de pertinence)</w:t>
            </w:r>
          </w:p>
        </w:tc>
      </w:tr>
      <w:tr w:rsidR="4267BB7F" w:rsidTr="4267BB7F" w14:paraId="00E2B327" w14:textId="77777777">
        <w:trPr>
          <w:trHeight w:val="515"/>
        </w:trPr>
        <w:tc>
          <w:tcPr>
            <w:tcW w:w="2089" w:type="dxa"/>
            <w:tcMar>
              <w:top w:w="100" w:type="dxa"/>
              <w:left w:w="100" w:type="dxa"/>
              <w:bottom w:w="100" w:type="dxa"/>
              <w:right w:w="100" w:type="dxa"/>
            </w:tcMar>
            <w:vAlign w:val="top"/>
          </w:tcPr>
          <w:p w:rsidR="4267BB7F" w:rsidP="4267BB7F" w:rsidRDefault="4267BB7F" w14:paraId="08697F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Origine du message (utilisateur ou assistant)</w:t>
            </w:r>
          </w:p>
        </w:tc>
      </w:tr>
    </w:tbl>
    <w:p w:rsidP="4267BB7F" w:rsidRDefault="00000000" w14:textId="77777777" w14:paraId="1CF928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32. Dictionnaire des données — Entité Utilisateur</w:t>
      </w:r>
    </w:p>
    <w:tbl>
      <w:tblPr>
        <w:tblStyle w:val="Table10"/>
        <w:tblW w:w="0" w:type="auto"/>
        <w:jc w:val="center"/>
        <w:tblLook w:val="0600" w:firstRow="0" w:lastRow="0" w:firstColumn="0" w:lastColumn="0" w:noHBand="1" w:noVBand="1"/>
      </w:tblPr>
      <w:tblGrid>
        <w:gridCol w:w="2833"/>
        <w:gridCol w:w="1783"/>
        <w:gridCol w:w="4743"/>
      </w:tblGrid>
      <w:tr w:rsidR="4267BB7F" w:rsidTr="4267BB7F" w14:paraId="2D178B92" w14:textId="77777777">
        <w:trPr>
          <w:trHeight w:val="530"/>
        </w:trPr>
        <w:tc>
          <w:tcPr>
            <w:tcW w:w="2833" w:type="dxa"/>
            <w:tcMar>
              <w:top w:w="100" w:type="dxa"/>
              <w:left w:w="100" w:type="dxa"/>
              <w:bottom w:w="100" w:type="dxa"/>
              <w:right w:w="100" w:type="dxa"/>
            </w:tcMar>
            <w:vAlign w:val="top"/>
          </w:tcPr>
          <w:p w:rsidR="4267BB7F" w:rsidP="4267BB7F" w:rsidRDefault="4267BB7F" w14:paraId="4F84DD3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30A669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4743" w:type="dxa"/>
            <w:tcMar>
              <w:top w:w="100" w:type="dxa"/>
              <w:left w:w="100" w:type="dxa"/>
              <w:bottom w:w="100" w:type="dxa"/>
              <w:right w:w="100" w:type="dxa"/>
            </w:tcMar>
            <w:vAlign w:val="top"/>
          </w:tcPr>
          <w:p w:rsidR="4267BB7F" w:rsidP="4267BB7F" w:rsidRDefault="4267BB7F" w14:paraId="0C261FB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6848B680" w14:textId="77777777">
        <w:trPr>
          <w:trHeight w:val="1085"/>
        </w:trPr>
        <w:tc>
          <w:tcPr>
            <w:tcW w:w="2833" w:type="dxa"/>
            <w:tcMar>
              <w:top w:w="100" w:type="dxa"/>
              <w:left w:w="100" w:type="dxa"/>
              <w:bottom w:w="100" w:type="dxa"/>
              <w:right w:w="100" w:type="dxa"/>
            </w:tcMar>
            <w:vAlign w:val="top"/>
          </w:tcPr>
          <w:p w:rsidR="4267BB7F" w:rsidP="4267BB7F" w:rsidRDefault="4267BB7F" w14:paraId="0AAFBE9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48CB8A8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auquel l'utilisateur est rattaché (clé étrangère)</w:t>
            </w:r>
          </w:p>
        </w:tc>
      </w:tr>
      <w:tr w:rsidR="4267BB7F" w:rsidTr="4267BB7F" w14:paraId="1C54A1C4" w14:textId="77777777">
        <w:trPr>
          <w:trHeight w:val="800"/>
        </w:trPr>
        <w:tc>
          <w:tcPr>
            <w:tcW w:w="2833" w:type="dxa"/>
            <w:tcMar>
              <w:top w:w="100" w:type="dxa"/>
              <w:left w:w="100" w:type="dxa"/>
              <w:bottom w:w="100" w:type="dxa"/>
              <w:right w:w="100" w:type="dxa"/>
            </w:tcMar>
            <w:vAlign w:val="top"/>
          </w:tcPr>
          <w:p w:rsidR="4267BB7F" w:rsidP="4267BB7F" w:rsidRDefault="4267BB7F" w14:paraId="71315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4743" w:type="dxa"/>
            <w:tcMar>
              <w:top w:w="100" w:type="dxa"/>
              <w:left w:w="100" w:type="dxa"/>
              <w:bottom w:w="100" w:type="dxa"/>
              <w:right w:w="100" w:type="dxa"/>
            </w:tcMar>
            <w:vAlign w:val="top"/>
          </w:tcPr>
          <w:p w:rsidR="4267BB7F" w:rsidP="4267BB7F" w:rsidRDefault="4267BB7F" w14:paraId="7D3B5A3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création du compte utilisateur</w:t>
            </w:r>
          </w:p>
        </w:tc>
      </w:tr>
      <w:tr w:rsidR="4267BB7F" w:rsidTr="4267BB7F" w14:paraId="3BC0AEE0" w14:textId="77777777">
        <w:trPr>
          <w:trHeight w:val="515"/>
        </w:trPr>
        <w:tc>
          <w:tcPr>
            <w:tcW w:w="2833" w:type="dxa"/>
            <w:tcMar>
              <w:top w:w="100" w:type="dxa"/>
              <w:left w:w="100" w:type="dxa"/>
              <w:bottom w:w="100" w:type="dxa"/>
              <w:right w:w="100" w:type="dxa"/>
            </w:tcMar>
            <w:vAlign w:val="top"/>
          </w:tcPr>
          <w:p w:rsidR="4267BB7F" w:rsidP="4267BB7F" w:rsidRDefault="4267BB7F" w14:paraId="2E816B7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Adresse électronique de l'utilisateur</w:t>
            </w:r>
          </w:p>
        </w:tc>
      </w:tr>
      <w:tr w:rsidR="4267BB7F" w:rsidTr="4267BB7F" w14:paraId="440C1011" w14:textId="77777777">
        <w:trPr>
          <w:trHeight w:val="800"/>
        </w:trPr>
        <w:tc>
          <w:tcPr>
            <w:tcW w:w="2833" w:type="dxa"/>
            <w:tcMar>
              <w:top w:w="100" w:type="dxa"/>
              <w:left w:w="100" w:type="dxa"/>
              <w:bottom w:w="100" w:type="dxa"/>
              <w:right w:w="100" w:type="dxa"/>
            </w:tcMar>
            <w:vAlign w:val="top"/>
          </w:tcPr>
          <w:p w:rsidR="4267BB7F" w:rsidP="4267BB7F" w:rsidRDefault="4267BB7F" w14:paraId="6A6F91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Integer</w:t>
            </w:r>
          </w:p>
        </w:tc>
        <w:tc>
          <w:tcPr>
            <w:tcW w:w="4743" w:type="dxa"/>
            <w:tcMar>
              <w:top w:w="100" w:type="dxa"/>
              <w:left w:w="100" w:type="dxa"/>
              <w:bottom w:w="100" w:type="dxa"/>
              <w:right w:w="100" w:type="dxa"/>
            </w:tcMar>
            <w:vAlign w:val="top"/>
          </w:tcPr>
          <w:p w:rsidR="4267BB7F" w:rsidP="4267BB7F" w:rsidRDefault="4267BB7F" w14:paraId="77ED7A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l'identifiant utilisateur correspondant dans Odoo</w:t>
            </w:r>
          </w:p>
        </w:tc>
      </w:tr>
      <w:tr w:rsidR="4267BB7F" w:rsidTr="4267BB7F" w14:paraId="7168E7F9" w14:textId="77777777">
        <w:trPr>
          <w:trHeight w:val="1085"/>
        </w:trPr>
        <w:tc>
          <w:tcPr>
            <w:tcW w:w="2833" w:type="dxa"/>
            <w:tcMar>
              <w:top w:w="100" w:type="dxa"/>
              <w:left w:w="100" w:type="dxa"/>
              <w:bottom w:w="100" w:type="dxa"/>
              <w:right w:w="100" w:type="dxa"/>
            </w:tcMar>
            <w:vAlign w:val="top"/>
          </w:tcPr>
          <w:p w:rsidR="4267BB7F" w:rsidP="4267BB7F" w:rsidRDefault="4267BB7F" w14:paraId="34569AFF"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Rôle fonctionnel de l'utilisateur (employé MiroKE, employé client, administrateur)</w:t>
            </w:r>
          </w:p>
        </w:tc>
      </w:tr>
      <w:tr w:rsidR="4267BB7F" w:rsidTr="4267BB7F" w14:paraId="38BC65F4" w14:textId="77777777">
        <w:trPr>
          <w:trHeight w:val="800"/>
        </w:trPr>
        <w:tc>
          <w:tcPr>
            <w:tcW w:w="2833" w:type="dxa"/>
            <w:tcMar>
              <w:top w:w="100" w:type="dxa"/>
              <w:left w:w="100" w:type="dxa"/>
              <w:bottom w:w="100" w:type="dxa"/>
              <w:right w:w="100" w:type="dxa"/>
            </w:tcMar>
            <w:vAlign w:val="top"/>
          </w:tcPr>
          <w:p w:rsidR="4267BB7F" w:rsidP="4267BB7F" w:rsidRDefault="4267BB7F" w14:paraId="5211673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1B56DE3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l'utilisateur (clé primaire)</w:t>
            </w:r>
          </w:p>
        </w:tc>
      </w:tr>
    </w:tbl>
    <w:p w:rsidP="4267BB7F" w:rsidRDefault="00000000" w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w:rsidP="4267BB7F" w:rsidRDefault="00000000" w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w:rsidP="4267BB7F" w:rsidRDefault="00000000" w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w:rsidP="4267BB7F" w:rsidRDefault="00000000" w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w:rsidP="4267BB7F" w:rsidRDefault="00000000" w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w:rsidP="4267BB7F" w:rsidRDefault="00000000" w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w:rsidP="4267BB7F" w:rsidRDefault="00000000" w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w:rsidP="4267BB7F" w:rsidRDefault="00000000" w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w:rsidP="4267BB7F" w:rsidRDefault="00000000" w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w:rsidP="4267BB7F" w:rsidRDefault="00000000" w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w:rsidP="4267BB7F" w:rsidRDefault="00000000" w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w:rsidP="4267BB7F" w:rsidRDefault="00000000" w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w:rsidP="4267BB7F" w:rsidRDefault="00000000" w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w:rsidP="4267BB7F" w:rsidRDefault="00000000" w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w:rsidP="4267BB7F" w:rsidRDefault="00000000" w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w:rsidP="4267BB7F" w:rsidRDefault="00000000" w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w:rsidP="4267BB7F" w:rsidRDefault="00000000" w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w:rsidP="4267BB7F" w:rsidRDefault="00000000" w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w:rsidP="4267BB7F" w:rsidRDefault="00000000" w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w:rsidP="4267BB7F" w:rsidRDefault="00000000" w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w:rsidP="4267BB7F" w:rsidRDefault="00000000" w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w:rsidP="4267BB7F" w:rsidRDefault="00000000" w14:textId="77777777" w14:paraId="2FB79E0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cas d'utilisation global présente une vue d'ensemble des interactions possibles entre les différents acteurs du système et les fonctionnalités offertes par l'assistant IA documentaire. Quatre acteurs sont identifiés :</w:t>
      </w:r>
    </w:p>
    <w:p w:rsidP="4267BB7F" w:rsidRDefault="00000000" w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interne</w:t>
      </w:r>
      <w:r w:rsidRPr="4267BB7F" w:rsidR="16211473">
        <w:rPr>
          <w:rFonts w:ascii="Times New Roman" w:hAnsi="Times New Roman" w:eastAsia="Times New Roman" w:cs="Times New Roman"/>
          <w:sz w:val="24"/>
          <w:szCs w:val="24"/>
          <w:lang w:val="fr-FR"/>
        </w:rPr>
        <w:t>, employé de MiroKE (support ou développement), qui interroge l'assistant pour retrouver une information opérationnelle ou technique ;</w:t>
      </w:r>
    </w:p>
    <w:p w:rsidP="4267BB7F" w:rsidRDefault="00000000" w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client</w:t>
      </w:r>
      <w:r w:rsidRPr="4267BB7F" w:rsidR="16211473">
        <w:rPr>
          <w:rFonts w:ascii="Times New Roman" w:hAnsi="Times New Roman" w:eastAsia="Times New Roman" w:cs="Times New Roman"/>
          <w:sz w:val="24"/>
          <w:szCs w:val="24"/>
          <w:lang w:val="fr-FR"/>
        </w:rPr>
        <w:t>, employé d'un client de MiroKE accédant à l'assistant depuis son instance Odoo ;</w:t>
      </w:r>
    </w:p>
    <w:p w:rsidP="4267BB7F" w:rsidRDefault="00000000" w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administrateur système</w:t>
      </w:r>
      <w:r w:rsidRPr="4267BB7F" w:rsidR="16211473">
        <w:rPr>
          <w:rFonts w:ascii="Times New Roman" w:hAnsi="Times New Roman" w:eastAsia="Times New Roman" w:cs="Times New Roman"/>
          <w:sz w:val="24"/>
          <w:szCs w:val="24"/>
          <w:lang w:val="fr-FR"/>
        </w:rPr>
        <w:t>, responsable de la configuration, de l'indexation des documents et de la supervision du système ;</w:t>
      </w:r>
    </w:p>
    <w:p w:rsidP="4267BB7F" w:rsidRDefault="00000000" w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w:t>
      </w:r>
      <w:r w:rsidRPr="4267BB7F" w:rsidR="16211473">
        <w:rPr>
          <w:rFonts w:ascii="Times New Roman" w:hAnsi="Times New Roman" w:eastAsia="Times New Roman" w:cs="Times New Roman"/>
          <w:b w:val="1"/>
          <w:bCs w:val="1"/>
          <w:sz w:val="24"/>
          <w:szCs w:val="24"/>
          <w:lang w:val="fr-FR"/>
        </w:rPr>
        <w:t>système Odoo</w:t>
      </w:r>
      <w:r w:rsidRPr="4267BB7F" w:rsidR="16211473">
        <w:rPr>
          <w:rFonts w:ascii="Times New Roman" w:hAnsi="Times New Roman" w:eastAsia="Times New Roman" w:cs="Times New Roman"/>
          <w:sz w:val="24"/>
          <w:szCs w:val="24"/>
          <w:lang w:val="fr-FR"/>
        </w:rPr>
        <w:t>, acteur secondaire qui fournit les informations de droits d'accès utilisées pour l'authentification.</w:t>
      </w:r>
    </w:p>
    <w:p w:rsidP="4267BB7F" w:rsidRDefault="00000000" w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w:rsidP="4267BB7F" w:rsidRDefault="00000000" w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wp14:editId="7EDCCC2D" wp14:anchorId="481AF065">
            <wp:extent cx="5943600" cy="5664200"/>
            <wp:effectExtent l="0" t="0" r="0" b="0"/>
            <wp:docPr id="1818422234" name="image70.png"/>
            <wp:cNvGraphicFramePr/>
            <a:graphic>
              <a:graphicData uri="http://schemas.openxmlformats.org/drawingml/2006/picture">
                <pic:pic>
                  <pic:nvPicPr>
                    <pic:cNvPr id="0" name="image70.png"/>
                    <pic:cNvPicPr preferRelativeResize="0"/>
                  </pic:nvPicPr>
                  <pic:blipFill>
                    <a:blip r:embed="rId115"/>
                    <a:srcRect l="0" t="0" r="0" b="0"/>
                    <a:stretch>
                      <a:fillRect/>
                    </a:stretch>
                  </pic:blipFill>
                  <pic:spPr>
                    <a:xfrm>
                      <a:off x="0" y="0"/>
                      <a:ext cx="5943600" cy="5664200"/>
                    </a:xfrm>
                    <a:prstGeom prst="rect"/>
                    <a:ln/>
                  </pic:spPr>
                </pic:pic>
              </a:graphicData>
            </a:graphic>
          </wp:inline>
        </w:drawing>
      </w:r>
    </w:p>
    <w:p w:rsidP="4267BB7F" w:rsidRDefault="00000000" w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w:rsidP="4267BB7F" w:rsidRDefault="00000000" w14:textId="77777777" w14:paraId="7CB51C4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Le cas d'utilisation central, </w:t>
      </w:r>
      <w:r w:rsidRPr="4267BB7F" w:rsidR="16211473">
        <w:rPr>
          <w:rFonts w:ascii="Times New Roman" w:hAnsi="Times New Roman" w:eastAsia="Times New Roman" w:cs="Times New Roman"/>
          <w:i w:val="1"/>
          <w:iCs w:val="1"/>
          <w:sz w:val="24"/>
          <w:szCs w:val="24"/>
        </w:rPr>
        <w:t>Poser une question</w:t>
      </w:r>
      <w:r w:rsidRPr="4267BB7F" w:rsidR="16211473">
        <w:rPr>
          <w:rFonts w:ascii="Times New Roman" w:hAnsi="Times New Roman" w:eastAsia="Times New Roman" w:cs="Times New Roman"/>
          <w:sz w:val="24"/>
          <w:szCs w:val="24"/>
        </w:rPr>
        <w:t xml:space="preserve">, inclut systématiquement </w:t>
      </w:r>
      <w:r w:rsidRPr="4267BB7F" w:rsidR="16211473">
        <w:rPr>
          <w:rFonts w:ascii="Times New Roman" w:hAnsi="Times New Roman" w:eastAsia="Times New Roman" w:cs="Times New Roman"/>
          <w:i w:val="1"/>
          <w:iCs w:val="1"/>
          <w:sz w:val="24"/>
          <w:szCs w:val="24"/>
        </w:rPr>
        <w:t>Consulter la source d'une réponse</w:t>
      </w:r>
      <w:r w:rsidRPr="4267BB7F" w:rsidR="16211473">
        <w:rPr>
          <w:rFonts w:ascii="Times New Roman" w:hAnsi="Times New Roman" w:eastAsia="Times New Roman" w:cs="Times New Roman"/>
          <w:sz w:val="24"/>
          <w:szCs w:val="24"/>
        </w:rPr>
        <w:t xml:space="preserve">, conformément à la règle de gestion RG-02 selon laquelle aucune réponse ne peut être générée sans indication de sa provenance. Il inclut également </w:t>
      </w:r>
      <w:r w:rsidRPr="4267BB7F" w:rsidR="16211473">
        <w:rPr>
          <w:rFonts w:ascii="Times New Roman" w:hAnsi="Times New Roman" w:eastAsia="Times New Roman" w:cs="Times New Roman"/>
          <w:i w:val="1"/>
          <w:iCs w:val="1"/>
          <w:sz w:val="24"/>
          <w:szCs w:val="24"/>
        </w:rPr>
        <w:t>S'authentifier</w:t>
      </w:r>
      <w:r w:rsidRPr="4267BB7F" w:rsidR="16211473">
        <w:rPr>
          <w:rFonts w:ascii="Times New Roman" w:hAnsi="Times New Roman" w:eastAsia="Times New Roman" w:cs="Times New Roman"/>
          <w:sz w:val="24"/>
          <w:szCs w:val="24"/>
        </w:rPr>
        <w:t>, qui dépend à son tour de la vérification des droits d'accès définis dans Odoo (</w:t>
      </w:r>
      <w:r w:rsidRPr="4267BB7F" w:rsidR="16211473">
        <w:rPr>
          <w:rFonts w:ascii="Times New Roman" w:hAnsi="Times New Roman" w:eastAsia="Times New Roman" w:cs="Times New Roman"/>
          <w:i w:val="1"/>
          <w:iCs w:val="1"/>
          <w:sz w:val="24"/>
          <w:szCs w:val="24"/>
        </w:rPr>
        <w:t>Vérifier les droits d'accès Odoo</w:t>
      </w:r>
      <w:r w:rsidRPr="4267BB7F" w:rsidR="16211473">
        <w:rPr>
          <w:rFonts w:ascii="Times New Roman" w:hAnsi="Times New Roman" w:eastAsia="Times New Roman" w:cs="Times New Roman"/>
          <w:sz w:val="24"/>
          <w:szCs w:val="24"/>
        </w:rPr>
        <w:t>), garantissant ainsi le respect du cloisonnement défini par la règle RG-04.</w:t>
      </w:r>
    </w:p>
    <w:p w:rsidP="4267BB7F" w:rsidRDefault="00000000" w14:textId="77777777" w14:paraId="5FCAC6C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Du côté de l'administration, le cas </w:t>
      </w:r>
      <w:r w:rsidRPr="4267BB7F" w:rsidR="16211473">
        <w:rPr>
          <w:rFonts w:ascii="Times New Roman" w:hAnsi="Times New Roman" w:eastAsia="Times New Roman" w:cs="Times New Roman"/>
          <w:i w:val="1"/>
          <w:iCs w:val="1"/>
          <w:sz w:val="24"/>
          <w:szCs w:val="24"/>
        </w:rPr>
        <w:t>Indexer un document</w:t>
      </w:r>
      <w:r w:rsidRPr="4267BB7F" w:rsidR="16211473">
        <w:rPr>
          <w:rFonts w:ascii="Times New Roman" w:hAnsi="Times New Roman" w:eastAsia="Times New Roman" w:cs="Times New Roman"/>
          <w:sz w:val="24"/>
          <w:szCs w:val="24"/>
        </w:rPr>
        <w:t xml:space="preserve"> inclut </w:t>
      </w:r>
      <w:r w:rsidRPr="4267BB7F" w:rsidR="16211473">
        <w:rPr>
          <w:rFonts w:ascii="Times New Roman" w:hAnsi="Times New Roman" w:eastAsia="Times New Roman" w:cs="Times New Roman"/>
          <w:i w:val="1"/>
          <w:iCs w:val="1"/>
          <w:sz w:val="24"/>
          <w:szCs w:val="24"/>
        </w:rPr>
        <w:t>Mettre à jour l'index documentaire</w:t>
      </w:r>
      <w:r w:rsidRPr="4267BB7F" w:rsidR="16211473">
        <w:rPr>
          <w:rFonts w:ascii="Times New Roman" w:hAnsi="Times New Roman" w:eastAsia="Times New Roman" w:cs="Times New Roman"/>
          <w:sz w:val="24"/>
          <w:szCs w:val="24"/>
        </w:rPr>
        <w:t xml:space="preserve">, ce qui correspond au mécanisme de mise à jour continue de l'index décrit en RG-05. Les cas </w:t>
      </w:r>
      <w:r w:rsidRPr="4267BB7F" w:rsidR="16211473">
        <w:rPr>
          <w:rFonts w:ascii="Times New Roman" w:hAnsi="Times New Roman" w:eastAsia="Times New Roman" w:cs="Times New Roman"/>
          <w:i w:val="1"/>
          <w:iCs w:val="1"/>
          <w:sz w:val="24"/>
          <w:szCs w:val="24"/>
        </w:rPr>
        <w:t>Configurer les accès par client</w:t>
      </w:r>
      <w:r w:rsidRPr="4267BB7F" w:rsidR="16211473">
        <w:rPr>
          <w:rFonts w:ascii="Times New Roman" w:hAnsi="Times New Roman" w:eastAsia="Times New Roman" w:cs="Times New Roman"/>
          <w:sz w:val="24"/>
          <w:szCs w:val="24"/>
        </w:rPr>
        <w:t xml:space="preserve"> et </w:t>
      </w:r>
      <w:r w:rsidRPr="4267BB7F" w:rsidR="16211473">
        <w:rPr>
          <w:rFonts w:ascii="Times New Roman" w:hAnsi="Times New Roman" w:eastAsia="Times New Roman" w:cs="Times New Roman"/>
          <w:i w:val="1"/>
          <w:iCs w:val="1"/>
          <w:sz w:val="24"/>
          <w:szCs w:val="24"/>
        </w:rPr>
        <w:t>Consulter les journaux d'accès</w:t>
      </w:r>
      <w:r w:rsidRPr="4267BB7F" w:rsidR="16211473">
        <w:rPr>
          <w:rFonts w:ascii="Times New Roman" w:hAnsi="Times New Roman" w:eastAsia="Times New Roman" w:cs="Times New Roman"/>
          <w:sz w:val="24"/>
          <w:szCs w:val="24"/>
        </w:rPr>
        <w:t xml:space="preserve"> complètent les responsabilités de l'administrateur système en matière de cloisonnement multi-tenant et d'audit.</w:t>
      </w:r>
    </w:p>
    <w:p w:rsidP="4267BB7F" w:rsidRDefault="00000000" w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w:rsidP="4267BB7F" w:rsidRDefault="00000000" w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w:rsidP="4267BB7F" w:rsidRDefault="00000000" w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w:rsidP="4267BB7F" w:rsidRDefault="00000000" w14:textId="77777777" w14:paraId="2FF2B08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Neuf concepts métier sont identifiés :</w:t>
      </w:r>
    </w:p>
    <w:p w:rsidP="4267BB7F" w:rsidRDefault="00000000" w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Client</w:t>
      </w:r>
      <w:r w:rsidRPr="4267BB7F" w:rsidR="16211473">
        <w:rPr>
          <w:rFonts w:ascii="Times New Roman" w:hAnsi="Times New Roman" w:eastAsia="Times New Roman" w:cs="Times New Roman"/>
          <w:sz w:val="24"/>
          <w:szCs w:val="24"/>
        </w:rPr>
        <w:t xml:space="preserve"> représente une entreprise utilisatrice de MiroKE disposant de sa propre instance Odoo et de sa propre base documentaire isolée ;</w:t>
      </w:r>
    </w:p>
    <w:p w:rsidP="4267BB7F" w:rsidRDefault="00000000" w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Utilisateur</w:t>
      </w:r>
      <w:r w:rsidRPr="4267BB7F" w:rsidR="16211473">
        <w:rPr>
          <w:rFonts w:ascii="Times New Roman" w:hAnsi="Times New Roman" w:eastAsia="Times New Roman" w:cs="Times New Roman"/>
          <w:sz w:val="24"/>
          <w:szCs w:val="24"/>
        </w:rPr>
        <w:t xml:space="preserve"> représente toute personne autorisée à interroger l'assistant, qu'elle soit employée de MiroKE ou d'un client ;</w:t>
      </w:r>
    </w:p>
    <w:p w:rsidP="4267BB7F" w:rsidRDefault="00000000" w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Conversation</w:t>
      </w:r>
      <w:r w:rsidRPr="4267BB7F" w:rsidR="16211473">
        <w:rPr>
          <w:rFonts w:ascii="Times New Roman" w:hAnsi="Times New Roman" w:eastAsia="Times New Roman" w:cs="Times New Roman"/>
          <w:sz w:val="24"/>
          <w:szCs w:val="24"/>
        </w:rPr>
        <w:t xml:space="preserve"> regroupe les échanges successifs entre un utilisateur et l'assistant ;</w:t>
      </w:r>
    </w:p>
    <w:p w:rsidP="4267BB7F" w:rsidRDefault="00000000" w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Message</w:t>
      </w:r>
      <w:r w:rsidRPr="4267BB7F" w:rsidR="16211473">
        <w:rPr>
          <w:rFonts w:ascii="Times New Roman" w:hAnsi="Times New Roman" w:eastAsia="Times New Roman" w:cs="Times New Roman"/>
          <w:sz w:val="24"/>
          <w:szCs w:val="24"/>
        </w:rPr>
        <w:t xml:space="preserve"> correspond à un élément unitaire d'échange, qu'il s'agisse d'une question posée par l'utilisateur ou d'une réponse générée par l'assistant ;</w:t>
      </w:r>
    </w:p>
    <w:p w:rsidP="4267BB7F" w:rsidRDefault="00000000" w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Source</w:t>
      </w:r>
      <w:r w:rsidRPr="4267BB7F" w:rsidR="16211473">
        <w:rPr>
          <w:rFonts w:ascii="Times New Roman" w:hAnsi="Times New Roman" w:eastAsia="Times New Roman" w:cs="Times New Roman"/>
          <w:sz w:val="24"/>
          <w:szCs w:val="24"/>
        </w:rPr>
        <w:t xml:space="preserve"> matérialise le lien entre une réponse générée et le passage documentaire ayant servi à sa construction, conformément à l'exigence de traçabilité posée en RG-02 ;</w:t>
      </w:r>
    </w:p>
    <w:p w:rsidP="4267BB7F" w:rsidRDefault="00000000" w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représente un document brut faisant partie de la base de connaissance d'un client (PDF, page de wiki, fichier de code source) ;</w:t>
      </w:r>
    </w:p>
    <w:p w:rsidP="4267BB7F" w:rsidRDefault="00000000" w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représente l'ensemble structuré et interrogeable des documents indexés pour un client donné ;</w:t>
      </w:r>
    </w:p>
    <w:p w:rsidP="4267BB7F" w:rsidRDefault="00000000" w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JournalAcces</w:t>
      </w:r>
      <w:r w:rsidRPr="4267BB7F" w:rsidR="16211473">
        <w:rPr>
          <w:rFonts w:ascii="Times New Roman" w:hAnsi="Times New Roman" w:eastAsia="Times New Roman" w:cs="Times New Roman"/>
          <w:sz w:val="24"/>
          <w:szCs w:val="24"/>
          <w:lang w:val="fr-FR"/>
        </w:rPr>
        <w:t xml:space="preserve"> trace chaque action effectuée par un utilisateur, conformément à la règle de gestion RG-07 ;</w:t>
      </w:r>
    </w:p>
    <w:p w:rsidP="4267BB7F" w:rsidRDefault="00000000" w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DroitAccesOdoo</w:t>
      </w:r>
      <w:r w:rsidRPr="4267BB7F" w:rsidR="16211473">
        <w:rPr>
          <w:rFonts w:ascii="Times New Roman" w:hAnsi="Times New Roman" w:eastAsia="Times New Roman" w:cs="Times New Roman"/>
          <w:sz w:val="24"/>
          <w:szCs w:val="24"/>
          <w:lang w:val="fr-FR"/>
        </w:rPr>
        <w:t xml:space="preserve"> représente la projection, au sein du domaine, des droits d'accès définis nativement dans Odoo, garantissant le respect du cloisonnement décrit en RG-04.</w:t>
      </w:r>
    </w:p>
    <w:p w:rsidP="4267BB7F" w:rsidRDefault="00000000" w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w:rsidP="4267BB7F" w:rsidRDefault="00000000" w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wp14:editId="5563C930" wp14:anchorId="61156CC0">
            <wp:extent cx="5943600" cy="5346700"/>
            <wp:effectExtent l="0" t="0" r="0" b="0"/>
            <wp:docPr id="1942656156" name="image68.png"/>
            <wp:cNvGraphicFramePr/>
            <a:graphic>
              <a:graphicData uri="http://schemas.openxmlformats.org/drawingml/2006/picture">
                <pic:pic>
                  <pic:nvPicPr>
                    <pic:cNvPr id="0" name="image68.png"/>
                    <pic:cNvPicPr preferRelativeResize="0"/>
                  </pic:nvPicPr>
                  <pic:blipFill>
                    <a:blip r:embed="rId116"/>
                    <a:srcRect l="0" t="0" r="0" b="0"/>
                    <a:stretch>
                      <a:fillRect/>
                    </a:stretch>
                  </pic:blipFill>
                  <pic:spPr>
                    <a:xfrm>
                      <a:off x="0" y="0"/>
                      <a:ext cx="5943600" cy="5346700"/>
                    </a:xfrm>
                    <a:prstGeom prst="rect"/>
                    <a:ln/>
                  </pic:spPr>
                </pic:pic>
              </a:graphicData>
            </a:graphic>
          </wp:inline>
        </w:drawing>
      </w:r>
    </w:p>
    <w:p w:rsidP="4267BB7F" w:rsidRDefault="00000000" w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w:rsidP="4267BB7F" w:rsidRDefault="00000000" w14:textId="77777777" w14:paraId="1B9B45F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modèle met en évidence deux ramifications distinctes issues du concept central </w:t>
      </w:r>
      <w:r w:rsidRPr="4267BB7F" w:rsidR="16211473">
        <w:rPr>
          <w:rFonts w:ascii="Times New Roman" w:hAnsi="Times New Roman" w:eastAsia="Times New Roman" w:cs="Times New Roman"/>
          <w:b w:val="1"/>
          <w:bCs w:val="1"/>
          <w:sz w:val="24"/>
          <w:szCs w:val="24"/>
          <w:lang w:val="fr-FR"/>
        </w:rPr>
        <w:t>Client</w:t>
      </w:r>
      <w:r w:rsidRPr="4267BB7F" w:rsidR="16211473">
        <w:rPr>
          <w:rFonts w:ascii="Times New Roman" w:hAnsi="Times New Roman" w:eastAsia="Times New Roman" w:cs="Times New Roman"/>
          <w:sz w:val="24"/>
          <w:szCs w:val="24"/>
          <w:lang w:val="fr-FR"/>
        </w:rPr>
        <w:t xml:space="preserve"> : une ramification orientée vers la gestion des utilisateurs et de leurs droits (Utilisateur, JournalAcces, DroitAccesOdoo), et une ramification orientée vers la base de connaissance (DocumentSource, IndexDocumentaire). Ces deux ramifications se rejoignent au niveau du concept </w:t>
      </w:r>
      <w:r w:rsidRPr="4267BB7F" w:rsidR="16211473">
        <w:rPr>
          <w:rFonts w:ascii="Times New Roman" w:hAnsi="Times New Roman" w:eastAsia="Times New Roman" w:cs="Times New Roman"/>
          <w:b w:val="1"/>
          <w:bCs w:val="1"/>
          <w:sz w:val="24"/>
          <w:szCs w:val="24"/>
          <w:lang w:val="fr-FR"/>
        </w:rPr>
        <w:t>Source</w:t>
      </w:r>
      <w:r w:rsidRPr="4267BB7F" w:rsidR="16211473">
        <w:rPr>
          <w:rFonts w:ascii="Times New Roman" w:hAnsi="Times New Roman" w:eastAsia="Times New Roman" w:cs="Times New Roman"/>
          <w:sz w:val="24"/>
          <w:szCs w:val="24"/>
          <w:lang w:val="fr-FR"/>
        </w:rPr>
        <w:t>, qui relie chaque message généré par l'assistant à un document précis de la base de connaissance, assurant ainsi la cohérence entre les exigences de personnalisation métier et de traçabilité posées dès le chapitre 4.</w:t>
      </w:r>
    </w:p>
    <w:p w:rsidP="4267BB7F" w:rsidRDefault="00000000" w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w:rsidP="4267BB7F" w:rsidRDefault="00000000" w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w:rsidP="4267BB7F" w:rsidRDefault="00000000" w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w:rsidP="4267BB7F" w:rsidRDefault="00000000" w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w:rsidP="4267BB7F" w:rsidRDefault="00000000" w14:textId="77777777" w14:paraId="49C898E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pose les fondations de l'environnement d'inférence local. La classe </w:t>
      </w:r>
      <w:r w:rsidRPr="4267BB7F" w:rsidR="16211473">
        <w:rPr>
          <w:rFonts w:ascii="Times New Roman" w:hAnsi="Times New Roman" w:eastAsia="Times New Roman" w:cs="Times New Roman"/>
          <w:i w:val="1"/>
          <w:iCs w:val="1"/>
          <w:sz w:val="24"/>
          <w:szCs w:val="24"/>
          <w:lang w:val="fr-FR"/>
        </w:rPr>
        <w:t>GestionnaireInference</w:t>
      </w:r>
      <w:r w:rsidRPr="4267BB7F" w:rsidR="16211473">
        <w:rPr>
          <w:rFonts w:ascii="Times New Roman" w:hAnsi="Times New Roman" w:eastAsia="Times New Roman" w:cs="Times New Roman"/>
          <w:sz w:val="24"/>
          <w:szCs w:val="24"/>
          <w:lang w:val="fr-FR"/>
        </w:rPr>
        <w:t xml:space="preserve"> orchestre le cycle de vie du service de modèle de langage, en s'appuyant sur une </w:t>
      </w:r>
      <w:r w:rsidRPr="4267BB7F" w:rsidR="16211473">
        <w:rPr>
          <w:rFonts w:ascii="Times New Roman" w:hAnsi="Times New Roman" w:eastAsia="Times New Roman" w:cs="Times New Roman"/>
          <w:i w:val="1"/>
          <w:iCs w:val="1"/>
          <w:sz w:val="24"/>
          <w:szCs w:val="24"/>
          <w:lang w:val="fr-FR"/>
        </w:rPr>
        <w:t>ConfigSysteme</w:t>
      </w:r>
      <w:r w:rsidRPr="4267BB7F" w:rsidR="16211473">
        <w:rPr>
          <w:rFonts w:ascii="Times New Roman" w:hAnsi="Times New Roman" w:eastAsia="Times New Roman" w:cs="Times New Roman"/>
          <w:sz w:val="24"/>
          <w:szCs w:val="24"/>
          <w:lang w:val="fr-FR"/>
        </w:rPr>
        <w:t xml:space="preserve"> pour les paramètres d'exécution et sur une instance de </w:t>
      </w:r>
      <w:r w:rsidRPr="4267BB7F" w:rsidR="16211473">
        <w:rPr>
          <w:rFonts w:ascii="Times New Roman" w:hAnsi="Times New Roman" w:eastAsia="Times New Roman" w:cs="Times New Roman"/>
          <w:i w:val="1"/>
          <w:iCs w:val="1"/>
          <w:sz w:val="24"/>
          <w:szCs w:val="24"/>
          <w:lang w:val="fr-FR"/>
        </w:rPr>
        <w:t>ModeleIA</w:t>
      </w:r>
      <w:r w:rsidRPr="4267BB7F" w:rsidR="16211473">
        <w:rPr>
          <w:rFonts w:ascii="Times New Roman" w:hAnsi="Times New Roman" w:eastAsia="Times New Roman" w:cs="Times New Roman"/>
          <w:sz w:val="24"/>
          <w:szCs w:val="24"/>
          <w:lang w:val="fr-FR"/>
        </w:rPr>
        <w:t xml:space="preserve"> représentant le modèle effectivement chargé (Mistral 7B ou Llama 3 8B selon les résultats des tests comparatifs menés durant ce sprint).</w:t>
      </w:r>
    </w:p>
    <w:p w:rsidP="4267BB7F" w:rsidRDefault="00000000" w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wp14:editId="37FEF779" wp14:anchorId="2E5714D4">
            <wp:extent cx="4276725" cy="3276600"/>
            <wp:effectExtent l="0" t="0" r="0" b="0"/>
            <wp:docPr id="2093018113" name="image74.png"/>
            <wp:cNvGraphicFramePr/>
            <a:graphic>
              <a:graphicData uri="http://schemas.openxmlformats.org/drawingml/2006/picture">
                <pic:pic>
                  <pic:nvPicPr>
                    <pic:cNvPr id="0" name="image74.png"/>
                    <pic:cNvPicPr preferRelativeResize="0"/>
                  </pic:nvPicPr>
                  <pic:blipFill>
                    <a:blip r:embed="rId117"/>
                    <a:srcRect l="0" t="0" r="0" b="0"/>
                    <a:stretch>
                      <a:fillRect/>
                    </a:stretch>
                  </pic:blipFill>
                  <pic:spPr>
                    <a:xfrm>
                      <a:off x="0" y="0"/>
                      <a:ext cx="4276725" cy="3276600"/>
                    </a:xfrm>
                    <a:prstGeom prst="rect"/>
                    <a:ln/>
                  </pic:spPr>
                </pic:pic>
              </a:graphicData>
            </a:graphic>
          </wp:inline>
        </w:drawing>
      </w:r>
    </w:p>
    <w:p w:rsidP="4267BB7F" w:rsidRDefault="00000000" w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w:rsidP="4267BB7F" w:rsidRDefault="00000000" w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w:rsidP="4267BB7F" w:rsidRDefault="00000000" w14:textId="77777777" w14:paraId="6CC77056">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cœur du pipeline d'indexation. Un </w:t>
      </w:r>
      <w:r w:rsidRPr="4267BB7F" w:rsidR="16211473">
        <w:rPr>
          <w:rFonts w:ascii="Times New Roman" w:hAnsi="Times New Roman" w:eastAsia="Times New Roman" w:cs="Times New Roman"/>
          <w:i w:val="1"/>
          <w:iCs w:val="1"/>
          <w:sz w:val="24"/>
          <w:szCs w:val="24"/>
          <w:lang w:val="fr-FR"/>
        </w:rPr>
        <w:t>DocumentSource</w:t>
      </w:r>
      <w:r w:rsidRPr="4267BB7F" w:rsidR="16211473">
        <w:rPr>
          <w:rFonts w:ascii="Times New Roman" w:hAnsi="Times New Roman" w:eastAsia="Times New Roman" w:cs="Times New Roman"/>
          <w:sz w:val="24"/>
          <w:szCs w:val="24"/>
          <w:lang w:val="fr-FR"/>
        </w:rPr>
        <w:t xml:space="preserve"> est découpé en plusieurs instances de </w:t>
      </w:r>
      <w:r w:rsidRPr="4267BB7F" w:rsidR="16211473">
        <w:rPr>
          <w:rFonts w:ascii="Times New Roman" w:hAnsi="Times New Roman" w:eastAsia="Times New Roman" w:cs="Times New Roman"/>
          <w:i w:val="1"/>
          <w:iCs w:val="1"/>
          <w:sz w:val="24"/>
          <w:szCs w:val="24"/>
          <w:lang w:val="fr-FR"/>
        </w:rPr>
        <w:t>ChunkTexte</w:t>
      </w:r>
      <w:r w:rsidRPr="4267BB7F" w:rsidR="16211473">
        <w:rPr>
          <w:rFonts w:ascii="Times New Roman" w:hAnsi="Times New Roman" w:eastAsia="Times New Roman" w:cs="Times New Roman"/>
          <w:sz w:val="24"/>
          <w:szCs w:val="24"/>
          <w:lang w:val="fr-FR"/>
        </w:rPr>
        <w:t xml:space="preserve">, chacune associée à un </w:t>
      </w:r>
      <w:r w:rsidRPr="4267BB7F" w:rsidR="16211473">
        <w:rPr>
          <w:rFonts w:ascii="Times New Roman" w:hAnsi="Times New Roman" w:eastAsia="Times New Roman" w:cs="Times New Roman"/>
          <w:i w:val="1"/>
          <w:iCs w:val="1"/>
          <w:sz w:val="24"/>
          <w:szCs w:val="24"/>
          <w:lang w:val="fr-FR"/>
        </w:rPr>
        <w:t>Embedding</w:t>
      </w:r>
      <w:r w:rsidRPr="4267BB7F" w:rsidR="16211473">
        <w:rPr>
          <w:rFonts w:ascii="Times New Roman" w:hAnsi="Times New Roman" w:eastAsia="Times New Roman" w:cs="Times New Roman"/>
          <w:sz w:val="24"/>
          <w:szCs w:val="24"/>
          <w:lang w:val="fr-FR"/>
        </w:rPr>
        <w:t xml:space="preserve"> vectoriel. L'</w:t>
      </w:r>
      <w:r w:rsidRPr="4267BB7F" w:rsidR="16211473">
        <w:rPr>
          <w:rFonts w:ascii="Times New Roman" w:hAnsi="Times New Roman" w:eastAsia="Times New Roman" w:cs="Times New Roman"/>
          <w:i w:val="1"/>
          <w:iCs w:val="1"/>
          <w:sz w:val="24"/>
          <w:szCs w:val="24"/>
          <w:lang w:val="fr-FR"/>
        </w:rPr>
        <w:t>IndexVectoriel</w:t>
      </w:r>
      <w:r w:rsidRPr="4267BB7F" w:rsidR="16211473">
        <w:rPr>
          <w:rFonts w:ascii="Times New Roman" w:hAnsi="Times New Roman" w:eastAsia="Times New Roman" w:cs="Times New Roman"/>
          <w:sz w:val="24"/>
          <w:szCs w:val="24"/>
          <w:lang w:val="fr-FR"/>
        </w:rPr>
        <w:t xml:space="preserve"> assure la gestion de l'ajout, de la réindexation et de la suppression des chunks, répondant directement à l'exigence de mise à jour continue posée en RG-05.</w:t>
      </w:r>
    </w:p>
    <w:p w:rsidP="4267BB7F" w:rsidRDefault="00000000" w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530F1E1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wp14:editId="0E28E29D" wp14:anchorId="62CE48CE">
            <wp:extent cx="5467350" cy="5153025"/>
            <wp:effectExtent l="0" t="0" r="0" b="0"/>
            <wp:docPr id="351737512" name="image76.png"/>
            <wp:cNvGraphicFramePr/>
            <a:graphic>
              <a:graphicData uri="http://schemas.openxmlformats.org/drawingml/2006/picture">
                <pic:pic>
                  <pic:nvPicPr>
                    <pic:cNvPr id="0" name="image76.png"/>
                    <pic:cNvPicPr preferRelativeResize="0"/>
                  </pic:nvPicPr>
                  <pic:blipFill>
                    <a:blip r:embed="rId118"/>
                    <a:srcRect l="0" t="0" r="0" b="0"/>
                    <a:stretch>
                      <a:fillRect/>
                    </a:stretch>
                  </pic:blipFill>
                  <pic:spPr>
                    <a:xfrm>
                      <a:off x="0" y="0"/>
                      <a:ext cx="5467350" cy="5153025"/>
                    </a:xfrm>
                    <a:prstGeom prst="rect"/>
                    <a:ln/>
                  </pic:spPr>
                </pic:pic>
              </a:graphicData>
            </a:graphic>
          </wp:inline>
        </w:drawing>
      </w:r>
    </w:p>
    <w:p w:rsidP="4267BB7F" w:rsidRDefault="00000000" w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w:rsidP="4267BB7F" w:rsidRDefault="00000000" w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w:rsidP="4267BB7F" w:rsidRDefault="00000000" w14:textId="77777777" w14:paraId="56CA922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moteur de recherche proprement dit. Une </w:t>
      </w:r>
      <w:r w:rsidRPr="4267BB7F" w:rsidR="16211473">
        <w:rPr>
          <w:rFonts w:ascii="Times New Roman" w:hAnsi="Times New Roman" w:eastAsia="Times New Roman" w:cs="Times New Roman"/>
          <w:i w:val="1"/>
          <w:iCs w:val="1"/>
          <w:sz w:val="24"/>
          <w:szCs w:val="24"/>
          <w:lang w:val="fr-FR"/>
        </w:rPr>
        <w:t>RequeteRecherche</w:t>
      </w:r>
      <w:r w:rsidRPr="4267BB7F" w:rsidR="16211473">
        <w:rPr>
          <w:rFonts w:ascii="Times New Roman" w:hAnsi="Times New Roman" w:eastAsia="Times New Roman" w:cs="Times New Roman"/>
          <w:sz w:val="24"/>
          <w:szCs w:val="24"/>
          <w:lang w:val="fr-FR"/>
        </w:rPr>
        <w:t xml:space="preserve"> est traitée par le </w:t>
      </w:r>
      <w:r w:rsidRPr="4267BB7F" w:rsidR="16211473">
        <w:rPr>
          <w:rFonts w:ascii="Times New Roman" w:hAnsi="Times New Roman" w:eastAsia="Times New Roman" w:cs="Times New Roman"/>
          <w:i w:val="1"/>
          <w:iCs w:val="1"/>
          <w:sz w:val="24"/>
          <w:szCs w:val="24"/>
          <w:lang w:val="fr-FR"/>
        </w:rPr>
        <w:t>MoteurRechercheHybride</w:t>
      </w:r>
      <w:r w:rsidRPr="4267BB7F" w:rsidR="16211473">
        <w:rPr>
          <w:rFonts w:ascii="Times New Roman" w:hAnsi="Times New Roman" w:eastAsia="Times New Roman" w:cs="Times New Roman"/>
          <w:sz w:val="24"/>
          <w:szCs w:val="24"/>
          <w:lang w:val="fr-FR"/>
        </w:rPr>
        <w:t xml:space="preserve">, qui combine une recherche par similarité vectorielle et une recherche par mots-clés avant de produire une liste de </w:t>
      </w:r>
      <w:r w:rsidRPr="4267BB7F" w:rsidR="16211473">
        <w:rPr>
          <w:rFonts w:ascii="Times New Roman" w:hAnsi="Times New Roman" w:eastAsia="Times New Roman" w:cs="Times New Roman"/>
          <w:i w:val="1"/>
          <w:iCs w:val="1"/>
          <w:sz w:val="24"/>
          <w:szCs w:val="24"/>
          <w:lang w:val="fr-FR"/>
        </w:rPr>
        <w:t>ResultatRecherche</w:t>
      </w:r>
      <w:r w:rsidRPr="4267BB7F" w:rsidR="16211473">
        <w:rPr>
          <w:rFonts w:ascii="Times New Roman" w:hAnsi="Times New Roman" w:eastAsia="Times New Roman" w:cs="Times New Roman"/>
          <w:sz w:val="24"/>
          <w:szCs w:val="24"/>
          <w:lang w:val="fr-FR"/>
        </w:rPr>
        <w:t xml:space="preserve"> triée par pertinence. L'</w:t>
      </w:r>
      <w:r w:rsidRPr="4267BB7F" w:rsidR="16211473">
        <w:rPr>
          <w:rFonts w:ascii="Times New Roman" w:hAnsi="Times New Roman" w:eastAsia="Times New Roman" w:cs="Times New Roman"/>
          <w:i w:val="1"/>
          <w:iCs w:val="1"/>
          <w:sz w:val="24"/>
          <w:szCs w:val="24"/>
          <w:lang w:val="fr-FR"/>
        </w:rPr>
        <w:t>AnalyseurCodeSource</w:t>
      </w:r>
      <w:r w:rsidRPr="4267BB7F" w:rsidR="16211473">
        <w:rPr>
          <w:rFonts w:ascii="Times New Roman" w:hAnsi="Times New Roman" w:eastAsia="Times New Roman" w:cs="Times New Roman"/>
          <w:sz w:val="24"/>
          <w:szCs w:val="24"/>
          <w:lang w:val="fr-FR"/>
        </w:rPr>
        <w:t xml:space="preserve"> est introduit spécifiquement pour traiter les particularités du code source Odoo (Python, XML), nécessaire à la satisfaction de la user story US-09.</w:t>
      </w:r>
    </w:p>
    <w:p w:rsidP="4267BB7F" w:rsidRDefault="00000000" w14:textId="77777777" w14:paraId="4CC661EB">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684E20A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wp14:editId="21981CC3" wp14:anchorId="61D60CE7">
            <wp:extent cx="4295775" cy="5019675"/>
            <wp:effectExtent l="0" t="0" r="0" b="0"/>
            <wp:docPr id="1855868418" name="image72.png"/>
            <wp:cNvGraphicFramePr/>
            <a:graphic>
              <a:graphicData uri="http://schemas.openxmlformats.org/drawingml/2006/picture">
                <pic:pic>
                  <pic:nvPicPr>
                    <pic:cNvPr id="0" name="image72.png"/>
                    <pic:cNvPicPr preferRelativeResize="0"/>
                  </pic:nvPicPr>
                  <pic:blipFill>
                    <a:blip r:embed="rId119"/>
                    <a:srcRect l="0" t="0" r="0" b="0"/>
                    <a:stretch>
                      <a:fillRect/>
                    </a:stretch>
                  </pic:blipFill>
                  <pic:spPr>
                    <a:xfrm>
                      <a:off x="0" y="0"/>
                      <a:ext cx="4295775" cy="5019675"/>
                    </a:xfrm>
                    <a:prstGeom prst="rect"/>
                    <a:ln/>
                  </pic:spPr>
                </pic:pic>
              </a:graphicData>
            </a:graphic>
          </wp:inline>
        </w:drawing>
      </w:r>
    </w:p>
    <w:p w:rsidP="4267BB7F" w:rsidRDefault="00000000" w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w:rsidP="4267BB7F" w:rsidRDefault="00000000" w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w:rsidP="4267BB7F" w:rsidRDefault="00000000" w14:textId="77777777" w14:paraId="1B7EFFE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 sprint clôt la chaîne de traitement du pipeline RAG. L'</w:t>
      </w:r>
      <w:r w:rsidRPr="4267BB7F" w:rsidR="16211473">
        <w:rPr>
          <w:rFonts w:ascii="Times New Roman" w:hAnsi="Times New Roman" w:eastAsia="Times New Roman" w:cs="Times New Roman"/>
          <w:i w:val="1"/>
          <w:iCs w:val="1"/>
          <w:sz w:val="24"/>
          <w:szCs w:val="24"/>
          <w:lang w:val="fr-FR"/>
        </w:rPr>
        <w:t>AssembleurPrompt</w:t>
      </w:r>
      <w:r w:rsidRPr="4267BB7F" w:rsidR="16211473">
        <w:rPr>
          <w:rFonts w:ascii="Times New Roman" w:hAnsi="Times New Roman" w:eastAsia="Times New Roman" w:cs="Times New Roman"/>
          <w:sz w:val="24"/>
          <w:szCs w:val="24"/>
          <w:lang w:val="fr-FR"/>
        </w:rPr>
        <w:t xml:space="preserve"> construit la requête finale destinée au modèle à partir des résultats de recherche, tandis que le </w:t>
      </w:r>
      <w:r w:rsidRPr="4267BB7F" w:rsidR="16211473">
        <w:rPr>
          <w:rFonts w:ascii="Times New Roman" w:hAnsi="Times New Roman" w:eastAsia="Times New Roman" w:cs="Times New Roman"/>
          <w:i w:val="1"/>
          <w:iCs w:val="1"/>
          <w:sz w:val="24"/>
          <w:szCs w:val="24"/>
          <w:lang w:val="fr-FR"/>
        </w:rPr>
        <w:t>GenerateurReponse</w:t>
      </w:r>
      <w:r w:rsidRPr="4267BB7F" w:rsidR="16211473">
        <w:rPr>
          <w:rFonts w:ascii="Times New Roman" w:hAnsi="Times New Roman" w:eastAsia="Times New Roman" w:cs="Times New Roman"/>
          <w:sz w:val="24"/>
          <w:szCs w:val="24"/>
          <w:lang w:val="fr-FR"/>
        </w:rPr>
        <w:t xml:space="preserve"> produit le </w:t>
      </w:r>
      <w:r w:rsidRPr="4267BB7F" w:rsidR="16211473">
        <w:rPr>
          <w:rFonts w:ascii="Times New Roman" w:hAnsi="Times New Roman" w:eastAsia="Times New Roman" w:cs="Times New Roman"/>
          <w:i w:val="1"/>
          <w:iCs w:val="1"/>
          <w:sz w:val="24"/>
          <w:szCs w:val="24"/>
          <w:lang w:val="fr-FR"/>
        </w:rPr>
        <w:t>Message</w:t>
      </w:r>
      <w:r w:rsidRPr="4267BB7F" w:rsidR="16211473">
        <w:rPr>
          <w:rFonts w:ascii="Times New Roman" w:hAnsi="Times New Roman" w:eastAsia="Times New Roman" w:cs="Times New Roman"/>
          <w:sz w:val="24"/>
          <w:szCs w:val="24"/>
          <w:lang w:val="fr-FR"/>
        </w:rPr>
        <w:t xml:space="preserve"> de réponse et lui associe une ou plusieurs instances de </w:t>
      </w:r>
      <w:r w:rsidRPr="4267BB7F" w:rsidR="16211473">
        <w:rPr>
          <w:rFonts w:ascii="Times New Roman" w:hAnsi="Times New Roman" w:eastAsia="Times New Roman" w:cs="Times New Roman"/>
          <w:i w:val="1"/>
          <w:iCs w:val="1"/>
          <w:sz w:val="24"/>
          <w:szCs w:val="24"/>
          <w:lang w:val="fr-FR"/>
        </w:rPr>
        <w:t>Source</w:t>
      </w:r>
      <w:r w:rsidRPr="4267BB7F" w:rsidR="16211473">
        <w:rPr>
          <w:rFonts w:ascii="Times New Roman" w:hAnsi="Times New Roman" w:eastAsia="Times New Roman" w:cs="Times New Roman"/>
          <w:sz w:val="24"/>
          <w:szCs w:val="24"/>
          <w:lang w:val="fr-FR"/>
        </w:rPr>
        <w:t>, garantissant la traçabilité exigée par la règle de gestion RG-02.</w:t>
      </w:r>
    </w:p>
    <w:p w:rsidP="4267BB7F" w:rsidRDefault="00000000" w14:textId="77777777" w14:paraId="315BEAE7">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13F17B44">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25E6555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wp14:editId="10DD0EBA" wp14:anchorId="4EDCFA57">
            <wp:extent cx="5314950" cy="4733925"/>
            <wp:effectExtent l="0" t="0" r="0" b="0"/>
            <wp:docPr id="29611849" name="image75.png"/>
            <wp:cNvGraphicFramePr/>
            <a:graphic>
              <a:graphicData uri="http://schemas.openxmlformats.org/drawingml/2006/picture">
                <pic:pic>
                  <pic:nvPicPr>
                    <pic:cNvPr id="0" name="image75.png"/>
                    <pic:cNvPicPr preferRelativeResize="0"/>
                  </pic:nvPicPr>
                  <pic:blipFill>
                    <a:blip r:embed="rId120"/>
                    <a:srcRect l="0" t="0" r="0" b="0"/>
                    <a:stretch>
                      <a:fillRect/>
                    </a:stretch>
                  </pic:blipFill>
                  <pic:spPr>
                    <a:xfrm>
                      <a:off x="0" y="0"/>
                      <a:ext cx="5314950" cy="4733925"/>
                    </a:xfrm>
                    <a:prstGeom prst="rect"/>
                    <a:ln/>
                  </pic:spPr>
                </pic:pic>
              </a:graphicData>
            </a:graphic>
          </wp:inline>
        </w:drawing>
      </w:r>
    </w:p>
    <w:p w:rsidP="4267BB7F" w:rsidRDefault="00000000" w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w:rsidP="4267BB7F" w:rsidRDefault="00000000" w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w:rsidP="4267BB7F" w:rsidRDefault="00000000" w14:textId="77777777" w14:paraId="34F27D0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nécessaires à l'accès à l'assistant depuis l'instance Odoo d'un client. Le </w:t>
      </w:r>
      <w:r w:rsidRPr="4267BB7F" w:rsidR="16211473">
        <w:rPr>
          <w:rFonts w:ascii="Times New Roman" w:hAnsi="Times New Roman" w:eastAsia="Times New Roman" w:cs="Times New Roman"/>
          <w:i w:val="1"/>
          <w:iCs w:val="1"/>
          <w:sz w:val="24"/>
          <w:szCs w:val="24"/>
          <w:lang w:val="fr-FR"/>
        </w:rPr>
        <w:t>ModuleOdoo</w:t>
      </w:r>
      <w:r w:rsidRPr="4267BB7F" w:rsidR="16211473">
        <w:rPr>
          <w:rFonts w:ascii="Times New Roman" w:hAnsi="Times New Roman" w:eastAsia="Times New Roman" w:cs="Times New Roman"/>
          <w:sz w:val="24"/>
          <w:szCs w:val="24"/>
          <w:lang w:val="fr-FR"/>
        </w:rPr>
        <w:t xml:space="preserve"> s'appuie sur un </w:t>
      </w:r>
      <w:r w:rsidRPr="4267BB7F" w:rsidR="16211473">
        <w:rPr>
          <w:rFonts w:ascii="Times New Roman" w:hAnsi="Times New Roman" w:eastAsia="Times New Roman" w:cs="Times New Roman"/>
          <w:i w:val="1"/>
          <w:iCs w:val="1"/>
          <w:sz w:val="24"/>
          <w:szCs w:val="24"/>
          <w:lang w:val="fr-FR"/>
        </w:rPr>
        <w:t>ConnecteurAPI</w:t>
      </w:r>
      <w:r w:rsidRPr="4267BB7F" w:rsidR="16211473">
        <w:rPr>
          <w:rFonts w:ascii="Times New Roman" w:hAnsi="Times New Roman" w:eastAsia="Times New Roman" w:cs="Times New Roman"/>
          <w:sz w:val="24"/>
          <w:szCs w:val="24"/>
          <w:lang w:val="fr-FR"/>
        </w:rPr>
        <w:t xml:space="preserve"> pour communiquer avec le backend du pipeline RAG, et sur une </w:t>
      </w:r>
      <w:r w:rsidRPr="4267BB7F" w:rsidR="16211473">
        <w:rPr>
          <w:rFonts w:ascii="Times New Roman" w:hAnsi="Times New Roman" w:eastAsia="Times New Roman" w:cs="Times New Roman"/>
          <w:i w:val="1"/>
          <w:iCs w:val="1"/>
          <w:sz w:val="24"/>
          <w:szCs w:val="24"/>
          <w:lang w:val="fr-FR"/>
        </w:rPr>
        <w:t>SessionOdoo</w:t>
      </w:r>
      <w:r w:rsidRPr="4267BB7F" w:rsidR="16211473">
        <w:rPr>
          <w:rFonts w:ascii="Times New Roman" w:hAnsi="Times New Roman" w:eastAsia="Times New Roman" w:cs="Times New Roman"/>
          <w:sz w:val="24"/>
          <w:szCs w:val="24"/>
          <w:lang w:val="fr-FR"/>
        </w:rPr>
        <w:t xml:space="preserve"> pour authentifier l'utilisateur courant à partir de son contexte Odoo natif.</w:t>
      </w:r>
    </w:p>
    <w:p w:rsidP="4267BB7F" w:rsidRDefault="00000000" w14:textId="77777777" w14:paraId="221D57D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wp14:editId="13868857" wp14:anchorId="241F760E">
            <wp:extent cx="4791075" cy="3000375"/>
            <wp:effectExtent l="0" t="0" r="0" b="0"/>
            <wp:docPr id="234154234" name="image71.png"/>
            <wp:cNvGraphicFramePr/>
            <a:graphic>
              <a:graphicData uri="http://schemas.openxmlformats.org/drawingml/2006/picture">
                <pic:pic>
                  <pic:nvPicPr>
                    <pic:cNvPr id="0" name="image71.png"/>
                    <pic:cNvPicPr preferRelativeResize="0"/>
                  </pic:nvPicPr>
                  <pic:blipFill>
                    <a:blip r:embed="rId121"/>
                    <a:srcRect l="0" t="0" r="0" b="0"/>
                    <a:stretch>
                      <a:fillRect/>
                    </a:stretch>
                  </pic:blipFill>
                  <pic:spPr>
                    <a:xfrm>
                      <a:off x="0" y="0"/>
                      <a:ext cx="4791075" cy="3000375"/>
                    </a:xfrm>
                    <a:prstGeom prst="rect"/>
                    <a:ln/>
                  </pic:spPr>
                </pic:pic>
              </a:graphicData>
            </a:graphic>
          </wp:inline>
        </w:drawing>
      </w:r>
    </w:p>
    <w:p w:rsidP="4267BB7F" w:rsidRDefault="00000000" w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w:rsidP="4267BB7F" w:rsidRDefault="00000000" w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w:rsidP="4267BB7F" w:rsidRDefault="00000000" w14:textId="77777777" w14:paraId="362F59F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garantissant le respect des règles de gestion RG-01 et RG-04. Le </w:t>
      </w:r>
      <w:r w:rsidRPr="4267BB7F" w:rsidR="16211473">
        <w:rPr>
          <w:rFonts w:ascii="Times New Roman" w:hAnsi="Times New Roman" w:eastAsia="Times New Roman" w:cs="Times New Roman"/>
          <w:i w:val="1"/>
          <w:iCs w:val="1"/>
          <w:sz w:val="24"/>
          <w:szCs w:val="24"/>
          <w:lang w:val="fr-FR"/>
        </w:rPr>
        <w:t>GestionnaireAcces</w:t>
      </w:r>
      <w:r w:rsidRPr="4267BB7F" w:rsidR="16211473">
        <w:rPr>
          <w:rFonts w:ascii="Times New Roman" w:hAnsi="Times New Roman" w:eastAsia="Times New Roman" w:cs="Times New Roman"/>
          <w:sz w:val="24"/>
          <w:szCs w:val="24"/>
          <w:lang w:val="fr-FR"/>
        </w:rPr>
        <w:t xml:space="preserve"> vérifie, pour chaque </w:t>
      </w:r>
      <w:r w:rsidRPr="4267BB7F" w:rsidR="16211473">
        <w:rPr>
          <w:rFonts w:ascii="Times New Roman" w:hAnsi="Times New Roman" w:eastAsia="Times New Roman" w:cs="Times New Roman"/>
          <w:i w:val="1"/>
          <w:iCs w:val="1"/>
          <w:sz w:val="24"/>
          <w:szCs w:val="24"/>
          <w:lang w:val="fr-FR"/>
        </w:rPr>
        <w:t>Utilisateur</w:t>
      </w:r>
      <w:r w:rsidRPr="4267BB7F" w:rsidR="16211473">
        <w:rPr>
          <w:rFonts w:ascii="Times New Roman" w:hAnsi="Times New Roman" w:eastAsia="Times New Roman" w:cs="Times New Roman"/>
          <w:sz w:val="24"/>
          <w:szCs w:val="24"/>
          <w:lang w:val="fr-FR"/>
        </w:rPr>
        <w:t xml:space="preserve">, les permissions associées à son </w:t>
      </w:r>
      <w:r w:rsidRPr="4267BB7F" w:rsidR="16211473">
        <w:rPr>
          <w:rFonts w:ascii="Times New Roman" w:hAnsi="Times New Roman" w:eastAsia="Times New Roman" w:cs="Times New Roman"/>
          <w:i w:val="1"/>
          <w:iCs w:val="1"/>
          <w:sz w:val="24"/>
          <w:szCs w:val="24"/>
          <w:lang w:val="fr-FR"/>
        </w:rPr>
        <w:t>DroitAccesOdoo</w:t>
      </w:r>
      <w:r w:rsidRPr="4267BB7F" w:rsidR="16211473">
        <w:rPr>
          <w:rFonts w:ascii="Times New Roman" w:hAnsi="Times New Roman" w:eastAsia="Times New Roman" w:cs="Times New Roman"/>
          <w:sz w:val="24"/>
          <w:szCs w:val="24"/>
          <w:lang w:val="fr-FR"/>
        </w:rPr>
        <w:t xml:space="preserve"> avant d'autoriser l'accès à une ressource, et produit une entrée de </w:t>
      </w:r>
      <w:r w:rsidRPr="4267BB7F" w:rsidR="16211473">
        <w:rPr>
          <w:rFonts w:ascii="Times New Roman" w:hAnsi="Times New Roman" w:eastAsia="Times New Roman" w:cs="Times New Roman"/>
          <w:i w:val="1"/>
          <w:iCs w:val="1"/>
          <w:sz w:val="24"/>
          <w:szCs w:val="24"/>
          <w:lang w:val="fr-FR"/>
        </w:rPr>
        <w:t>JournalAcces</w:t>
      </w:r>
      <w:r w:rsidRPr="4267BB7F" w:rsidR="16211473">
        <w:rPr>
          <w:rFonts w:ascii="Times New Roman" w:hAnsi="Times New Roman" w:eastAsia="Times New Roman" w:cs="Times New Roman"/>
          <w:sz w:val="24"/>
          <w:szCs w:val="24"/>
          <w:lang w:val="fr-FR"/>
        </w:rPr>
        <w:t xml:space="preserve"> à chaque vérification, conformément à RG-07.</w:t>
      </w:r>
    </w:p>
    <w:p w:rsidP="4267BB7F" w:rsidRDefault="00000000" w14:textId="77777777" w14:paraId="0148837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wp14:editId="784064BE" wp14:anchorId="5F96F09B">
            <wp:extent cx="5486400" cy="3000375"/>
            <wp:effectExtent l="0" t="0" r="0" b="0"/>
            <wp:docPr id="1967527463" name="image77.png"/>
            <wp:cNvGraphicFramePr/>
            <a:graphic>
              <a:graphicData uri="http://schemas.openxmlformats.org/drawingml/2006/picture">
                <pic:pic>
                  <pic:nvPicPr>
                    <pic:cNvPr id="0" name="image77.png"/>
                    <pic:cNvPicPr preferRelativeResize="0"/>
                  </pic:nvPicPr>
                  <pic:blipFill>
                    <a:blip r:embed="rId122"/>
                    <a:srcRect l="0" t="0" r="0" b="0"/>
                    <a:stretch>
                      <a:fillRect/>
                    </a:stretch>
                  </pic:blipFill>
                  <pic:spPr>
                    <a:xfrm>
                      <a:off x="0" y="0"/>
                      <a:ext cx="5486400" cy="3000375"/>
                    </a:xfrm>
                    <a:prstGeom prst="rect"/>
                    <a:ln/>
                  </pic:spPr>
                </pic:pic>
              </a:graphicData>
            </a:graphic>
          </wp:inline>
        </w:drawing>
      </w:r>
    </w:p>
    <w:p w:rsidP="4267BB7F" w:rsidRDefault="00000000" w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w:rsidP="4267BB7F" w:rsidRDefault="00000000" w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w:rsidP="4267BB7F" w:rsidRDefault="00000000" w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w:rsidP="4267BB7F" w:rsidRDefault="00000000" w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w:rsidP="4267BB7F" w:rsidRDefault="00000000" w14:textId="77777777" w14:paraId="73C4B42D">
      <w:pPr>
        <w:keepNext w:val="0"/>
        <w:keepLines w:val="0"/>
        <w:spacing w:after="0" w:line="360" w:lineRule="auto"/>
      </w:pPr>
      <w:r w:rsidR="16211473">
        <w:rPr/>
        <w:t xml:space="preserve">   </w:t>
      </w:r>
    </w:p>
    <w:p w:rsidP="4267BB7F" w:rsidRDefault="00000000" w14:textId="77777777" w14:paraId="5FA123AA">
      <w:pPr>
        <w:keepNext w:val="0"/>
        <w:keepLines w:val="0"/>
        <w:spacing w:before="240" w:after="240" w:line="360" w:lineRule="auto"/>
      </w:pPr>
      <w:r w:rsidR="16211473">
        <w:drawing>
          <wp:inline wp14:editId="5AEF85E2" wp14:anchorId="4F09FF35">
            <wp:extent cx="7472362" cy="5686425"/>
            <wp:effectExtent l="0" t="0" r="0" b="0"/>
            <wp:docPr id="1333620314" name="image80.png"/>
            <wp:cNvGraphicFramePr/>
            <a:graphic>
              <a:graphicData uri="http://schemas.openxmlformats.org/drawingml/2006/picture">
                <pic:pic>
                  <pic:nvPicPr>
                    <pic:cNvPr id="0" name="image80.png"/>
                    <pic:cNvPicPr preferRelativeResize="0"/>
                  </pic:nvPicPr>
                  <pic:blipFill>
                    <a:blip r:embed="rId123"/>
                    <a:srcRect l="0" t="0" r="0" b="0"/>
                    <a:stretch>
                      <a:fillRect/>
                    </a:stretch>
                  </pic:blipFill>
                  <pic:spPr>
                    <a:xfrm rot="16200000">
                      <a:off x="0" y="0"/>
                      <a:ext cx="7472362" cy="5686425"/>
                    </a:xfrm>
                    <a:prstGeom prst="rect"/>
                    <a:ln/>
                  </pic:spPr>
                </pic:pic>
              </a:graphicData>
            </a:graphic>
          </wp:inline>
        </w:drawing>
      </w:r>
      <w:r>
        <w:br w:type="page"/>
      </w:r>
    </w:p>
    <w:p w:rsidP="4267BB7F" w:rsidRDefault="00000000" w14:textId="77777777" w14:paraId="287CC9C9">
      <w:pPr>
        <w:keepNext w:val="0"/>
        <w:keepLines w:val="0"/>
        <w:spacing w:before="240" w:after="240" w:line="360" w:lineRule="auto"/>
      </w:pPr>
    </w:p>
    <w:p w:rsidP="4267BB7F" w:rsidRDefault="00000000" w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w:rsidP="4267BB7F" w:rsidRDefault="00000000" w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w:rsidP="4267BB7F" w:rsidRDefault="00000000" w14:textId="77777777" w14:paraId="5477B368">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regroupe les classes responsables de l'accès au système depuis l'instance Odoo d'un client. Le </w:t>
      </w:r>
      <w:r w:rsidRPr="4267BB7F" w:rsidR="16211473">
        <w:rPr>
          <w:rFonts w:ascii="Times New Roman" w:hAnsi="Times New Roman" w:eastAsia="Times New Roman" w:cs="Times New Roman"/>
          <w:i w:val="1"/>
          <w:iCs w:val="1"/>
          <w:lang w:val="fr-FR"/>
        </w:rPr>
        <w:t>ModuleOdoo</w:t>
      </w:r>
      <w:r w:rsidRPr="4267BB7F" w:rsidR="16211473">
        <w:rPr>
          <w:rFonts w:ascii="Times New Roman" w:hAnsi="Times New Roman" w:eastAsia="Times New Roman" w:cs="Times New Roman"/>
          <w:lang w:val="fr-FR"/>
        </w:rPr>
        <w:t xml:space="preserve"> s'appuie sur un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pour transmettre les requêtes au backend, et sur une </w:t>
      </w:r>
      <w:r w:rsidRPr="4267BB7F" w:rsidR="16211473">
        <w:rPr>
          <w:rFonts w:ascii="Times New Roman" w:hAnsi="Times New Roman" w:eastAsia="Times New Roman" w:cs="Times New Roman"/>
          <w:i w:val="1"/>
          <w:iCs w:val="1"/>
          <w:lang w:val="fr-FR"/>
        </w:rPr>
        <w:t>SessionOdoo</w:t>
      </w:r>
      <w:r w:rsidRPr="4267BB7F" w:rsidR="16211473">
        <w:rPr>
          <w:rFonts w:ascii="Times New Roman" w:hAnsi="Times New Roman" w:eastAsia="Times New Roman" w:cs="Times New Roman"/>
          <w:lang w:val="fr-FR"/>
        </w:rPr>
        <w:t xml:space="preserve"> pour identifier l'utilisateur courant.</w:t>
      </w:r>
    </w:p>
    <w:p w:rsidP="4267BB7F" w:rsidRDefault="00000000" w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w:rsidP="4267BB7F" w:rsidRDefault="00000000" w14:textId="77777777" w14:paraId="6AF98E0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porte la responsabilité du cloisonnement entre clients et du contrôle d'accès.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regroupe ses </w:t>
      </w:r>
      <w:r w:rsidRPr="4267BB7F" w:rsidR="16211473">
        <w:rPr>
          <w:rFonts w:ascii="Times New Roman" w:hAnsi="Times New Roman" w:eastAsia="Times New Roman" w:cs="Times New Roman"/>
          <w:i w:val="1"/>
          <w:iCs w:val="1"/>
          <w:lang w:val="fr-FR"/>
        </w:rPr>
        <w:t>Utilisateur</w:t>
      </w:r>
      <w:r w:rsidRPr="4267BB7F" w:rsidR="16211473">
        <w:rPr>
          <w:rFonts w:ascii="Times New Roman" w:hAnsi="Times New Roman" w:eastAsia="Times New Roman" w:cs="Times New Roman"/>
          <w:lang w:val="fr-FR"/>
        </w:rPr>
        <w:t xml:space="preserve">, dont les permissions sont vérifiées par le </w:t>
      </w:r>
      <w:r w:rsidRPr="4267BB7F" w:rsidR="16211473">
        <w:rPr>
          <w:rFonts w:ascii="Times New Roman" w:hAnsi="Times New Roman" w:eastAsia="Times New Roman" w:cs="Times New Roman"/>
          <w:i w:val="1"/>
          <w:iCs w:val="1"/>
          <w:lang w:val="fr-FR"/>
        </w:rPr>
        <w:t>GestionnaireAcces</w:t>
      </w:r>
      <w:r w:rsidRPr="4267BB7F" w:rsidR="16211473">
        <w:rPr>
          <w:rFonts w:ascii="Times New Roman" w:hAnsi="Times New Roman" w:eastAsia="Times New Roman" w:cs="Times New Roman"/>
          <w:lang w:val="fr-FR"/>
        </w:rPr>
        <w:t xml:space="preserve"> à partir des </w:t>
      </w:r>
      <w:r w:rsidRPr="4267BB7F" w:rsidR="16211473">
        <w:rPr>
          <w:rFonts w:ascii="Times New Roman" w:hAnsi="Times New Roman" w:eastAsia="Times New Roman" w:cs="Times New Roman"/>
          <w:i w:val="1"/>
          <w:iCs w:val="1"/>
          <w:lang w:val="fr-FR"/>
        </w:rPr>
        <w:t>DroitAccesOdoo</w:t>
      </w:r>
      <w:r w:rsidRPr="4267BB7F" w:rsidR="16211473">
        <w:rPr>
          <w:rFonts w:ascii="Times New Roman" w:hAnsi="Times New Roman" w:eastAsia="Times New Roman" w:cs="Times New Roman"/>
          <w:lang w:val="fr-FR"/>
        </w:rPr>
        <w:t xml:space="preserve"> synchronisés depuis Odoo, chaque vérification donnant lieu à une entrée de </w:t>
      </w:r>
      <w:r w:rsidRPr="4267BB7F" w:rsidR="16211473">
        <w:rPr>
          <w:rFonts w:ascii="Times New Roman" w:hAnsi="Times New Roman" w:eastAsia="Times New Roman" w:cs="Times New Roman"/>
          <w:i w:val="1"/>
          <w:iCs w:val="1"/>
          <w:lang w:val="fr-FR"/>
        </w:rPr>
        <w:t>JournalAcces</w:t>
      </w:r>
      <w:r w:rsidRPr="4267BB7F" w:rsidR="16211473">
        <w:rPr>
          <w:rFonts w:ascii="Times New Roman" w:hAnsi="Times New Roman" w:eastAsia="Times New Roman" w:cs="Times New Roman"/>
          <w:lang w:val="fr-FR"/>
        </w:rPr>
        <w:t>.</w:t>
      </w:r>
    </w:p>
    <w:p w:rsidP="4267BB7F" w:rsidRDefault="00000000" w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w:rsidP="4267BB7F" w:rsidRDefault="00000000" w14:textId="77777777" w14:paraId="6BB351C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constitue le cœur fonctionnel du pipeline RAG. Une </w:t>
      </w:r>
      <w:r w:rsidRPr="4267BB7F" w:rsidR="16211473">
        <w:rPr>
          <w:rFonts w:ascii="Times New Roman" w:hAnsi="Times New Roman" w:eastAsia="Times New Roman" w:cs="Times New Roman"/>
          <w:i w:val="1"/>
          <w:iCs w:val="1"/>
          <w:lang w:val="fr-FR"/>
        </w:rPr>
        <w:t>Conversation</w:t>
      </w:r>
      <w:r w:rsidRPr="4267BB7F" w:rsidR="16211473">
        <w:rPr>
          <w:rFonts w:ascii="Times New Roman" w:hAnsi="Times New Roman" w:eastAsia="Times New Roman" w:cs="Times New Roman"/>
          <w:lang w:val="fr-FR"/>
        </w:rPr>
        <w:t xml:space="preserve"> regroupe des </w:t>
      </w:r>
      <w:r w:rsidRPr="4267BB7F" w:rsidR="16211473">
        <w:rPr>
          <w:rFonts w:ascii="Times New Roman" w:hAnsi="Times New Roman" w:eastAsia="Times New Roman" w:cs="Times New Roman"/>
          <w:i w:val="1"/>
          <w:iCs w:val="1"/>
          <w:lang w:val="fr-FR"/>
        </w:rPr>
        <w:t>Message</w:t>
      </w:r>
      <w:r w:rsidRPr="4267BB7F" w:rsidR="16211473">
        <w:rPr>
          <w:rFonts w:ascii="Times New Roman" w:hAnsi="Times New Roman" w:eastAsia="Times New Roman" w:cs="Times New Roman"/>
          <w:lang w:val="fr-FR"/>
        </w:rPr>
        <w:t xml:space="preserve">, chacun pouvant être associé à une ou plusieurs </w:t>
      </w:r>
      <w:r w:rsidRPr="4267BB7F" w:rsidR="16211473">
        <w:rPr>
          <w:rFonts w:ascii="Times New Roman" w:hAnsi="Times New Roman" w:eastAsia="Times New Roman" w:cs="Times New Roman"/>
          <w:i w:val="1"/>
          <w:iCs w:val="1"/>
          <w:lang w:val="fr-FR"/>
        </w:rPr>
        <w:t>Source</w:t>
      </w:r>
      <w:r w:rsidRPr="4267BB7F" w:rsidR="16211473">
        <w:rPr>
          <w:rFonts w:ascii="Times New Roman" w:hAnsi="Times New Roman" w:eastAsia="Times New Roman" w:cs="Times New Roman"/>
          <w:lang w:val="fr-FR"/>
        </w:rPr>
        <w:t xml:space="preserve">. Le traitement d'une </w:t>
      </w:r>
      <w:r w:rsidRPr="4267BB7F" w:rsidR="16211473">
        <w:rPr>
          <w:rFonts w:ascii="Times New Roman" w:hAnsi="Times New Roman" w:eastAsia="Times New Roman" w:cs="Times New Roman"/>
          <w:i w:val="1"/>
          <w:iCs w:val="1"/>
          <w:lang w:val="fr-FR"/>
        </w:rPr>
        <w:t>RequeteRecherche</w:t>
      </w:r>
      <w:r w:rsidRPr="4267BB7F" w:rsidR="16211473">
        <w:rPr>
          <w:rFonts w:ascii="Times New Roman" w:hAnsi="Times New Roman" w:eastAsia="Times New Roman" w:cs="Times New Roman"/>
          <w:lang w:val="fr-FR"/>
        </w:rPr>
        <w:t xml:space="preserve"> par le </w:t>
      </w:r>
      <w:r w:rsidRPr="4267BB7F" w:rsidR="16211473">
        <w:rPr>
          <w:rFonts w:ascii="Times New Roman" w:hAnsi="Times New Roman" w:eastAsia="Times New Roman" w:cs="Times New Roman"/>
          <w:i w:val="1"/>
          <w:iCs w:val="1"/>
          <w:lang w:val="fr-FR"/>
        </w:rPr>
        <w:t>MoteurRechercheHybride</w:t>
      </w:r>
      <w:r w:rsidRPr="4267BB7F" w:rsidR="16211473">
        <w:rPr>
          <w:rFonts w:ascii="Times New Roman" w:hAnsi="Times New Roman" w:eastAsia="Times New Roman" w:cs="Times New Roman"/>
          <w:lang w:val="fr-FR"/>
        </w:rPr>
        <w:t xml:space="preserve"> produit des </w:t>
      </w:r>
      <w:r w:rsidRPr="4267BB7F" w:rsidR="16211473">
        <w:rPr>
          <w:rFonts w:ascii="Times New Roman" w:hAnsi="Times New Roman" w:eastAsia="Times New Roman" w:cs="Times New Roman"/>
          <w:i w:val="1"/>
          <w:iCs w:val="1"/>
          <w:lang w:val="fr-FR"/>
        </w:rPr>
        <w:t>ResultatRecherche</w:t>
      </w:r>
      <w:r w:rsidRPr="4267BB7F" w:rsidR="16211473">
        <w:rPr>
          <w:rFonts w:ascii="Times New Roman" w:hAnsi="Times New Roman" w:eastAsia="Times New Roman" w:cs="Times New Roman"/>
          <w:lang w:val="fr-FR"/>
        </w:rPr>
        <w:t>, ensuite assemblés par l'</w:t>
      </w:r>
      <w:r w:rsidRPr="4267BB7F" w:rsidR="16211473">
        <w:rPr>
          <w:rFonts w:ascii="Times New Roman" w:hAnsi="Times New Roman" w:eastAsia="Times New Roman" w:cs="Times New Roman"/>
          <w:i w:val="1"/>
          <w:iCs w:val="1"/>
          <w:lang w:val="fr-FR"/>
        </w:rPr>
        <w:t>AssembleurPrompt</w:t>
      </w:r>
      <w:r w:rsidRPr="4267BB7F" w:rsidR="16211473">
        <w:rPr>
          <w:rFonts w:ascii="Times New Roman" w:hAnsi="Times New Roman" w:eastAsia="Times New Roman" w:cs="Times New Roman"/>
          <w:lang w:val="fr-FR"/>
        </w:rPr>
        <w:t xml:space="preserve"> avant d'être transmis au </w:t>
      </w:r>
      <w:r w:rsidRPr="4267BB7F" w:rsidR="16211473">
        <w:rPr>
          <w:rFonts w:ascii="Times New Roman" w:hAnsi="Times New Roman" w:eastAsia="Times New Roman" w:cs="Times New Roman"/>
          <w:i w:val="1"/>
          <w:iCs w:val="1"/>
          <w:lang w:val="fr-FR"/>
        </w:rPr>
        <w:t>GenerateurReponse</w:t>
      </w:r>
      <w:r w:rsidRPr="4267BB7F" w:rsidR="16211473">
        <w:rPr>
          <w:rFonts w:ascii="Times New Roman" w:hAnsi="Times New Roman" w:eastAsia="Times New Roman" w:cs="Times New Roman"/>
          <w:lang w:val="fr-FR"/>
        </w:rPr>
        <w:t>.</w:t>
      </w:r>
    </w:p>
    <w:p w:rsidP="4267BB7F" w:rsidRDefault="00000000" w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w:rsidP="4267BB7F" w:rsidRDefault="00000000" w14:textId="77777777" w14:paraId="2E9F83E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assure la transformation des documents bruts en représentations exploitables par le moteur de recherche. Un </w:t>
      </w:r>
      <w:r w:rsidRPr="4267BB7F" w:rsidR="16211473">
        <w:rPr>
          <w:rFonts w:ascii="Times New Roman" w:hAnsi="Times New Roman" w:eastAsia="Times New Roman" w:cs="Times New Roman"/>
          <w:i w:val="1"/>
          <w:iCs w:val="1"/>
          <w:lang w:val="fr-FR"/>
        </w:rPr>
        <w:t>DocumentSource</w:t>
      </w:r>
      <w:r w:rsidRPr="4267BB7F" w:rsidR="16211473">
        <w:rPr>
          <w:rFonts w:ascii="Times New Roman" w:hAnsi="Times New Roman" w:eastAsia="Times New Roman" w:cs="Times New Roman"/>
          <w:lang w:val="fr-FR"/>
        </w:rPr>
        <w:t xml:space="preserve"> est décomposé en </w:t>
      </w:r>
      <w:r w:rsidRPr="4267BB7F" w:rsidR="16211473">
        <w:rPr>
          <w:rFonts w:ascii="Times New Roman" w:hAnsi="Times New Roman" w:eastAsia="Times New Roman" w:cs="Times New Roman"/>
          <w:i w:val="1"/>
          <w:iCs w:val="1"/>
          <w:lang w:val="fr-FR"/>
        </w:rPr>
        <w:t>ChunkTexte</w:t>
      </w:r>
      <w:r w:rsidRPr="4267BB7F" w:rsidR="16211473">
        <w:rPr>
          <w:rFonts w:ascii="Times New Roman" w:hAnsi="Times New Roman" w:eastAsia="Times New Roman" w:cs="Times New Roman"/>
          <w:lang w:val="fr-FR"/>
        </w:rPr>
        <w:t xml:space="preserve">, chacun associé à un </w:t>
      </w:r>
      <w:r w:rsidRPr="4267BB7F" w:rsidR="16211473">
        <w:rPr>
          <w:rFonts w:ascii="Times New Roman" w:hAnsi="Times New Roman" w:eastAsia="Times New Roman" w:cs="Times New Roman"/>
          <w:i w:val="1"/>
          <w:iCs w:val="1"/>
          <w:lang w:val="fr-FR"/>
        </w:rPr>
        <w:t>Embedding</w:t>
      </w:r>
      <w:r w:rsidRPr="4267BB7F" w:rsidR="16211473">
        <w:rPr>
          <w:rFonts w:ascii="Times New Roman" w:hAnsi="Times New Roman" w:eastAsia="Times New Roman" w:cs="Times New Roman"/>
          <w:lang w:val="fr-FR"/>
        </w:rPr>
        <w:t xml:space="preserve"> vectoriel, l'ensemble étant maintenu par l'</w:t>
      </w:r>
      <w:r w:rsidRPr="4267BB7F" w:rsidR="16211473">
        <w:rPr>
          <w:rFonts w:ascii="Times New Roman" w:hAnsi="Times New Roman" w:eastAsia="Times New Roman" w:cs="Times New Roman"/>
          <w:i w:val="1"/>
          <w:iCs w:val="1"/>
          <w:lang w:val="fr-FR"/>
        </w:rPr>
        <w:t>IndexVectoriel</w:t>
      </w:r>
      <w:r w:rsidRPr="4267BB7F" w:rsidR="16211473">
        <w:rPr>
          <w:rFonts w:ascii="Times New Roman" w:hAnsi="Times New Roman" w:eastAsia="Times New Roman" w:cs="Times New Roman"/>
          <w:lang w:val="fr-FR"/>
        </w:rPr>
        <w:t>. L'</w:t>
      </w:r>
      <w:r w:rsidRPr="4267BB7F" w:rsidR="16211473">
        <w:rPr>
          <w:rFonts w:ascii="Times New Roman" w:hAnsi="Times New Roman" w:eastAsia="Times New Roman" w:cs="Times New Roman"/>
          <w:i w:val="1"/>
          <w:iCs w:val="1"/>
          <w:lang w:val="fr-FR"/>
        </w:rPr>
        <w:t>AnalyseurCodeSource</w:t>
      </w:r>
      <w:r w:rsidRPr="4267BB7F" w:rsidR="16211473">
        <w:rPr>
          <w:rFonts w:ascii="Times New Roman" w:hAnsi="Times New Roman" w:eastAsia="Times New Roman" w:cs="Times New Roman"/>
          <w:lang w:val="fr-FR"/>
        </w:rPr>
        <w:t xml:space="preserve"> complète cette couche pour le traitement spécifique du code source Odoo.</w:t>
      </w:r>
    </w:p>
    <w:p w:rsidP="4267BB7F" w:rsidRDefault="00000000" w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w:rsidP="4267BB7F" w:rsidRDefault="00000000" w14:textId="77777777" w14:paraId="07E7AA49">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la plus stable du système, gère le cycle de vie du modèle de langage local. Le </w:t>
      </w:r>
      <w:r w:rsidRPr="4267BB7F" w:rsidR="16211473">
        <w:rPr>
          <w:rFonts w:ascii="Times New Roman" w:hAnsi="Times New Roman" w:eastAsia="Times New Roman" w:cs="Times New Roman"/>
          <w:i w:val="1"/>
          <w:iCs w:val="1"/>
          <w:lang w:val="fr-FR"/>
        </w:rPr>
        <w:t>GestionnaireInference</w:t>
      </w:r>
      <w:r w:rsidRPr="4267BB7F" w:rsidR="16211473">
        <w:rPr>
          <w:rFonts w:ascii="Times New Roman" w:hAnsi="Times New Roman" w:eastAsia="Times New Roman" w:cs="Times New Roman"/>
          <w:lang w:val="fr-FR"/>
        </w:rPr>
        <w:t xml:space="preserve"> s'appuie sur une </w:t>
      </w:r>
      <w:r w:rsidRPr="4267BB7F" w:rsidR="16211473">
        <w:rPr>
          <w:rFonts w:ascii="Times New Roman" w:hAnsi="Times New Roman" w:eastAsia="Times New Roman" w:cs="Times New Roman"/>
          <w:i w:val="1"/>
          <w:iCs w:val="1"/>
          <w:lang w:val="fr-FR"/>
        </w:rPr>
        <w:t>ConfigSysteme</w:t>
      </w:r>
      <w:r w:rsidRPr="4267BB7F" w:rsidR="16211473">
        <w:rPr>
          <w:rFonts w:ascii="Times New Roman" w:hAnsi="Times New Roman" w:eastAsia="Times New Roman" w:cs="Times New Roman"/>
          <w:lang w:val="fr-FR"/>
        </w:rPr>
        <w:t xml:space="preserve"> pour initialiser et superviser le </w:t>
      </w:r>
      <w:r w:rsidRPr="4267BB7F" w:rsidR="16211473">
        <w:rPr>
          <w:rFonts w:ascii="Times New Roman" w:hAnsi="Times New Roman" w:eastAsia="Times New Roman" w:cs="Times New Roman"/>
          <w:i w:val="1"/>
          <w:iCs w:val="1"/>
          <w:lang w:val="fr-FR"/>
        </w:rPr>
        <w:t>ModeleIA</w:t>
      </w:r>
      <w:r w:rsidRPr="4267BB7F" w:rsidR="16211473">
        <w:rPr>
          <w:rFonts w:ascii="Times New Roman" w:hAnsi="Times New Roman" w:eastAsia="Times New Roman" w:cs="Times New Roman"/>
          <w:lang w:val="fr-FR"/>
        </w:rPr>
        <w:t xml:space="preserve"> effectivement chargé en mémoire.</w:t>
      </w:r>
    </w:p>
    <w:p w:rsidP="4267BB7F" w:rsidRDefault="00000000" w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w:rsidP="4267BB7F" w:rsidRDefault="00000000" w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w:rsidP="4267BB7F" w:rsidRDefault="00000000" w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w:rsidP="4267BB7F" w:rsidRDefault="00000000" w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w:rsidP="4267BB7F" w:rsidRDefault="00000000" w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w:rsidP="4267BB7F" w:rsidRDefault="00000000" w14:textId="77777777" w14:paraId="5F1DA199">
      <w:pPr>
        <w:keepNext w:val="0"/>
        <w:keepLines w:val="0"/>
        <w:spacing w:after="0" w:line="360" w:lineRule="auto"/>
        <w:rPr>
          <w:rFonts w:ascii="Times New Roman" w:hAnsi="Times New Roman" w:eastAsia="Times New Roman" w:cs="Times New Roman"/>
        </w:rPr>
      </w:pPr>
    </w:p>
    <w:p w:rsidP="4267BB7F" w:rsidRDefault="00000000" w14:textId="77777777" w14:paraId="15DDB979">
      <w:pPr>
        <w:keepNext w:val="0"/>
        <w:keepLines w:val="0"/>
        <w:spacing w:after="0" w:line="360" w:lineRule="auto"/>
        <w:rPr>
          <w:rFonts w:ascii="Times New Roman" w:hAnsi="Times New Roman" w:eastAsia="Times New Roman" w:cs="Times New Roman"/>
        </w:rPr>
      </w:pPr>
    </w:p>
    <w:p w:rsidP="4267BB7F" w:rsidRDefault="00000000" w14:textId="77777777" w14:paraId="082050D0">
      <w:pPr>
        <w:keepNext w:val="0"/>
        <w:keepLines w:val="0"/>
        <w:spacing w:before="240" w:after="240" w:line="360" w:lineRule="auto"/>
        <w:rPr>
          <w:rFonts w:ascii="Times New Roman" w:hAnsi="Times New Roman" w:eastAsia="Times New Roman" w:cs="Times New Roman"/>
        </w:rPr>
      </w:pPr>
      <w:r w:rsidR="16211473">
        <w:drawing>
          <wp:inline wp14:editId="5BB37298" wp14:anchorId="1F2F2140">
            <wp:extent cx="3476625" cy="6296025"/>
            <wp:effectExtent l="0" t="0" r="0" b="0"/>
            <wp:docPr id="342069158" name="image79.png"/>
            <wp:cNvGraphicFramePr/>
            <a:graphic>
              <a:graphicData uri="http://schemas.openxmlformats.org/drawingml/2006/picture">
                <pic:pic>
                  <pic:nvPicPr>
                    <pic:cNvPr id="0" name="image79.png"/>
                    <pic:cNvPicPr preferRelativeResize="0"/>
                  </pic:nvPicPr>
                  <pic:blipFill>
                    <a:blip r:embed="rId124"/>
                    <a:srcRect l="0" t="0" r="0" b="0"/>
                    <a:stretch>
                      <a:fillRect/>
                    </a:stretch>
                  </pic:blipFill>
                  <pic:spPr>
                    <a:xfrm>
                      <a:off x="0" y="0"/>
                      <a:ext cx="3476625" cy="6296025"/>
                    </a:xfrm>
                    <a:prstGeom prst="rect"/>
                    <a:ln/>
                  </pic:spPr>
                </pic:pic>
              </a:graphicData>
            </a:graphic>
          </wp:inline>
        </w:drawing>
      </w:r>
    </w:p>
    <w:p w:rsidP="4267BB7F" w:rsidRDefault="00000000" w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w:rsidP="4267BB7F" w:rsidRDefault="00000000" w14:textId="77777777" w14:paraId="304B913F">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 xml:space="preserve">Le paquetage </w:t>
      </w:r>
      <w:r w:rsidRPr="4267BB7F" w:rsidR="16211473">
        <w:rPr>
          <w:rFonts w:ascii="Times New Roman" w:hAnsi="Times New Roman" w:eastAsia="Times New Roman" w:cs="Times New Roman"/>
          <w:b w:val="1"/>
          <w:bCs w:val="1"/>
        </w:rPr>
        <w:t>Interface &amp; Intégration</w:t>
      </w:r>
      <w:r w:rsidRPr="4267BB7F" w:rsidR="16211473">
        <w:rPr>
          <w:rFonts w:ascii="Times New Roman" w:hAnsi="Times New Roman" w:eastAsia="Times New Roman" w:cs="Times New Roman"/>
        </w:rPr>
        <w:t xml:space="preserve"> dépend du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pour vérifier les droits d'un utilisateur avant de transmettre une requête, ainsi que du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pour l'exécution proprement dite de la requête. Le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accède au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afin de restreindre les résultats de recherche au périmètre documentaire autorisé pour l'utilisateur courant.</w:t>
      </w:r>
    </w:p>
    <w:p w:rsidP="4267BB7F" w:rsidRDefault="00000000" w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w:rsidP="4267BB7F" w:rsidRDefault="00000000" w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w:rsidP="4267BB7F" w:rsidRDefault="00000000" w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w:rsidP="4267BB7F" w:rsidRDefault="00000000" w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w:rsidP="4267BB7F" w:rsidRDefault="00000000" w14:textId="77777777" w14:paraId="0B8CD33F">
      <w:pPr>
        <w:keepNext w:val="0"/>
        <w:keepLines w:val="0"/>
        <w:spacing w:after="0" w:line="360" w:lineRule="auto"/>
        <w:rPr>
          <w:rFonts w:ascii="Times New Roman" w:hAnsi="Times New Roman" w:eastAsia="Times New Roman" w:cs="Times New Roman"/>
        </w:rPr>
      </w:pPr>
    </w:p>
    <w:p w:rsidP="4267BB7F" w:rsidRDefault="00000000" w14:textId="77777777" w14:paraId="65B606A3">
      <w:pPr>
        <w:keepNext w:val="0"/>
        <w:keepLines w:val="0"/>
        <w:spacing w:before="240" w:after="240" w:line="360" w:lineRule="auto"/>
        <w:rPr>
          <w:rFonts w:ascii="Times New Roman" w:hAnsi="Times New Roman" w:eastAsia="Times New Roman" w:cs="Times New Roman"/>
        </w:rPr>
      </w:pPr>
      <w:r w:rsidR="16211473">
        <w:drawing>
          <wp:inline wp14:editId="0F8D58C0" wp14:anchorId="4A24B526">
            <wp:extent cx="5943600" cy="4445000"/>
            <wp:effectExtent l="0" t="0" r="0" b="0"/>
            <wp:docPr id="1084983687" name="image78.png"/>
            <wp:cNvGraphicFramePr/>
            <a:graphic>
              <a:graphicData uri="http://schemas.openxmlformats.org/drawingml/2006/picture">
                <pic:pic>
                  <pic:nvPicPr>
                    <pic:cNvPr id="0" name="image78.png"/>
                    <pic:cNvPicPr preferRelativeResize="0"/>
                  </pic:nvPicPr>
                  <pic:blipFill>
                    <a:blip r:embed="rId125"/>
                    <a:srcRect l="0" t="0" r="0" b="0"/>
                    <a:stretch>
                      <a:fillRect/>
                    </a:stretch>
                  </pic:blipFill>
                  <pic:spPr>
                    <a:xfrm>
                      <a:off x="0" y="0"/>
                      <a:ext cx="5943600" cy="4445000"/>
                    </a:xfrm>
                    <a:prstGeom prst="rect"/>
                    <a:ln/>
                  </pic:spPr>
                </pic:pic>
              </a:graphicData>
            </a:graphic>
          </wp:inline>
        </w:drawing>
      </w:r>
    </w:p>
    <w:p w:rsidP="4267BB7F" w:rsidRDefault="00000000" w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w:rsidP="4267BB7F" w:rsidRDefault="00000000" w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w:rsidP="4267BB7F" w:rsidRDefault="00000000" w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w:rsidP="4267BB7F" w:rsidRDefault="00000000" w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w:rsidP="4267BB7F" w:rsidRDefault="00000000" w14:textId="77777777" w14:paraId="56309A8F">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Ce composant central, développé avec FastAPI, orchestre les échanges entre les trois autres services : il transmet les requêtes de génération au service d'inférence (Ollama en développement, vLLM en production), interroge la base vectorielle pour la recherche sémantique, et lit ou écrit dans la base PostgreSQL pour la gestion des données applicatives (utilisateurs, conversations, journaux d'accès).</w:t>
      </w:r>
    </w:p>
    <w:p w:rsidP="4267BB7F" w:rsidRDefault="00000000" w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w:rsidP="4267BB7F" w:rsidRDefault="00000000" w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w:rsidP="4267BB7F" w:rsidRDefault="00000000" w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w:rsidP="4267BB7F" w:rsidRDefault="00000000" w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w:rsidP="4267BB7F" w:rsidRDefault="00000000" w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w:rsidP="4267BB7F" w:rsidRDefault="00000000" w14:textId="77777777" w14:paraId="3E072607">
      <w:pPr>
        <w:keepNext w:val="0"/>
        <w:keepLines w:val="0"/>
        <w:spacing w:after="0" w:line="360" w:lineRule="auto"/>
      </w:pPr>
    </w:p>
    <w:p w:rsidRDefault="00000000" w14:paraId="00000797" w14:textId="65A896C5">
      <w:pPr>
        <w:keepNext w:val="0"/>
        <w:keepLines w:val="0"/>
        <w:spacing w:after="0" w:line="360" w:lineRule="auto"/>
        <w:jc w:val="left"/>
        <w:rPr>
          <w:rFonts w:ascii="Times New Roman" w:hAnsi="Times New Roman" w:eastAsia="Times New Roman" w:cs="Times New Roman"/>
        </w:rPr>
      </w:pPr>
    </w:p>
    <w:p w:rsidRDefault="00000000" w14:paraId="00000798" w14:textId="77777777">
      <w:pPr>
        <w:keepNext w:val="0"/>
        <w:keepLines w:val="0"/>
        <w:spacing w:after="0" w:line="240" w:lineRule="auto"/>
        <w:jc w:val="left"/>
        <w:rPr>
          <w:rFonts w:ascii="Times New Roman" w:hAnsi="Times New Roman" w:eastAsia="Times New Roman" w:cs="Times New Roman"/>
        </w:rPr>
      </w:pPr>
      <w:r>
        <w:br w:type="page"/>
      </w:r>
      <w:r>
        <w:rPr>
          <w:rtl w:val="0"/>
        </w:rPr>
      </w:r>
    </w:p>
    <w:p>
      <w:pPr>
        <w:pStyle w:val="Heading2"/>
        <w:spacing w:before="360" w:after="160"/>
        <w:jc w:val="left"/>
      </w:pPr>
      <w:r>
        <w:rPr>
          <w:rFonts w:ascii="Times New Roman" w:hAnsi="Times New Roman"/>
          <w:b/>
          <w:i w:val="0"/>
          <w:sz w:val="32"/>
        </w:rPr>
        <w:t>Chapitre 6. Intégration IA dans la conception</w:t>
      </w:r>
    </w:p>
    <w:p>
      <w:pPr>
        <w:spacing w:before="120" w:after="120" w:line="276" w:lineRule="auto"/>
        <w:jc w:val="both"/>
      </w:pPr>
      <w:r>
        <w:rPr>
          <w:rFonts w:ascii="Times New Roman" w:hAnsi="Times New Roman"/>
          <w:b w:val="0"/>
          <w:i w:val="0"/>
          <w:sz w:val="24"/>
        </w:rPr>
        <w:t>L'introduction de capacités d'intelligence artificielle au sein d'un Progiciel de Gestion Intégré tel qu'Odoo 17 ne se limite pas à l'appel distant d'un modèle de langage. Elle exige une conception d'ingénierie rigoureuse afin d'articuler harmonieusement les flux de données hétérogènes, de garantir la souveraineté des traitements et de maintenir le contrôle d'accès strict propre au système d'information de l'entreprise. Ce chapitre formalise l'intégration de l'IA dans le système : la définition détaillée des modules composants l'assistant MIRO AI, la caractérisation des flux de données nécessaires, la justification technique des modèles retenus (embedding dense et LLM de génération) et enfin les modalités d'intégration par microservice asynchrone.</w:t>
      </w:r>
    </w:p>
    <w:p>
      <w:pPr>
        <w:keepNext/>
        <w:spacing w:before="280" w:after="120"/>
        <w:jc w:val="left"/>
      </w:pPr>
      <w:r>
        <w:rPr>
          <w:rFonts w:ascii="Times New Roman" w:hAnsi="Times New Roman"/>
          <w:b/>
          <w:i w:val="0"/>
          <w:sz w:val="28"/>
        </w:rPr>
        <w:t>6.1. Définition du module IA</w:t>
      </w:r>
    </w:p>
    <w:p>
      <w:pPr>
        <w:spacing w:before="0" w:after="120" w:line="276" w:lineRule="auto"/>
        <w:jc w:val="both"/>
      </w:pPr>
      <w:r>
        <w:rPr>
          <w:rFonts w:ascii="Times New Roman" w:hAnsi="Times New Roman"/>
          <w:b w:val="0"/>
          <w:i w:val="0"/>
          <w:sz w:val="24"/>
        </w:rPr>
        <w:t>Le système MIRO AI est conçu selon une architecture modulaire et découplée articulée autour de deux composants logiciels fondamentaux en interaction continue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client Odoo 17 (« miro_ai ») : </w:t>
      </w:r>
      <w:r>
        <w:rPr>
          <w:rFonts w:ascii="Times New Roman" w:hAnsi="Times New Roman"/>
          <w:b w:val="0"/>
          <w:i w:val="0"/>
          <w:sz w:val="24"/>
        </w:rPr>
        <w:t>Développé nativement en JavaScript OWL 2.0 (Odoo Web Library) et Python Odoo, ce composant s'insère directement dans le client web d'Odoo. Il fournit une interface conversationnelle ergonomique accessible depuis la barre supérieure (systray), supporte le rendu dynamique du Markdown, gère l'historique des échanges et affiche les badges de confiance et les sources citées. Côté serveur Odoo, un contrôleur asynchrone sécurisé relaie les requêtes des utilisateurs vers le moteur IA en y associant l'identité stricte (uid), la société active (company_id) et les groupes de privilèges, tout en assurant la traçabilité complète dans le journal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(FastAPI &amp; LangGraph) : </w:t>
      </w:r>
      <w:r>
        <w:rPr>
          <w:rFonts w:ascii="Times New Roman" w:hAnsi="Times New Roman"/>
          <w:b w:val="0"/>
          <w:i w:val="0"/>
          <w:sz w:val="24"/>
        </w:rPr>
        <w:t>Service backend autonome déployé sur serveur sécurisé privé. Il héberge un graphe décisionnel LangGraph chargé de classer la question, d'orienter la requête vers le canal approprié (recherche documentaire ou consultation système ERP) et de piloter les moteurs d'exécution spécialisés.</w:t>
      </w:r>
    </w:p>
    <w:p>
      <w:pPr>
        <w:spacing w:before="0" w:after="120" w:line="276" w:lineRule="auto"/>
        <w:jc w:val="both"/>
      </w:pPr>
      <w:r>
        <w:rPr>
          <w:rFonts w:ascii="Times New Roman" w:hAnsi="Times New Roman"/>
          <w:b w:val="0"/>
          <w:i w:val="0"/>
          <w:sz w:val="24"/>
        </w:rPr>
        <w:t>Au sein du backend d'orchestration, deux moteurs spécialisés opèrent selon la nature de la sollicitation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moteur RAG documentaire hybride : </w:t>
      </w:r>
      <w:r>
        <w:rPr>
          <w:rFonts w:ascii="Times New Roman" w:hAnsi="Times New Roman"/>
          <w:b w:val="0"/>
          <w:i w:val="0"/>
          <w:sz w:val="24"/>
        </w:rPr>
        <w:t>Dédié à la recherche dans les connaissances d'entreprise non structurées (manuels de procédures, guides techniques, wikis internes, politiques de gestion). Il combine une recherche sémantique dense (embeddings BGE-M3) et une recherche lexicale exacte (Rank-BM25), fusionnées par l'algorithme Reciprocal Rank Fusion (RRF). Un module d'assemblage et de vérification anti-hallucination contraint le LLM à étayer chaque affirmation par une citation explicite des passages documentaires récupérés.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L'agent d'accès et de lecture ORM en temps réel : </w:t>
      </w:r>
      <w:r>
        <w:rPr>
          <w:rFonts w:ascii="Times New Roman" w:hAnsi="Times New Roman"/>
          <w:b w:val="0"/>
          <w:i w:val="0"/>
          <w:sz w:val="24"/>
        </w:rPr>
        <w:t>Spécifiquement conçu pour l'interrogation des données transactionnelles et de gestion d'Odoo. Cet agent exploite un ensemble d'outils typés en lecture seule (inspection du schéma, comptage, listage et agrégation d'indicateurs). Il exécute impérativement chaque requête sous le contexte de sécurité authentifié du demandeur (uid), respectant scrupuleusement les droits de lecture (ir.model.access) et les filtres de cloisonnement multi-sociétés (ir.rule) sans jamais recourir à sudo() ni à des requêtes SQL brutes non contrôlées.</w:t>
      </w:r>
    </w:p>
    <w:p>
      <w:pPr>
        <w:keepNext/>
        <w:spacing w:before="280" w:after="120"/>
        <w:jc w:val="left"/>
      </w:pPr>
      <w:r>
        <w:rPr>
          <w:rFonts w:ascii="Times New Roman" w:hAnsi="Times New Roman"/>
          <w:b/>
          <w:i w:val="0"/>
          <w:sz w:val="28"/>
        </w:rPr>
        <w:t>6.2. Données nécessaires au système</w:t>
      </w:r>
    </w:p>
    <w:p>
      <w:pPr>
        <w:spacing w:before="0" w:after="120" w:line="276" w:lineRule="auto"/>
        <w:jc w:val="both"/>
      </w:pPr>
      <w:r>
        <w:rPr>
          <w:rFonts w:ascii="Times New Roman" w:hAnsi="Times New Roman"/>
          <w:b w:val="0"/>
          <w:i w:val="0"/>
          <w:sz w:val="24"/>
        </w:rPr>
        <w:t>Le bon fonctionnement de MIRO AI repose sur l'exploitation coordonnée de trois catégories de données distinctes mais complémentaires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documentaires non structurées (Corpus de connaissances) : </w:t>
      </w:r>
      <w:r>
        <w:rPr>
          <w:rFonts w:ascii="Times New Roman" w:hAnsi="Times New Roman"/>
          <w:b w:val="0"/>
          <w:i w:val="0"/>
          <w:sz w:val="24"/>
        </w:rPr>
        <w:t>Fichiers PDF, pages de wikis, documentations techniques Markdown, comptes rendus opérationnels et tickets de support archivés. Ces documents font l'objet d'un pré-traitement rigoureux : extraction textuelle, nettoyage des caractères parasites, segmentation sémantique en blocs homogènes (chunks de 512 tokens avec un recouvrement de 64 tokens pour préserver la continuité du contexte) et vectorisation.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relationnelles structurées et métadonnées de l'ERP Odoo : </w:t>
      </w:r>
      <w:r>
        <w:rPr>
          <w:rFonts w:ascii="Times New Roman" w:hAnsi="Times New Roman"/>
          <w:b w:val="0"/>
          <w:i w:val="0"/>
          <w:sz w:val="24"/>
        </w:rPr>
        <w:t>Schéma relationnel de la base PostgreSQL hébergeant les tables de gestion d'Odoo 17 (res_partner, sale_order, account_move, stock_picking, hr_leave) ainsi que les tables système de sécurité et de structure (ir_model, ir_model_fields, ir_model_access, ir_rule). Ces données ne sont jamais dupliquées dans l'IA ; elles sont consultées à la volée via l'ORM sous le profil de l'utilisateur connecté.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vectorielles et d'indexation sémantique : </w:t>
      </w:r>
      <w:r>
        <w:rPr>
          <w:rFonts w:ascii="Times New Roman" w:hAnsi="Times New Roman"/>
          <w:b w:val="0"/>
          <w:i w:val="0"/>
          <w:sz w:val="24"/>
        </w:rPr>
        <w:t>Vecteurs numériques denses de 1024 dimensions générés par le modèle BGE-M3 pour chaque bloc documentaire, indexés au sein d'une base vectorielle confinée en local (ChromaDB / Qdrant), parallèlement à un index inversé de fréquences de termes pour l'algorithme BM25.</w:t>
      </w:r>
    </w:p>
    <w:p>
      <w:pPr>
        <w:spacing w:before="0" w:after="120" w:line="276" w:lineRule="auto"/>
        <w:jc w:val="both"/>
      </w:pPr>
      <w:r>
        <w:rPr>
          <w:rFonts w:ascii="Times New Roman" w:hAnsi="Times New Roman"/>
          <w:b w:val="0"/>
          <w:i w:val="0"/>
          <w:sz w:val="24"/>
        </w:rPr>
        <w:t>Le Tableau 33 synthétise la matrice des flux informationnels entre les différents magasins de données et les modules d'IA.</w:t>
      </w:r>
    </w:p>
    <w:p>
      <w:pPr>
        <w:spacing w:before="0" w:after="120" w:line="276" w:lineRule="auto"/>
        <w:jc w:val="left"/>
      </w:pPr>
      <w:r>
        <w:rPr>
          <w:rFonts w:ascii="Times New Roman" w:hAnsi="Times New Roman"/>
          <w:b/>
          <w:i w:val="0"/>
          <w:sz w:val="22"/>
        </w:rPr>
        <w:t>Tableau 33. Matrice des flux et sources de données exploitées par le système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Source de données</w:t>
            </w:r>
          </w:p>
        </w:tc>
        <w:tc>
          <w:tcPr>
            <w:tcW w:type="dxa" w:w="2592"/>
          </w:tcPr>
          <w:p>
            <w:pPr>
              <w:spacing w:before="80" w:after="80"/>
              <w:jc w:val="center"/>
            </w:pPr>
            <w:r>
              <w:rPr>
                <w:rFonts w:ascii="Times New Roman" w:hAnsi="Times New Roman"/>
                <w:b/>
                <w:i w:val="0"/>
                <w:sz w:val="21"/>
              </w:rPr>
              <w:t>Type de contenu</w:t>
            </w:r>
          </w:p>
        </w:tc>
        <w:tc>
          <w:tcPr>
            <w:tcW w:type="dxa" w:w="2592"/>
          </w:tcPr>
          <w:p>
            <w:pPr>
              <w:spacing w:before="80" w:after="80"/>
              <w:jc w:val="center"/>
            </w:pPr>
            <w:r>
              <w:rPr>
                <w:rFonts w:ascii="Times New Roman" w:hAnsi="Times New Roman"/>
                <w:b/>
                <w:i w:val="0"/>
                <w:sz w:val="21"/>
              </w:rPr>
              <w:t>Mode d'accès</w:t>
            </w:r>
          </w:p>
        </w:tc>
        <w:tc>
          <w:tcPr>
            <w:tcW w:type="dxa" w:w="3024"/>
          </w:tcPr>
          <w:p>
            <w:pPr>
              <w:spacing w:before="80" w:after="80"/>
              <w:jc w:val="center"/>
            </w:pPr>
            <w:r>
              <w:rPr>
                <w:rFonts w:ascii="Times New Roman" w:hAnsi="Times New Roman"/>
                <w:b/>
                <w:i w:val="0"/>
                <w:sz w:val="21"/>
              </w:rPr>
              <w:t>Rôle dans le système</w:t>
            </w:r>
          </w:p>
        </w:tc>
      </w:tr>
      <w:tr>
        <w:tc>
          <w:tcPr>
            <w:tcW w:type="dxa" w:w="2592"/>
          </w:tcPr>
          <w:p>
            <w:pPr>
              <w:spacing w:before="60" w:after="60"/>
              <w:jc w:val="left"/>
            </w:pPr>
            <w:r>
              <w:rPr>
                <w:rFonts w:ascii="Times New Roman" w:hAnsi="Times New Roman"/>
                <w:b w:val="0"/>
                <w:i w:val="0"/>
                <w:sz w:val="20"/>
              </w:rPr>
              <w:t>Documentation interne (PDF, MD)</w:t>
            </w:r>
          </w:p>
        </w:tc>
        <w:tc>
          <w:tcPr>
            <w:tcW w:type="dxa" w:w="2592"/>
          </w:tcPr>
          <w:p>
            <w:pPr>
              <w:spacing w:before="60" w:after="60"/>
              <w:jc w:val="left"/>
            </w:pPr>
            <w:r>
              <w:rPr>
                <w:rFonts w:ascii="Times New Roman" w:hAnsi="Times New Roman"/>
                <w:b w:val="0"/>
                <w:i w:val="0"/>
                <w:sz w:val="20"/>
              </w:rPr>
              <w:t>Texte non structuré</w:t>
            </w:r>
          </w:p>
        </w:tc>
        <w:tc>
          <w:tcPr>
            <w:tcW w:type="dxa" w:w="2592"/>
          </w:tcPr>
          <w:p>
            <w:pPr>
              <w:spacing w:before="60" w:after="60"/>
              <w:jc w:val="left"/>
            </w:pPr>
            <w:r>
              <w:rPr>
                <w:rFonts w:ascii="Times New Roman" w:hAnsi="Times New Roman"/>
                <w:b w:val="0"/>
                <w:i w:val="0"/>
                <w:sz w:val="20"/>
              </w:rPr>
              <w:t>Indexation vectorielle et lexicale (RAG)</w:t>
            </w:r>
          </w:p>
        </w:tc>
        <w:tc>
          <w:tcPr>
            <w:tcW w:type="dxa" w:w="3024"/>
          </w:tcPr>
          <w:p>
            <w:pPr>
              <w:spacing w:before="60" w:after="60"/>
              <w:jc w:val="left"/>
            </w:pPr>
            <w:r>
              <w:rPr>
                <w:rFonts w:ascii="Times New Roman" w:hAnsi="Times New Roman"/>
                <w:b w:val="0"/>
                <w:i w:val="0"/>
                <w:sz w:val="20"/>
              </w:rPr>
              <w:t>Répondre aux questions procédurales et fonctionnelles</w:t>
            </w:r>
          </w:p>
        </w:tc>
      </w:tr>
      <w:tr>
        <w:tc>
          <w:tcPr>
            <w:tcW w:type="dxa" w:w="2592"/>
          </w:tcPr>
          <w:p>
            <w:pPr>
              <w:spacing w:before="60" w:after="60"/>
              <w:jc w:val="left"/>
            </w:pPr>
            <w:r>
              <w:rPr>
                <w:rFonts w:ascii="Times New Roman" w:hAnsi="Times New Roman"/>
                <w:b w:val="0"/>
                <w:i w:val="0"/>
                <w:sz w:val="20"/>
              </w:rPr>
              <w:t>Base relationnelle Odoo (PostgreSQL)</w:t>
            </w:r>
          </w:p>
        </w:tc>
        <w:tc>
          <w:tcPr>
            <w:tcW w:type="dxa" w:w="2592"/>
          </w:tcPr>
          <w:p>
            <w:pPr>
              <w:spacing w:before="60" w:after="60"/>
              <w:jc w:val="left"/>
            </w:pPr>
            <w:r>
              <w:rPr>
                <w:rFonts w:ascii="Times New Roman" w:hAnsi="Times New Roman"/>
                <w:b w:val="0"/>
                <w:i w:val="0"/>
                <w:sz w:val="20"/>
              </w:rPr>
              <w:t>Données métier transactionnelles</w:t>
            </w:r>
          </w:p>
        </w:tc>
        <w:tc>
          <w:tcPr>
            <w:tcW w:type="dxa" w:w="2592"/>
          </w:tcPr>
          <w:p>
            <w:pPr>
              <w:spacing w:before="60" w:after="60"/>
              <w:jc w:val="left"/>
            </w:pPr>
            <w:r>
              <w:rPr>
                <w:rFonts w:ascii="Times New Roman" w:hAnsi="Times New Roman"/>
                <w:b w:val="0"/>
                <w:i w:val="0"/>
                <w:sz w:val="20"/>
              </w:rPr>
              <w:t>ORM Odoo temps réel sous uid strict</w:t>
            </w:r>
          </w:p>
        </w:tc>
        <w:tc>
          <w:tcPr>
            <w:tcW w:type="dxa" w:w="3024"/>
          </w:tcPr>
          <w:p>
            <w:pPr>
              <w:spacing w:before="60" w:after="60"/>
              <w:jc w:val="left"/>
            </w:pPr>
            <w:r>
              <w:rPr>
                <w:rFonts w:ascii="Times New Roman" w:hAnsi="Times New Roman"/>
                <w:b w:val="0"/>
                <w:i w:val="0"/>
                <w:sz w:val="20"/>
              </w:rPr>
              <w:t>Fournir l'état actuel des ventes, stocks et factures</w:t>
            </w:r>
          </w:p>
        </w:tc>
      </w:tr>
      <w:tr>
        <w:tc>
          <w:tcPr>
            <w:tcW w:type="dxa" w:w="2592"/>
          </w:tcPr>
          <w:p>
            <w:pPr>
              <w:spacing w:before="60" w:after="60"/>
              <w:jc w:val="left"/>
            </w:pPr>
            <w:r>
              <w:rPr>
                <w:rFonts w:ascii="Times New Roman" w:hAnsi="Times New Roman"/>
                <w:b w:val="0"/>
                <w:i w:val="0"/>
                <w:sz w:val="20"/>
              </w:rPr>
              <w:t>Métadonnées Odoo (ir.model, ir.rule)</w:t>
            </w:r>
          </w:p>
        </w:tc>
        <w:tc>
          <w:tcPr>
            <w:tcW w:type="dxa" w:w="2592"/>
          </w:tcPr>
          <w:p>
            <w:pPr>
              <w:spacing w:before="60" w:after="60"/>
              <w:jc w:val="left"/>
            </w:pPr>
            <w:r>
              <w:rPr>
                <w:rFonts w:ascii="Times New Roman" w:hAnsi="Times New Roman"/>
                <w:b w:val="0"/>
                <w:i w:val="0"/>
                <w:sz w:val="20"/>
              </w:rPr>
              <w:t>Définition du schéma et règles RBAC</w:t>
            </w:r>
          </w:p>
        </w:tc>
        <w:tc>
          <w:tcPr>
            <w:tcW w:type="dxa" w:w="2592"/>
          </w:tcPr>
          <w:p>
            <w:pPr>
              <w:spacing w:before="60" w:after="60"/>
              <w:jc w:val="left"/>
            </w:pPr>
            <w:r>
              <w:rPr>
                <w:rFonts w:ascii="Times New Roman" w:hAnsi="Times New Roman"/>
                <w:b w:val="0"/>
                <w:i w:val="0"/>
                <w:sz w:val="20"/>
              </w:rPr>
              <w:t>Inspection de métadonnées sans sudo()</w:t>
            </w:r>
          </w:p>
        </w:tc>
        <w:tc>
          <w:tcPr>
            <w:tcW w:type="dxa" w:w="3024"/>
          </w:tcPr>
          <w:p>
            <w:pPr>
              <w:spacing w:before="60" w:after="60"/>
              <w:jc w:val="left"/>
            </w:pPr>
            <w:r>
              <w:rPr>
                <w:rFonts w:ascii="Times New Roman" w:hAnsi="Times New Roman"/>
                <w:b w:val="0"/>
                <w:i w:val="0"/>
                <w:sz w:val="20"/>
              </w:rPr>
              <w:t>Valider la visibilité et guider la construction des requêtes</w:t>
            </w:r>
          </w:p>
        </w:tc>
      </w:tr>
      <w:tr>
        <w:tc>
          <w:tcPr>
            <w:tcW w:type="dxa" w:w="2592"/>
          </w:tcPr>
          <w:p>
            <w:pPr>
              <w:spacing w:before="60" w:after="60"/>
              <w:jc w:val="left"/>
            </w:pPr>
            <w:r>
              <w:rPr>
                <w:rFonts w:ascii="Times New Roman" w:hAnsi="Times New Roman"/>
                <w:b w:val="0"/>
                <w:i w:val="0"/>
                <w:sz w:val="20"/>
              </w:rPr>
              <w:t>Base vectorielle locale (ChromaDB)</w:t>
            </w:r>
          </w:p>
        </w:tc>
        <w:tc>
          <w:tcPr>
            <w:tcW w:type="dxa" w:w="2592"/>
          </w:tcPr>
          <w:p>
            <w:pPr>
              <w:spacing w:before="60" w:after="60"/>
              <w:jc w:val="left"/>
            </w:pPr>
            <w:r>
              <w:rPr>
                <w:rFonts w:ascii="Times New Roman" w:hAnsi="Times New Roman"/>
                <w:b w:val="0"/>
                <w:i w:val="0"/>
                <w:sz w:val="20"/>
              </w:rPr>
              <w:t>Embeddings 1024d + métadonnées</w:t>
            </w:r>
          </w:p>
        </w:tc>
        <w:tc>
          <w:tcPr>
            <w:tcW w:type="dxa" w:w="2592"/>
          </w:tcPr>
          <w:p>
            <w:pPr>
              <w:spacing w:before="60" w:after="60"/>
              <w:jc w:val="left"/>
            </w:pPr>
            <w:r>
              <w:rPr>
                <w:rFonts w:ascii="Times New Roman" w:hAnsi="Times New Roman"/>
                <w:b w:val="0"/>
                <w:i w:val="0"/>
                <w:sz w:val="20"/>
              </w:rPr>
              <w:t>Recherche par similarité cosinus (top-k)</w:t>
            </w:r>
          </w:p>
        </w:tc>
        <w:tc>
          <w:tcPr>
            <w:tcW w:type="dxa" w:w="3024"/>
          </w:tcPr>
          <w:p>
            <w:pPr>
              <w:spacing w:before="60" w:after="60"/>
              <w:jc w:val="left"/>
            </w:pPr>
            <w:r>
              <w:rPr>
                <w:rFonts w:ascii="Times New Roman" w:hAnsi="Times New Roman"/>
                <w:b w:val="0"/>
                <w:i w:val="0"/>
                <w:sz w:val="20"/>
              </w:rPr>
              <w:t>Sélection des passages les plus proches de la requête</w:t>
            </w:r>
          </w:p>
        </w:tc>
      </w:tr>
      <w:tr>
        <w:tc>
          <w:tcPr>
            <w:tcW w:type="dxa" w:w="2592"/>
          </w:tcPr>
          <w:p>
            <w:pPr>
              <w:spacing w:before="60" w:after="60"/>
              <w:jc w:val="left"/>
            </w:pPr>
            <w:r>
              <w:rPr>
                <w:rFonts w:ascii="Times New Roman" w:hAnsi="Times New Roman"/>
                <w:b w:val="0"/>
                <w:i w:val="0"/>
                <w:sz w:val="20"/>
              </w:rPr>
              <w:t>Journal d'audit (miro.ai.log)</w:t>
            </w:r>
          </w:p>
        </w:tc>
        <w:tc>
          <w:tcPr>
            <w:tcW w:type="dxa" w:w="2592"/>
          </w:tcPr>
          <w:p>
            <w:pPr>
              <w:spacing w:before="60" w:after="60"/>
              <w:jc w:val="left"/>
            </w:pPr>
            <w:r>
              <w:rPr>
                <w:rFonts w:ascii="Times New Roman" w:hAnsi="Times New Roman"/>
                <w:b w:val="0"/>
                <w:i w:val="0"/>
                <w:sz w:val="20"/>
              </w:rPr>
              <w:t>Logs des requêtes, durées et sources</w:t>
            </w:r>
          </w:p>
        </w:tc>
        <w:tc>
          <w:tcPr>
            <w:tcW w:type="dxa" w:w="2592"/>
          </w:tcPr>
          <w:p>
            <w:pPr>
              <w:spacing w:before="60" w:after="60"/>
              <w:jc w:val="left"/>
            </w:pPr>
            <w:r>
              <w:rPr>
                <w:rFonts w:ascii="Times New Roman" w:hAnsi="Times New Roman"/>
                <w:b w:val="0"/>
                <w:i w:val="0"/>
                <w:sz w:val="20"/>
              </w:rPr>
              <w:t>Écriture asynchrone par le contrôleur</w:t>
            </w:r>
          </w:p>
        </w:tc>
        <w:tc>
          <w:tcPr>
            <w:tcW w:type="dxa" w:w="3024"/>
          </w:tcPr>
          <w:p>
            <w:pPr>
              <w:spacing w:before="60" w:after="60"/>
              <w:jc w:val="left"/>
            </w:pPr>
            <w:r>
              <w:rPr>
                <w:rFonts w:ascii="Times New Roman" w:hAnsi="Times New Roman"/>
                <w:b w:val="0"/>
                <w:i w:val="0"/>
                <w:sz w:val="20"/>
              </w:rPr>
              <w:t>Assurer la conformité, la traçabilité et l'auditabilité</w:t>
            </w:r>
          </w:p>
        </w:tc>
      </w:tr>
    </w:tbl>
    <w:p>
      <w:pPr>
        <w:spacing w:before="0" w:after="120" w:line="276" w:lineRule="auto"/>
        <w:jc w:val="both"/>
      </w:pPr>
    </w:p>
    <w:p>
      <w:pPr>
        <w:keepNext/>
        <w:spacing w:before="280" w:after="120"/>
        <w:jc w:val="left"/>
      </w:pPr>
      <w:r>
        <w:rPr>
          <w:rFonts w:ascii="Times New Roman" w:hAnsi="Times New Roman"/>
          <w:b/>
          <w:i w:val="0"/>
          <w:sz w:val="28"/>
        </w:rPr>
        <w:t>6.3. Choix du modèle IA et justification</w:t>
      </w:r>
    </w:p>
    <w:p>
      <w:pPr>
        <w:spacing w:before="0" w:after="120" w:line="276" w:lineRule="auto"/>
        <w:jc w:val="both"/>
      </w:pPr>
      <w:r>
        <w:rPr>
          <w:rFonts w:ascii="Times New Roman" w:hAnsi="Times New Roman"/>
          <w:b w:val="0"/>
          <w:i w:val="0"/>
          <w:sz w:val="24"/>
        </w:rPr>
        <w:t>Dans une architecture d'IA souveraine opérant en circuit fermé sur les serveurs de Miro K.E., le choix des modèles d'embedding et des modèles de fondation génératifs obéit à un compromis strict entre qualité du raisonnement, fidélité aux sources, latence d'inférence et contrainte de mémoire VRAM.</w:t>
      </w:r>
    </w:p>
    <w:p>
      <w:pPr>
        <w:keepNext/>
        <w:spacing w:before="280" w:after="120"/>
        <w:jc w:val="left"/>
      </w:pPr>
      <w:r>
        <w:rPr>
          <w:rFonts w:ascii="Times New Roman" w:hAnsi="Times New Roman"/>
          <w:b/>
          <w:i w:val="0"/>
          <w:sz w:val="24"/>
        </w:rPr>
        <w:t>Modèle d'embedding sémantique retenu : BGE-M3 (BAAI)</w:t>
      </w:r>
    </w:p>
    <w:p>
      <w:pPr>
        <w:spacing w:before="0" w:after="120" w:line="276" w:lineRule="auto"/>
        <w:jc w:val="both"/>
      </w:pPr>
      <w:r>
        <w:rPr>
          <w:rFonts w:ascii="Times New Roman" w:hAnsi="Times New Roman"/>
          <w:b w:val="0"/>
          <w:i w:val="0"/>
          <w:sz w:val="24"/>
        </w:rPr>
        <w:t>Le modèle BGE-M3 (BAAI/bge-m3) a été sélectionné pour la représentation vectorielle des connaissances d'entreprise. Il présente des avantages déterminants pour notre cas d'usage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Polyvalence multi-représentation : </w:t>
      </w:r>
      <w:r>
        <w:rPr>
          <w:rFonts w:ascii="Times New Roman" w:hAnsi="Times New Roman"/>
          <w:b w:val="0"/>
          <w:i w:val="0"/>
          <w:sz w:val="24"/>
        </w:rPr>
        <w:t>BGE-M3 est capable de générer simultanément des embeddings denses (captant la sémantique globale), des poids lexicaux clairsemés (assimilables au BM25 pour les mots-clés rares) et des représentations multi-vecteurs (ColBERT) pour un alignement précis token à token.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Support multilingue de premier plan : </w:t>
      </w:r>
      <w:r>
        <w:rPr>
          <w:rFonts w:ascii="Times New Roman" w:hAnsi="Times New Roman"/>
          <w:b w:val="0"/>
          <w:i w:val="0"/>
          <w:sz w:val="24"/>
        </w:rPr>
        <w:t>Entraîné sur plus de 100 langues, il offre une excellente compréhension du français professionnel, des terminologies juridico-comptables et des acronymes techniques propres à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Fenêtre de contexte étendue : </w:t>
      </w:r>
      <w:r>
        <w:rPr>
          <w:rFonts w:ascii="Times New Roman" w:hAnsi="Times New Roman"/>
          <w:b w:val="0"/>
          <w:i w:val="0"/>
          <w:sz w:val="24"/>
        </w:rPr>
        <w:t>Capable de traiter des séquences atteignant 8 192 tokens, évitant la troncation brutale des sections de manuels techniques complexes.</w:t>
      </w:r>
    </w:p>
    <w:p>
      <w:pPr>
        <w:keepNext/>
        <w:spacing w:before="280" w:after="120"/>
        <w:jc w:val="left"/>
      </w:pPr>
      <w:r>
        <w:rPr>
          <w:rFonts w:ascii="Times New Roman" w:hAnsi="Times New Roman"/>
          <w:b/>
          <w:i w:val="0"/>
          <w:sz w:val="24"/>
        </w:rPr>
        <w:t>Modèles de langage pour la génération locale (LLM)</w:t>
      </w:r>
    </w:p>
    <w:p>
      <w:pPr>
        <w:spacing w:before="0" w:after="120" w:line="276" w:lineRule="auto"/>
        <w:jc w:val="both"/>
      </w:pPr>
      <w:r>
        <w:rPr>
          <w:rFonts w:ascii="Times New Roman" w:hAnsi="Times New Roman"/>
          <w:b w:val="0"/>
          <w:i w:val="0"/>
          <w:sz w:val="24"/>
        </w:rPr>
        <w:t>Pour la synthèse des réponses et le raisonnement agentique, plusieurs modèles ouverts de nouvelle génération ont été évalués sur l'infrastructure matérielle locale de Miro K.E. Le Tableau 34 présente l'analyse comparative des modèles candidats.</w:t>
      </w:r>
    </w:p>
    <w:p>
      <w:pPr>
        <w:spacing w:before="0" w:after="120" w:line="276" w:lineRule="auto"/>
        <w:jc w:val="left"/>
      </w:pPr>
      <w:r>
        <w:rPr>
          <w:rFonts w:ascii="Times New Roman" w:hAnsi="Times New Roman"/>
          <w:b/>
          <w:i w:val="0"/>
          <w:sz w:val="22"/>
        </w:rPr>
        <w:t>Tableau 34. Analyse comparative des modèles de langage candidats pour l'inférence locale</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Pr>
          <w:p>
            <w:pPr>
              <w:spacing w:before="80" w:after="80"/>
              <w:jc w:val="center"/>
            </w:pPr>
            <w:r>
              <w:rPr>
                <w:rFonts w:ascii="Times New Roman" w:hAnsi="Times New Roman"/>
                <w:b/>
                <w:i w:val="0"/>
                <w:sz w:val="21"/>
              </w:rPr>
              <w:t>Modèle candidat</w:t>
            </w:r>
          </w:p>
        </w:tc>
        <w:tc>
          <w:tcPr>
            <w:tcW w:type="dxa" w:w="1440"/>
          </w:tcPr>
          <w:p>
            <w:pPr>
              <w:spacing w:before="80" w:after="80"/>
              <w:jc w:val="center"/>
            </w:pPr>
            <w:r>
              <w:rPr>
                <w:rFonts w:ascii="Times New Roman" w:hAnsi="Times New Roman"/>
                <w:b/>
                <w:i w:val="0"/>
                <w:sz w:val="21"/>
              </w:rPr>
              <w:t>Paramètres</w:t>
            </w:r>
          </w:p>
        </w:tc>
        <w:tc>
          <w:tcPr>
            <w:tcW w:type="dxa" w:w="2016"/>
          </w:tcPr>
          <w:p>
            <w:pPr>
              <w:spacing w:before="80" w:after="80"/>
              <w:jc w:val="center"/>
            </w:pPr>
            <w:r>
              <w:rPr>
                <w:rFonts w:ascii="Times New Roman" w:hAnsi="Times New Roman"/>
                <w:b/>
                <w:i w:val="0"/>
                <w:sz w:val="21"/>
              </w:rPr>
              <w:t>VRAM requise (quantifié 4/8-bit)</w:t>
            </w:r>
          </w:p>
        </w:tc>
        <w:tc>
          <w:tcPr>
            <w:tcW w:type="dxa" w:w="2160"/>
          </w:tcPr>
          <w:p>
            <w:pPr>
              <w:spacing w:before="80" w:after="80"/>
              <w:jc w:val="center"/>
            </w:pPr>
            <w:r>
              <w:rPr>
                <w:rFonts w:ascii="Times New Roman" w:hAnsi="Times New Roman"/>
                <w:b/>
                <w:i w:val="0"/>
                <w:sz w:val="21"/>
              </w:rPr>
              <w:t>Fidélité au contexte (Anti-hallucination)</w:t>
            </w:r>
          </w:p>
        </w:tc>
        <w:tc>
          <w:tcPr>
            <w:tcW w:type="dxa" w:w="1440"/>
          </w:tcPr>
          <w:p>
            <w:pPr>
              <w:spacing w:before="80" w:after="80"/>
              <w:jc w:val="center"/>
            </w:pPr>
            <w:r>
              <w:rPr>
                <w:rFonts w:ascii="Times New Roman" w:hAnsi="Times New Roman"/>
                <w:b/>
                <w:i w:val="0"/>
                <w:sz w:val="21"/>
              </w:rPr>
              <w:t>Qualité du français</w:t>
            </w:r>
          </w:p>
        </w:tc>
        <w:tc>
          <w:tcPr>
            <w:tcW w:type="dxa" w:w="2304"/>
          </w:tcPr>
          <w:p>
            <w:pPr>
              <w:spacing w:before="80" w:after="80"/>
              <w:jc w:val="center"/>
            </w:pPr>
            <w:r>
              <w:rPr>
                <w:rFonts w:ascii="Times New Roman" w:hAnsi="Times New Roman"/>
                <w:b/>
                <w:i w:val="0"/>
                <w:sz w:val="21"/>
              </w:rPr>
              <w:t>Verdict et décision</w:t>
            </w:r>
          </w:p>
        </w:tc>
      </w:tr>
      <w:tr>
        <w:tc>
          <w:tcPr>
            <w:tcW w:type="dxa" w:w="2160"/>
          </w:tcPr>
          <w:p>
            <w:pPr>
              <w:spacing w:before="60" w:after="60"/>
              <w:jc w:val="left"/>
            </w:pPr>
            <w:r>
              <w:rPr>
                <w:rFonts w:ascii="Times New Roman" w:hAnsi="Times New Roman"/>
                <w:b w:val="0"/>
                <w:i w:val="0"/>
                <w:sz w:val="20"/>
              </w:rPr>
              <w:t>Qwen 2.5 (14B)</w:t>
            </w:r>
          </w:p>
        </w:tc>
        <w:tc>
          <w:tcPr>
            <w:tcW w:type="dxa" w:w="1440"/>
          </w:tcPr>
          <w:p>
            <w:pPr>
              <w:spacing w:before="60" w:after="60"/>
              <w:jc w:val="left"/>
            </w:pPr>
            <w:r>
              <w:rPr>
                <w:rFonts w:ascii="Times New Roman" w:hAnsi="Times New Roman"/>
                <w:b w:val="0"/>
                <w:i w:val="0"/>
                <w:sz w:val="20"/>
              </w:rPr>
              <w:t>14 milliards</w:t>
            </w:r>
          </w:p>
        </w:tc>
        <w:tc>
          <w:tcPr>
            <w:tcW w:type="dxa" w:w="2016"/>
          </w:tcPr>
          <w:p>
            <w:pPr>
              <w:spacing w:before="60" w:after="60"/>
              <w:jc w:val="left"/>
            </w:pPr>
            <w:r>
              <w:rPr>
                <w:rFonts w:ascii="Times New Roman" w:hAnsi="Times New Roman"/>
                <w:b w:val="0"/>
                <w:i w:val="0"/>
                <w:sz w:val="20"/>
              </w:rPr>
              <w:t>9 à 11 Go</w:t>
            </w:r>
          </w:p>
        </w:tc>
        <w:tc>
          <w:tcPr>
            <w:tcW w:type="dxa" w:w="2160"/>
          </w:tcPr>
          <w:p>
            <w:pPr>
              <w:spacing w:before="60" w:after="60"/>
              <w:jc w:val="left"/>
            </w:pPr>
            <w:r>
              <w:rPr>
                <w:rFonts w:ascii="Times New Roman" w:hAnsi="Times New Roman"/>
                <w:b w:val="0"/>
                <w:i w:val="0"/>
                <w:sz w:val="20"/>
              </w:rPr>
              <w:t>Excellente (suivi strict des instructions)</w:t>
            </w:r>
          </w:p>
        </w:tc>
        <w:tc>
          <w:tcPr>
            <w:tcW w:type="dxa" w:w="1440"/>
          </w:tcPr>
          <w:p>
            <w:pPr>
              <w:spacing w:before="60" w:after="60"/>
              <w:jc w:val="left"/>
            </w:pPr>
            <w:r>
              <w:rPr>
                <w:rFonts w:ascii="Times New Roman" w:hAnsi="Times New Roman"/>
                <w:b w:val="0"/>
                <w:i w:val="0"/>
                <w:sz w:val="20"/>
              </w:rPr>
              <w:t>Très élevée</w:t>
            </w:r>
          </w:p>
        </w:tc>
        <w:tc>
          <w:tcPr>
            <w:tcW w:type="dxa" w:w="2304"/>
          </w:tcPr>
          <w:p>
            <w:pPr>
              <w:spacing w:before="60" w:after="60"/>
              <w:jc w:val="left"/>
            </w:pPr>
            <w:r>
              <w:rPr>
                <w:rFonts w:ascii="Times New Roman" w:hAnsi="Times New Roman"/>
                <w:b w:val="0"/>
                <w:i w:val="0"/>
                <w:sz w:val="20"/>
              </w:rPr>
              <w:t>Retenu : Modèle principal pour les requêtes complexes et l'ORM</w:t>
            </w:r>
          </w:p>
        </w:tc>
      </w:tr>
      <w:tr>
        <w:tc>
          <w:tcPr>
            <w:tcW w:type="dxa" w:w="2160"/>
          </w:tcPr>
          <w:p>
            <w:pPr>
              <w:spacing w:before="60" w:after="60"/>
              <w:jc w:val="left"/>
            </w:pPr>
            <w:r>
              <w:rPr>
                <w:rFonts w:ascii="Times New Roman" w:hAnsi="Times New Roman"/>
                <w:b w:val="0"/>
                <w:i w:val="0"/>
                <w:sz w:val="20"/>
              </w:rPr>
              <w:t>Llama 3.1 (8B)</w:t>
            </w:r>
          </w:p>
        </w:tc>
        <w:tc>
          <w:tcPr>
            <w:tcW w:type="dxa" w:w="1440"/>
          </w:tcPr>
          <w:p>
            <w:pPr>
              <w:spacing w:before="60" w:after="60"/>
              <w:jc w:val="left"/>
            </w:pPr>
            <w:r>
              <w:rPr>
                <w:rFonts w:ascii="Times New Roman" w:hAnsi="Times New Roman"/>
                <w:b w:val="0"/>
                <w:i w:val="0"/>
                <w:sz w:val="20"/>
              </w:rPr>
              <w:t>8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Très bonne</w:t>
            </w:r>
          </w:p>
        </w:tc>
        <w:tc>
          <w:tcPr>
            <w:tcW w:type="dxa" w:w="1440"/>
          </w:tcPr>
          <w:p>
            <w:pPr>
              <w:spacing w:before="60" w:after="60"/>
              <w:jc w:val="left"/>
            </w:pPr>
            <w:r>
              <w:rPr>
                <w:rFonts w:ascii="Times New Roman" w:hAnsi="Times New Roman"/>
                <w:b w:val="0"/>
                <w:i w:val="0"/>
                <w:sz w:val="20"/>
              </w:rPr>
              <w:t>Bonne</w:t>
            </w:r>
          </w:p>
        </w:tc>
        <w:tc>
          <w:tcPr>
            <w:tcW w:type="dxa" w:w="2304"/>
          </w:tcPr>
          <w:p>
            <w:pPr>
              <w:spacing w:before="60" w:after="60"/>
              <w:jc w:val="left"/>
            </w:pPr>
            <w:r>
              <w:rPr>
                <w:rFonts w:ascii="Times New Roman" w:hAnsi="Times New Roman"/>
                <w:b w:val="0"/>
                <w:i w:val="0"/>
                <w:sz w:val="20"/>
              </w:rPr>
              <w:t>Retenu : Modèle rapide pour la classification et le RAG léger</w:t>
            </w:r>
          </w:p>
        </w:tc>
      </w:tr>
      <w:tr>
        <w:tc>
          <w:tcPr>
            <w:tcW w:type="dxa" w:w="2160"/>
          </w:tcPr>
          <w:p>
            <w:pPr>
              <w:spacing w:before="60" w:after="60"/>
              <w:jc w:val="left"/>
            </w:pPr>
            <w:r>
              <w:rPr>
                <w:rFonts w:ascii="Times New Roman" w:hAnsi="Times New Roman"/>
                <w:b w:val="0"/>
                <w:i w:val="0"/>
                <w:sz w:val="20"/>
              </w:rPr>
              <w:t>Mistral (7B v0.3)</w:t>
            </w:r>
          </w:p>
        </w:tc>
        <w:tc>
          <w:tcPr>
            <w:tcW w:type="dxa" w:w="1440"/>
          </w:tcPr>
          <w:p>
            <w:pPr>
              <w:spacing w:before="60" w:after="60"/>
              <w:jc w:val="left"/>
            </w:pPr>
            <w:r>
              <w:rPr>
                <w:rFonts w:ascii="Times New Roman" w:hAnsi="Times New Roman"/>
                <w:b w:val="0"/>
                <w:i w:val="0"/>
                <w:sz w:val="20"/>
              </w:rPr>
              <w:t>7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Moyenne (tendance à la prolixité)</w:t>
            </w:r>
          </w:p>
        </w:tc>
        <w:tc>
          <w:tcPr>
            <w:tcW w:type="dxa" w:w="1440"/>
          </w:tcPr>
          <w:p>
            <w:pPr>
              <w:spacing w:before="60" w:after="60"/>
              <w:jc w:val="left"/>
            </w:pPr>
            <w:r>
              <w:rPr>
                <w:rFonts w:ascii="Times New Roman" w:hAnsi="Times New Roman"/>
                <w:b w:val="0"/>
                <w:i w:val="0"/>
                <w:sz w:val="20"/>
              </w:rPr>
              <w:t>Excellente</w:t>
            </w:r>
          </w:p>
        </w:tc>
        <w:tc>
          <w:tcPr>
            <w:tcW w:type="dxa" w:w="2304"/>
          </w:tcPr>
          <w:p>
            <w:pPr>
              <w:spacing w:before="60" w:after="60"/>
              <w:jc w:val="left"/>
            </w:pPr>
            <w:r>
              <w:rPr>
                <w:rFonts w:ascii="Times New Roman" w:hAnsi="Times New Roman"/>
                <w:b w:val="0"/>
                <w:i w:val="0"/>
                <w:sz w:val="20"/>
              </w:rPr>
              <w:t>Alternative de repli pour la recherche documentaire</w:t>
            </w:r>
          </w:p>
        </w:tc>
      </w:tr>
      <w:tr>
        <w:tc>
          <w:tcPr>
            <w:tcW w:type="dxa" w:w="2160"/>
          </w:tcPr>
          <w:p>
            <w:pPr>
              <w:spacing w:before="60" w:after="60"/>
              <w:jc w:val="left"/>
            </w:pPr>
            <w:r>
              <w:rPr>
                <w:rFonts w:ascii="Times New Roman" w:hAnsi="Times New Roman"/>
                <w:b w:val="0"/>
                <w:i w:val="0"/>
                <w:sz w:val="20"/>
              </w:rPr>
              <w:t>Phi-3.5 Mini (3.8B)</w:t>
            </w:r>
          </w:p>
        </w:tc>
        <w:tc>
          <w:tcPr>
            <w:tcW w:type="dxa" w:w="1440"/>
          </w:tcPr>
          <w:p>
            <w:pPr>
              <w:spacing w:before="60" w:after="60"/>
              <w:jc w:val="left"/>
            </w:pPr>
            <w:r>
              <w:rPr>
                <w:rFonts w:ascii="Times New Roman" w:hAnsi="Times New Roman"/>
                <w:b w:val="0"/>
                <w:i w:val="0"/>
                <w:sz w:val="20"/>
              </w:rPr>
              <w:t>3.8 milliards</w:t>
            </w:r>
          </w:p>
        </w:tc>
        <w:tc>
          <w:tcPr>
            <w:tcW w:type="dxa" w:w="2016"/>
          </w:tcPr>
          <w:p>
            <w:pPr>
              <w:spacing w:before="60" w:after="60"/>
              <w:jc w:val="left"/>
            </w:pPr>
            <w:r>
              <w:rPr>
                <w:rFonts w:ascii="Times New Roman" w:hAnsi="Times New Roman"/>
                <w:b w:val="0"/>
                <w:i w:val="0"/>
                <w:sz w:val="20"/>
              </w:rPr>
              <w:t>3 Go</w:t>
            </w:r>
          </w:p>
        </w:tc>
        <w:tc>
          <w:tcPr>
            <w:tcW w:type="dxa" w:w="2160"/>
          </w:tcPr>
          <w:p>
            <w:pPr>
              <w:spacing w:before="60" w:after="60"/>
              <w:jc w:val="left"/>
            </w:pPr>
            <w:r>
              <w:rPr>
                <w:rFonts w:ascii="Times New Roman" w:hAnsi="Times New Roman"/>
                <w:b w:val="0"/>
                <w:i w:val="0"/>
                <w:sz w:val="20"/>
              </w:rPr>
              <w:t>Moyenne sur raisonnements ERP complexes</w:t>
            </w:r>
          </w:p>
        </w:tc>
        <w:tc>
          <w:tcPr>
            <w:tcW w:type="dxa" w:w="1440"/>
          </w:tcPr>
          <w:p>
            <w:pPr>
              <w:spacing w:before="60" w:after="60"/>
              <w:jc w:val="left"/>
            </w:pPr>
            <w:r>
              <w:rPr>
                <w:rFonts w:ascii="Times New Roman" w:hAnsi="Times New Roman"/>
                <w:b w:val="0"/>
                <w:i w:val="0"/>
                <w:sz w:val="20"/>
              </w:rPr>
              <w:t>Moyenne</w:t>
            </w:r>
          </w:p>
        </w:tc>
        <w:tc>
          <w:tcPr>
            <w:tcW w:type="dxa" w:w="2304"/>
          </w:tcPr>
          <w:p>
            <w:pPr>
              <w:spacing w:before="60" w:after="60"/>
              <w:jc w:val="left"/>
            </w:pPr>
            <w:r>
              <w:rPr>
                <w:rFonts w:ascii="Times New Roman" w:hAnsi="Times New Roman"/>
                <w:b w:val="0"/>
                <w:i w:val="0"/>
                <w:sz w:val="20"/>
              </w:rPr>
              <w:t>Écarté : Capacités de raisonnement multi-tables insuffisantes</w:t>
            </w:r>
          </w:p>
        </w:tc>
      </w:tr>
    </w:tbl>
    <w:p>
      <w:pPr>
        <w:spacing w:before="0" w:after="120" w:line="276" w:lineRule="auto"/>
        <w:jc w:val="both"/>
      </w:pPr>
    </w:p>
    <w:p>
      <w:pPr>
        <w:spacing w:before="0" w:after="120" w:line="276" w:lineRule="auto"/>
        <w:jc w:val="both"/>
      </w:pPr>
      <w:r>
        <w:rPr>
          <w:rFonts w:ascii="Times New Roman" w:hAnsi="Times New Roman"/>
          <w:b w:val="0"/>
          <w:i w:val="0"/>
          <w:sz w:val="24"/>
        </w:rPr>
        <w:t>Le modèle Qwen 2.5 (14B) quantifié en format GGUF Q4_K_M est retenu comme moteur génératif de référence. Il combine une capacité de raisonnement et de fidélité aux instructions remarquable, un excellent traitement de la langue française et une exécution fluide sur notre serveur équipé d'une carte GPU NVIDIA RTX (tenant dans 12 Go de VRAM). Pour les environnements de test plus contraints, Llama 3.1 (8B) sert de solution alternative hautement réactive.</w:t>
      </w:r>
    </w:p>
    <w:p>
      <w:pPr>
        <w:spacing w:before="0" w:after="120" w:line="276" w:lineRule="auto"/>
        <w:jc w:val="left"/>
      </w:pPr>
      <w:r>
        <w:rPr>
          <w:rFonts w:ascii="Times New Roman" w:hAnsi="Times New Roman"/>
          <w:b/>
          <w:i w:val="0"/>
          <w:sz w:val="22"/>
        </w:rPr>
        <w:t>Tableau 35. Paramétrage des hyperparamètres d'indexation et d'inférence</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Paramètre</w:t>
            </w:r>
          </w:p>
        </w:tc>
        <w:tc>
          <w:tcPr>
            <w:tcW w:type="dxa" w:w="2592"/>
          </w:tcPr>
          <w:p>
            <w:pPr>
              <w:spacing w:before="80" w:after="80"/>
              <w:jc w:val="center"/>
            </w:pPr>
            <w:r>
              <w:rPr>
                <w:rFonts w:ascii="Times New Roman" w:hAnsi="Times New Roman"/>
                <w:b/>
                <w:i w:val="0"/>
                <w:sz w:val="21"/>
              </w:rPr>
              <w:t>Valeur retenue</w:t>
            </w:r>
          </w:p>
        </w:tc>
        <w:tc>
          <w:tcPr>
            <w:tcW w:type="dxa" w:w="5040"/>
          </w:tcPr>
          <w:p>
            <w:pPr>
              <w:spacing w:before="80" w:after="80"/>
              <w:jc w:val="center"/>
            </w:pPr>
            <w:r>
              <w:rPr>
                <w:rFonts w:ascii="Times New Roman" w:hAnsi="Times New Roman"/>
                <w:b/>
                <w:i w:val="0"/>
                <w:sz w:val="21"/>
              </w:rPr>
              <w:t>Justification technique</w:t>
            </w:r>
          </w:p>
        </w:tc>
      </w:tr>
      <w:tr>
        <w:tc>
          <w:tcPr>
            <w:tcW w:type="dxa" w:w="3168"/>
          </w:tcPr>
          <w:p>
            <w:pPr>
              <w:spacing w:before="60" w:after="60"/>
              <w:jc w:val="left"/>
            </w:pPr>
            <w:r>
              <w:rPr>
                <w:rFonts w:ascii="Times New Roman" w:hAnsi="Times New Roman"/>
                <w:b w:val="0"/>
                <w:i w:val="0"/>
                <w:sz w:val="20"/>
              </w:rPr>
              <w:t>Taille des chunks (Chunk size)</w:t>
            </w:r>
          </w:p>
        </w:tc>
        <w:tc>
          <w:tcPr>
            <w:tcW w:type="dxa" w:w="2592"/>
          </w:tcPr>
          <w:p>
            <w:pPr>
              <w:spacing w:before="60" w:after="60"/>
              <w:jc w:val="left"/>
            </w:pPr>
            <w:r>
              <w:rPr>
                <w:rFonts w:ascii="Times New Roman" w:hAnsi="Times New Roman"/>
                <w:b w:val="0"/>
                <w:i w:val="0"/>
                <w:sz w:val="20"/>
              </w:rPr>
              <w:t>512 tokens</w:t>
            </w:r>
          </w:p>
        </w:tc>
        <w:tc>
          <w:tcPr>
            <w:tcW w:type="dxa" w:w="5040"/>
          </w:tcPr>
          <w:p>
            <w:pPr>
              <w:spacing w:before="60" w:after="60"/>
              <w:jc w:val="left"/>
            </w:pPr>
            <w:r>
              <w:rPr>
                <w:rFonts w:ascii="Times New Roman" w:hAnsi="Times New Roman"/>
                <w:b w:val="0"/>
                <w:i w:val="0"/>
                <w:sz w:val="20"/>
              </w:rPr>
              <w:t>Granularité optimale pour isoler une règle métier sans bruit contextuel</w:t>
            </w:r>
          </w:p>
        </w:tc>
      </w:tr>
      <w:tr>
        <w:tc>
          <w:tcPr>
            <w:tcW w:type="dxa" w:w="3168"/>
          </w:tcPr>
          <w:p>
            <w:pPr>
              <w:spacing w:before="60" w:after="60"/>
              <w:jc w:val="left"/>
            </w:pPr>
            <w:r>
              <w:rPr>
                <w:rFonts w:ascii="Times New Roman" w:hAnsi="Times New Roman"/>
                <w:b w:val="0"/>
                <w:i w:val="0"/>
                <w:sz w:val="20"/>
              </w:rPr>
              <w:t>Recouvrement (Chunk overlap)</w:t>
            </w:r>
          </w:p>
        </w:tc>
        <w:tc>
          <w:tcPr>
            <w:tcW w:type="dxa" w:w="2592"/>
          </w:tcPr>
          <w:p>
            <w:pPr>
              <w:spacing w:before="60" w:after="60"/>
              <w:jc w:val="left"/>
            </w:pPr>
            <w:r>
              <w:rPr>
                <w:rFonts w:ascii="Times New Roman" w:hAnsi="Times New Roman"/>
                <w:b w:val="0"/>
                <w:i w:val="0"/>
                <w:sz w:val="20"/>
              </w:rPr>
              <w:t>64 tokens</w:t>
            </w:r>
          </w:p>
        </w:tc>
        <w:tc>
          <w:tcPr>
            <w:tcW w:type="dxa" w:w="5040"/>
          </w:tcPr>
          <w:p>
            <w:pPr>
              <w:spacing w:before="60" w:after="60"/>
              <w:jc w:val="left"/>
            </w:pPr>
            <w:r>
              <w:rPr>
                <w:rFonts w:ascii="Times New Roman" w:hAnsi="Times New Roman"/>
                <w:b w:val="0"/>
                <w:i w:val="0"/>
                <w:sz w:val="20"/>
              </w:rPr>
              <w:t>Préservation de la continuité syntaxique entre paragraphes adjacents</w:t>
            </w:r>
          </w:p>
        </w:tc>
      </w:tr>
      <w:tr>
        <w:tc>
          <w:tcPr>
            <w:tcW w:type="dxa" w:w="3168"/>
          </w:tcPr>
          <w:p>
            <w:pPr>
              <w:spacing w:before="60" w:after="60"/>
              <w:jc w:val="left"/>
            </w:pPr>
            <w:r>
              <w:rPr>
                <w:rFonts w:ascii="Times New Roman" w:hAnsi="Times New Roman"/>
                <w:b w:val="0"/>
                <w:i w:val="0"/>
                <w:sz w:val="20"/>
              </w:rPr>
              <w:t>Top-k documents récupérés</w:t>
            </w:r>
          </w:p>
        </w:tc>
        <w:tc>
          <w:tcPr>
            <w:tcW w:type="dxa" w:w="2592"/>
          </w:tcPr>
          <w:p>
            <w:pPr>
              <w:spacing w:before="60" w:after="60"/>
              <w:jc w:val="left"/>
            </w:pPr>
            <w:r>
              <w:rPr>
                <w:rFonts w:ascii="Times New Roman" w:hAnsi="Times New Roman"/>
                <w:b w:val="0"/>
                <w:i w:val="0"/>
                <w:sz w:val="20"/>
              </w:rPr>
              <w:t>5 passages</w:t>
            </w:r>
          </w:p>
        </w:tc>
        <w:tc>
          <w:tcPr>
            <w:tcW w:type="dxa" w:w="5040"/>
          </w:tcPr>
          <w:p>
            <w:pPr>
              <w:spacing w:before="60" w:after="60"/>
              <w:jc w:val="left"/>
            </w:pPr>
            <w:r>
              <w:rPr>
                <w:rFonts w:ascii="Times New Roman" w:hAnsi="Times New Roman"/>
                <w:b w:val="0"/>
                <w:i w:val="0"/>
                <w:sz w:val="20"/>
              </w:rPr>
              <w:t>Couverture suffisante pour la synthèse sans saturer la fenêtre de contexte</w:t>
            </w:r>
          </w:p>
        </w:tc>
      </w:tr>
      <w:tr>
        <w:tc>
          <w:tcPr>
            <w:tcW w:type="dxa" w:w="3168"/>
          </w:tcPr>
          <w:p>
            <w:pPr>
              <w:spacing w:before="60" w:after="60"/>
              <w:jc w:val="left"/>
            </w:pPr>
            <w:r>
              <w:rPr>
                <w:rFonts w:ascii="Times New Roman" w:hAnsi="Times New Roman"/>
                <w:b w:val="0"/>
                <w:i w:val="0"/>
                <w:sz w:val="20"/>
              </w:rPr>
              <w:t>Pondération RRF (Dense vs BM25)</w:t>
            </w:r>
          </w:p>
        </w:tc>
        <w:tc>
          <w:tcPr>
            <w:tcW w:type="dxa" w:w="2592"/>
          </w:tcPr>
          <w:p>
            <w:pPr>
              <w:spacing w:before="60" w:after="60"/>
              <w:jc w:val="left"/>
            </w:pPr>
            <w:r>
              <w:rPr>
                <w:rFonts w:ascii="Times New Roman" w:hAnsi="Times New Roman"/>
                <w:b w:val="0"/>
                <w:i w:val="0"/>
                <w:sz w:val="20"/>
              </w:rPr>
              <w:t>k = 60 (RRF standard)</w:t>
            </w:r>
          </w:p>
        </w:tc>
        <w:tc>
          <w:tcPr>
            <w:tcW w:type="dxa" w:w="5040"/>
          </w:tcPr>
          <w:p>
            <w:pPr>
              <w:spacing w:before="60" w:after="60"/>
              <w:jc w:val="left"/>
            </w:pPr>
            <w:r>
              <w:rPr>
                <w:rFonts w:ascii="Times New Roman" w:hAnsi="Times New Roman"/>
                <w:b w:val="0"/>
                <w:i w:val="0"/>
                <w:sz w:val="20"/>
              </w:rPr>
              <w:t>Fusion robuste équilibrant sémantique et correspondance lexicale exacte</w:t>
            </w:r>
          </w:p>
        </w:tc>
      </w:tr>
      <w:tr>
        <w:tc>
          <w:tcPr>
            <w:tcW w:type="dxa" w:w="3168"/>
          </w:tcPr>
          <w:p>
            <w:pPr>
              <w:spacing w:before="60" w:after="60"/>
              <w:jc w:val="left"/>
            </w:pPr>
            <w:r>
              <w:rPr>
                <w:rFonts w:ascii="Times New Roman" w:hAnsi="Times New Roman"/>
                <w:b w:val="0"/>
                <w:i w:val="0"/>
                <w:sz w:val="20"/>
              </w:rPr>
              <w:t>Température de génération (LLM)</w:t>
            </w:r>
          </w:p>
        </w:tc>
        <w:tc>
          <w:tcPr>
            <w:tcW w:type="dxa" w:w="2592"/>
          </w:tcPr>
          <w:p>
            <w:pPr>
              <w:spacing w:before="60" w:after="60"/>
              <w:jc w:val="left"/>
            </w:pPr>
            <w:r>
              <w:rPr>
                <w:rFonts w:ascii="Times New Roman" w:hAnsi="Times New Roman"/>
                <w:b w:val="0"/>
                <w:i w:val="0"/>
                <w:sz w:val="20"/>
              </w:rPr>
              <w:t>0.1 à 0.2</w:t>
            </w:r>
          </w:p>
        </w:tc>
        <w:tc>
          <w:tcPr>
            <w:tcW w:type="dxa" w:w="5040"/>
          </w:tcPr>
          <w:p>
            <w:pPr>
              <w:spacing w:before="60" w:after="60"/>
              <w:jc w:val="left"/>
            </w:pPr>
            <w:r>
              <w:rPr>
                <w:rFonts w:ascii="Times New Roman" w:hAnsi="Times New Roman"/>
                <w:b w:val="0"/>
                <w:i w:val="0"/>
                <w:sz w:val="20"/>
              </w:rPr>
              <w:t>Génération quasi déterministe pour bannir toute extrapolation créative</w:t>
            </w:r>
          </w:p>
        </w:tc>
      </w:tr>
      <w:tr>
        <w:tc>
          <w:tcPr>
            <w:tcW w:type="dxa" w:w="3168"/>
          </w:tcPr>
          <w:p>
            <w:pPr>
              <w:spacing w:before="60" w:after="60"/>
              <w:jc w:val="left"/>
            </w:pPr>
            <w:r>
              <w:rPr>
                <w:rFonts w:ascii="Times New Roman" w:hAnsi="Times New Roman"/>
                <w:b w:val="0"/>
                <w:i w:val="0"/>
                <w:sz w:val="20"/>
              </w:rPr>
              <w:t>Top-p (Nucleus sampling)</w:t>
            </w:r>
          </w:p>
        </w:tc>
        <w:tc>
          <w:tcPr>
            <w:tcW w:type="dxa" w:w="2592"/>
          </w:tcPr>
          <w:p>
            <w:pPr>
              <w:spacing w:before="60" w:after="60"/>
              <w:jc w:val="center"/>
            </w:pPr>
            <w:r>
              <w:rPr>
                <w:rFonts w:ascii="Times New Roman" w:hAnsi="Times New Roman"/>
                <w:b w:val="0"/>
                <w:i w:val="0"/>
                <w:sz w:val="20"/>
              </w:rPr>
              <w:t>0.9</w:t>
            </w:r>
          </w:p>
        </w:tc>
        <w:tc>
          <w:tcPr>
            <w:tcW w:type="dxa" w:w="5040"/>
          </w:tcPr>
          <w:p>
            <w:pPr>
              <w:spacing w:before="60" w:after="60"/>
              <w:jc w:val="left"/>
            </w:pPr>
            <w:r>
              <w:rPr>
                <w:rFonts w:ascii="Times New Roman" w:hAnsi="Times New Roman"/>
                <w:b w:val="0"/>
                <w:i w:val="0"/>
                <w:sz w:val="20"/>
              </w:rPr>
              <w:t>Filtrage des jetons à faible probabilité pour une précision factuelle maximale</w:t>
            </w:r>
          </w:p>
        </w:tc>
      </w:tr>
    </w:tbl>
    <w:p>
      <w:pPr>
        <w:spacing w:before="0" w:after="120" w:line="276" w:lineRule="auto"/>
        <w:jc w:val="both"/>
      </w:pPr>
    </w:p>
    <w:p>
      <w:pPr>
        <w:keepNext/>
        <w:spacing w:before="280" w:after="120"/>
        <w:jc w:val="left"/>
      </w:pPr>
      <w:r>
        <w:rPr>
          <w:rFonts w:ascii="Times New Roman" w:hAnsi="Times New Roman"/>
          <w:b/>
          <w:i w:val="0"/>
          <w:sz w:val="28"/>
        </w:rPr>
        <w:t>6.4. Méthode d’intégration logicielle</w:t>
      </w:r>
    </w:p>
    <w:p>
      <w:pPr>
        <w:spacing w:before="0" w:after="120" w:line="276" w:lineRule="auto"/>
        <w:jc w:val="both"/>
      </w:pPr>
      <w:r>
        <w:rPr>
          <w:rFonts w:ascii="Times New Roman" w:hAnsi="Times New Roman"/>
          <w:b w:val="0"/>
          <w:i w:val="0"/>
          <w:sz w:val="24"/>
        </w:rPr>
        <w:t>L'intégration entre l'ERP Odoo 17 et la couche d'intelligence artificielle repose sur un modèle d'architecture en microservice découplé, interconnecté par des API REST sécurisées et asynchrones. Ce choix architectural répond à des impératifs critiques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Isolation des ressources de calcul : </w:t>
      </w:r>
      <w:r>
        <w:rPr>
          <w:rFonts w:ascii="Times New Roman" w:hAnsi="Times New Roman"/>
          <w:b w:val="0"/>
          <w:i w:val="0"/>
          <w:sz w:val="24"/>
        </w:rPr>
        <w:t>L'inférence des grands modèles de langage sollicite intensivement la mémoire GPU et le processeur. Découpler le moteur IA sous un service FastAPI distinct empêche tout risque de saturation des workers HTTP standards d'Odoo, garantissant la fluidité ininterrompue des opérations de gestion quotidiennes.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authenticité des flux (HMAC SHA-256) : </w:t>
      </w:r>
      <w:r>
        <w:rPr>
          <w:rFonts w:ascii="Times New Roman" w:hAnsi="Times New Roman"/>
          <w:b w:val="0"/>
          <w:i w:val="0"/>
          <w:sz w:val="24"/>
        </w:rPr>
        <w:t>Chaque requête transmise par le contrôleur Odoo au backend IA est signée cryptographiquement à l'aide d'un secret partagé (signing_secret) configuré dans les paramètres de miro_ai. Une clé de requête éphémère (requester_key) à usage unique est générée par job, interdisant toute attaque par rejeu ou accès externe non authentifié.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Pattern de traitement asynchrone (Job Polling) : </w:t>
      </w:r>
      <w:r>
        <w:rPr>
          <w:rFonts w:ascii="Times New Roman" w:hAnsi="Times New Roman"/>
          <w:b w:val="0"/>
          <w:i w:val="0"/>
          <w:sz w:val="24"/>
        </w:rPr>
        <w:t>En raison du délai incompressible requis par l'inférence locale (de 2 à 5 secondes selon la complexité), la requête est traitée de manière non bloquante. Le contrôleur Odoo soumet la tâche et reçoit immédiatement un identifiant unique (job_id) avec le code HTTP 202 Accepted. Le composant OWL de l'interface interroge ensuite l'état du job toutes les 2 secondes jusqu'à la mise à disposition de la réponse 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Confinement réseau absolu : </w:t>
      </w:r>
      <w:r>
        <w:rPr>
          <w:rFonts w:ascii="Times New Roman" w:hAnsi="Times New Roman"/>
          <w:b w:val="0"/>
          <w:i w:val="0"/>
          <w:sz w:val="24"/>
        </w:rPr>
        <w:t>Les communications s'opèrent exclusivement au sein du réseau local d'entreprise ou du réseau virtuel Docker interne, sans aucune exposition sur Internet.</w:t>
      </w:r>
    </w:p>
    <w:p>
      <w:pPr>
        <w:spacing w:before="0" w:after="120" w:line="276" w:lineRule="auto"/>
        <w:jc w:val="both"/>
      </w:pPr>
      <w:r>
        <w:rPr>
          <w:rFonts w:ascii="Times New Roman" w:hAnsi="Times New Roman"/>
          <w:b w:val="0"/>
          <w:i w:val="0"/>
          <w:sz w:val="24"/>
        </w:rPr>
        <w:t>Le Tableau 36 détaille le contrat d'interface des points d'accès exposés entre le module Odoo miro_ai et le middleware FastAPI.</w:t>
      </w:r>
    </w:p>
    <w:p>
      <w:pPr>
        <w:spacing w:before="0" w:after="120" w:line="276" w:lineRule="auto"/>
        <w:jc w:val="left"/>
      </w:pPr>
      <w:r>
        <w:rPr>
          <w:rFonts w:ascii="Times New Roman" w:hAnsi="Times New Roman"/>
          <w:b/>
          <w:i w:val="0"/>
          <w:sz w:val="22"/>
        </w:rPr>
        <w:t>Tableau 36. Spécification des points d'accès API (Endpoints) entre miro_ai et le backend IA</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880"/>
          </w:tcPr>
          <w:p>
            <w:pPr>
              <w:spacing w:before="80" w:after="80"/>
              <w:jc w:val="center"/>
            </w:pPr>
            <w:r>
              <w:rPr>
                <w:rFonts w:ascii="Times New Roman" w:hAnsi="Times New Roman"/>
                <w:b/>
                <w:i w:val="0"/>
                <w:sz w:val="21"/>
              </w:rPr>
              <w:t>Méthode &amp; Route</w:t>
            </w:r>
          </w:p>
        </w:tc>
        <w:tc>
          <w:tcPr>
            <w:tcW w:type="dxa" w:w="2160"/>
          </w:tcPr>
          <w:p>
            <w:pPr>
              <w:spacing w:before="80" w:after="80"/>
              <w:jc w:val="center"/>
            </w:pPr>
            <w:r>
              <w:rPr>
                <w:rFonts w:ascii="Times New Roman" w:hAnsi="Times New Roman"/>
                <w:b/>
                <w:i w:val="0"/>
                <w:sz w:val="21"/>
              </w:rPr>
              <w:t>Émetteur -&gt; Récepteur</w:t>
            </w:r>
          </w:p>
        </w:tc>
        <w:tc>
          <w:tcPr>
            <w:tcW w:type="dxa" w:w="2592"/>
          </w:tcPr>
          <w:p>
            <w:pPr>
              <w:spacing w:before="80" w:after="80"/>
              <w:jc w:val="center"/>
            </w:pPr>
            <w:r>
              <w:rPr>
                <w:rFonts w:ascii="Times New Roman" w:hAnsi="Times New Roman"/>
                <w:b/>
                <w:i w:val="0"/>
                <w:sz w:val="21"/>
              </w:rPr>
              <w:t>Données transmises</w:t>
            </w:r>
          </w:p>
        </w:tc>
        <w:tc>
          <w:tcPr>
            <w:tcW w:type="dxa" w:w="3168"/>
          </w:tcPr>
          <w:p>
            <w:pPr>
              <w:spacing w:before="80" w:after="80"/>
              <w:jc w:val="center"/>
            </w:pPr>
            <w:r>
              <w:rPr>
                <w:rFonts w:ascii="Times New Roman" w:hAnsi="Times New Roman"/>
                <w:b/>
                <w:i w:val="0"/>
                <w:sz w:val="21"/>
              </w:rPr>
              <w:t>Réponse et fonction opérationnelle</w:t>
            </w:r>
          </w:p>
        </w:tc>
      </w:tr>
      <w:tr>
        <w:tc>
          <w:tcPr>
            <w:tcW w:type="dxa" w:w="2880"/>
          </w:tcPr>
          <w:p>
            <w:pPr>
              <w:spacing w:before="60" w:after="60"/>
              <w:jc w:val="left"/>
            </w:pPr>
            <w:r>
              <w:rPr>
                <w:rFonts w:ascii="Times New Roman" w:hAnsi="Times New Roman"/>
                <w:b w:val="0"/>
                <w:i w:val="0"/>
                <w:sz w:val="20"/>
              </w:rPr>
              <w:t>POST /api/v1/health</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Token HMAC de contrôle</w:t>
            </w:r>
          </w:p>
        </w:tc>
        <w:tc>
          <w:tcPr>
            <w:tcW w:type="dxa" w:w="3168"/>
          </w:tcPr>
          <w:p>
            <w:pPr>
              <w:spacing w:before="60" w:after="60"/>
              <w:jc w:val="left"/>
            </w:pPr>
            <w:r>
              <w:rPr>
                <w:rFonts w:ascii="Times New Roman" w:hAnsi="Times New Roman"/>
                <w:b w:val="0"/>
                <w:i w:val="0"/>
                <w:sz w:val="20"/>
              </w:rPr>
              <w:t>HTTP 200 {status: ok} : Vérification de la disponibilité du serveur IA</w:t>
            </w:r>
          </w:p>
        </w:tc>
      </w:tr>
      <w:tr>
        <w:tc>
          <w:tcPr>
            <w:tcW w:type="dxa" w:w="2880"/>
          </w:tcPr>
          <w:p>
            <w:pPr>
              <w:spacing w:before="60" w:after="60"/>
              <w:jc w:val="left"/>
            </w:pPr>
            <w:r>
              <w:rPr>
                <w:rFonts w:ascii="Times New Roman" w:hAnsi="Times New Roman"/>
                <w:b w:val="0"/>
                <w:i w:val="0"/>
                <w:sz w:val="20"/>
              </w:rPr>
              <w:t>POST /api/v1/ask/jobs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question, uid, company_id, groups, session_id, HMAC</w:t>
            </w:r>
          </w:p>
        </w:tc>
        <w:tc>
          <w:tcPr>
            <w:tcW w:type="dxa" w:w="3168"/>
          </w:tcPr>
          <w:p>
            <w:pPr>
              <w:spacing w:before="60" w:after="60"/>
              <w:jc w:val="left"/>
            </w:pPr>
            <w:r>
              <w:rPr>
                <w:rFonts w:ascii="Times New Roman" w:hAnsi="Times New Roman"/>
                <w:b w:val="0"/>
                <w:i w:val="0"/>
                <w:sz w:val="20"/>
              </w:rPr>
              <w:t>HTTP 202 {job_id, status: pending} : Lancement asynchrone de l'analyse</w:t>
            </w:r>
          </w:p>
        </w:tc>
      </w:tr>
      <w:tr>
        <w:tc>
          <w:tcPr>
            <w:tcW w:type="dxa" w:w="2880"/>
          </w:tcPr>
          <w:p>
            <w:pPr>
              <w:spacing w:before="60" w:after="60"/>
              <w:jc w:val="left"/>
            </w:pPr>
            <w:r>
              <w:rPr>
                <w:rFonts w:ascii="Times New Roman" w:hAnsi="Times New Roman"/>
                <w:b w:val="0"/>
                <w:i w:val="0"/>
                <w:sz w:val="20"/>
              </w:rPr>
              <w:t>GET /api/v1/ask/jobs/{id}</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job_id, headers HMAC</w:t>
            </w:r>
          </w:p>
        </w:tc>
        <w:tc>
          <w:tcPr>
            <w:tcW w:type="dxa" w:w="3168"/>
          </w:tcPr>
          <w:p>
            <w:pPr>
              <w:spacing w:before="60" w:after="60"/>
              <w:jc w:val="left"/>
            </w:pPr>
            <w:r>
              <w:rPr>
                <w:rFonts w:ascii="Times New Roman" w:hAnsi="Times New Roman"/>
                <w:b w:val="0"/>
                <w:i w:val="0"/>
                <w:sz w:val="20"/>
              </w:rPr>
              <w:t>HTTP 200 {status: done, answer, sources, confidence} : Restitution du résultat</w:t>
            </w:r>
          </w:p>
        </w:tc>
      </w:tr>
      <w:tr>
        <w:tc>
          <w:tcPr>
            <w:tcW w:type="dxa" w:w="2880"/>
          </w:tcPr>
          <w:p>
            <w:pPr>
              <w:spacing w:before="60" w:after="60"/>
              <w:jc w:val="left"/>
            </w:pPr>
            <w:r>
              <w:rPr>
                <w:rFonts w:ascii="Times New Roman" w:hAnsi="Times New Roman"/>
                <w:b w:val="0"/>
                <w:i w:val="0"/>
                <w:sz w:val="20"/>
              </w:rPr>
              <w:t>POST /api/v1/sessions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uid, limit</w:t>
            </w:r>
          </w:p>
        </w:tc>
        <w:tc>
          <w:tcPr>
            <w:tcW w:type="dxa" w:w="3168"/>
          </w:tcPr>
          <w:p>
            <w:pPr>
              <w:spacing w:before="60" w:after="60"/>
              <w:jc w:val="left"/>
            </w:pPr>
            <w:r>
              <w:rPr>
                <w:rFonts w:ascii="Times New Roman" w:hAnsi="Times New Roman"/>
                <w:b w:val="0"/>
                <w:i w:val="0"/>
                <w:sz w:val="20"/>
              </w:rPr>
              <w:t>HTTP 200 {sessions: [...]} : Liste des conversations récentes de l'utilisateur</w:t>
            </w:r>
          </w:p>
        </w:tc>
      </w:tr>
      <w:tr>
        <w:tc>
          <w:tcPr>
            <w:tcW w:type="dxa" w:w="2880"/>
          </w:tcPr>
          <w:p>
            <w:pPr>
              <w:spacing w:before="60" w:after="60"/>
              <w:jc w:val="left"/>
            </w:pPr>
            <w:r>
              <w:rPr>
                <w:rFonts w:ascii="Times New Roman" w:hAnsi="Times New Roman"/>
                <w:b w:val="0"/>
                <w:i w:val="0"/>
                <w:sz w:val="20"/>
              </w:rPr>
              <w:t>POST /miro_ai/ask</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question, session_id, source_mode</w:t>
            </w:r>
          </w:p>
        </w:tc>
        <w:tc>
          <w:tcPr>
            <w:tcW w:type="dxa" w:w="3168"/>
          </w:tcPr>
          <w:p>
            <w:pPr>
              <w:spacing w:before="60" w:after="60"/>
              <w:jc w:val="left"/>
            </w:pPr>
            <w:r>
              <w:rPr>
                <w:rFonts w:ascii="Times New Roman" w:hAnsi="Times New Roman"/>
                <w:b w:val="0"/>
                <w:i w:val="0"/>
                <w:sz w:val="20"/>
              </w:rPr>
              <w:t>Relais contrôleur Odoo : initie le job et retourne le job_id au widget</w:t>
            </w:r>
          </w:p>
        </w:tc>
      </w:tr>
      <w:tr>
        <w:tc>
          <w:tcPr>
            <w:tcW w:type="dxa" w:w="2880"/>
          </w:tcPr>
          <w:p>
            <w:pPr>
              <w:spacing w:before="60" w:after="60"/>
              <w:jc w:val="left"/>
            </w:pPr>
            <w:r>
              <w:rPr>
                <w:rFonts w:ascii="Times New Roman" w:hAnsi="Times New Roman"/>
                <w:b w:val="0"/>
                <w:i w:val="0"/>
                <w:sz w:val="20"/>
              </w:rPr>
              <w:t>POST /miro_ai/ask_result</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job_id, session_id</w:t>
            </w:r>
          </w:p>
        </w:tc>
        <w:tc>
          <w:tcPr>
            <w:tcW w:type="dxa" w:w="3168"/>
          </w:tcPr>
          <w:p>
            <w:pPr>
              <w:spacing w:before="60" w:after="60"/>
              <w:jc w:val="left"/>
            </w:pPr>
            <w:r>
              <w:rPr>
                <w:rFonts w:ascii="Times New Roman" w:hAnsi="Times New Roman"/>
                <w:b w:val="0"/>
                <w:i w:val="0"/>
                <w:sz w:val="20"/>
              </w:rPr>
              <w:t>Scrutation périodique : retourne pending ou la réponse formatée avec sources</w:t>
            </w:r>
          </w:p>
        </w:tc>
      </w:tr>
    </w:tbl>
    <w:p>
      <w:pPr>
        <w:spacing w:before="0" w:after="120" w:line="276" w:lineRule="auto"/>
        <w:jc w:val="both"/>
      </w:pPr>
    </w:p>
    <w:p>
      <w:pPr>
        <w:pStyle w:val="Heading1"/>
        <w:spacing w:before="480" w:after="240"/>
        <w:jc w:val="left"/>
      </w:pPr>
      <w:r>
        <w:rPr>
          <w:rFonts w:ascii="Times New Roman" w:hAnsi="Times New Roman"/>
          <w:b/>
          <w:i w:val="0"/>
          <w:sz w:val="36"/>
        </w:rPr>
        <w:t>PARTIE III : RÉALISATION</w:t>
      </w:r>
    </w:p>
    <w:p>
      <w:pPr>
        <w:spacing w:before="120" w:after="120" w:line="276" w:lineRule="auto"/>
        <w:jc w:val="both"/>
      </w:pPr>
      <w:r>
        <w:rPr>
          <w:rFonts w:ascii="Times New Roman" w:hAnsi="Times New Roman"/>
          <w:b w:val="0"/>
          <w:i w:val="0"/>
          <w:sz w:val="24"/>
        </w:rPr>
        <w:t>Après avoir mené l'analyse préalable des besoins et formalisé la conception conceptuelle et technique des composants d'intelligence artificielle, cette troisième partie est consacrée à la concrétisation et au déploiement du système au sein de l'écosystème Odoo 17. Elle s'articule autour de trois axes : la mise en place de l'environnement de développement et de déploiement conteneurisé (Chapitre 7), le développement effectif du module Odoo miro_ai et des moteurs RAG et ORM (Chapitre 8), ainsi que les protocoles de tests, de validation fonctionnelle et d'évaluation des performances (Chapitre 9).</w:t>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stage s'est déroulé au sein de l'entreprise MIRO K.E., située à Ambohidratrimo, Antananarivo. Ce projet a permis de répondre à des enjeux importants de communication au sein de l'entreprise. L'objectif était de concevoir une interface de menu fluide et d'intégrer des campagnes d'e-mailing afin d'améliorer l'efficacité des communications internes et externes.</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Pour réaliser ce projet, une méthode de conception rigoureuse, le 2 Track Unified Process (2TUP), a été suivie. La modélisation UML a été facilitée par l'utilisation de Visual Paradigm, et le développement de la logique de l'interface a été soutenu par le framework OWL.js. Le code a été principalement écrit en Python dans l'environnement de développement Visual Studio Code, tandis que PostgreSQL a été utilisé pour la gestion optimale des données. Les modules réalisés permettent désormais un accès facilité aux applications et une gestion fluide des campagnes d'e-mailing, contribuant ainsi à une communication plus efficace au sein de l'entreprise.</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solution est actuellement pleinement opérationnelle et répond aux attentes des utilisateurs. Toutefois, dans une perspective d’amélioration continue, des fonctionnalités supplémentaires sont envisagées, telles que l’intégration de l’email transactionnel et le développement de nouvelles options de personnalisation pour les utilisateurs.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stage a été une occasion précieuse pour approfondir mes compétences en développement de modules sous Odoo. Il a également apporté une réelle valeur ajoutée à MIRO K.E., avec des modules déjà déployés et fonctionnels sur le serveur de l'entreprise. Cette expérience a été l'occasion de mettre en pratique les connaissances théoriques acquises à l'École Nationale d’Informatique tout en répondant à un besoin spécifique de l'entreprise.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42" Type="http://schemas.openxmlformats.org/officeDocument/2006/relationships/image" Target="media/image49.jpg"/><Relationship Id="rId41" Type="http://schemas.openxmlformats.org/officeDocument/2006/relationships/image" Target="media/image51.jpg"/><Relationship Id="rId44" Type="http://schemas.openxmlformats.org/officeDocument/2006/relationships/image" Target="media/image11.jpg"/><Relationship Id="rId43" Type="http://schemas.openxmlformats.org/officeDocument/2006/relationships/image" Target="media/image16.jpg"/><Relationship Id="rId46" Type="http://schemas.openxmlformats.org/officeDocument/2006/relationships/image" Target="media/image12.jpg"/><Relationship Id="rId45" Type="http://schemas.openxmlformats.org/officeDocument/2006/relationships/image" Target="media/image29.jpg"/><Relationship Id="rId104" Type="http://schemas.openxmlformats.org/officeDocument/2006/relationships/hyperlink" Target="https://www.cybrosys.com/odoo/odoo-books/v17/marketing-automation/" TargetMode="External"/><Relationship Id="rId48" Type="http://schemas.openxmlformats.org/officeDocument/2006/relationships/image" Target="media/image61.jpg"/><Relationship Id="rId47" Type="http://schemas.openxmlformats.org/officeDocument/2006/relationships/image" Target="media/image40.jpg"/><Relationship Id="rId49" Type="http://schemas.openxmlformats.org/officeDocument/2006/relationships/image" Target="media/image13.png"/><Relationship Id="rId102" Type="http://schemas.openxmlformats.org/officeDocument/2006/relationships/hyperlink" Target="https://apps.odoo.com/apps/modules/browse?search=apps+menu" TargetMode="External"/><Relationship Id="rId31" Type="http://schemas.openxmlformats.org/officeDocument/2006/relationships/image" Target="media/image56.png"/><Relationship Id="rId30" Type="http://schemas.openxmlformats.org/officeDocument/2006/relationships/image" Target="media/image30.png"/><Relationship Id="rId35" Type="http://schemas.openxmlformats.org/officeDocument/2006/relationships/hyperlink" Target="https://www.postgresql.org/about/license/" TargetMode="External"/><Relationship Id="rId34" Type="http://schemas.openxmlformats.org/officeDocument/2006/relationships/hyperlink" Target="https://www.postgresql.org/about/featurematrix/" TargetMode="External"/><Relationship Id="rId37" Type="http://schemas.openxmlformats.org/officeDocument/2006/relationships/image" Target="media/image15.png"/><Relationship Id="rId36" Type="http://schemas.openxmlformats.org/officeDocument/2006/relationships/hyperlink" Target="https://www.postgresql.org/docs/current/xplang.html" TargetMode="External"/><Relationship Id="rId39" Type="http://schemas.openxmlformats.org/officeDocument/2006/relationships/image" Target="media/image2.jpg"/><Relationship Id="rId38" Type="http://schemas.openxmlformats.org/officeDocument/2006/relationships/image" Target="media/image62.png"/><Relationship Id="rId121" Type="http://schemas.openxmlformats.org/officeDocument/2006/relationships/image" Target="media/image71.png"/><Relationship Id="rId120" Type="http://schemas.openxmlformats.org/officeDocument/2006/relationships/image" Target="media/image75.png"/><Relationship Id="rId125" Type="http://schemas.openxmlformats.org/officeDocument/2006/relationships/image" Target="media/image78.png"/><Relationship Id="rId124" Type="http://schemas.openxmlformats.org/officeDocument/2006/relationships/image" Target="media/image79.png"/><Relationship Id="rId123" Type="http://schemas.openxmlformats.org/officeDocument/2006/relationships/image" Target="media/image80.png"/><Relationship Id="rId122" Type="http://schemas.openxmlformats.org/officeDocument/2006/relationships/image" Target="media/image77.png"/><Relationship Id="rId95" Type="http://schemas.openxmlformats.org/officeDocument/2006/relationships/image" Target="media/image54.png"/><Relationship Id="rId94" Type="http://schemas.openxmlformats.org/officeDocument/2006/relationships/image" Target="media/image20.png"/><Relationship Id="rId97" Type="http://schemas.openxmlformats.org/officeDocument/2006/relationships/image" Target="media/image50.png"/><Relationship Id="rId96" Type="http://schemas.openxmlformats.org/officeDocument/2006/relationships/image" Target="media/image6.png"/><Relationship Id="rId11" Type="http://schemas.openxmlformats.org/officeDocument/2006/relationships/image" Target="media/image21.jpg"/><Relationship Id="rId99" Type="http://schemas.openxmlformats.org/officeDocument/2006/relationships/image" Target="media/image17.png"/><Relationship Id="rId10" Type="http://schemas.openxmlformats.org/officeDocument/2006/relationships/image" Target="media/image91.png"/><Relationship Id="rId98" Type="http://schemas.openxmlformats.org/officeDocument/2006/relationships/image" Target="media/image58.png"/><Relationship Id="rId13" Type="http://schemas.openxmlformats.org/officeDocument/2006/relationships/header" Target="header2.xml"/><Relationship Id="rId12" Type="http://schemas.openxmlformats.org/officeDocument/2006/relationships/header" Target="header1.xml"/><Relationship Id="rId91" Type="http://schemas.openxmlformats.org/officeDocument/2006/relationships/image" Target="media/image38.png"/><Relationship Id="rId90" Type="http://schemas.openxmlformats.org/officeDocument/2006/relationships/image" Target="media/image53.png"/><Relationship Id="rId93" Type="http://schemas.openxmlformats.org/officeDocument/2006/relationships/image" Target="media/image44.png"/><Relationship Id="rId92" Type="http://schemas.openxmlformats.org/officeDocument/2006/relationships/image" Target="media/image35.png"/><Relationship Id="rId118" Type="http://schemas.openxmlformats.org/officeDocument/2006/relationships/image" Target="media/image76.png"/><Relationship Id="rId117" Type="http://schemas.openxmlformats.org/officeDocument/2006/relationships/image" Target="media/image74.png"/><Relationship Id="rId116" Type="http://schemas.openxmlformats.org/officeDocument/2006/relationships/image" Target="media/image68.png"/><Relationship Id="rId115" Type="http://schemas.openxmlformats.org/officeDocument/2006/relationships/image" Target="media/image70.png"/><Relationship Id="rId119" Type="http://schemas.openxmlformats.org/officeDocument/2006/relationships/image" Target="media/image72.png"/><Relationship Id="rId15" Type="http://schemas.openxmlformats.org/officeDocument/2006/relationships/footer" Target="footer1.xml"/><Relationship Id="rId14" Type="http://schemas.openxmlformats.org/officeDocument/2006/relationships/header" Target="header3.xml"/><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10.png"/><Relationship Id="rId85" Type="http://schemas.openxmlformats.org/officeDocument/2006/relationships/image" Target="media/image57.png"/><Relationship Id="rId88" Type="http://schemas.openxmlformats.org/officeDocument/2006/relationships/image" Target="media/image41.png"/><Relationship Id="rId87" Type="http://schemas.openxmlformats.org/officeDocument/2006/relationships/image" Target="media/image26.png"/><Relationship Id="rId89" Type="http://schemas.openxmlformats.org/officeDocument/2006/relationships/image" Target="media/image34.png"/><Relationship Id="rId80" Type="http://schemas.openxmlformats.org/officeDocument/2006/relationships/image" Target="media/image43.png"/><Relationship Id="rId82" Type="http://schemas.openxmlformats.org/officeDocument/2006/relationships/image" Target="media/image64.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5.jpg"/><Relationship Id="rId73" Type="http://schemas.openxmlformats.org/officeDocument/2006/relationships/image" Target="media/image48.png"/><Relationship Id="rId72" Type="http://schemas.openxmlformats.org/officeDocument/2006/relationships/image" Target="media/image63.png"/><Relationship Id="rId75" Type="http://schemas.openxmlformats.org/officeDocument/2006/relationships/image" Target="media/image36.png"/><Relationship Id="rId74" Type="http://schemas.openxmlformats.org/officeDocument/2006/relationships/hyperlink" Target="https://www.oracle.com/fr/database/systeme-gestion-base-de-donnees-sgbd-definition/" TargetMode="External"/><Relationship Id="rId77" Type="http://schemas.openxmlformats.org/officeDocument/2006/relationships/image" Target="media/image7.png"/><Relationship Id="rId76" Type="http://schemas.openxmlformats.org/officeDocument/2006/relationships/image" Target="media/image55.png"/><Relationship Id="rId79" Type="http://schemas.openxmlformats.org/officeDocument/2006/relationships/image" Target="media/image22.png"/><Relationship Id="rId78" Type="http://schemas.openxmlformats.org/officeDocument/2006/relationships/image" Target="media/image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42.png"/><Relationship Id="rId63" Type="http://schemas.openxmlformats.org/officeDocument/2006/relationships/image" Target="media/image9.png"/><Relationship Id="rId66" Type="http://schemas.openxmlformats.org/officeDocument/2006/relationships/image" Target="media/image73.jpg"/><Relationship Id="rId65" Type="http://schemas.openxmlformats.org/officeDocument/2006/relationships/image" Target="media/image18.jpg"/><Relationship Id="rId68" Type="http://schemas.openxmlformats.org/officeDocument/2006/relationships/image" Target="media/image52.png"/><Relationship Id="rId67" Type="http://schemas.openxmlformats.org/officeDocument/2006/relationships/image" Target="media/image81.jpg"/><Relationship Id="rId60" Type="http://schemas.openxmlformats.org/officeDocument/2006/relationships/image" Target="media/image45.png"/><Relationship Id="rId69" Type="http://schemas.openxmlformats.org/officeDocument/2006/relationships/image" Target="media/image8.png"/><Relationship Id="rId51" Type="http://schemas.openxmlformats.org/officeDocument/2006/relationships/image" Target="media/image47.jpg"/><Relationship Id="rId50" Type="http://schemas.openxmlformats.org/officeDocument/2006/relationships/image" Target="media/image66.jpg"/><Relationship Id="rId53" Type="http://schemas.openxmlformats.org/officeDocument/2006/relationships/image" Target="media/image19.jpg"/><Relationship Id="rId52" Type="http://schemas.openxmlformats.org/officeDocument/2006/relationships/image" Target="media/image59.jpg"/><Relationship Id="rId55" Type="http://schemas.openxmlformats.org/officeDocument/2006/relationships/image" Target="media/image46.jpg"/><Relationship Id="rId54" Type="http://schemas.openxmlformats.org/officeDocument/2006/relationships/image" Target="media/image27.jpg"/><Relationship Id="rId57" Type="http://schemas.openxmlformats.org/officeDocument/2006/relationships/image" Target="media/image65.jpg"/><Relationship Id="rId56" Type="http://schemas.openxmlformats.org/officeDocument/2006/relationships/image" Target="media/image14.jpg"/><Relationship Id="rId59" Type="http://schemas.openxmlformats.org/officeDocument/2006/relationships/image" Target="media/image60.png"/><Relationship Id="rId58" Type="http://schemas.openxmlformats.org/officeDocument/2006/relationships/image" Target="media/image32.png"/><Relationship Id="Ra78d6264498148a5" Type="http://schemas.openxmlformats.org/officeDocument/2006/relationships/hyperlink" Target="mailto:mahalahatserailala@gmail.com" TargetMode="External"/><Relationship Id="R63502c7ae3e04626" Type="http://schemas.openxmlformats.org/officeDocument/2006/relationships/hyperlink" Target="mailto:eni@eni.mg" TargetMode="External"/><Relationship Id="R6c373c09c62d43f2" Type="http://schemas.openxmlformats.org/officeDocument/2006/relationships/hyperlink" Target="https://www.eni.mg" TargetMode="External"/><Relationship Id="rId1466344132" Type="http://schemas.openxmlformats.org/officeDocument/2006/relationships/image" Target="../media/image3a.png"/><Relationship Id="rId1935787907" Type="http://schemas.openxmlformats.org/officeDocument/2006/relationships/image" Target="../media/image3b.png"/><Relationship Id="Rbf1bbffc821f4918" Type="http://schemas.openxmlformats.org/officeDocument/2006/relationships/hyperlink" Target="https://www.odoo.com/documentation/15.0/fr/developer/reference/frontend/qweb.html" TargetMode="External"/><Relationship Id="Rb29307b544cd485b" Type="http://schemas.openxmlformats.org/officeDocument/2006/relationships/hyperlink" Target="https://github.com/odoo/owl/blob/master/doc/readme.md" TargetMode="External"/><Relationship Id="Rd7d3edbfc288462a" Type="http://schemas.openxmlformats.org/officeDocument/2006/relationships/hyperlink" Target="https://bility.fr/definition-ide/" TargetMode="External"/><Relationship Id="Rac207c91739444b7" Type="http://schemas.openxmlformats.org/officeDocument/2006/relationships/hyperlink" Target="https://bility.fr/definition-git/" TargetMode="External"/><Relationship Id="Rc7deeb911e884864" Type="http://schemas.openxmlformats.org/officeDocument/2006/relationships/hyperlink" Target="https://www.python.org/downloads/source/" TargetMode="External"/><Relationship Id="R285c3ca02a4a4eba" Type="http://schemas.openxmlformats.org/officeDocument/2006/relationships/hyperlink" Target="https://code.visualstudio.com/download" TargetMode="External"/><Relationship Id="Rb49fec3915104b87" Type="http://schemas.openxmlformats.org/officeDocument/2006/relationships/hyperlink" Target="https://apps.odoo.com/apps/modules/browse?search=brevo+connector" TargetMode="External"/><Relationship Id="R4716cad92c534806" Type="http://schemas.openxmlformats.org/officeDocument/2006/relationships/hyperlink" Target="https://developers.brevo.com/reference/getting-started-1" TargetMode="External"/><Relationship Id="Rc054706e25c9497e" Type="http://schemas.openxmlformats.org/officeDocument/2006/relationships/hyperlink" Target="https://www.data-bird.co/blog/langage-python" TargetMode="External"/><Relationship Id="Radbd2352fd364208" Type="http://schemas.openxmlformats.org/officeDocument/2006/relationships/hyperlink" Target="https://thecodest.co/fr/blog/avantages-et-inconvenients-de-python/" TargetMode="External"/><Relationship Id="R56fc5ef06c1b46ad" Type="http://schemas.openxmlformats.org/officeDocument/2006/relationships/hyperlink" Target="https://hightech.savoir.fr/cours-merise-pdf/" TargetMode="External"/><Relationship Id="R98c0531315b94e28" Type="http://schemas.openxmlformats.org/officeDocument/2006/relationships/hyperlink" Target="https://fr.scribd.com/document/563561536/2tupLesson" TargetMode="External"/><Relationship Id="R0951a1b547324af6" Type="http://schemas.openxmlformats.org/officeDocument/2006/relationships/hyperlink" Target="https://innowise.com/fr/blog/benefits-and-drawbacks-of-java/" TargetMode="External"/><Relationship Id="R492c16b849644f90" Type="http://schemas.openxmlformats.org/officeDocument/2006/relationships/hyperlink" Target="https://www.ambient-it.net/avantages-inconvenients-reactjs/" TargetMode="External"/><Relationship Id="Rcb54dcbfe3ae4ebc" Type="http://schemas.openxmlformats.org/officeDocument/2006/relationships/hyperlink" Target="https://www.odoo.com/fr_FR/blog/actualites-d-odoo-5/introducing-owl-the-fastest-javascript-framework-in-the-world-1047" TargetMode="External"/><Relationship Id="Raf6f28b05e774875" Type="http://schemas.openxmlformats.org/officeDocument/2006/relationships/hyperlink" Target="https://www.oracle.com/fr/database/postgresql-versus-mysql/" TargetMode="External"/><Relationship Id="Rae51a53a1fca4d9a" Type="http://schemas.openxmlformats.org/officeDocument/2006/relationships/hyperlink" Target="https://www.oracle.com/fr/erp/what-is-erp/" TargetMode="External"/><Relationship Id="Re317bf9308aa4b7d" Type="http://schemas.openxmlformats.org/officeDocument/2006/relationships/footer" Target="footer2.xml"/><Relationship Id="R4775730fcb924341" Type="http://schemas.openxmlformats.org/officeDocument/2006/relationships/footer" Target="footer3.xml"/><Relationship Id="R5640072cc46745a5" Type="http://schemas.openxmlformats.org/officeDocument/2006/relationships/footer" Target="footer4.xml"/><Relationship Id="Rc5021d9b86ed4947" Type="http://schemas.openxmlformats.org/officeDocument/2006/relationships/footer" Target="footer5.xml"/><Relationship Id="R4315091750a04f44" Type="http://schemas.openxmlformats.org/officeDocument/2006/relationships/footer" Target="footer6.xml"/><Relationship Id="R53e01c9e36914aa0"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