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受注管理システムの業務フロー</w:t>
      </w:r>
    </w:p>
    <w:p>
      <w:r>
        <w:t>1. 見積を作成し、顧客へ送付する</w:t>
      </w:r>
    </w:p>
    <w:p>
      <w:r>
        <w:t>2. 受注が確定したら受注番号を採番する</w:t>
      </w:r>
    </w:p>
    <w:p>
      <w:r>
        <w:t>3. 出荷後に請求書を発行する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