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DOKUMEN INOVASI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Platform Validasi Ide Bisnis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471A3"/>
          <w:sz w:val="26"/>
          <w:szCs w:val="26"/>
        </w:rPr>
        <w:t xml:space="preserve">Micro-Market Testing &amp; Quantitative Decision Engine</w:t>
      </w:r>
    </w:p>
    <w:p>
      <w:pPr>
        <w:pBdr>
          <w:bottom w:val="single" w:color="2471A3" w:sz="6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Ringkasan Inovasi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Platform ini menggabungkan dua hal yang jarang dipadukan: eksperimen landing page sebagai instrumen riset, dengan statistical decision engine yang memberi verdict berbasis data (GO / ITERATE / KILL). Di Indonesia, hampir tidak ada tool validasi ide yang menggunakan pendekatan kuantitatif berbasis statistik inferensial untuk segmen pre-product founder.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Inovasi Kunci yang Jarang Dipakai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Quantitative Decision Engine — Bukan Sekadar Analytics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Mayoritas landing page builder hanya menampilkan angka visitor dan conversion. Inovasi di sini adalah sistem yang MENGINTERPRETASI angka tersebut melalui framework statistik dan memberi keputusan objektif: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Inovasi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Interval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± Z × √(CR(1-CR)/n)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hasil bukan kebetulan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Profit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(CR × LTV) - CAC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Uji kelayakan ekonomi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Lower Bound (CI)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 tingkat spekulasi keputusan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Early Mechanism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stopping rule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Hemat budget jika data sudah konklusif</w:t>
            </w:r>
          </w:p>
        </w:tc>
      </w:tr>
    </w:tbl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Bias Mitigation Framework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Tidak ada platform validasi di pasar Indonesia yang secara eksplisit dirancang untuk melawan bias kognitif founder. Platform ini memiliki mekanisme anti-bias yang terstruktur: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Pre-commitment threshold</w:t>
      </w:r>
      <w:r>
        <w:rPr>
          <w:rFonts w:ascii="Arial" w:cs="Arial" w:eastAsia="Arial" w:hAnsi="Arial"/>
          <w:sz w:val="22"/>
          <w:szCs w:val="22"/>
        </w:rPr>
        <w:t xml:space="preserve"> — founder wajib menentukan batas keberhasilan SEBELUM eksperimen, bukan sesudah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Blind result reveal</w:t>
      </w:r>
      <w:r>
        <w:rPr>
          <w:rFonts w:ascii="Arial" w:cs="Arial" w:eastAsia="Arial" w:hAnsi="Arial"/>
          <w:sz w:val="22"/>
          <w:szCs w:val="22"/>
        </w:rPr>
        <w:t xml:space="preserve"> — founder tidak bisa melihat data parsial selama eksperimen berjalan untuk menghindari stopping terlalu dini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Devil's Advocate mode</w:t>
      </w:r>
      <w:r>
        <w:rPr>
          <w:rFonts w:ascii="Arial" w:cs="Arial" w:eastAsia="Arial" w:hAnsi="Arial"/>
          <w:sz w:val="22"/>
          <w:szCs w:val="22"/>
        </w:rPr>
        <w:t xml:space="preserve"> — AI secara aktif mencari argumen KONTRA terhadap tesis founder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Sequential Testing Protocol — Stop Early yang Cerdas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Alih-alih menunggu sampai target visitor tercapai, platform menggunakan Sequential Probability Ratio Test (SPRT) untuk menghentikan eksperimen lebih awal jika sinyal sudah cukup kuat — baik positif maupun negatif. Ini menghemat anggaran iklan rata-rata 40–60% dibanding fixed-horizon testing.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Counterfactual Scenario Modeling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Fitur yang belum ada di tool manapun: platform mensimulasikan skenario "bagaimana jika" — misalnya, "Jika LTV naik 30%, apakah unit economics masih positif pada CR yang sama?" Ini membantu founder menilai sensitivitas model bisnis mereka terhadap asumsi yang berubah.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 Idea Genealogy Tracking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Setiap ide yang diuji disimpan sebagai node dalam graph — termasuk ide yang di-KILL. Ini memungkinkan founder melihat pola kegagalan historis, menemukan hipotesis yang pernah dibuang namun mungkin relevan kembali, dan belajar dari iterasi sebelumnya secara sistematis.</w:t>
      </w: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Perbandingan dengan Solusi yang 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Unbounce/Carrd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Ini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decision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Anti-bias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Stop-early 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feasibility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genealogy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</w:t>
            </w:r>
          </w:p>
        </w:tc>
      </w:tr>
    </w:tbl>
    <w:p>
      <w:pPr>
        <w:spacing w:before="80" w:after="0"/>
      </w:pPr>
    </w:p>
    <w:p>
      <w:pPr>
        <w:pBdr>
          <w:bottom w:val="single" w:color="4472C4" w:sz="6" w:space="1"/>
        </w:pBdr>
        <w:spacing w:before="12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Saran Pengembangan Inovatif Tambahan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Willingness-to-pay probe: integrasikan micro-payment test — visitor yang benar-benar mau bayar Rp 1.000 untuk "early access" adalah sinyal jauh lebih kuat dari email signup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proof experiment layer: uji apakah penambahan testimonial palsu (clearly labeled as prototype) vs kosong berdampak pada conversion — insight berharga untuk pitch deck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Idea similarity index: deteksi apakah ide yang diuji terlalu mirip dengan produk yang sudah ada di market, sebelum founder membuang anggaran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benchmark: founder bisa bandingkan CR mereka secara anonim dengan eksperimen di industri yang sama</w:t>
      </w:r>
    </w:p>
    <w:p>
      <w:pPr>
        <w:pBdr>
          <w:bottom w:val="single" w:color="4472C4" w:sz="6" w:space="1"/>
        </w:pBdr>
        <w:spacing w:before="120" w:after="120"/>
      </w:pPr>
    </w:p>
    <w:p>
      <w:pPr>
        <w:spacing w:before="160" w:after="40"/>
        <w:jc w:val="center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Platform ini adalah "rem cerdas" berbasis sains — mengubah gut feeling menjadi keputusan yang bisa dipertanggungjawabkan secara statistik.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2026-02-22T09:59:10.456Z</dcterms:created>
  <dcterms:modified xsi:type="dcterms:W3CDTF">2026-02-22T09:59:10.456Z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