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F02" w:rsidRPr="005C5F02" w:rsidRDefault="005C5F02" w:rsidP="005C5F02">
      <w:pPr>
        <w:shd w:val="clear" w:color="auto" w:fill="FFFFFF"/>
        <w:spacing w:after="0" w:line="240" w:lineRule="auto"/>
        <w:rPr>
          <w:rFonts w:ascii="Arial" w:eastAsia="Times New Roman" w:hAnsi="Arial" w:cs="Arial"/>
          <w:color w:val="000000"/>
          <w:sz w:val="23"/>
          <w:szCs w:val="23"/>
        </w:rPr>
      </w:pPr>
      <w:r w:rsidRPr="005C5F02">
        <w:rPr>
          <w:rFonts w:ascii="Arial" w:eastAsia="Times New Roman" w:hAnsi="Arial" w:cs="Arial"/>
          <w:color w:val="000000"/>
          <w:sz w:val="23"/>
          <w:szCs w:val="23"/>
        </w:rPr>
        <w:t>MySQL provides both </w:t>
      </w:r>
      <w:r w:rsidRPr="005C5F02">
        <w:rPr>
          <w:rFonts w:ascii="Courier New" w:eastAsia="Times New Roman" w:hAnsi="Courier New" w:cs="Courier New"/>
          <w:color w:val="000000"/>
          <w:sz w:val="21"/>
        </w:rPr>
        <w:t>IF</w:t>
      </w:r>
      <w:r w:rsidRPr="005C5F02">
        <w:rPr>
          <w:rFonts w:ascii="Arial" w:eastAsia="Times New Roman" w:hAnsi="Arial" w:cs="Arial"/>
          <w:color w:val="000000"/>
          <w:sz w:val="23"/>
          <w:szCs w:val="23"/>
        </w:rPr>
        <w:t> and </w:t>
      </w:r>
      <w:r w:rsidRPr="005C5F02">
        <w:rPr>
          <w:rFonts w:ascii="Courier New" w:eastAsia="Times New Roman" w:hAnsi="Courier New" w:cs="Courier New"/>
          <w:color w:val="000000"/>
          <w:sz w:val="21"/>
        </w:rPr>
        <w:t>CASE</w:t>
      </w:r>
      <w:r w:rsidRPr="005C5F02">
        <w:rPr>
          <w:rFonts w:ascii="Arial" w:eastAsia="Times New Roman" w:hAnsi="Arial" w:cs="Arial"/>
          <w:color w:val="000000"/>
          <w:sz w:val="23"/>
          <w:szCs w:val="23"/>
        </w:rPr>
        <w:t> statements to enable you to execute a block of SQL code based on certain conditions, which is known as flow control. So what statement should you use? For the most developers, choosing between </w:t>
      </w:r>
      <w:r w:rsidRPr="005C5F02">
        <w:rPr>
          <w:rFonts w:ascii="Courier New" w:eastAsia="Times New Roman" w:hAnsi="Courier New" w:cs="Courier New"/>
          <w:color w:val="000000"/>
          <w:sz w:val="21"/>
        </w:rPr>
        <w:t>IF</w:t>
      </w:r>
      <w:r w:rsidRPr="005C5F02">
        <w:rPr>
          <w:rFonts w:ascii="Arial" w:eastAsia="Times New Roman" w:hAnsi="Arial" w:cs="Arial"/>
          <w:color w:val="000000"/>
          <w:sz w:val="23"/>
          <w:szCs w:val="23"/>
        </w:rPr>
        <w:t> and </w:t>
      </w:r>
      <w:r w:rsidRPr="005C5F02">
        <w:rPr>
          <w:rFonts w:ascii="Courier New" w:eastAsia="Times New Roman" w:hAnsi="Courier New" w:cs="Courier New"/>
          <w:color w:val="000000"/>
          <w:sz w:val="21"/>
        </w:rPr>
        <w:t>CASE</w:t>
      </w:r>
      <w:r w:rsidRPr="005C5F02">
        <w:rPr>
          <w:rFonts w:ascii="Arial" w:eastAsia="Times New Roman" w:hAnsi="Arial" w:cs="Arial"/>
          <w:color w:val="000000"/>
          <w:sz w:val="23"/>
          <w:szCs w:val="23"/>
        </w:rPr>
        <w:t> is just a matter of personal preference. However, when you decide to use </w:t>
      </w:r>
      <w:r w:rsidRPr="005C5F02">
        <w:rPr>
          <w:rFonts w:ascii="Courier New" w:eastAsia="Times New Roman" w:hAnsi="Courier New" w:cs="Courier New"/>
          <w:color w:val="000000"/>
          <w:sz w:val="21"/>
        </w:rPr>
        <w:t>IF</w:t>
      </w:r>
      <w:r w:rsidRPr="005C5F02">
        <w:rPr>
          <w:rFonts w:ascii="Arial" w:eastAsia="Times New Roman" w:hAnsi="Arial" w:cs="Arial"/>
          <w:color w:val="000000"/>
          <w:sz w:val="23"/>
          <w:szCs w:val="23"/>
        </w:rPr>
        <w:t> or </w:t>
      </w:r>
      <w:r w:rsidRPr="005C5F02">
        <w:rPr>
          <w:rFonts w:ascii="Courier New" w:eastAsia="Times New Roman" w:hAnsi="Courier New" w:cs="Courier New"/>
          <w:color w:val="000000"/>
          <w:sz w:val="21"/>
        </w:rPr>
        <w:t>CASE</w:t>
      </w:r>
      <w:r w:rsidRPr="005C5F02">
        <w:rPr>
          <w:rFonts w:ascii="Arial" w:eastAsia="Times New Roman" w:hAnsi="Arial" w:cs="Arial"/>
          <w:color w:val="000000"/>
          <w:sz w:val="23"/>
          <w:szCs w:val="23"/>
        </w:rPr>
        <w:t> ,  you should take the following points into the consideration:</w:t>
      </w:r>
    </w:p>
    <w:p w:rsidR="005C5F02" w:rsidRPr="005C5F02" w:rsidRDefault="005C5F02" w:rsidP="005C5F02">
      <w:pPr>
        <w:numPr>
          <w:ilvl w:val="0"/>
          <w:numId w:val="1"/>
        </w:numPr>
        <w:shd w:val="clear" w:color="auto" w:fill="FFFFFF"/>
        <w:spacing w:beforeAutospacing="1" w:after="0" w:line="240" w:lineRule="auto"/>
        <w:ind w:left="600"/>
        <w:rPr>
          <w:rFonts w:ascii="Arial" w:eastAsia="Times New Roman" w:hAnsi="Arial" w:cs="Arial"/>
          <w:color w:val="000000"/>
          <w:sz w:val="23"/>
          <w:szCs w:val="23"/>
        </w:rPr>
      </w:pPr>
      <w:r w:rsidRPr="005C5F02">
        <w:rPr>
          <w:rFonts w:ascii="Arial" w:eastAsia="Times New Roman" w:hAnsi="Arial" w:cs="Arial"/>
          <w:color w:val="000000"/>
          <w:sz w:val="23"/>
          <w:szCs w:val="23"/>
        </w:rPr>
        <w:t>A </w:t>
      </w:r>
      <w:hyperlink r:id="rId5" w:tooltip="MySQL CASE Statement" w:history="1">
        <w:r w:rsidRPr="005C5F02">
          <w:rPr>
            <w:rFonts w:ascii="Arial" w:eastAsia="Times New Roman" w:hAnsi="Arial" w:cs="Arial"/>
            <w:color w:val="00369A"/>
            <w:sz w:val="23"/>
          </w:rPr>
          <w:t>simple CASE statement</w:t>
        </w:r>
      </w:hyperlink>
      <w:r w:rsidRPr="005C5F02">
        <w:rPr>
          <w:rFonts w:ascii="Arial" w:eastAsia="Times New Roman" w:hAnsi="Arial" w:cs="Arial"/>
          <w:color w:val="000000"/>
          <w:sz w:val="23"/>
          <w:szCs w:val="23"/>
        </w:rPr>
        <w:t> is more readable than the </w:t>
      </w:r>
      <w:hyperlink r:id="rId6" w:tooltip="MySQL IF Statement" w:history="1">
        <w:r w:rsidRPr="005C5F02">
          <w:rPr>
            <w:rFonts w:ascii="Arial" w:eastAsia="Times New Roman" w:hAnsi="Arial" w:cs="Arial"/>
            <w:color w:val="00369A"/>
            <w:sz w:val="23"/>
          </w:rPr>
          <w:t>IF statement</w:t>
        </w:r>
      </w:hyperlink>
      <w:r w:rsidRPr="005C5F02">
        <w:rPr>
          <w:rFonts w:ascii="Arial" w:eastAsia="Times New Roman" w:hAnsi="Arial" w:cs="Arial"/>
          <w:color w:val="000000"/>
          <w:sz w:val="23"/>
          <w:szCs w:val="23"/>
        </w:rPr>
        <w:t> when you compare a single expression against a range of unique values. In addition, the simple </w:t>
      </w:r>
      <w:r w:rsidRPr="005C5F02">
        <w:rPr>
          <w:rFonts w:ascii="Courier New" w:eastAsia="Times New Roman" w:hAnsi="Courier New" w:cs="Courier New"/>
          <w:color w:val="000000"/>
          <w:sz w:val="21"/>
        </w:rPr>
        <w:t>CASE</w:t>
      </w:r>
      <w:r w:rsidRPr="005C5F02">
        <w:rPr>
          <w:rFonts w:ascii="Arial" w:eastAsia="Times New Roman" w:hAnsi="Arial" w:cs="Arial"/>
          <w:color w:val="000000"/>
          <w:sz w:val="23"/>
          <w:szCs w:val="23"/>
        </w:rPr>
        <w:t> statement is more efficient than the </w:t>
      </w:r>
      <w:r w:rsidRPr="005C5F02">
        <w:rPr>
          <w:rFonts w:ascii="Courier New" w:eastAsia="Times New Roman" w:hAnsi="Courier New" w:cs="Courier New"/>
          <w:color w:val="000000"/>
          <w:sz w:val="21"/>
        </w:rPr>
        <w:t>IF</w:t>
      </w:r>
      <w:r w:rsidRPr="005C5F02">
        <w:rPr>
          <w:rFonts w:ascii="Arial" w:eastAsia="Times New Roman" w:hAnsi="Arial" w:cs="Arial"/>
          <w:color w:val="000000"/>
          <w:sz w:val="23"/>
          <w:szCs w:val="23"/>
        </w:rPr>
        <w:t> statement.</w:t>
      </w:r>
    </w:p>
    <w:p w:rsidR="005C5F02" w:rsidRPr="005C5F02" w:rsidRDefault="005C5F02" w:rsidP="005C5F02">
      <w:pPr>
        <w:numPr>
          <w:ilvl w:val="0"/>
          <w:numId w:val="1"/>
        </w:numPr>
        <w:shd w:val="clear" w:color="auto" w:fill="FFFFFF"/>
        <w:spacing w:beforeAutospacing="1" w:after="0" w:line="240" w:lineRule="auto"/>
        <w:ind w:left="600"/>
        <w:rPr>
          <w:rFonts w:ascii="Arial" w:eastAsia="Times New Roman" w:hAnsi="Arial" w:cs="Arial"/>
          <w:color w:val="000000"/>
          <w:sz w:val="23"/>
          <w:szCs w:val="23"/>
        </w:rPr>
      </w:pPr>
      <w:r w:rsidRPr="005C5F02">
        <w:rPr>
          <w:rFonts w:ascii="Arial" w:eastAsia="Times New Roman" w:hAnsi="Arial" w:cs="Arial"/>
          <w:color w:val="000000"/>
          <w:sz w:val="23"/>
          <w:szCs w:val="23"/>
        </w:rPr>
        <w:t>When you check complex expressions based on multiple values, the </w:t>
      </w:r>
      <w:r w:rsidRPr="005C5F02">
        <w:rPr>
          <w:rFonts w:ascii="Courier New" w:eastAsia="Times New Roman" w:hAnsi="Courier New" w:cs="Courier New"/>
          <w:color w:val="000000"/>
          <w:sz w:val="21"/>
        </w:rPr>
        <w:t>IF</w:t>
      </w:r>
      <w:r w:rsidRPr="005C5F02">
        <w:rPr>
          <w:rFonts w:ascii="Arial" w:eastAsia="Times New Roman" w:hAnsi="Arial" w:cs="Arial"/>
          <w:color w:val="000000"/>
          <w:sz w:val="23"/>
          <w:szCs w:val="23"/>
        </w:rPr>
        <w:t> statement is easier to understand.</w:t>
      </w:r>
    </w:p>
    <w:p w:rsidR="005C5F02" w:rsidRPr="005C5F02" w:rsidRDefault="005C5F02" w:rsidP="005C5F02">
      <w:pPr>
        <w:numPr>
          <w:ilvl w:val="0"/>
          <w:numId w:val="1"/>
        </w:numPr>
        <w:shd w:val="clear" w:color="auto" w:fill="FFFFFF"/>
        <w:spacing w:beforeAutospacing="1" w:after="0" w:line="240" w:lineRule="auto"/>
        <w:ind w:left="600"/>
        <w:rPr>
          <w:rFonts w:ascii="Arial" w:eastAsia="Times New Roman" w:hAnsi="Arial" w:cs="Arial"/>
          <w:color w:val="000000"/>
          <w:sz w:val="23"/>
          <w:szCs w:val="23"/>
        </w:rPr>
      </w:pPr>
      <w:r w:rsidRPr="005C5F02">
        <w:rPr>
          <w:rFonts w:ascii="Arial" w:eastAsia="Times New Roman" w:hAnsi="Arial" w:cs="Arial"/>
          <w:color w:val="000000"/>
          <w:sz w:val="23"/>
          <w:szCs w:val="23"/>
        </w:rPr>
        <w:t>If you choose to use the </w:t>
      </w:r>
      <w:r w:rsidRPr="005C5F02">
        <w:rPr>
          <w:rFonts w:ascii="Courier New" w:eastAsia="Times New Roman" w:hAnsi="Courier New" w:cs="Courier New"/>
          <w:color w:val="000000"/>
          <w:sz w:val="21"/>
        </w:rPr>
        <w:t>CASE</w:t>
      </w:r>
      <w:r w:rsidRPr="005C5F02">
        <w:rPr>
          <w:rFonts w:ascii="Arial" w:eastAsia="Times New Roman" w:hAnsi="Arial" w:cs="Arial"/>
          <w:color w:val="000000"/>
          <w:sz w:val="23"/>
          <w:szCs w:val="23"/>
        </w:rPr>
        <w:t> statement, you have to make sure that at least one of the </w:t>
      </w:r>
      <w:r w:rsidRPr="005C5F02">
        <w:rPr>
          <w:rFonts w:ascii="Courier New" w:eastAsia="Times New Roman" w:hAnsi="Courier New" w:cs="Courier New"/>
          <w:color w:val="000000"/>
          <w:sz w:val="21"/>
        </w:rPr>
        <w:t>CASE</w:t>
      </w:r>
      <w:r w:rsidRPr="005C5F02">
        <w:rPr>
          <w:rFonts w:ascii="Arial" w:eastAsia="Times New Roman" w:hAnsi="Arial" w:cs="Arial"/>
          <w:color w:val="000000"/>
          <w:sz w:val="23"/>
          <w:szCs w:val="23"/>
        </w:rPr>
        <w:t>condition is matched. Otherwise, you need to define an </w:t>
      </w:r>
      <w:hyperlink r:id="rId7" w:history="1">
        <w:r w:rsidRPr="005C5F02">
          <w:rPr>
            <w:rFonts w:ascii="Arial" w:eastAsia="Times New Roman" w:hAnsi="Arial" w:cs="Arial"/>
            <w:color w:val="00369A"/>
            <w:sz w:val="23"/>
          </w:rPr>
          <w:t>error handler</w:t>
        </w:r>
      </w:hyperlink>
      <w:r w:rsidRPr="005C5F02">
        <w:rPr>
          <w:rFonts w:ascii="Arial" w:eastAsia="Times New Roman" w:hAnsi="Arial" w:cs="Arial"/>
          <w:color w:val="000000"/>
          <w:sz w:val="23"/>
          <w:szCs w:val="23"/>
        </w:rPr>
        <w:t> to catch the error. Recall that you don’t have to do this with the </w:t>
      </w:r>
      <w:r w:rsidRPr="005C5F02">
        <w:rPr>
          <w:rFonts w:ascii="Courier New" w:eastAsia="Times New Roman" w:hAnsi="Courier New" w:cs="Courier New"/>
          <w:color w:val="000000"/>
          <w:sz w:val="21"/>
        </w:rPr>
        <w:t>IF</w:t>
      </w:r>
      <w:r w:rsidRPr="005C5F02">
        <w:rPr>
          <w:rFonts w:ascii="Arial" w:eastAsia="Times New Roman" w:hAnsi="Arial" w:cs="Arial"/>
          <w:color w:val="000000"/>
          <w:sz w:val="23"/>
          <w:szCs w:val="23"/>
        </w:rPr>
        <w:t> statement.</w:t>
      </w:r>
    </w:p>
    <w:p w:rsidR="005C5F02" w:rsidRPr="005C5F02" w:rsidRDefault="005C5F02" w:rsidP="005C5F02">
      <w:pPr>
        <w:numPr>
          <w:ilvl w:val="0"/>
          <w:numId w:val="1"/>
        </w:numPr>
        <w:shd w:val="clear" w:color="auto" w:fill="FFFFFF"/>
        <w:spacing w:before="100" w:beforeAutospacing="1" w:after="150" w:line="240" w:lineRule="auto"/>
        <w:ind w:left="600"/>
        <w:rPr>
          <w:rFonts w:ascii="Arial" w:eastAsia="Times New Roman" w:hAnsi="Arial" w:cs="Arial"/>
          <w:color w:val="000000"/>
          <w:sz w:val="23"/>
          <w:szCs w:val="23"/>
        </w:rPr>
      </w:pPr>
      <w:r w:rsidRPr="005C5F02">
        <w:rPr>
          <w:rFonts w:ascii="Arial" w:eastAsia="Times New Roman" w:hAnsi="Arial" w:cs="Arial"/>
          <w:color w:val="000000"/>
          <w:sz w:val="23"/>
          <w:szCs w:val="23"/>
        </w:rPr>
        <w:t>In most organization, there is always something called development guidelines document that provides developers with naming convention and guidelines on programming style. You should refer to this document and follow the development practices.</w:t>
      </w:r>
    </w:p>
    <w:p w:rsidR="005C5F02" w:rsidRPr="005C5F02" w:rsidRDefault="005C5F02" w:rsidP="005C5F02">
      <w:pPr>
        <w:numPr>
          <w:ilvl w:val="0"/>
          <w:numId w:val="1"/>
        </w:numPr>
        <w:shd w:val="clear" w:color="auto" w:fill="FFFFFF"/>
        <w:spacing w:beforeAutospacing="1" w:after="0" w:line="240" w:lineRule="auto"/>
        <w:ind w:left="600"/>
        <w:rPr>
          <w:rFonts w:ascii="Arial" w:eastAsia="Times New Roman" w:hAnsi="Arial" w:cs="Arial"/>
          <w:color w:val="000000"/>
          <w:sz w:val="23"/>
          <w:szCs w:val="23"/>
        </w:rPr>
      </w:pPr>
      <w:r w:rsidRPr="005C5F02">
        <w:rPr>
          <w:rFonts w:ascii="Arial" w:eastAsia="Times New Roman" w:hAnsi="Arial" w:cs="Arial"/>
          <w:color w:val="000000"/>
          <w:sz w:val="23"/>
          <w:szCs w:val="23"/>
        </w:rPr>
        <w:t>In some situations, mixing between </w:t>
      </w:r>
      <w:r w:rsidRPr="005C5F02">
        <w:rPr>
          <w:rFonts w:ascii="Courier New" w:eastAsia="Times New Roman" w:hAnsi="Courier New" w:cs="Courier New"/>
          <w:color w:val="000000"/>
          <w:sz w:val="21"/>
        </w:rPr>
        <w:t>IF</w:t>
      </w:r>
      <w:r w:rsidRPr="005C5F02">
        <w:rPr>
          <w:rFonts w:ascii="Arial" w:eastAsia="Times New Roman" w:hAnsi="Arial" w:cs="Arial"/>
          <w:color w:val="000000"/>
          <w:sz w:val="23"/>
          <w:szCs w:val="23"/>
        </w:rPr>
        <w:t> and </w:t>
      </w:r>
      <w:r w:rsidRPr="005C5F02">
        <w:rPr>
          <w:rFonts w:ascii="Courier New" w:eastAsia="Times New Roman" w:hAnsi="Courier New" w:cs="Courier New"/>
          <w:color w:val="000000"/>
          <w:sz w:val="21"/>
        </w:rPr>
        <w:t>CASE</w:t>
      </w:r>
      <w:r w:rsidRPr="005C5F02">
        <w:rPr>
          <w:rFonts w:ascii="Arial" w:eastAsia="Times New Roman" w:hAnsi="Arial" w:cs="Arial"/>
          <w:color w:val="000000"/>
          <w:sz w:val="23"/>
          <w:szCs w:val="23"/>
        </w:rPr>
        <w:t> make your stored procedure more readable and efficient.</w:t>
      </w:r>
    </w:p>
    <w:p w:rsidR="00D94768" w:rsidRDefault="00D94768"/>
    <w:sectPr w:rsidR="00D947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FE7AF0"/>
    <w:multiLevelType w:val="multilevel"/>
    <w:tmpl w:val="D81E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C5F02"/>
    <w:rsid w:val="005C5F02"/>
    <w:rsid w:val="00D94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F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5F0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5F02"/>
    <w:rPr>
      <w:color w:val="0000FF"/>
      <w:u w:val="single"/>
    </w:rPr>
  </w:style>
</w:styles>
</file>

<file path=word/webSettings.xml><?xml version="1.0" encoding="utf-8"?>
<w:webSettings xmlns:r="http://schemas.openxmlformats.org/officeDocument/2006/relationships" xmlns:w="http://schemas.openxmlformats.org/wordprocessingml/2006/main">
  <w:divs>
    <w:div w:id="17066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ysqltutorial.org/mysql-error-handling-in-stored-proced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qltutorial.org/mysql-if-statement/" TargetMode="External"/><Relationship Id="rId5" Type="http://schemas.openxmlformats.org/officeDocument/2006/relationships/hyperlink" Target="http://www.mysqltutorial.org/mysql-case-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dc:creator>
  <cp:keywords/>
  <dc:description/>
  <cp:lastModifiedBy>LIC</cp:lastModifiedBy>
  <cp:revision>2</cp:revision>
  <dcterms:created xsi:type="dcterms:W3CDTF">2017-11-15T00:20:00Z</dcterms:created>
  <dcterms:modified xsi:type="dcterms:W3CDTF">2017-11-15T00:21:00Z</dcterms:modified>
</cp:coreProperties>
</file>