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B8EC1" w14:textId="77777777" w:rsidR="00332E9F" w:rsidRDefault="003B4B46" w:rsidP="00332E9F">
      <w:pPr>
        <w:rPr>
          <w:bCs/>
        </w:rPr>
      </w:pPr>
      <w:bookmarkStart w:id="0" w:name="_Hlk128044349"/>
      <w:r w:rsidRPr="00633A33">
        <w:rPr>
          <w:b/>
          <w:u w:val="single"/>
        </w:rPr>
        <w:t>Theoretical context:</w:t>
      </w:r>
      <w:r w:rsidR="00332E9F" w:rsidRPr="00332E9F">
        <w:rPr>
          <w:bCs/>
        </w:rPr>
        <w:t xml:space="preserve"> </w:t>
      </w:r>
    </w:p>
    <w:p w14:paraId="47E90CAD" w14:textId="77777777" w:rsidR="0025711E" w:rsidRDefault="00332E9F" w:rsidP="006D31C6">
      <w:pPr>
        <w:rPr>
          <w:bCs/>
        </w:rPr>
      </w:pPr>
      <w:r>
        <w:rPr>
          <w:bCs/>
        </w:rPr>
        <w:t>The main goal of this project is to e</w:t>
      </w:r>
      <w:r w:rsidRPr="00332E9F">
        <w:rPr>
          <w:bCs/>
        </w:rPr>
        <w:t>xplor</w:t>
      </w:r>
      <w:r>
        <w:rPr>
          <w:bCs/>
        </w:rPr>
        <w:t>e and characterise the interplay between</w:t>
      </w:r>
      <w:r w:rsidRPr="00332E9F">
        <w:rPr>
          <w:bCs/>
        </w:rPr>
        <w:t xml:space="preserve"> oral and written output</w:t>
      </w:r>
      <w:r w:rsidR="000E2587">
        <w:rPr>
          <w:bCs/>
        </w:rPr>
        <w:t>/response</w:t>
      </w:r>
      <w:r w:rsidRPr="00332E9F">
        <w:rPr>
          <w:bCs/>
        </w:rPr>
        <w:t xml:space="preserve"> modalities</w:t>
      </w:r>
      <w:r>
        <w:rPr>
          <w:bCs/>
        </w:rPr>
        <w:t xml:space="preserve">. </w:t>
      </w:r>
      <w:r w:rsidR="00760330">
        <w:rPr>
          <w:bCs/>
        </w:rPr>
        <w:t>Research on</w:t>
      </w:r>
      <w:r w:rsidR="00760330" w:rsidRPr="008035E1">
        <w:rPr>
          <w:bCs/>
        </w:rPr>
        <w:t xml:space="preserve"> language production </w:t>
      </w:r>
      <w:r w:rsidR="00760330">
        <w:rPr>
          <w:bCs/>
        </w:rPr>
        <w:t xml:space="preserve">and particularly on </w:t>
      </w:r>
      <w:r w:rsidR="00760330" w:rsidRPr="008035E1">
        <w:rPr>
          <w:bCs/>
        </w:rPr>
        <w:t>the influence of phonology and orthography in L1 language production has</w:t>
      </w:r>
      <w:r w:rsidR="00760330">
        <w:rPr>
          <w:bCs/>
        </w:rPr>
        <w:t xml:space="preserve"> </w:t>
      </w:r>
      <w:r w:rsidR="00760330" w:rsidRPr="008035E1">
        <w:rPr>
          <w:bCs/>
        </w:rPr>
        <w:t xml:space="preserve">indicated an interplay between the oral </w:t>
      </w:r>
      <w:r w:rsidR="00CD48B1">
        <w:rPr>
          <w:bCs/>
        </w:rPr>
        <w:t xml:space="preserve">(speaking) </w:t>
      </w:r>
      <w:r w:rsidR="00760330" w:rsidRPr="008035E1">
        <w:rPr>
          <w:bCs/>
        </w:rPr>
        <w:t>and written</w:t>
      </w:r>
      <w:r w:rsidR="00CD48B1">
        <w:rPr>
          <w:bCs/>
        </w:rPr>
        <w:t xml:space="preserve"> (handwriting)</w:t>
      </w:r>
      <w:r w:rsidR="00760330" w:rsidRPr="008035E1">
        <w:rPr>
          <w:bCs/>
        </w:rPr>
        <w:t xml:space="preserve"> output modalities.</w:t>
      </w:r>
      <w:r w:rsidR="00760330">
        <w:rPr>
          <w:bCs/>
        </w:rPr>
        <w:t xml:space="preserve"> </w:t>
      </w:r>
    </w:p>
    <w:p w14:paraId="667F5A18" w14:textId="6131A08C" w:rsidR="000978BE" w:rsidRDefault="00760330" w:rsidP="006D31C6">
      <w:pPr>
        <w:rPr>
          <w:bCs/>
        </w:rPr>
      </w:pPr>
      <w:r w:rsidRPr="008035E1">
        <w:rPr>
          <w:bCs/>
        </w:rPr>
        <w:t>Evidence supports the activation of both orthographic representations during oral production (</w:t>
      </w:r>
      <w:proofErr w:type="spellStart"/>
      <w:r w:rsidRPr="009A6D6C">
        <w:rPr>
          <w:bCs/>
        </w:rPr>
        <w:t>Rastle</w:t>
      </w:r>
      <w:proofErr w:type="spellEnd"/>
      <w:r w:rsidRPr="008035E1">
        <w:rPr>
          <w:bCs/>
        </w:rPr>
        <w:t xml:space="preserve"> et al., 2011) and phonological representations during written production (</w:t>
      </w:r>
      <w:r w:rsidRPr="009A6D6C">
        <w:rPr>
          <w:bCs/>
        </w:rPr>
        <w:t>Bonin</w:t>
      </w:r>
      <w:r w:rsidRPr="008035E1">
        <w:rPr>
          <w:bCs/>
        </w:rPr>
        <w:t xml:space="preserve"> et al., 2001). </w:t>
      </w:r>
      <w:proofErr w:type="spellStart"/>
      <w:r w:rsidR="000978BE">
        <w:rPr>
          <w:bCs/>
        </w:rPr>
        <w:t>Rastle</w:t>
      </w:r>
      <w:proofErr w:type="spellEnd"/>
      <w:r w:rsidR="000978BE">
        <w:rPr>
          <w:bCs/>
        </w:rPr>
        <w:t xml:space="preserve"> and colleagues (2011) investigated </w:t>
      </w:r>
      <w:r w:rsidR="00B96204">
        <w:rPr>
          <w:bCs/>
        </w:rPr>
        <w:t>whether</w:t>
      </w:r>
      <w:r w:rsidR="000978BE">
        <w:rPr>
          <w:bCs/>
        </w:rPr>
        <w:t xml:space="preserve"> orthography influences word processing and production through </w:t>
      </w:r>
      <w:r w:rsidR="009447DF">
        <w:rPr>
          <w:bCs/>
        </w:rPr>
        <w:t>novel word learning</w:t>
      </w:r>
      <w:r w:rsidR="00544517">
        <w:rPr>
          <w:bCs/>
        </w:rPr>
        <w:t xml:space="preserve">, </w:t>
      </w:r>
      <w:r w:rsidR="009447DF">
        <w:rPr>
          <w:bCs/>
        </w:rPr>
        <w:t>manipulati</w:t>
      </w:r>
      <w:r w:rsidR="00544517">
        <w:rPr>
          <w:bCs/>
        </w:rPr>
        <w:t>ng</w:t>
      </w:r>
      <w:r w:rsidR="009447DF">
        <w:rPr>
          <w:bCs/>
        </w:rPr>
        <w:t xml:space="preserve"> spelling-sound consistency</w:t>
      </w:r>
      <w:r w:rsidR="00544517">
        <w:rPr>
          <w:bCs/>
        </w:rPr>
        <w:t xml:space="preserve">. </w:t>
      </w:r>
      <w:r w:rsidR="00332E9F">
        <w:rPr>
          <w:bCs/>
        </w:rPr>
        <w:t>In line with previous findings on speech perception, they showed</w:t>
      </w:r>
      <w:r w:rsidR="00544517">
        <w:rPr>
          <w:bCs/>
        </w:rPr>
        <w:t xml:space="preserve"> an orthographic effect on auditory lexical decision</w:t>
      </w:r>
      <w:r w:rsidR="00B96204">
        <w:rPr>
          <w:bCs/>
        </w:rPr>
        <w:t>.</w:t>
      </w:r>
      <w:r w:rsidR="00544517">
        <w:rPr>
          <w:bCs/>
        </w:rPr>
        <w:t xml:space="preserve"> </w:t>
      </w:r>
      <w:r w:rsidR="00B96204">
        <w:rPr>
          <w:bCs/>
        </w:rPr>
        <w:t>They</w:t>
      </w:r>
      <w:r w:rsidR="00544517">
        <w:rPr>
          <w:bCs/>
        </w:rPr>
        <w:t xml:space="preserve"> </w:t>
      </w:r>
      <w:r w:rsidR="00332E9F">
        <w:rPr>
          <w:bCs/>
        </w:rPr>
        <w:t xml:space="preserve">also </w:t>
      </w:r>
      <w:r w:rsidR="00544517">
        <w:rPr>
          <w:bCs/>
        </w:rPr>
        <w:t xml:space="preserve">demonstrate that orthography is </w:t>
      </w:r>
      <w:r w:rsidR="00B96204">
        <w:rPr>
          <w:bCs/>
        </w:rPr>
        <w:t>co-activated</w:t>
      </w:r>
      <w:r w:rsidR="00544517">
        <w:rPr>
          <w:bCs/>
        </w:rPr>
        <w:t xml:space="preserve"> and involved in </w:t>
      </w:r>
      <w:r w:rsidR="00332E9F">
        <w:rPr>
          <w:bCs/>
        </w:rPr>
        <w:t xml:space="preserve">oral language production </w:t>
      </w:r>
      <w:r w:rsidR="00544517">
        <w:rPr>
          <w:bCs/>
        </w:rPr>
        <w:t xml:space="preserve">tasks where spelling-sound consistency is perfectly manipulated and orthographic processing is not required. </w:t>
      </w:r>
      <w:r w:rsidR="00DE5980">
        <w:rPr>
          <w:bCs/>
        </w:rPr>
        <w:t>Regarding written picture naming, Bonin and colleagues (2001) tested the</w:t>
      </w:r>
      <w:r w:rsidR="00B96204" w:rsidRPr="00B96204">
        <w:rPr>
          <w:bCs/>
        </w:rPr>
        <w:t xml:space="preserve"> p</w:t>
      </w:r>
      <w:r w:rsidR="00B96204">
        <w:rPr>
          <w:bCs/>
        </w:rPr>
        <w:t>ossibility that phonology constrains the selection of orthographic representations</w:t>
      </w:r>
      <w:r w:rsidR="00332E9F">
        <w:rPr>
          <w:bCs/>
        </w:rPr>
        <w:t xml:space="preserve">, again through manipulation of </w:t>
      </w:r>
      <w:r w:rsidR="00B96204">
        <w:rPr>
          <w:bCs/>
        </w:rPr>
        <w:t>sound-spelling inconsistency</w:t>
      </w:r>
      <w:r w:rsidR="00332E9F">
        <w:rPr>
          <w:bCs/>
        </w:rPr>
        <w:t>.</w:t>
      </w:r>
      <w:r w:rsidR="00B96204">
        <w:rPr>
          <w:bCs/>
        </w:rPr>
        <w:t xml:space="preserve"> </w:t>
      </w:r>
      <w:r w:rsidR="00332E9F">
        <w:rPr>
          <w:bCs/>
        </w:rPr>
        <w:t xml:space="preserve">They </w:t>
      </w:r>
      <w:r w:rsidR="00B96204">
        <w:rPr>
          <w:bCs/>
        </w:rPr>
        <w:t xml:space="preserve">identified that word-initial inconsistencies in written picture naming, and word-initial as well as word-final inconsistencies in auditory stimulus presentation cause longer written latencies. This </w:t>
      </w:r>
      <w:r w:rsidR="00332E9F">
        <w:rPr>
          <w:bCs/>
        </w:rPr>
        <w:t>supports</w:t>
      </w:r>
      <w:r w:rsidR="00B96204">
        <w:rPr>
          <w:bCs/>
        </w:rPr>
        <w:t xml:space="preserve"> the claim that phonology indeed constrains activation of orthographic representations and is thus co-activated during writing.</w:t>
      </w:r>
      <w:r w:rsidR="00DE5980">
        <w:rPr>
          <w:bCs/>
        </w:rPr>
        <w:t xml:space="preserve"> </w:t>
      </w:r>
    </w:p>
    <w:p w14:paraId="7EF03BC3" w14:textId="02C016A0" w:rsidR="0025711E" w:rsidRDefault="000E2587" w:rsidP="006D31C6">
      <w:pPr>
        <w:rPr>
          <w:bCs/>
        </w:rPr>
      </w:pPr>
      <w:r>
        <w:rPr>
          <w:bCs/>
        </w:rPr>
        <w:t xml:space="preserve">A means to explore the interplay between oral and written output modalities is through the switching paradigm. </w:t>
      </w:r>
      <w:r w:rsidR="00314C5A">
        <w:rPr>
          <w:bCs/>
        </w:rPr>
        <w:t>Research</w:t>
      </w:r>
      <w:r w:rsidR="00760330" w:rsidRPr="008035E1">
        <w:rPr>
          <w:bCs/>
        </w:rPr>
        <w:t xml:space="preserve"> tapp</w:t>
      </w:r>
      <w:r w:rsidR="00B96204">
        <w:rPr>
          <w:bCs/>
        </w:rPr>
        <w:t>ing</w:t>
      </w:r>
      <w:r w:rsidR="00760330" w:rsidRPr="008035E1">
        <w:rPr>
          <w:bCs/>
        </w:rPr>
        <w:t xml:space="preserve"> on task execution and task inhibition</w:t>
      </w:r>
      <w:r w:rsidR="00BA4B83">
        <w:rPr>
          <w:bCs/>
        </w:rPr>
        <w:t xml:space="preserve"> indicated </w:t>
      </w:r>
      <w:r w:rsidR="00760330" w:rsidRPr="008035E1">
        <w:rPr>
          <w:bCs/>
        </w:rPr>
        <w:t xml:space="preserve"> </w:t>
      </w:r>
      <w:r w:rsidR="00BA4B83" w:rsidRPr="008035E1">
        <w:rPr>
          <w:bCs/>
        </w:rPr>
        <w:t>switch</w:t>
      </w:r>
      <w:r w:rsidR="00BA4B83">
        <w:rPr>
          <w:bCs/>
        </w:rPr>
        <w:t>ing</w:t>
      </w:r>
      <w:r w:rsidR="00BA4B83" w:rsidRPr="008035E1">
        <w:rPr>
          <w:bCs/>
        </w:rPr>
        <w:t xml:space="preserve"> costs</w:t>
      </w:r>
      <w:r w:rsidR="00BA4B83">
        <w:rPr>
          <w:bCs/>
        </w:rPr>
        <w:t xml:space="preserve"> as well as an asymmetry in modality switch </w:t>
      </w:r>
      <w:r w:rsidR="00760330" w:rsidRPr="008035E1">
        <w:rPr>
          <w:bCs/>
        </w:rPr>
        <w:t>(</w:t>
      </w:r>
      <w:r w:rsidR="00760330" w:rsidRPr="009A6D6C">
        <w:rPr>
          <w:bCs/>
        </w:rPr>
        <w:t>Philipp &amp; Koch, 2005; Philipp &amp; Koch, 2011; Philipp et al., 2013</w:t>
      </w:r>
      <w:r w:rsidR="00760330" w:rsidRPr="008035E1">
        <w:rPr>
          <w:bCs/>
        </w:rPr>
        <w:t xml:space="preserve">). </w:t>
      </w:r>
      <w:r w:rsidR="00760330">
        <w:rPr>
          <w:bCs/>
        </w:rPr>
        <w:t xml:space="preserve">More specifically, switching between </w:t>
      </w:r>
      <w:r w:rsidR="00B80130">
        <w:rPr>
          <w:bCs/>
        </w:rPr>
        <w:t xml:space="preserve">different </w:t>
      </w:r>
      <w:r w:rsidR="00760330">
        <w:rPr>
          <w:bCs/>
        </w:rPr>
        <w:t xml:space="preserve">response modalities </w:t>
      </w:r>
      <w:r w:rsidR="00B80130">
        <w:rPr>
          <w:bCs/>
        </w:rPr>
        <w:t xml:space="preserve">(e.g. oral </w:t>
      </w:r>
      <w:r w:rsidR="00BA4B83">
        <w:rPr>
          <w:bCs/>
        </w:rPr>
        <w:t>vs. manual</w:t>
      </w:r>
      <w:r w:rsidR="00B80130">
        <w:rPr>
          <w:bCs/>
        </w:rPr>
        <w:t xml:space="preserve">) </w:t>
      </w:r>
      <w:r w:rsidR="00BA4B83">
        <w:rPr>
          <w:bCs/>
        </w:rPr>
        <w:t xml:space="preserve">within the same numerical-judgement task </w:t>
      </w:r>
      <w:r w:rsidR="00760330">
        <w:rPr>
          <w:bCs/>
        </w:rPr>
        <w:t xml:space="preserve">prompted longer response latencies and higher error rates than </w:t>
      </w:r>
      <w:r w:rsidR="00B80130">
        <w:rPr>
          <w:bCs/>
        </w:rPr>
        <w:t>did</w:t>
      </w:r>
      <w:r w:rsidR="000F47C7">
        <w:rPr>
          <w:bCs/>
        </w:rPr>
        <w:t xml:space="preserve"> </w:t>
      </w:r>
      <w:r w:rsidR="00760330">
        <w:rPr>
          <w:bCs/>
        </w:rPr>
        <w:t xml:space="preserve">modality </w:t>
      </w:r>
      <w:commentRangeStart w:id="1"/>
      <w:commentRangeStart w:id="2"/>
      <w:commentRangeStart w:id="3"/>
      <w:r w:rsidR="00760330">
        <w:rPr>
          <w:bCs/>
        </w:rPr>
        <w:t>repet</w:t>
      </w:r>
      <w:r w:rsidR="00B80130">
        <w:rPr>
          <w:bCs/>
        </w:rPr>
        <w:t>ition</w:t>
      </w:r>
      <w:commentRangeEnd w:id="1"/>
      <w:r w:rsidR="00B47FE8">
        <w:rPr>
          <w:rStyle w:val="CommentReference"/>
        </w:rPr>
        <w:commentReference w:id="1"/>
      </w:r>
      <w:commentRangeEnd w:id="2"/>
      <w:r w:rsidR="00536A94">
        <w:rPr>
          <w:rStyle w:val="CommentReference"/>
        </w:rPr>
        <w:commentReference w:id="2"/>
      </w:r>
      <w:commentRangeEnd w:id="3"/>
      <w:r w:rsidR="00154270">
        <w:rPr>
          <w:rStyle w:val="CommentReference"/>
        </w:rPr>
        <w:commentReference w:id="3"/>
      </w:r>
      <w:r w:rsidR="00760330">
        <w:rPr>
          <w:bCs/>
        </w:rPr>
        <w:t>.</w:t>
      </w:r>
      <w:r w:rsidR="00A921CA">
        <w:rPr>
          <w:bCs/>
        </w:rPr>
        <w:t xml:space="preserve"> Philipp and Koch (2011) also showed an </w:t>
      </w:r>
      <w:r w:rsidR="00BA4B83">
        <w:rPr>
          <w:bCs/>
        </w:rPr>
        <w:t>asymmetry</w:t>
      </w:r>
      <w:r w:rsidR="00A921CA">
        <w:rPr>
          <w:bCs/>
        </w:rPr>
        <w:t xml:space="preserve"> </w:t>
      </w:r>
      <w:r w:rsidR="00BA4B83">
        <w:rPr>
          <w:bCs/>
        </w:rPr>
        <w:t xml:space="preserve">(albeit non-systematic) </w:t>
      </w:r>
      <w:r w:rsidR="00A921CA">
        <w:rPr>
          <w:bCs/>
        </w:rPr>
        <w:t xml:space="preserve">of modality </w:t>
      </w:r>
      <w:r w:rsidR="00BA4B83">
        <w:rPr>
          <w:bCs/>
        </w:rPr>
        <w:t>switchin</w:t>
      </w:r>
      <w:r w:rsidR="0025711E">
        <w:rPr>
          <w:bCs/>
        </w:rPr>
        <w:t xml:space="preserve">g, namely larger modality-shift costs for vocal rather than for manual responses, but no asymmetry was found for shift costs between vocal and foot responses, nor between manual and foot responses. </w:t>
      </w:r>
    </w:p>
    <w:p w14:paraId="0664D54E" w14:textId="3AE3E988" w:rsidR="00760330" w:rsidRDefault="00A921CA" w:rsidP="006D31C6">
      <w:pPr>
        <w:rPr>
          <w:bCs/>
        </w:rPr>
      </w:pPr>
      <w:r>
        <w:rPr>
          <w:bCs/>
        </w:rPr>
        <w:t>A similar pattern has been found in language switching. Both an effect of condition (language repeat vs. language switch) and an effect of language</w:t>
      </w:r>
      <w:r w:rsidR="00314C5A">
        <w:rPr>
          <w:bCs/>
        </w:rPr>
        <w:t xml:space="preserve"> (L1 vs. L2)</w:t>
      </w:r>
      <w:r>
        <w:rPr>
          <w:bCs/>
        </w:rPr>
        <w:t xml:space="preserve"> was supported</w:t>
      </w:r>
      <w:r w:rsidR="00314C5A">
        <w:rPr>
          <w:bCs/>
        </w:rPr>
        <w:t xml:space="preserve">. With regard to the </w:t>
      </w:r>
      <w:r w:rsidR="0025711E">
        <w:rPr>
          <w:bCs/>
        </w:rPr>
        <w:t>latter</w:t>
      </w:r>
      <w:r w:rsidR="00314C5A">
        <w:rPr>
          <w:bCs/>
        </w:rPr>
        <w:t xml:space="preserve"> effect,</w:t>
      </w:r>
      <w:r>
        <w:rPr>
          <w:bCs/>
        </w:rPr>
        <w:t xml:space="preserve"> switching from the second (L2) less dominant language to the first (L1) more dominant one</w:t>
      </w:r>
      <w:r w:rsidR="00314C5A">
        <w:rPr>
          <w:bCs/>
        </w:rPr>
        <w:t xml:space="preserve"> was more cognitively costly than vice versa</w:t>
      </w:r>
      <w:r>
        <w:rPr>
          <w:bCs/>
        </w:rPr>
        <w:t xml:space="preserve"> </w:t>
      </w:r>
      <w:r w:rsidRPr="008035E1">
        <w:rPr>
          <w:bCs/>
        </w:rPr>
        <w:t xml:space="preserve">(Costa &amp; </w:t>
      </w:r>
      <w:proofErr w:type="spellStart"/>
      <w:r w:rsidRPr="008035E1">
        <w:rPr>
          <w:bCs/>
        </w:rPr>
        <w:t>Santesteban</w:t>
      </w:r>
      <w:proofErr w:type="spellEnd"/>
      <w:r w:rsidRPr="008035E1">
        <w:rPr>
          <w:bCs/>
        </w:rPr>
        <w:t xml:space="preserve">, 2004; </w:t>
      </w:r>
      <w:proofErr w:type="spellStart"/>
      <w:r w:rsidRPr="008035E1">
        <w:rPr>
          <w:bCs/>
        </w:rPr>
        <w:t>Filippi</w:t>
      </w:r>
      <w:proofErr w:type="spellEnd"/>
      <w:r w:rsidRPr="008035E1">
        <w:rPr>
          <w:bCs/>
        </w:rPr>
        <w:t xml:space="preserve"> et al., 2014; </w:t>
      </w:r>
      <w:proofErr w:type="spellStart"/>
      <w:r w:rsidRPr="008035E1">
        <w:rPr>
          <w:bCs/>
        </w:rPr>
        <w:t>Jevtović</w:t>
      </w:r>
      <w:proofErr w:type="spellEnd"/>
      <w:r w:rsidRPr="008035E1">
        <w:rPr>
          <w:bCs/>
        </w:rPr>
        <w:t xml:space="preserve"> et al., 2020)</w:t>
      </w:r>
      <w:r>
        <w:rPr>
          <w:bCs/>
        </w:rPr>
        <w:t xml:space="preserve">. This asymmetry </w:t>
      </w:r>
      <w:r w:rsidR="0025711E">
        <w:rPr>
          <w:bCs/>
        </w:rPr>
        <w:t xml:space="preserve">in shift costs </w:t>
      </w:r>
      <w:r>
        <w:rPr>
          <w:bCs/>
        </w:rPr>
        <w:t>between the two languages is interpreted</w:t>
      </w:r>
      <w:r w:rsidRPr="008035E1">
        <w:rPr>
          <w:bCs/>
        </w:rPr>
        <w:t xml:space="preserve"> in terms of </w:t>
      </w:r>
      <w:r>
        <w:rPr>
          <w:bCs/>
        </w:rPr>
        <w:t xml:space="preserve">language inhibition during production. The dominant language (L1) has to be strongly inhibited during L2 production, while the less dominant language (L2) necessitates less inhibition (for being less dominant). Thus, switching to the L1 would mean recovering </w:t>
      </w:r>
      <w:r w:rsidR="00314C5A">
        <w:rPr>
          <w:bCs/>
        </w:rPr>
        <w:t xml:space="preserve">from </w:t>
      </w:r>
      <w:r>
        <w:rPr>
          <w:bCs/>
        </w:rPr>
        <w:t xml:space="preserve">a strong inhibition, unlike switching to the L2 that would mean recovering </w:t>
      </w:r>
      <w:r w:rsidR="00314C5A">
        <w:rPr>
          <w:bCs/>
        </w:rPr>
        <w:t xml:space="preserve">from </w:t>
      </w:r>
      <w:r>
        <w:rPr>
          <w:bCs/>
        </w:rPr>
        <w:t xml:space="preserve">a light inhibition </w:t>
      </w:r>
      <w:r w:rsidRPr="008035E1">
        <w:rPr>
          <w:bCs/>
        </w:rPr>
        <w:t>(</w:t>
      </w:r>
      <w:proofErr w:type="spellStart"/>
      <w:r w:rsidRPr="008035E1">
        <w:rPr>
          <w:bCs/>
        </w:rPr>
        <w:t>Meuter</w:t>
      </w:r>
      <w:proofErr w:type="spellEnd"/>
      <w:r w:rsidRPr="008035E1">
        <w:rPr>
          <w:bCs/>
        </w:rPr>
        <w:t xml:space="preserve"> &amp; Allport, 1999; </w:t>
      </w:r>
      <w:proofErr w:type="spellStart"/>
      <w:r w:rsidRPr="008035E1">
        <w:rPr>
          <w:bCs/>
        </w:rPr>
        <w:t>Macizo</w:t>
      </w:r>
      <w:proofErr w:type="spellEnd"/>
      <w:r w:rsidRPr="008035E1">
        <w:rPr>
          <w:bCs/>
        </w:rPr>
        <w:t xml:space="preserve"> et al., 2012)</w:t>
      </w:r>
      <w:r>
        <w:rPr>
          <w:bCs/>
        </w:rPr>
        <w:t>.</w:t>
      </w:r>
    </w:p>
    <w:p w14:paraId="11462926" w14:textId="1E752169" w:rsidR="00BB356B" w:rsidRDefault="00BB356B" w:rsidP="00BF438F">
      <w:pPr>
        <w:rPr>
          <w:bCs/>
        </w:rPr>
      </w:pPr>
      <w:r>
        <w:rPr>
          <w:bCs/>
        </w:rPr>
        <w:t>Overall,</w:t>
      </w:r>
      <w:r w:rsidR="00377FE9">
        <w:rPr>
          <w:bCs/>
        </w:rPr>
        <w:t xml:space="preserve"> language</w:t>
      </w:r>
      <w:r w:rsidR="00AA6D1B">
        <w:rPr>
          <w:bCs/>
        </w:rPr>
        <w:t xml:space="preserve"> and task</w:t>
      </w:r>
      <w:r w:rsidR="00377FE9">
        <w:rPr>
          <w:bCs/>
        </w:rPr>
        <w:t xml:space="preserve"> switching research </w:t>
      </w:r>
      <w:r>
        <w:rPr>
          <w:bCs/>
        </w:rPr>
        <w:t xml:space="preserve">provide evidence for an asymmetry in switch costs between different languages/tasks. They also </w:t>
      </w:r>
      <w:r w:rsidR="00377FE9">
        <w:rPr>
          <w:bCs/>
        </w:rPr>
        <w:t xml:space="preserve">point towards </w:t>
      </w:r>
      <w:r w:rsidR="00654E36">
        <w:rPr>
          <w:bCs/>
        </w:rPr>
        <w:t xml:space="preserve">the </w:t>
      </w:r>
      <w:r w:rsidR="00377FE9">
        <w:rPr>
          <w:bCs/>
        </w:rPr>
        <w:t>inhibition of one language</w:t>
      </w:r>
      <w:r w:rsidR="00AA6D1B">
        <w:rPr>
          <w:bCs/>
        </w:rPr>
        <w:t>/task</w:t>
      </w:r>
      <w:r w:rsidR="00377FE9">
        <w:rPr>
          <w:bCs/>
        </w:rPr>
        <w:t xml:space="preserve"> for the successful production of the other</w:t>
      </w:r>
      <w:r>
        <w:rPr>
          <w:bCs/>
        </w:rPr>
        <w:t xml:space="preserve">. </w:t>
      </w:r>
      <w:r w:rsidRPr="005E690A">
        <w:rPr>
          <w:bCs/>
        </w:rPr>
        <w:t>Our goal is to employ the same paradigm as in task switching for modality switching in oral and written language production.</w:t>
      </w:r>
      <w:r>
        <w:rPr>
          <w:bCs/>
        </w:rPr>
        <w:t xml:space="preserve"> More specifically, we support that there is a switch cost that is asymmetrical in switching between different response modalities. However, a major difference between task </w:t>
      </w:r>
      <w:r>
        <w:rPr>
          <w:bCs/>
        </w:rPr>
        <w:lastRenderedPageBreak/>
        <w:t xml:space="preserve">and modality switching is that, while we cannot perform two different numerical judgement tasks at the same time, speaking and writing are two activities that can be performed simultaneously.  For that reason, we </w:t>
      </w:r>
      <w:r w:rsidR="005E690A">
        <w:rPr>
          <w:bCs/>
        </w:rPr>
        <w:t xml:space="preserve">do not support the dominance of one modality over the other, but rather we </w:t>
      </w:r>
      <w:r>
        <w:rPr>
          <w:bCs/>
        </w:rPr>
        <w:t>argue for the co-activation of phonological and orthographic representations during oral and written naming</w:t>
      </w:r>
      <w:r w:rsidR="005E690A">
        <w:rPr>
          <w:bCs/>
        </w:rPr>
        <w:t xml:space="preserve"> and focus on the strength of this co-activation in each task (speak – </w:t>
      </w:r>
      <w:r w:rsidR="00C7599C">
        <w:rPr>
          <w:bCs/>
        </w:rPr>
        <w:t>write</w:t>
      </w:r>
      <w:r w:rsidR="005E690A">
        <w:rPr>
          <w:bCs/>
        </w:rPr>
        <w:t>).</w:t>
      </w:r>
      <w:r w:rsidR="005E690A" w:rsidRPr="005E690A">
        <w:rPr>
          <w:bCs/>
        </w:rPr>
        <w:t xml:space="preserve"> </w:t>
      </w:r>
      <w:r w:rsidR="005E690A">
        <w:rPr>
          <w:bCs/>
        </w:rPr>
        <w:t>However,</w:t>
      </w:r>
      <w:r w:rsidR="005E690A" w:rsidRPr="008035E1">
        <w:rPr>
          <w:bCs/>
        </w:rPr>
        <w:t xml:space="preserve"> literature </w:t>
      </w:r>
      <w:r w:rsidR="005E690A">
        <w:rPr>
          <w:bCs/>
        </w:rPr>
        <w:t xml:space="preserve">on language production </w:t>
      </w:r>
      <w:r w:rsidR="005E690A" w:rsidRPr="008035E1">
        <w:rPr>
          <w:bCs/>
        </w:rPr>
        <w:t xml:space="preserve">suggests that phonology is more dominant than orthography in terms of the activation of representations during language production (Luria, 1970; </w:t>
      </w:r>
      <w:proofErr w:type="spellStart"/>
      <w:r w:rsidR="005E690A" w:rsidRPr="008035E1">
        <w:rPr>
          <w:bCs/>
        </w:rPr>
        <w:t>Scinto</w:t>
      </w:r>
      <w:proofErr w:type="spellEnd"/>
      <w:r w:rsidR="005E690A" w:rsidRPr="008035E1">
        <w:rPr>
          <w:bCs/>
        </w:rPr>
        <w:t>, 1986; Miceli et al., 1997)</w:t>
      </w:r>
      <w:r w:rsidR="005E690A">
        <w:rPr>
          <w:bCs/>
        </w:rPr>
        <w:t xml:space="preserve">. This is </w:t>
      </w:r>
      <w:r w:rsidR="005E690A" w:rsidRPr="008035E1">
        <w:rPr>
          <w:bCs/>
        </w:rPr>
        <w:t xml:space="preserve">mainly </w:t>
      </w:r>
      <w:r w:rsidR="005E690A" w:rsidRPr="00CD48B1">
        <w:rPr>
          <w:bCs/>
        </w:rPr>
        <w:t>at</w:t>
      </w:r>
      <w:r w:rsidR="005E690A">
        <w:rPr>
          <w:bCs/>
        </w:rPr>
        <w:t>tributed to</w:t>
      </w:r>
      <w:r w:rsidR="005E690A" w:rsidRPr="008035E1">
        <w:rPr>
          <w:bCs/>
        </w:rPr>
        <w:t xml:space="preserve"> our ability to speak in our dominant language chronologically preced</w:t>
      </w:r>
      <w:r w:rsidR="005E690A">
        <w:rPr>
          <w:bCs/>
        </w:rPr>
        <w:t>ing</w:t>
      </w:r>
      <w:r w:rsidR="005E690A" w:rsidRPr="008035E1">
        <w:rPr>
          <w:bCs/>
        </w:rPr>
        <w:t xml:space="preserve"> our ability to write</w:t>
      </w:r>
      <w:r w:rsidR="005E690A">
        <w:rPr>
          <w:bCs/>
        </w:rPr>
        <w:t>. T</w:t>
      </w:r>
      <w:r w:rsidR="005E690A" w:rsidRPr="008035E1">
        <w:rPr>
          <w:bCs/>
        </w:rPr>
        <w:t xml:space="preserve">hus, orthographic representations necessarily build on phonological ones. </w:t>
      </w:r>
      <w:r w:rsidR="00FB2F85">
        <w:rPr>
          <w:bCs/>
        </w:rPr>
        <w:t xml:space="preserve">Nevertheless, there has been research conducted on speech perception that indicates that orthographic representations </w:t>
      </w:r>
      <w:r w:rsidR="009269D0">
        <w:rPr>
          <w:bCs/>
        </w:rPr>
        <w:t>influence the perception, recognition, and processing of spoken language</w:t>
      </w:r>
      <w:r w:rsidR="008910E0">
        <w:rPr>
          <w:bCs/>
        </w:rPr>
        <w:t xml:space="preserve"> (Kolinsky et al., 2012; </w:t>
      </w:r>
      <w:proofErr w:type="spellStart"/>
      <w:r w:rsidR="008910E0">
        <w:rPr>
          <w:bCs/>
        </w:rPr>
        <w:t>Pattamadilok</w:t>
      </w:r>
      <w:proofErr w:type="spellEnd"/>
      <w:r w:rsidR="008910E0">
        <w:rPr>
          <w:bCs/>
        </w:rPr>
        <w:t xml:space="preserve"> et al., 2009)</w:t>
      </w:r>
      <w:r w:rsidR="00FB2F85">
        <w:rPr>
          <w:bCs/>
        </w:rPr>
        <w:t>.</w:t>
      </w:r>
    </w:p>
    <w:p w14:paraId="510EEE2B" w14:textId="2D9E7C0A" w:rsidR="00760330" w:rsidRDefault="00377FE9" w:rsidP="006D31C6">
      <w:pPr>
        <w:rPr>
          <w:bCs/>
        </w:rPr>
      </w:pPr>
      <w:r w:rsidRPr="008035E1">
        <w:rPr>
          <w:bCs/>
        </w:rPr>
        <w:t>Th</w:t>
      </w:r>
      <w:r>
        <w:rPr>
          <w:bCs/>
        </w:rPr>
        <w:t>ese</w:t>
      </w:r>
      <w:r w:rsidRPr="008035E1">
        <w:rPr>
          <w:bCs/>
        </w:rPr>
        <w:t xml:space="preserve"> claim</w:t>
      </w:r>
      <w:r>
        <w:rPr>
          <w:bCs/>
        </w:rPr>
        <w:t>s</w:t>
      </w:r>
      <w:r w:rsidRPr="008035E1">
        <w:rPr>
          <w:bCs/>
        </w:rPr>
        <w:t xml:space="preserve"> we will attempt to unpack in a response-modality switching experiment in which picture naming will be conducted by switching between written and spoken responses.</w:t>
      </w:r>
      <w:r>
        <w:rPr>
          <w:bCs/>
        </w:rPr>
        <w:t xml:space="preserve"> </w:t>
      </w:r>
      <w:r w:rsidR="00E1233E">
        <w:rPr>
          <w:bCs/>
        </w:rPr>
        <w:t xml:space="preserve">Taking into </w:t>
      </w:r>
      <w:r>
        <w:rPr>
          <w:bCs/>
        </w:rPr>
        <w:t>consideration the literature on the dominance of phonological over orthographic representations as well as research supporting the importance of both representations for language production</w:t>
      </w:r>
      <w:r w:rsidR="00654E36">
        <w:rPr>
          <w:bCs/>
        </w:rPr>
        <w:t xml:space="preserve"> (Bonin et al., 2001; </w:t>
      </w:r>
      <w:proofErr w:type="spellStart"/>
      <w:r w:rsidR="00654E36">
        <w:rPr>
          <w:bCs/>
        </w:rPr>
        <w:t>Rastle</w:t>
      </w:r>
      <w:proofErr w:type="spellEnd"/>
      <w:r w:rsidR="00654E36">
        <w:rPr>
          <w:bCs/>
        </w:rPr>
        <w:t xml:space="preserve"> et al., 2011)</w:t>
      </w:r>
      <w:r w:rsidR="00E1233E">
        <w:rPr>
          <w:bCs/>
        </w:rPr>
        <w:t xml:space="preserve">, we expect to observe </w:t>
      </w:r>
      <w:r>
        <w:rPr>
          <w:bCs/>
        </w:rPr>
        <w:t>switch costs between oral and written naming. We also expect these switch costs to be asymmetrical</w:t>
      </w:r>
      <w:r w:rsidR="002063B7">
        <w:rPr>
          <w:bCs/>
        </w:rPr>
        <w:t xml:space="preserve"> in terms of the </w:t>
      </w:r>
      <w:r w:rsidR="00C7599C">
        <w:rPr>
          <w:bCs/>
        </w:rPr>
        <w:t>co-</w:t>
      </w:r>
      <w:r w:rsidR="002063B7">
        <w:rPr>
          <w:bCs/>
        </w:rPr>
        <w:t>activation of phonological and orthographic representations when switching between response modalities</w:t>
      </w:r>
      <w:r w:rsidR="00654E36">
        <w:rPr>
          <w:bCs/>
        </w:rPr>
        <w:t>.</w:t>
      </w:r>
      <w:r>
        <w:rPr>
          <w:bCs/>
        </w:rPr>
        <w:t xml:space="preserve"> </w:t>
      </w:r>
      <w:commentRangeStart w:id="4"/>
      <w:commentRangeStart w:id="5"/>
      <w:commentRangeStart w:id="6"/>
      <w:r>
        <w:rPr>
          <w:bCs/>
        </w:rPr>
        <w:t xml:space="preserve">In other words, </w:t>
      </w:r>
      <w:r w:rsidR="00A11A54">
        <w:rPr>
          <w:bCs/>
        </w:rPr>
        <w:t xml:space="preserve">we should observe </w:t>
      </w:r>
      <w:r w:rsidR="002063B7">
        <w:rPr>
          <w:bCs/>
        </w:rPr>
        <w:t xml:space="preserve">greater switch costs when switching from </w:t>
      </w:r>
      <w:r w:rsidR="00C7599C">
        <w:rPr>
          <w:bCs/>
        </w:rPr>
        <w:t>spoken</w:t>
      </w:r>
      <w:r w:rsidR="002063B7">
        <w:rPr>
          <w:bCs/>
        </w:rPr>
        <w:t xml:space="preserve"> to written naming than vice </w:t>
      </w:r>
      <w:commentRangeStart w:id="7"/>
      <w:r w:rsidR="002063B7">
        <w:rPr>
          <w:bCs/>
        </w:rPr>
        <w:t>versa</w:t>
      </w:r>
      <w:commentRangeEnd w:id="7"/>
      <w:r w:rsidR="002063B7">
        <w:rPr>
          <w:rStyle w:val="CommentReference"/>
        </w:rPr>
        <w:commentReference w:id="7"/>
      </w:r>
      <w:r w:rsidR="00E1233E">
        <w:rPr>
          <w:bCs/>
        </w:rPr>
        <w:t xml:space="preserve">. </w:t>
      </w:r>
      <w:commentRangeEnd w:id="4"/>
      <w:r w:rsidR="006D7E91">
        <w:rPr>
          <w:rStyle w:val="CommentReference"/>
        </w:rPr>
        <w:commentReference w:id="4"/>
      </w:r>
      <w:commentRangeEnd w:id="5"/>
      <w:r w:rsidR="00B75123">
        <w:rPr>
          <w:rStyle w:val="CommentReference"/>
        </w:rPr>
        <w:commentReference w:id="5"/>
      </w:r>
      <w:commentRangeEnd w:id="6"/>
      <w:r w:rsidR="00B75123">
        <w:rPr>
          <w:rStyle w:val="CommentReference"/>
        </w:rPr>
        <w:commentReference w:id="6"/>
      </w:r>
      <w:r w:rsidR="00760330" w:rsidRPr="008035E1">
        <w:rPr>
          <w:bCs/>
        </w:rPr>
        <w:t xml:space="preserve">We will also test </w:t>
      </w:r>
      <w:r w:rsidR="00654E36">
        <w:rPr>
          <w:bCs/>
        </w:rPr>
        <w:t xml:space="preserve">response </w:t>
      </w:r>
      <w:r w:rsidR="00760330" w:rsidRPr="008035E1">
        <w:rPr>
          <w:bCs/>
        </w:rPr>
        <w:t>modality switch in terms of typing and speaking instead of handwriting and speaking (Wong &amp; Maurer, 2021), taking into consideration the fact that typing is pervasive in replacing handwriting as the preferred way of written communication (</w:t>
      </w:r>
      <w:proofErr w:type="spellStart"/>
      <w:r w:rsidR="00760330" w:rsidRPr="008035E1">
        <w:rPr>
          <w:bCs/>
        </w:rPr>
        <w:t>Pinet</w:t>
      </w:r>
      <w:proofErr w:type="spellEnd"/>
      <w:r w:rsidR="00760330" w:rsidRPr="008035E1">
        <w:rPr>
          <w:bCs/>
        </w:rPr>
        <w:t xml:space="preserve"> et al., 2016; </w:t>
      </w:r>
      <w:proofErr w:type="spellStart"/>
      <w:r w:rsidR="00760330" w:rsidRPr="008035E1">
        <w:rPr>
          <w:bCs/>
        </w:rPr>
        <w:t>Pinet</w:t>
      </w:r>
      <w:proofErr w:type="spellEnd"/>
      <w:r w:rsidR="00760330" w:rsidRPr="008035E1">
        <w:rPr>
          <w:bCs/>
        </w:rPr>
        <w:t xml:space="preserve"> et al., 2022). </w:t>
      </w:r>
    </w:p>
    <w:p w14:paraId="7D644CCA" w14:textId="77777777" w:rsidR="00A11A54" w:rsidRPr="00776FB5" w:rsidRDefault="00A11A54" w:rsidP="006D31C6">
      <w:pPr>
        <w:rPr>
          <w:bCs/>
        </w:rPr>
      </w:pPr>
    </w:p>
    <w:p w14:paraId="4294CFE6" w14:textId="06B2AB01" w:rsidR="003B4B46" w:rsidRPr="00633A33" w:rsidRDefault="003B4B46" w:rsidP="006D31C6">
      <w:pPr>
        <w:rPr>
          <w:b/>
          <w:u w:val="single"/>
        </w:rPr>
      </w:pPr>
      <w:r w:rsidRPr="00633A33">
        <w:rPr>
          <w:b/>
          <w:u w:val="single"/>
        </w:rPr>
        <w:t>Objective:</w:t>
      </w:r>
    </w:p>
    <w:p w14:paraId="12CD77AF" w14:textId="17C19A3D" w:rsidR="001C3912" w:rsidRDefault="005846E3" w:rsidP="006D31C6">
      <w:pPr>
        <w:rPr>
          <w:b/>
        </w:rPr>
      </w:pPr>
      <w:r>
        <w:t xml:space="preserve">We are interested in the interplay and dynamics of the </w:t>
      </w:r>
      <w:r w:rsidR="00295ABD">
        <w:t>co-</w:t>
      </w:r>
      <w:r>
        <w:t xml:space="preserve">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A11A54">
        <w:t>(a)</w:t>
      </w:r>
      <w:r w:rsidRPr="00A11A54">
        <w:t>symmetrical</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6D31C6">
      <w:pPr>
        <w:rPr>
          <w:b/>
          <w:u w:val="single"/>
        </w:rPr>
      </w:pPr>
    </w:p>
    <w:p w14:paraId="10166CD7" w14:textId="29155702" w:rsidR="003B4B46" w:rsidRPr="00633A33" w:rsidRDefault="003B4B46" w:rsidP="006D31C6">
      <w:pPr>
        <w:rPr>
          <w:b/>
          <w:u w:val="single"/>
        </w:rPr>
      </w:pPr>
      <w:r w:rsidRPr="00633A33">
        <w:rPr>
          <w:b/>
          <w:u w:val="single"/>
        </w:rPr>
        <w:t>Main hypotheses:</w:t>
      </w:r>
    </w:p>
    <w:p w14:paraId="3A113215" w14:textId="63F88147" w:rsidR="007B1931" w:rsidRDefault="00A11A54" w:rsidP="006D31C6">
      <w:r>
        <w:t>1</w:t>
      </w:r>
      <w:r w:rsidR="007B1931">
        <w:t xml:space="preserve">. </w:t>
      </w:r>
      <w:r w:rsidR="0057094C">
        <w:t>A main effect of condition on reaction times is expected. Namely, r</w:t>
      </w:r>
      <w:r w:rsidR="003379D4">
        <w:t>esponse latencie</w:t>
      </w:r>
      <w:r w:rsidR="00654E36">
        <w:t xml:space="preserve">s for same-item naming </w:t>
      </w:r>
      <w:r w:rsidR="007B1931">
        <w:t>are</w:t>
      </w:r>
      <w:r w:rsidR="003379D4">
        <w:t xml:space="preserve"> </w:t>
      </w:r>
      <w:r w:rsidR="007B1931">
        <w:t xml:space="preserve">expected to be overall quicker between repeat trials </w:t>
      </w:r>
      <w:r w:rsidR="00654E36">
        <w:t xml:space="preserve">(same modality: type-type / speak-speak) </w:t>
      </w:r>
      <w:r w:rsidR="007B1931">
        <w:t>than between switch trials</w:t>
      </w:r>
      <w:r w:rsidR="00654E36">
        <w:t xml:space="preserve"> (same item, different modality</w:t>
      </w:r>
      <w:r w:rsidR="0057094C">
        <w:t>)</w:t>
      </w:r>
      <w:r w:rsidR="007B1931">
        <w:t>.</w:t>
      </w:r>
    </w:p>
    <w:p w14:paraId="46649D37" w14:textId="69538453" w:rsidR="00C517D2" w:rsidRDefault="00C517D2" w:rsidP="006D31C6">
      <w:r>
        <w:t>2.</w:t>
      </w:r>
      <w:r w:rsidR="009C3F38">
        <w:t xml:space="preserve"> </w:t>
      </w:r>
      <w:r w:rsidR="0057094C">
        <w:t>We also expect a main effect of modality on reaction times, whereby r</w:t>
      </w:r>
      <w:r w:rsidR="009C3F38">
        <w:t xml:space="preserve">esponse latencies for same-item naming are expected to be overall quicker in the </w:t>
      </w:r>
      <w:r w:rsidR="00AB4C8E">
        <w:t>speaking</w:t>
      </w:r>
      <w:r w:rsidR="009C3F38">
        <w:t xml:space="preserve"> condition than in the typ</w:t>
      </w:r>
      <w:r w:rsidR="00AB4C8E">
        <w:t>ing</w:t>
      </w:r>
      <w:r w:rsidR="009C3F38">
        <w:t xml:space="preserve"> condition.</w:t>
      </w:r>
    </w:p>
    <w:p w14:paraId="2A73FC22" w14:textId="5F48BC00" w:rsidR="0055714C" w:rsidRDefault="00C517D2" w:rsidP="006D31C6">
      <w:r>
        <w:lastRenderedPageBreak/>
        <w:t>3</w:t>
      </w:r>
      <w:r w:rsidR="0055714C">
        <w:t>a</w:t>
      </w:r>
      <w:r w:rsidR="007B1931">
        <w:t xml:space="preserve">. </w:t>
      </w:r>
      <w:r w:rsidR="0057094C">
        <w:t>A significant interaction is also expected between condition and modality. Namely, i</w:t>
      </w:r>
      <w:r w:rsidR="00033891">
        <w:t>f phonology is strongly co-activated when typing</w:t>
      </w:r>
      <w:r w:rsidR="00E01EEF">
        <w:t xml:space="preserve"> and orthography weakly co-activated when speaking</w:t>
      </w:r>
      <w:r w:rsidR="00AB4C8E">
        <w:t xml:space="preserve"> (Figure 1)</w:t>
      </w:r>
      <w:r w:rsidR="00033891">
        <w:t xml:space="preserve">, larger switch costs to </w:t>
      </w:r>
      <w:r w:rsidR="00F61102">
        <w:t>t</w:t>
      </w:r>
      <w:r w:rsidR="00033891">
        <w:t xml:space="preserve">yping than to </w:t>
      </w:r>
      <w:r w:rsidR="00F61102">
        <w:t>s</w:t>
      </w:r>
      <w:r w:rsidR="00033891">
        <w:t>peaking (for the same item) are expected</w:t>
      </w:r>
      <w:r w:rsidR="00D33756">
        <w:t xml:space="preserve"> (Figure </w:t>
      </w:r>
      <w:r w:rsidR="00AB4C8E">
        <w:t>2</w:t>
      </w:r>
      <w:r w:rsidR="00D33756">
        <w:t>)</w:t>
      </w:r>
      <w:r w:rsidR="00033891">
        <w:t xml:space="preserve">. </w:t>
      </w:r>
    </w:p>
    <w:p w14:paraId="0A1972FF" w14:textId="485B71EF" w:rsidR="00033891" w:rsidRDefault="00C517D2" w:rsidP="006D31C6">
      <w:r>
        <w:t>3</w:t>
      </w:r>
      <w:r w:rsidR="0055714C">
        <w:t xml:space="preserve">b. </w:t>
      </w:r>
      <w:r w:rsidR="00033891">
        <w:t xml:space="preserve">If orthography is also strongly co-activated when speaking, we do not expect larger switch costs to </w:t>
      </w:r>
      <w:r w:rsidR="00BD7850">
        <w:t>s</w:t>
      </w:r>
      <w:r w:rsidR="00033891">
        <w:t xml:space="preserve">peaking than those to </w:t>
      </w:r>
      <w:r w:rsidR="00BD7850">
        <w:t>t</w:t>
      </w:r>
      <w:r w:rsidR="00033891">
        <w:t>yping.</w:t>
      </w:r>
    </w:p>
    <w:p w14:paraId="2CBCF191" w14:textId="11502B04" w:rsidR="00E92A66" w:rsidRPr="00A11A54" w:rsidRDefault="00C517D2" w:rsidP="006D31C6">
      <w:r>
        <w:t>4</w:t>
      </w:r>
      <w:r w:rsidR="00A11A54">
        <w:t xml:space="preserve">. </w:t>
      </w:r>
      <w:r w:rsidR="00654E36">
        <w:t>Response d</w:t>
      </w:r>
      <w:r w:rsidR="00A11A54">
        <w:t xml:space="preserve">urations are expected to be shorter in repeat </w:t>
      </w:r>
      <w:r w:rsidR="00330B3E">
        <w:t>trials</w:t>
      </w:r>
      <w:r w:rsidR="00A11A54">
        <w:t xml:space="preserve">. In filler trials where participants should name different items but within the same modality, durations should not be much longer than in repeat trials. Durations in switch trials should be the longest. This pattern is expected to be the same both for typing and for speaking. </w:t>
      </w:r>
    </w:p>
    <w:p w14:paraId="31431DBF" w14:textId="772EA8AD" w:rsidR="00AE3AC1" w:rsidRDefault="00AE3AC1" w:rsidP="006D31C6">
      <w:pPr>
        <w:jc w:val="center"/>
      </w:pPr>
    </w:p>
    <w:p w14:paraId="4F3C8DBF" w14:textId="2AD629F3" w:rsidR="00AB4C8E" w:rsidRDefault="00E834A8" w:rsidP="006D31C6">
      <w:pPr>
        <w:jc w:val="center"/>
        <w:rPr>
          <w:b/>
          <w:bCs/>
        </w:rPr>
      </w:pPr>
      <w:r>
        <w:rPr>
          <w:b/>
          <w:bCs/>
          <w:noProof/>
        </w:rPr>
        <w:drawing>
          <wp:inline distT="0" distB="0" distL="0" distR="0" wp14:anchorId="75141F00" wp14:editId="1B3BEDD5">
            <wp:extent cx="4015740" cy="2749909"/>
            <wp:effectExtent l="0" t="0" r="3810" b="0"/>
            <wp:docPr id="1" name="Picture 1"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fruit, screenshot&#10;&#10;Description automatically generated"/>
                    <pic:cNvPicPr/>
                  </pic:nvPicPr>
                  <pic:blipFill rotWithShape="1">
                    <a:blip r:embed="rId12" cstate="print">
                      <a:extLst>
                        <a:ext uri="{28A0092B-C50C-407E-A947-70E740481C1C}">
                          <a14:useLocalDpi xmlns:a14="http://schemas.microsoft.com/office/drawing/2010/main" val="0"/>
                        </a:ext>
                      </a:extLst>
                    </a:blip>
                    <a:srcRect l="7857" r="10000"/>
                    <a:stretch/>
                  </pic:blipFill>
                  <pic:spPr bwMode="auto">
                    <a:xfrm>
                      <a:off x="0" y="0"/>
                      <a:ext cx="4027263" cy="2757800"/>
                    </a:xfrm>
                    <a:prstGeom prst="rect">
                      <a:avLst/>
                    </a:prstGeom>
                    <a:ln>
                      <a:noFill/>
                    </a:ln>
                    <a:extLst>
                      <a:ext uri="{53640926-AAD7-44D8-BBD7-CCE9431645EC}">
                        <a14:shadowObscured xmlns:a14="http://schemas.microsoft.com/office/drawing/2010/main"/>
                      </a:ext>
                    </a:extLst>
                  </pic:spPr>
                </pic:pic>
              </a:graphicData>
            </a:graphic>
          </wp:inline>
        </w:drawing>
      </w:r>
    </w:p>
    <w:p w14:paraId="19EE895F" w14:textId="01CDCCF5" w:rsidR="00AB4C8E" w:rsidRDefault="004539B4" w:rsidP="006D31C6">
      <w:pPr>
        <w:jc w:val="center"/>
      </w:pPr>
      <w:r>
        <w:rPr>
          <w:b/>
          <w:bCs/>
        </w:rPr>
        <w:t>Figure</w:t>
      </w:r>
      <w:r w:rsidR="00AE3AC1">
        <w:rPr>
          <w:b/>
          <w:bCs/>
        </w:rPr>
        <w:t xml:space="preserve"> 1.</w:t>
      </w:r>
      <w:r w:rsidR="00AE3AC1">
        <w:t xml:space="preserve"> </w:t>
      </w:r>
      <w:r w:rsidR="00AB4C8E">
        <w:t>Visualisation of the co-activation of phonology and orthography during speaking and writing. Phonology is strongly co-activated when writing, while orthography is weakly co-activated when speaking.</w:t>
      </w:r>
    </w:p>
    <w:p w14:paraId="2E5FFF49" w14:textId="77777777" w:rsidR="00AB4C8E" w:rsidRDefault="00AB4C8E" w:rsidP="006D31C6"/>
    <w:p w14:paraId="46D98BE7" w14:textId="703EEC37" w:rsidR="00AB4C8E" w:rsidRDefault="007553C4" w:rsidP="00E834A8">
      <w:r w:rsidRPr="006D31C6">
        <w:t xml:space="preserve">   </w:t>
      </w:r>
      <w:r w:rsidR="00E834A8">
        <w:rPr>
          <w:noProof/>
        </w:rPr>
        <w:drawing>
          <wp:inline distT="0" distB="0" distL="0" distR="0" wp14:anchorId="67383C7B" wp14:editId="737525FA">
            <wp:extent cx="3154680" cy="1842770"/>
            <wp:effectExtent l="0" t="0" r="7620" b="5080"/>
            <wp:docPr id="5" name="Picture 5" descr="A diagram of different types of fru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different types of fruit&#10;&#10;Description automatically generated with low confidence"/>
                    <pic:cNvPicPr/>
                  </pic:nvPicPr>
                  <pic:blipFill rotWithShape="1">
                    <a:blip r:embed="rId13" cstate="print">
                      <a:extLst>
                        <a:ext uri="{28A0092B-C50C-407E-A947-70E740481C1C}">
                          <a14:useLocalDpi xmlns:a14="http://schemas.microsoft.com/office/drawing/2010/main" val="0"/>
                        </a:ext>
                      </a:extLst>
                    </a:blip>
                    <a:srcRect l="1" r="3704"/>
                    <a:stretch/>
                  </pic:blipFill>
                  <pic:spPr bwMode="auto">
                    <a:xfrm>
                      <a:off x="0" y="0"/>
                      <a:ext cx="3173643" cy="1853847"/>
                    </a:xfrm>
                    <a:prstGeom prst="rect">
                      <a:avLst/>
                    </a:prstGeom>
                    <a:ln>
                      <a:noFill/>
                    </a:ln>
                    <a:extLst>
                      <a:ext uri="{53640926-AAD7-44D8-BBD7-CCE9431645EC}">
                        <a14:shadowObscured xmlns:a14="http://schemas.microsoft.com/office/drawing/2010/main"/>
                      </a:ext>
                    </a:extLst>
                  </pic:spPr>
                </pic:pic>
              </a:graphicData>
            </a:graphic>
          </wp:inline>
        </w:drawing>
      </w:r>
      <w:r w:rsidR="00E834A8">
        <w:t xml:space="preserve"> </w:t>
      </w:r>
      <w:r w:rsidR="00E834A8">
        <w:rPr>
          <w:noProof/>
        </w:rPr>
        <w:drawing>
          <wp:inline distT="0" distB="0" distL="0" distR="0" wp14:anchorId="7D12FF5E" wp14:editId="1784CDD4">
            <wp:extent cx="3070860" cy="1785891"/>
            <wp:effectExtent l="0" t="0" r="0" b="5080"/>
            <wp:docPr id="3" name="Picture 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 fruit, text&#10;&#10;Description automatically generated"/>
                    <pic:cNvPicPr/>
                  </pic:nvPicPr>
                  <pic:blipFill rotWithShape="1">
                    <a:blip r:embed="rId14" cstate="print">
                      <a:extLst>
                        <a:ext uri="{28A0092B-C50C-407E-A947-70E740481C1C}">
                          <a14:useLocalDpi xmlns:a14="http://schemas.microsoft.com/office/drawing/2010/main" val="0"/>
                        </a:ext>
                      </a:extLst>
                    </a:blip>
                    <a:srcRect r="3277"/>
                    <a:stretch/>
                  </pic:blipFill>
                  <pic:spPr bwMode="auto">
                    <a:xfrm>
                      <a:off x="0" y="0"/>
                      <a:ext cx="3089336" cy="1796636"/>
                    </a:xfrm>
                    <a:prstGeom prst="rect">
                      <a:avLst/>
                    </a:prstGeom>
                    <a:ln>
                      <a:noFill/>
                    </a:ln>
                    <a:extLst>
                      <a:ext uri="{53640926-AAD7-44D8-BBD7-CCE9431645EC}">
                        <a14:shadowObscured xmlns:a14="http://schemas.microsoft.com/office/drawing/2010/main"/>
                      </a:ext>
                    </a:extLst>
                  </pic:spPr>
                </pic:pic>
              </a:graphicData>
            </a:graphic>
          </wp:inline>
        </w:drawing>
      </w:r>
    </w:p>
    <w:p w14:paraId="6C492A7B" w14:textId="2A378006" w:rsidR="00A16DCA" w:rsidRPr="007B1931" w:rsidRDefault="00AB4C8E" w:rsidP="006D31C6">
      <w:pPr>
        <w:jc w:val="center"/>
      </w:pPr>
      <w:r>
        <w:rPr>
          <w:b/>
          <w:bCs/>
        </w:rPr>
        <w:lastRenderedPageBreak/>
        <w:t>Figure 2.</w:t>
      </w:r>
      <w:r w:rsidR="0039144E">
        <w:rPr>
          <w:b/>
          <w:bCs/>
        </w:rPr>
        <w:t xml:space="preserve"> </w:t>
      </w:r>
      <w:r w:rsidR="0039144E">
        <w:t xml:space="preserve">Instances of  </w:t>
      </w:r>
      <w:r w:rsidR="0039144E" w:rsidRPr="006C704F">
        <w:rPr>
          <w:i/>
          <w:iCs/>
        </w:rPr>
        <w:t>repeat speak</w:t>
      </w:r>
      <w:r w:rsidR="0039144E">
        <w:t xml:space="preserve"> and </w:t>
      </w:r>
      <w:r w:rsidR="0039144E" w:rsidRPr="006C704F">
        <w:rPr>
          <w:i/>
          <w:iCs/>
        </w:rPr>
        <w:t>switch type to speak</w:t>
      </w:r>
      <w:r w:rsidR="0039144E">
        <w:t xml:space="preserve"> </w:t>
      </w:r>
      <w:r w:rsidR="006C704F">
        <w:t xml:space="preserve">trials </w:t>
      </w:r>
      <w:r w:rsidR="0039144E">
        <w:t xml:space="preserve">(left) and </w:t>
      </w:r>
      <w:r w:rsidR="006C704F">
        <w:t>of</w:t>
      </w:r>
      <w:r w:rsidR="0039144E">
        <w:t xml:space="preserve"> </w:t>
      </w:r>
      <w:r w:rsidR="0039144E" w:rsidRPr="006C704F">
        <w:rPr>
          <w:i/>
          <w:iCs/>
        </w:rPr>
        <w:t>repeat type</w:t>
      </w:r>
      <w:r w:rsidR="0039144E">
        <w:t xml:space="preserve"> and </w:t>
      </w:r>
      <w:r w:rsidR="0039144E" w:rsidRPr="006C704F">
        <w:rPr>
          <w:i/>
          <w:iCs/>
        </w:rPr>
        <w:t>switch speak to type</w:t>
      </w:r>
      <w:r w:rsidR="0039144E">
        <w:t xml:space="preserve"> trials (right). </w:t>
      </w:r>
      <w:r w:rsidR="00AE3AC1">
        <w:t>Strong co-activation of phonology in typing and</w:t>
      </w:r>
      <w:r w:rsidR="00D33756">
        <w:t xml:space="preserve"> weak co-activation</w:t>
      </w:r>
      <w:r w:rsidR="00AE3AC1">
        <w:t xml:space="preserve"> of orthography in speaking </w:t>
      </w:r>
      <w:r w:rsidR="006C704F">
        <w:t xml:space="preserve">(Figure 1) </w:t>
      </w:r>
      <w:r w:rsidR="0065226A">
        <w:t xml:space="preserve">should </w:t>
      </w:r>
      <w:r w:rsidR="00AE3AC1">
        <w:t xml:space="preserve">lead to larger switch costs in switching from speaking to </w:t>
      </w:r>
      <w:r w:rsidR="00D33756">
        <w:t>typing</w:t>
      </w:r>
      <w:r w:rsidR="0039144E">
        <w:t>:</w:t>
      </w:r>
      <w:r w:rsidR="007553C4" w:rsidRPr="007553C4">
        <w:t xml:space="preserve"> </w:t>
      </w:r>
      <w:r w:rsidR="007553C4">
        <w:rPr>
          <w:lang w:val="el-GR"/>
        </w:rPr>
        <w:t>Δ</w:t>
      </w:r>
      <w:r w:rsidR="0039144E" w:rsidRPr="0039144E">
        <w:rPr>
          <w:sz w:val="14"/>
          <w:szCs w:val="14"/>
        </w:rPr>
        <w:t>S</w:t>
      </w:r>
      <w:r w:rsidR="0039144E">
        <w:t xml:space="preserve"> &lt; </w:t>
      </w:r>
      <w:r w:rsidR="007553C4">
        <w:rPr>
          <w:lang w:val="el-GR"/>
        </w:rPr>
        <w:t>Δ</w:t>
      </w:r>
      <w:r w:rsidR="0039144E" w:rsidRPr="0039144E">
        <w:rPr>
          <w:sz w:val="14"/>
          <w:szCs w:val="14"/>
        </w:rPr>
        <w:t>T</w:t>
      </w:r>
      <w:r w:rsidR="00AE3AC1">
        <w:t>.</w:t>
      </w:r>
      <w:r w:rsidR="00CD1BF3">
        <w:t xml:space="preserve"> </w:t>
      </w:r>
    </w:p>
    <w:p w14:paraId="38C75088" w14:textId="77777777" w:rsidR="007D0F68" w:rsidRDefault="007D0F68" w:rsidP="006D31C6">
      <w:pPr>
        <w:rPr>
          <w:bCs/>
        </w:rPr>
      </w:pPr>
    </w:p>
    <w:p w14:paraId="0F81F0B0" w14:textId="77777777" w:rsidR="006D31C6" w:rsidRDefault="006D31C6" w:rsidP="006D31C6">
      <w:pPr>
        <w:rPr>
          <w:bCs/>
        </w:rPr>
      </w:pPr>
    </w:p>
    <w:p w14:paraId="71198262" w14:textId="77777777" w:rsidR="006D31C6" w:rsidRDefault="006D31C6" w:rsidP="006D31C6">
      <w:pPr>
        <w:rPr>
          <w:bCs/>
        </w:rPr>
      </w:pPr>
    </w:p>
    <w:p w14:paraId="2E63AA89" w14:textId="77777777" w:rsidR="006D31C6" w:rsidRDefault="006D31C6" w:rsidP="006D31C6">
      <w:pPr>
        <w:rPr>
          <w:bCs/>
        </w:rPr>
      </w:pPr>
    </w:p>
    <w:p w14:paraId="3EFA458A" w14:textId="77777777" w:rsidR="006D31C6" w:rsidRDefault="006D31C6" w:rsidP="006D31C6">
      <w:pPr>
        <w:rPr>
          <w:bCs/>
        </w:rPr>
      </w:pPr>
    </w:p>
    <w:p w14:paraId="1F718172" w14:textId="77777777" w:rsidR="006D31C6" w:rsidRDefault="006D31C6" w:rsidP="006D31C6">
      <w:pPr>
        <w:rPr>
          <w:bCs/>
        </w:rPr>
      </w:pPr>
    </w:p>
    <w:p w14:paraId="1FC082D3" w14:textId="77777777" w:rsidR="006D31C6" w:rsidRDefault="006D31C6" w:rsidP="006D31C6">
      <w:pPr>
        <w:rPr>
          <w:bCs/>
        </w:rPr>
      </w:pPr>
    </w:p>
    <w:p w14:paraId="4DE81FB5" w14:textId="607FBE9D" w:rsidR="007D3B70" w:rsidRPr="00635448" w:rsidRDefault="007D3B70" w:rsidP="006D31C6">
      <w:pPr>
        <w:rPr>
          <w:bCs/>
        </w:rPr>
      </w:pPr>
      <w:r w:rsidRPr="00635448">
        <w:rPr>
          <w:bCs/>
        </w:rPr>
        <w:t>REFERENCES:</w:t>
      </w:r>
    </w:p>
    <w:bookmarkEnd w:id="0"/>
    <w:p w14:paraId="7D8095CF" w14:textId="5A6F6C97" w:rsidR="00EA13C3" w:rsidRPr="00635448" w:rsidRDefault="00EA13C3" w:rsidP="006D31C6">
      <w:pPr>
        <w:rPr>
          <w:rFonts w:asciiTheme="minorHAnsi" w:hAnsiTheme="minorHAnsi" w:cstheme="minorHAnsi"/>
          <w:shd w:val="clear" w:color="auto" w:fill="FFFFFF"/>
        </w:rPr>
      </w:pPr>
      <w:r w:rsidRPr="00635448">
        <w:rPr>
          <w:rFonts w:asciiTheme="minorHAnsi" w:hAnsiTheme="minorHAnsi" w:cstheme="minorHAnsi"/>
          <w:shd w:val="clear" w:color="auto" w:fill="FFFFFF"/>
        </w:rPr>
        <w:t xml:space="preserve">Bonin, P., </w:t>
      </w:r>
      <w:proofErr w:type="spellStart"/>
      <w:r w:rsidRPr="00635448">
        <w:rPr>
          <w:rFonts w:asciiTheme="minorHAnsi" w:hAnsiTheme="minorHAnsi" w:cstheme="minorHAnsi"/>
          <w:shd w:val="clear" w:color="auto" w:fill="FFFFFF"/>
        </w:rPr>
        <w:t>Peereman</w:t>
      </w:r>
      <w:proofErr w:type="spellEnd"/>
      <w:r w:rsidRPr="00635448">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7FA5B245" w14:textId="0BFBF3D6" w:rsidR="00651915" w:rsidRPr="00635448" w:rsidRDefault="00651915" w:rsidP="006D31C6">
      <w:pPr>
        <w:rPr>
          <w:rFonts w:asciiTheme="minorHAnsi" w:hAnsiTheme="minorHAnsi" w:cstheme="minorHAnsi"/>
          <w:shd w:val="clear" w:color="auto" w:fill="FFFFFF"/>
        </w:rPr>
      </w:pPr>
      <w:r w:rsidRPr="00635448">
        <w:rPr>
          <w:rFonts w:asciiTheme="minorHAnsi" w:hAnsiTheme="minorHAnsi" w:cstheme="minorHAnsi"/>
          <w:shd w:val="clear" w:color="auto" w:fill="FFFFFF"/>
        </w:rPr>
        <w:t xml:space="preserve">Costa, A., &amp; </w:t>
      </w:r>
      <w:proofErr w:type="spellStart"/>
      <w:r w:rsidRPr="00635448">
        <w:rPr>
          <w:rFonts w:asciiTheme="minorHAnsi" w:hAnsiTheme="minorHAnsi" w:cstheme="minorHAnsi"/>
          <w:shd w:val="clear" w:color="auto" w:fill="FFFFFF"/>
        </w:rPr>
        <w:t>Santesteban</w:t>
      </w:r>
      <w:proofErr w:type="spellEnd"/>
      <w:r w:rsidRPr="00635448">
        <w:rPr>
          <w:rFonts w:asciiTheme="minorHAnsi" w:hAnsiTheme="minorHAnsi" w:cstheme="minorHAnsi"/>
          <w:shd w:val="clear" w:color="auto" w:fill="FFFFFF"/>
        </w:rPr>
        <w:t>, M. (2004). Lexical access in bilingual speech production: Evidence from language switching in highly proficient bilinguals and L2 learners. </w:t>
      </w:r>
      <w:r w:rsidRPr="00635448">
        <w:rPr>
          <w:rFonts w:asciiTheme="minorHAnsi" w:hAnsiTheme="minorHAnsi" w:cstheme="minorHAnsi"/>
          <w:i/>
          <w:iCs/>
          <w:shd w:val="clear" w:color="auto" w:fill="FFFFFF"/>
        </w:rPr>
        <w:t>Journal of memory and Language</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50</w:t>
      </w:r>
      <w:r w:rsidRPr="00635448">
        <w:rPr>
          <w:rFonts w:asciiTheme="minorHAnsi" w:hAnsiTheme="minorHAnsi" w:cstheme="minorHAnsi"/>
          <w:shd w:val="clear" w:color="auto" w:fill="FFFFFF"/>
        </w:rPr>
        <w:t>(4), 491-511.</w:t>
      </w:r>
    </w:p>
    <w:p w14:paraId="5BC60B9E" w14:textId="1FD128B1" w:rsidR="00651915" w:rsidRPr="00635448" w:rsidRDefault="00651915"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Filippi</w:t>
      </w:r>
      <w:proofErr w:type="spellEnd"/>
      <w:r w:rsidRPr="00635448">
        <w:rPr>
          <w:rFonts w:asciiTheme="minorHAnsi" w:hAnsiTheme="minorHAnsi" w:cstheme="minorHAnsi"/>
          <w:shd w:val="clear" w:color="auto" w:fill="FFFFFF"/>
        </w:rPr>
        <w:t xml:space="preserve">, R., </w:t>
      </w:r>
      <w:proofErr w:type="spellStart"/>
      <w:r w:rsidRPr="00635448">
        <w:rPr>
          <w:rFonts w:asciiTheme="minorHAnsi" w:hAnsiTheme="minorHAnsi" w:cstheme="minorHAnsi"/>
          <w:shd w:val="clear" w:color="auto" w:fill="FFFFFF"/>
        </w:rPr>
        <w:t>Karaminis</w:t>
      </w:r>
      <w:proofErr w:type="spellEnd"/>
      <w:r w:rsidRPr="00635448">
        <w:rPr>
          <w:rFonts w:asciiTheme="minorHAnsi" w:hAnsiTheme="minorHAnsi" w:cstheme="minorHAnsi"/>
          <w:shd w:val="clear" w:color="auto" w:fill="FFFFFF"/>
        </w:rPr>
        <w:t>, T., &amp; Thomas, M. S. (2014). Language switching in bilingual production: Empirical data and computational modelling. </w:t>
      </w:r>
      <w:r w:rsidRPr="00635448">
        <w:rPr>
          <w:rFonts w:asciiTheme="minorHAnsi" w:hAnsiTheme="minorHAnsi" w:cstheme="minorHAnsi"/>
          <w:i/>
          <w:iCs/>
          <w:shd w:val="clear" w:color="auto" w:fill="FFFFFF"/>
        </w:rPr>
        <w:t>Bilingualism: Language and Cognition</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17</w:t>
      </w:r>
      <w:r w:rsidRPr="00635448">
        <w:rPr>
          <w:rFonts w:asciiTheme="minorHAnsi" w:hAnsiTheme="minorHAnsi" w:cstheme="minorHAnsi"/>
          <w:shd w:val="clear" w:color="auto" w:fill="FFFFFF"/>
        </w:rPr>
        <w:t>(2), 294-315.</w:t>
      </w:r>
    </w:p>
    <w:p w14:paraId="70519DA9" w14:textId="33470C57" w:rsidR="00505B52" w:rsidRPr="00635448" w:rsidRDefault="00505B52" w:rsidP="006D31C6">
      <w:pPr>
        <w:rPr>
          <w:rFonts w:asciiTheme="minorHAnsi" w:hAnsiTheme="minorHAnsi" w:cstheme="minorHAnsi"/>
          <w:sz w:val="24"/>
          <w:szCs w:val="24"/>
          <w:shd w:val="clear" w:color="auto" w:fill="FFFFFF"/>
        </w:rPr>
      </w:pPr>
      <w:proofErr w:type="spellStart"/>
      <w:r w:rsidRPr="00635448">
        <w:rPr>
          <w:rFonts w:asciiTheme="minorHAnsi" w:hAnsiTheme="minorHAnsi" w:cstheme="minorHAnsi"/>
          <w:shd w:val="clear" w:color="auto" w:fill="FFFFFF"/>
        </w:rPr>
        <w:t>Jevtović</w:t>
      </w:r>
      <w:proofErr w:type="spellEnd"/>
      <w:r w:rsidRPr="00635448">
        <w:rPr>
          <w:rFonts w:asciiTheme="minorHAnsi" w:hAnsiTheme="minorHAnsi" w:cstheme="minorHAnsi"/>
          <w:shd w:val="clear" w:color="auto" w:fill="FFFFFF"/>
        </w:rPr>
        <w:t xml:space="preserve">, M., </w:t>
      </w:r>
      <w:proofErr w:type="spellStart"/>
      <w:r w:rsidRPr="00635448">
        <w:rPr>
          <w:rFonts w:asciiTheme="minorHAnsi" w:hAnsiTheme="minorHAnsi" w:cstheme="minorHAnsi"/>
          <w:shd w:val="clear" w:color="auto" w:fill="FFFFFF"/>
        </w:rPr>
        <w:t>Duñabeitia</w:t>
      </w:r>
      <w:proofErr w:type="spellEnd"/>
      <w:r w:rsidRPr="00635448">
        <w:rPr>
          <w:rFonts w:asciiTheme="minorHAnsi" w:hAnsiTheme="minorHAnsi" w:cstheme="minorHAnsi"/>
          <w:shd w:val="clear" w:color="auto" w:fill="FFFFFF"/>
        </w:rPr>
        <w:t>, J. A., &amp; de Bruin, A. (2020). How do bilinguals switch between languages in different interactional contexts? A comparison between voluntary and mandatory language switching. </w:t>
      </w:r>
      <w:r w:rsidRPr="00635448">
        <w:rPr>
          <w:rFonts w:asciiTheme="minorHAnsi" w:hAnsiTheme="minorHAnsi" w:cstheme="minorHAnsi"/>
          <w:i/>
          <w:iCs/>
          <w:shd w:val="clear" w:color="auto" w:fill="FFFFFF"/>
        </w:rPr>
        <w:t>Bilingualism: Language and Cognition</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23</w:t>
      </w:r>
      <w:r w:rsidRPr="00635448">
        <w:rPr>
          <w:rFonts w:asciiTheme="minorHAnsi" w:hAnsiTheme="minorHAnsi" w:cstheme="minorHAnsi"/>
          <w:shd w:val="clear" w:color="auto" w:fill="FFFFFF"/>
        </w:rPr>
        <w:t>(2), 401-413.</w:t>
      </w:r>
    </w:p>
    <w:p w14:paraId="021E87F9" w14:textId="6CCCDC63" w:rsidR="00D31321" w:rsidRPr="00C96504" w:rsidRDefault="00D31321" w:rsidP="006D31C6">
      <w:pPr>
        <w:rPr>
          <w:rFonts w:asciiTheme="minorHAnsi" w:hAnsiTheme="minorHAnsi" w:cstheme="minorHAnsi"/>
          <w:sz w:val="24"/>
          <w:szCs w:val="24"/>
          <w:shd w:val="clear" w:color="auto" w:fill="FFFFFF"/>
        </w:rPr>
      </w:pPr>
      <w:bookmarkStart w:id="8" w:name="_Hlk134271211"/>
      <w:r w:rsidRPr="00C96504">
        <w:rPr>
          <w:rFonts w:asciiTheme="minorHAnsi" w:hAnsiTheme="minorHAnsi" w:cstheme="minorHAnsi"/>
          <w:color w:val="222222"/>
          <w:shd w:val="clear" w:color="auto" w:fill="FFFFFF"/>
        </w:rPr>
        <w:t xml:space="preserve">Kolinsky, R., </w:t>
      </w:r>
      <w:proofErr w:type="spellStart"/>
      <w:r w:rsidRPr="00C96504">
        <w:rPr>
          <w:rFonts w:asciiTheme="minorHAnsi" w:hAnsiTheme="minorHAnsi" w:cstheme="minorHAnsi"/>
          <w:color w:val="222222"/>
          <w:shd w:val="clear" w:color="auto" w:fill="FFFFFF"/>
        </w:rPr>
        <w:t>Pattamadilok</w:t>
      </w:r>
      <w:proofErr w:type="spellEnd"/>
      <w:r w:rsidRPr="00C96504">
        <w:rPr>
          <w:rFonts w:asciiTheme="minorHAnsi" w:hAnsiTheme="minorHAnsi" w:cstheme="minorHAnsi"/>
          <w:color w:val="222222"/>
          <w:shd w:val="clear" w:color="auto" w:fill="FFFFFF"/>
        </w:rPr>
        <w:t xml:space="preserve">, C., &amp; </w:t>
      </w:r>
      <w:proofErr w:type="spellStart"/>
      <w:r w:rsidRPr="00C96504">
        <w:rPr>
          <w:rFonts w:asciiTheme="minorHAnsi" w:hAnsiTheme="minorHAnsi" w:cstheme="minorHAnsi"/>
          <w:color w:val="222222"/>
          <w:shd w:val="clear" w:color="auto" w:fill="FFFFFF"/>
        </w:rPr>
        <w:t>Morais</w:t>
      </w:r>
      <w:proofErr w:type="spellEnd"/>
      <w:r w:rsidRPr="00C96504">
        <w:rPr>
          <w:rFonts w:asciiTheme="minorHAnsi" w:hAnsiTheme="minorHAnsi" w:cstheme="minorHAnsi"/>
          <w:color w:val="222222"/>
          <w:shd w:val="clear" w:color="auto" w:fill="FFFFFF"/>
        </w:rPr>
        <w:t>, J. (2012). The impact of orthographic knowledge on speech processing. </w:t>
      </w:r>
      <w:proofErr w:type="spellStart"/>
      <w:r w:rsidRPr="00C96504">
        <w:rPr>
          <w:rFonts w:asciiTheme="minorHAnsi" w:hAnsiTheme="minorHAnsi" w:cstheme="minorHAnsi"/>
          <w:i/>
          <w:iCs/>
          <w:color w:val="222222"/>
          <w:shd w:val="clear" w:color="auto" w:fill="FFFFFF"/>
        </w:rPr>
        <w:t>Ilha</w:t>
      </w:r>
      <w:proofErr w:type="spellEnd"/>
      <w:r w:rsidRPr="00C96504">
        <w:rPr>
          <w:rFonts w:asciiTheme="minorHAnsi" w:hAnsiTheme="minorHAnsi" w:cstheme="minorHAnsi"/>
          <w:i/>
          <w:iCs/>
          <w:color w:val="222222"/>
          <w:shd w:val="clear" w:color="auto" w:fill="FFFFFF"/>
        </w:rPr>
        <w:t xml:space="preserve"> do </w:t>
      </w:r>
      <w:proofErr w:type="spellStart"/>
      <w:r w:rsidRPr="00C96504">
        <w:rPr>
          <w:rFonts w:asciiTheme="minorHAnsi" w:hAnsiTheme="minorHAnsi" w:cstheme="minorHAnsi"/>
          <w:i/>
          <w:iCs/>
          <w:color w:val="222222"/>
          <w:shd w:val="clear" w:color="auto" w:fill="FFFFFF"/>
        </w:rPr>
        <w:t>Desterro</w:t>
      </w:r>
      <w:proofErr w:type="spellEnd"/>
      <w:r w:rsidRPr="00C96504">
        <w:rPr>
          <w:rFonts w:asciiTheme="minorHAnsi" w:hAnsiTheme="minorHAnsi" w:cstheme="minorHAnsi"/>
          <w:i/>
          <w:iCs/>
          <w:color w:val="222222"/>
          <w:shd w:val="clear" w:color="auto" w:fill="FFFFFF"/>
        </w:rPr>
        <w:t xml:space="preserve"> A Journal of English Language, Literatures in English and Cultural Studies</w:t>
      </w:r>
      <w:r w:rsidRPr="00C96504">
        <w:rPr>
          <w:rFonts w:asciiTheme="minorHAnsi" w:hAnsiTheme="minorHAnsi" w:cstheme="minorHAnsi"/>
          <w:color w:val="222222"/>
          <w:shd w:val="clear" w:color="auto" w:fill="FFFFFF"/>
        </w:rPr>
        <w:t>, (63), 161-186.</w:t>
      </w:r>
      <w:bookmarkEnd w:id="8"/>
    </w:p>
    <w:p w14:paraId="09F587C3" w14:textId="76DFC892" w:rsidR="004C2DB8" w:rsidRPr="00635448" w:rsidRDefault="00F6255F" w:rsidP="006D31C6">
      <w:pPr>
        <w:rPr>
          <w:rFonts w:asciiTheme="minorHAnsi" w:hAnsiTheme="minorHAnsi" w:cstheme="minorHAnsi"/>
          <w:shd w:val="clear" w:color="auto" w:fill="FFFFFF"/>
        </w:rPr>
      </w:pPr>
      <w:r w:rsidRPr="00635448">
        <w:rPr>
          <w:rFonts w:asciiTheme="minorHAnsi" w:hAnsiTheme="minorHAnsi" w:cstheme="minorHAnsi"/>
          <w:shd w:val="clear" w:color="auto" w:fill="FFFFFF"/>
        </w:rPr>
        <w:t>Luria, A. R. (1970). </w:t>
      </w:r>
      <w:r w:rsidRPr="00635448">
        <w:rPr>
          <w:rFonts w:asciiTheme="minorHAnsi" w:hAnsiTheme="minorHAnsi" w:cstheme="minorHAnsi"/>
          <w:i/>
          <w:iCs/>
          <w:shd w:val="clear" w:color="auto" w:fill="FFFFFF"/>
        </w:rPr>
        <w:t>Traumatic aphasia: Its syndromes, psychology and treatment</w:t>
      </w:r>
      <w:r w:rsidRPr="00635448">
        <w:rPr>
          <w:rFonts w:asciiTheme="minorHAnsi" w:hAnsiTheme="minorHAnsi" w:cstheme="minorHAnsi"/>
          <w:shd w:val="clear" w:color="auto" w:fill="FFFFFF"/>
        </w:rPr>
        <w:t> (No. 5). Walter de Gruyter.</w:t>
      </w:r>
    </w:p>
    <w:p w14:paraId="075A051F" w14:textId="7B2A205B" w:rsidR="00651915" w:rsidRPr="00635448" w:rsidRDefault="00651915"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Macizo</w:t>
      </w:r>
      <w:proofErr w:type="spellEnd"/>
      <w:r w:rsidRPr="00635448">
        <w:rPr>
          <w:rFonts w:asciiTheme="minorHAnsi" w:hAnsiTheme="minorHAnsi" w:cstheme="minorHAnsi"/>
          <w:shd w:val="clear" w:color="auto" w:fill="FFFFFF"/>
        </w:rPr>
        <w:t xml:space="preserve">, P., Bajo, T., &amp; </w:t>
      </w:r>
      <w:proofErr w:type="spellStart"/>
      <w:r w:rsidRPr="00635448">
        <w:rPr>
          <w:rFonts w:asciiTheme="minorHAnsi" w:hAnsiTheme="minorHAnsi" w:cstheme="minorHAnsi"/>
          <w:shd w:val="clear" w:color="auto" w:fill="FFFFFF"/>
        </w:rPr>
        <w:t>Paolieri</w:t>
      </w:r>
      <w:proofErr w:type="spellEnd"/>
      <w:r w:rsidRPr="00635448">
        <w:rPr>
          <w:rFonts w:asciiTheme="minorHAnsi" w:hAnsiTheme="minorHAnsi" w:cstheme="minorHAnsi"/>
          <w:shd w:val="clear" w:color="auto" w:fill="FFFFFF"/>
        </w:rPr>
        <w:t>, D. (2012). Language switching and language competition. </w:t>
      </w:r>
      <w:r w:rsidRPr="00635448">
        <w:rPr>
          <w:rFonts w:asciiTheme="minorHAnsi" w:hAnsiTheme="minorHAnsi" w:cstheme="minorHAnsi"/>
          <w:i/>
          <w:iCs/>
          <w:shd w:val="clear" w:color="auto" w:fill="FFFFFF"/>
        </w:rPr>
        <w:t>Second Language Research</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28</w:t>
      </w:r>
      <w:r w:rsidRPr="00635448">
        <w:rPr>
          <w:rFonts w:asciiTheme="minorHAnsi" w:hAnsiTheme="minorHAnsi" w:cstheme="minorHAnsi"/>
          <w:shd w:val="clear" w:color="auto" w:fill="FFFFFF"/>
        </w:rPr>
        <w:t>(2), 131-149.</w:t>
      </w:r>
    </w:p>
    <w:p w14:paraId="113170F3" w14:textId="27440480" w:rsidR="00EA13C3" w:rsidRPr="00635448" w:rsidRDefault="00EA13C3"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Meuter</w:t>
      </w:r>
      <w:proofErr w:type="spellEnd"/>
      <w:r w:rsidRPr="00635448">
        <w:rPr>
          <w:rFonts w:asciiTheme="minorHAnsi" w:hAnsiTheme="minorHAnsi" w:cstheme="minorHAnsi"/>
          <w:shd w:val="clear" w:color="auto" w:fill="FFFFFF"/>
        </w:rPr>
        <w:t>, R.F.I. &amp; Allport, A. (1999). Bilingual language-switching in naming: asymmetrical costs of language selection. Journal of Memory and Language, 40, 25-40.</w:t>
      </w:r>
    </w:p>
    <w:p w14:paraId="776D7225" w14:textId="03A4C578" w:rsidR="00651915" w:rsidRPr="00C96504" w:rsidRDefault="00651915" w:rsidP="006D31C6">
      <w:pPr>
        <w:rPr>
          <w:rFonts w:asciiTheme="minorHAnsi" w:hAnsiTheme="minorHAnsi" w:cstheme="minorHAnsi"/>
          <w:shd w:val="clear" w:color="auto" w:fill="FFFFFF"/>
          <w:lang w:val="de-DE"/>
        </w:rPr>
      </w:pPr>
      <w:r w:rsidRPr="00635448">
        <w:rPr>
          <w:rFonts w:asciiTheme="minorHAnsi" w:hAnsiTheme="minorHAnsi" w:cstheme="minorHAnsi"/>
          <w:shd w:val="clear" w:color="auto" w:fill="FFFFFF"/>
        </w:rPr>
        <w:t xml:space="preserve">Miceli, G., </w:t>
      </w:r>
      <w:proofErr w:type="spellStart"/>
      <w:r w:rsidRPr="00635448">
        <w:rPr>
          <w:rFonts w:asciiTheme="minorHAnsi" w:hAnsiTheme="minorHAnsi" w:cstheme="minorHAnsi"/>
          <w:shd w:val="clear" w:color="auto" w:fill="FFFFFF"/>
        </w:rPr>
        <w:t>Benvegnù</w:t>
      </w:r>
      <w:proofErr w:type="spellEnd"/>
      <w:r w:rsidRPr="00635448">
        <w:rPr>
          <w:rFonts w:asciiTheme="minorHAnsi" w:hAnsiTheme="minorHAnsi" w:cstheme="minorHAnsi"/>
          <w:shd w:val="clear" w:color="auto" w:fill="FFFFFF"/>
        </w:rPr>
        <w:t xml:space="preserve">, B., </w:t>
      </w:r>
      <w:proofErr w:type="spellStart"/>
      <w:r w:rsidRPr="00635448">
        <w:rPr>
          <w:rFonts w:asciiTheme="minorHAnsi" w:hAnsiTheme="minorHAnsi" w:cstheme="minorHAnsi"/>
          <w:shd w:val="clear" w:color="auto" w:fill="FFFFFF"/>
        </w:rPr>
        <w:t>Capasso</w:t>
      </w:r>
      <w:proofErr w:type="spellEnd"/>
      <w:r w:rsidRPr="00635448">
        <w:rPr>
          <w:rFonts w:asciiTheme="minorHAnsi" w:hAnsiTheme="minorHAnsi" w:cstheme="minorHAnsi"/>
          <w:shd w:val="clear" w:color="auto" w:fill="FFFFFF"/>
        </w:rPr>
        <w:t xml:space="preserve">, R., &amp; </w:t>
      </w:r>
      <w:proofErr w:type="spellStart"/>
      <w:r w:rsidRPr="00635448">
        <w:rPr>
          <w:rFonts w:asciiTheme="minorHAnsi" w:hAnsiTheme="minorHAnsi" w:cstheme="minorHAnsi"/>
          <w:shd w:val="clear" w:color="auto" w:fill="FFFFFF"/>
        </w:rPr>
        <w:t>Caramazza</w:t>
      </w:r>
      <w:proofErr w:type="spellEnd"/>
      <w:r w:rsidRPr="00635448">
        <w:rPr>
          <w:rFonts w:asciiTheme="minorHAnsi" w:hAnsiTheme="minorHAnsi" w:cstheme="minorHAnsi"/>
          <w:shd w:val="clear" w:color="auto" w:fill="FFFFFF"/>
        </w:rPr>
        <w:t>, A. (1997). The independence of phonological and orthographic lexical forms: Evidence from aphasia. </w:t>
      </w:r>
      <w:proofErr w:type="spellStart"/>
      <w:r w:rsidRPr="00C96504">
        <w:rPr>
          <w:rFonts w:asciiTheme="minorHAnsi" w:hAnsiTheme="minorHAnsi" w:cstheme="minorHAnsi"/>
          <w:i/>
          <w:iCs/>
          <w:shd w:val="clear" w:color="auto" w:fill="FFFFFF"/>
          <w:lang w:val="de-DE"/>
        </w:rPr>
        <w:t>Cognitive</w:t>
      </w:r>
      <w:proofErr w:type="spellEnd"/>
      <w:r w:rsidRPr="00C96504">
        <w:rPr>
          <w:rFonts w:asciiTheme="minorHAnsi" w:hAnsiTheme="minorHAnsi" w:cstheme="minorHAnsi"/>
          <w:i/>
          <w:iCs/>
          <w:shd w:val="clear" w:color="auto" w:fill="FFFFFF"/>
          <w:lang w:val="de-DE"/>
        </w:rPr>
        <w:t xml:space="preserve"> </w:t>
      </w:r>
      <w:proofErr w:type="spellStart"/>
      <w:r w:rsidRPr="00C96504">
        <w:rPr>
          <w:rFonts w:asciiTheme="minorHAnsi" w:hAnsiTheme="minorHAnsi" w:cstheme="minorHAnsi"/>
          <w:i/>
          <w:iCs/>
          <w:shd w:val="clear" w:color="auto" w:fill="FFFFFF"/>
          <w:lang w:val="de-DE"/>
        </w:rPr>
        <w:t>Neuropsychology</w:t>
      </w:r>
      <w:proofErr w:type="spellEnd"/>
      <w:r w:rsidRPr="00C96504">
        <w:rPr>
          <w:rFonts w:asciiTheme="minorHAnsi" w:hAnsiTheme="minorHAnsi" w:cstheme="minorHAnsi"/>
          <w:shd w:val="clear" w:color="auto" w:fill="FFFFFF"/>
          <w:lang w:val="de-DE"/>
        </w:rPr>
        <w:t>, </w:t>
      </w:r>
      <w:r w:rsidRPr="00C96504">
        <w:rPr>
          <w:rFonts w:asciiTheme="minorHAnsi" w:hAnsiTheme="minorHAnsi" w:cstheme="minorHAnsi"/>
          <w:i/>
          <w:iCs/>
          <w:shd w:val="clear" w:color="auto" w:fill="FFFFFF"/>
          <w:lang w:val="de-DE"/>
        </w:rPr>
        <w:t>14</w:t>
      </w:r>
      <w:r w:rsidRPr="00C96504">
        <w:rPr>
          <w:rFonts w:asciiTheme="minorHAnsi" w:hAnsiTheme="minorHAnsi" w:cstheme="minorHAnsi"/>
          <w:shd w:val="clear" w:color="auto" w:fill="FFFFFF"/>
          <w:lang w:val="de-DE"/>
        </w:rPr>
        <w:t>(1), 35-69.</w:t>
      </w:r>
    </w:p>
    <w:p w14:paraId="6DCD1233" w14:textId="215FA656" w:rsidR="00D31321" w:rsidRPr="006A40FB" w:rsidRDefault="00D31321" w:rsidP="006D31C6">
      <w:pPr>
        <w:rPr>
          <w:rFonts w:asciiTheme="minorHAnsi" w:hAnsiTheme="minorHAnsi" w:cstheme="minorHAnsi"/>
          <w:sz w:val="24"/>
          <w:szCs w:val="24"/>
          <w:shd w:val="clear" w:color="auto" w:fill="FFFFFF"/>
        </w:rPr>
      </w:pPr>
      <w:proofErr w:type="spellStart"/>
      <w:r w:rsidRPr="006A40FB">
        <w:rPr>
          <w:rFonts w:asciiTheme="minorHAnsi" w:hAnsiTheme="minorHAnsi" w:cstheme="minorHAnsi"/>
          <w:color w:val="222222"/>
          <w:shd w:val="clear" w:color="auto" w:fill="FFFFFF"/>
          <w:lang w:val="de-DE"/>
        </w:rPr>
        <w:lastRenderedPageBreak/>
        <w:t>Pattamadilok</w:t>
      </w:r>
      <w:proofErr w:type="spellEnd"/>
      <w:r w:rsidRPr="006A40FB">
        <w:rPr>
          <w:rFonts w:asciiTheme="minorHAnsi" w:hAnsiTheme="minorHAnsi" w:cstheme="minorHAnsi"/>
          <w:color w:val="222222"/>
          <w:shd w:val="clear" w:color="auto" w:fill="FFFFFF"/>
          <w:lang w:val="de-DE"/>
        </w:rPr>
        <w:t xml:space="preserve">, C., </w:t>
      </w:r>
      <w:proofErr w:type="spellStart"/>
      <w:r w:rsidRPr="006A40FB">
        <w:rPr>
          <w:rFonts w:asciiTheme="minorHAnsi" w:hAnsiTheme="minorHAnsi" w:cstheme="minorHAnsi"/>
          <w:color w:val="222222"/>
          <w:shd w:val="clear" w:color="auto" w:fill="FFFFFF"/>
          <w:lang w:val="de-DE"/>
        </w:rPr>
        <w:t>Perre</w:t>
      </w:r>
      <w:proofErr w:type="spellEnd"/>
      <w:r w:rsidRPr="006A40FB">
        <w:rPr>
          <w:rFonts w:asciiTheme="minorHAnsi" w:hAnsiTheme="minorHAnsi" w:cstheme="minorHAnsi"/>
          <w:color w:val="222222"/>
          <w:shd w:val="clear" w:color="auto" w:fill="FFFFFF"/>
          <w:lang w:val="de-DE"/>
        </w:rPr>
        <w:t xml:space="preserve">, L., </w:t>
      </w:r>
      <w:proofErr w:type="spellStart"/>
      <w:r w:rsidRPr="006A40FB">
        <w:rPr>
          <w:rFonts w:asciiTheme="minorHAnsi" w:hAnsiTheme="minorHAnsi" w:cstheme="minorHAnsi"/>
          <w:color w:val="222222"/>
          <w:shd w:val="clear" w:color="auto" w:fill="FFFFFF"/>
          <w:lang w:val="de-DE"/>
        </w:rPr>
        <w:t>Dufau</w:t>
      </w:r>
      <w:proofErr w:type="spellEnd"/>
      <w:r w:rsidRPr="006A40FB">
        <w:rPr>
          <w:rFonts w:asciiTheme="minorHAnsi" w:hAnsiTheme="minorHAnsi" w:cstheme="minorHAnsi"/>
          <w:color w:val="222222"/>
          <w:shd w:val="clear" w:color="auto" w:fill="FFFFFF"/>
          <w:lang w:val="de-DE"/>
        </w:rPr>
        <w:t xml:space="preserve">, S., &amp; Ziegler, J. C. (2009). </w:t>
      </w:r>
      <w:r w:rsidRPr="006A40FB">
        <w:rPr>
          <w:rFonts w:asciiTheme="minorHAnsi" w:hAnsiTheme="minorHAnsi" w:cstheme="minorHAnsi"/>
          <w:color w:val="222222"/>
          <w:shd w:val="clear" w:color="auto" w:fill="FFFFFF"/>
        </w:rPr>
        <w:t>On-line orthographic influences on spoken language in a semantic task. </w:t>
      </w:r>
      <w:r w:rsidRPr="006A40FB">
        <w:rPr>
          <w:rFonts w:asciiTheme="minorHAnsi" w:hAnsiTheme="minorHAnsi" w:cstheme="minorHAnsi"/>
          <w:i/>
          <w:iCs/>
          <w:color w:val="222222"/>
          <w:shd w:val="clear" w:color="auto" w:fill="FFFFFF"/>
        </w:rPr>
        <w:t>Journal of Cognitive Neuroscience</w:t>
      </w:r>
      <w:r w:rsidRPr="006A40FB">
        <w:rPr>
          <w:rFonts w:asciiTheme="minorHAnsi" w:hAnsiTheme="minorHAnsi" w:cstheme="minorHAnsi"/>
          <w:color w:val="222222"/>
          <w:shd w:val="clear" w:color="auto" w:fill="FFFFFF"/>
        </w:rPr>
        <w:t>, </w:t>
      </w:r>
      <w:r w:rsidRPr="006A40FB">
        <w:rPr>
          <w:rFonts w:asciiTheme="minorHAnsi" w:hAnsiTheme="minorHAnsi" w:cstheme="minorHAnsi"/>
          <w:i/>
          <w:iCs/>
          <w:color w:val="222222"/>
          <w:shd w:val="clear" w:color="auto" w:fill="FFFFFF"/>
        </w:rPr>
        <w:t>21</w:t>
      </w:r>
      <w:r w:rsidRPr="006A40FB">
        <w:rPr>
          <w:rFonts w:asciiTheme="minorHAnsi" w:hAnsiTheme="minorHAnsi" w:cstheme="minorHAnsi"/>
          <w:color w:val="222222"/>
          <w:shd w:val="clear" w:color="auto" w:fill="FFFFFF"/>
        </w:rPr>
        <w:t>(1), 169-179.</w:t>
      </w:r>
    </w:p>
    <w:p w14:paraId="63383C52" w14:textId="1E34E1F4" w:rsidR="00651915" w:rsidRPr="00635448" w:rsidRDefault="00651915" w:rsidP="006D31C6">
      <w:pPr>
        <w:rPr>
          <w:rFonts w:asciiTheme="minorHAnsi" w:hAnsiTheme="minorHAnsi" w:cstheme="minorHAnsi"/>
          <w:shd w:val="clear" w:color="auto" w:fill="FFFFFF"/>
        </w:rPr>
      </w:pPr>
      <w:r w:rsidRPr="00C96504">
        <w:rPr>
          <w:rFonts w:asciiTheme="minorHAnsi" w:hAnsiTheme="minorHAnsi" w:cstheme="minorHAnsi"/>
          <w:shd w:val="clear" w:color="auto" w:fill="FFFFFF"/>
        </w:rPr>
        <w:t xml:space="preserve">Philipp, A. M., &amp; Koch, I. (2005). </w:t>
      </w:r>
      <w:r w:rsidRPr="00635448">
        <w:rPr>
          <w:rFonts w:asciiTheme="minorHAnsi" w:hAnsiTheme="minorHAnsi" w:cstheme="minorHAnsi"/>
          <w:shd w:val="clear" w:color="auto" w:fill="FFFFFF"/>
        </w:rPr>
        <w:t>Switching of response modalities. </w:t>
      </w:r>
      <w:r w:rsidRPr="00635448">
        <w:rPr>
          <w:rFonts w:asciiTheme="minorHAnsi" w:hAnsiTheme="minorHAnsi" w:cstheme="minorHAnsi"/>
          <w:i/>
          <w:iCs/>
          <w:shd w:val="clear" w:color="auto" w:fill="FFFFFF"/>
        </w:rPr>
        <w:t>The Quarterly Journal of Experimental Psychology Section A</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58</w:t>
      </w:r>
      <w:r w:rsidRPr="00635448">
        <w:rPr>
          <w:rFonts w:asciiTheme="minorHAnsi" w:hAnsiTheme="minorHAnsi" w:cstheme="minorHAnsi"/>
          <w:shd w:val="clear" w:color="auto" w:fill="FFFFFF"/>
        </w:rPr>
        <w:t>(7), 1325-1338.</w:t>
      </w:r>
    </w:p>
    <w:p w14:paraId="0523A284" w14:textId="22464644" w:rsidR="00651915" w:rsidRPr="00635448" w:rsidRDefault="00651915" w:rsidP="006D31C6">
      <w:pPr>
        <w:rPr>
          <w:rFonts w:asciiTheme="minorHAnsi" w:hAnsiTheme="minorHAnsi" w:cstheme="minorHAnsi"/>
          <w:shd w:val="clear" w:color="auto" w:fill="FFFFFF"/>
        </w:rPr>
      </w:pPr>
      <w:r w:rsidRPr="00635448">
        <w:rPr>
          <w:rFonts w:asciiTheme="minorHAnsi" w:hAnsiTheme="minorHAnsi" w:cstheme="minorHAnsi"/>
          <w:shd w:val="clear" w:color="auto" w:fill="FFFFFF"/>
        </w:rPr>
        <w:t>Philipp, A. M., &amp; Koch, I. (2011). The role of response modalities in cognitive task representations. </w:t>
      </w:r>
      <w:r w:rsidRPr="00635448">
        <w:rPr>
          <w:rFonts w:asciiTheme="minorHAnsi" w:hAnsiTheme="minorHAnsi" w:cstheme="minorHAnsi"/>
          <w:i/>
          <w:iCs/>
          <w:shd w:val="clear" w:color="auto" w:fill="FFFFFF"/>
        </w:rPr>
        <w:t>Advances in Cognitive Psychology</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7</w:t>
      </w:r>
      <w:r w:rsidRPr="00635448">
        <w:rPr>
          <w:rFonts w:asciiTheme="minorHAnsi" w:hAnsiTheme="minorHAnsi" w:cstheme="minorHAnsi"/>
          <w:shd w:val="clear" w:color="auto" w:fill="FFFFFF"/>
        </w:rPr>
        <w:t>, 31.</w:t>
      </w:r>
    </w:p>
    <w:p w14:paraId="7D026655" w14:textId="01B493B4" w:rsidR="00651915" w:rsidRPr="00635448" w:rsidRDefault="00651915" w:rsidP="006D31C6">
      <w:pPr>
        <w:rPr>
          <w:rFonts w:asciiTheme="minorHAnsi" w:hAnsiTheme="minorHAnsi" w:cstheme="minorHAnsi"/>
          <w:shd w:val="clear" w:color="auto" w:fill="FFFFFF"/>
        </w:rPr>
      </w:pPr>
      <w:r w:rsidRPr="00635448">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635448">
        <w:rPr>
          <w:rFonts w:asciiTheme="minorHAnsi" w:hAnsiTheme="minorHAnsi" w:cstheme="minorHAnsi"/>
          <w:i/>
          <w:iCs/>
          <w:shd w:val="clear" w:color="auto" w:fill="FFFFFF"/>
        </w:rPr>
        <w:t>Human brain mapping</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34</w:t>
      </w:r>
      <w:r w:rsidRPr="00635448">
        <w:rPr>
          <w:rFonts w:asciiTheme="minorHAnsi" w:hAnsiTheme="minorHAnsi" w:cstheme="minorHAnsi"/>
          <w:shd w:val="clear" w:color="auto" w:fill="FFFFFF"/>
        </w:rPr>
        <w:t>(8), 1910-1920.</w:t>
      </w:r>
    </w:p>
    <w:p w14:paraId="07930F39" w14:textId="67A8D892" w:rsidR="00651915" w:rsidRPr="00635448" w:rsidRDefault="00651915"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Pinet</w:t>
      </w:r>
      <w:proofErr w:type="spellEnd"/>
      <w:r w:rsidRPr="00635448">
        <w:rPr>
          <w:rFonts w:asciiTheme="minorHAnsi" w:hAnsiTheme="minorHAnsi" w:cstheme="minorHAnsi"/>
          <w:shd w:val="clear" w:color="auto" w:fill="FFFFFF"/>
        </w:rPr>
        <w:t xml:space="preserve">, S., Ziegler, J. C., &amp; </w:t>
      </w:r>
      <w:proofErr w:type="spellStart"/>
      <w:r w:rsidRPr="00635448">
        <w:rPr>
          <w:rFonts w:asciiTheme="minorHAnsi" w:hAnsiTheme="minorHAnsi" w:cstheme="minorHAnsi"/>
          <w:shd w:val="clear" w:color="auto" w:fill="FFFFFF"/>
        </w:rPr>
        <w:t>Alario</w:t>
      </w:r>
      <w:proofErr w:type="spellEnd"/>
      <w:r w:rsidRPr="00635448">
        <w:rPr>
          <w:rFonts w:asciiTheme="minorHAnsi" w:hAnsiTheme="minorHAnsi" w:cstheme="minorHAnsi"/>
          <w:shd w:val="clear" w:color="auto" w:fill="FFFFFF"/>
        </w:rPr>
        <w:t>, F. X. (2016). Typing is writing: Linguistic properties modulate typing execution. </w:t>
      </w:r>
      <w:r w:rsidRPr="00635448">
        <w:rPr>
          <w:rFonts w:asciiTheme="minorHAnsi" w:hAnsiTheme="minorHAnsi" w:cstheme="minorHAnsi"/>
          <w:i/>
          <w:iCs/>
          <w:shd w:val="clear" w:color="auto" w:fill="FFFFFF"/>
        </w:rPr>
        <w:t>Psychonomic bulletin &amp; review</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23</w:t>
      </w:r>
      <w:r w:rsidRPr="00635448">
        <w:rPr>
          <w:rFonts w:asciiTheme="minorHAnsi" w:hAnsiTheme="minorHAnsi" w:cstheme="minorHAnsi"/>
          <w:shd w:val="clear" w:color="auto" w:fill="FFFFFF"/>
        </w:rPr>
        <w:t>, 1898-1906.</w:t>
      </w:r>
    </w:p>
    <w:p w14:paraId="53894D2D" w14:textId="6EE2F7F3" w:rsidR="00651915" w:rsidRPr="00635448" w:rsidRDefault="00651915"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Pinet</w:t>
      </w:r>
      <w:proofErr w:type="spellEnd"/>
      <w:r w:rsidRPr="00635448">
        <w:rPr>
          <w:rFonts w:asciiTheme="minorHAnsi" w:hAnsiTheme="minorHAnsi" w:cstheme="minorHAnsi"/>
          <w:shd w:val="clear" w:color="auto" w:fill="FFFFFF"/>
        </w:rPr>
        <w:t xml:space="preserve">, S., Zielinski, C., </w:t>
      </w:r>
      <w:proofErr w:type="spellStart"/>
      <w:r w:rsidRPr="00635448">
        <w:rPr>
          <w:rFonts w:asciiTheme="minorHAnsi" w:hAnsiTheme="minorHAnsi" w:cstheme="minorHAnsi"/>
          <w:shd w:val="clear" w:color="auto" w:fill="FFFFFF"/>
        </w:rPr>
        <w:t>Alario</w:t>
      </w:r>
      <w:proofErr w:type="spellEnd"/>
      <w:r w:rsidRPr="00635448">
        <w:rPr>
          <w:rFonts w:asciiTheme="minorHAnsi" w:hAnsiTheme="minorHAnsi" w:cstheme="minorHAnsi"/>
          <w:shd w:val="clear" w:color="auto" w:fill="FFFFFF"/>
        </w:rPr>
        <w:t xml:space="preserve">, F., &amp; </w:t>
      </w:r>
      <w:proofErr w:type="spellStart"/>
      <w:r w:rsidRPr="00635448">
        <w:rPr>
          <w:rFonts w:asciiTheme="minorHAnsi" w:hAnsiTheme="minorHAnsi" w:cstheme="minorHAnsi"/>
          <w:shd w:val="clear" w:color="auto" w:fill="FFFFFF"/>
        </w:rPr>
        <w:t>Longcamp</w:t>
      </w:r>
      <w:proofErr w:type="spellEnd"/>
      <w:r w:rsidRPr="00635448">
        <w:rPr>
          <w:rFonts w:asciiTheme="minorHAnsi" w:hAnsiTheme="minorHAnsi" w:cstheme="minorHAnsi"/>
          <w:shd w:val="clear" w:color="auto" w:fill="FFFFFF"/>
        </w:rPr>
        <w:t>, M. (2022). Typing expertise in a large student population. </w:t>
      </w:r>
      <w:r w:rsidRPr="00635448">
        <w:rPr>
          <w:rFonts w:asciiTheme="minorHAnsi" w:hAnsiTheme="minorHAnsi" w:cstheme="minorHAnsi"/>
          <w:i/>
          <w:iCs/>
          <w:shd w:val="clear" w:color="auto" w:fill="FFFFFF"/>
        </w:rPr>
        <w:t>Cognitive Research: Principles and Implications</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7</w:t>
      </w:r>
      <w:r w:rsidRPr="00635448">
        <w:rPr>
          <w:rFonts w:asciiTheme="minorHAnsi" w:hAnsiTheme="minorHAnsi" w:cstheme="minorHAnsi"/>
          <w:shd w:val="clear" w:color="auto" w:fill="FFFFFF"/>
        </w:rPr>
        <w:t>(1), 1-19.</w:t>
      </w:r>
    </w:p>
    <w:p w14:paraId="419FF083" w14:textId="53A07247" w:rsidR="00EA13C3" w:rsidRPr="00635448" w:rsidRDefault="00EA13C3"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Rastle</w:t>
      </w:r>
      <w:proofErr w:type="spellEnd"/>
      <w:r w:rsidRPr="00635448">
        <w:rPr>
          <w:rFonts w:asciiTheme="minorHAnsi" w:hAnsiTheme="minorHAnsi" w:cstheme="minorHAnsi"/>
          <w:shd w:val="clear" w:color="auto" w:fill="FFFFFF"/>
        </w:rPr>
        <w:t xml:space="preserve">, K., Mc </w:t>
      </w:r>
      <w:proofErr w:type="spellStart"/>
      <w:r w:rsidRPr="00635448">
        <w:rPr>
          <w:rFonts w:asciiTheme="minorHAnsi" w:hAnsiTheme="minorHAnsi" w:cstheme="minorHAnsi"/>
          <w:shd w:val="clear" w:color="auto" w:fill="FFFFFF"/>
        </w:rPr>
        <w:t>Cormick</w:t>
      </w:r>
      <w:proofErr w:type="spellEnd"/>
      <w:r w:rsidRPr="00635448">
        <w:rPr>
          <w:rFonts w:asciiTheme="minorHAnsi" w:hAnsiTheme="minorHAnsi" w:cstheme="minorHAnsi"/>
          <w:shd w:val="clear" w:color="auto" w:fill="FFFFFF"/>
        </w:rPr>
        <w:t xml:space="preserve">, S.F., Bayliss, L. &amp; Davis, C.J. (2011). Orthography influences the perception and production of speech. J Exp Psychol: Learn Mem </w:t>
      </w:r>
      <w:proofErr w:type="spellStart"/>
      <w:r w:rsidRPr="00635448">
        <w:rPr>
          <w:rFonts w:asciiTheme="minorHAnsi" w:hAnsiTheme="minorHAnsi" w:cstheme="minorHAnsi"/>
          <w:shd w:val="clear" w:color="auto" w:fill="FFFFFF"/>
        </w:rPr>
        <w:t>Cogn</w:t>
      </w:r>
      <w:proofErr w:type="spellEnd"/>
      <w:r w:rsidRPr="00635448">
        <w:rPr>
          <w:rFonts w:asciiTheme="minorHAnsi" w:hAnsiTheme="minorHAnsi" w:cstheme="minorHAnsi"/>
          <w:shd w:val="clear" w:color="auto" w:fill="FFFFFF"/>
        </w:rPr>
        <w:t>, 37(6), 1588-1594.</w:t>
      </w:r>
    </w:p>
    <w:p w14:paraId="240F1AA7" w14:textId="326981D5" w:rsidR="00F6255F" w:rsidRPr="00635448" w:rsidRDefault="00F6255F" w:rsidP="006D31C6">
      <w:pPr>
        <w:rPr>
          <w:rFonts w:asciiTheme="minorHAnsi" w:hAnsiTheme="minorHAnsi" w:cstheme="minorHAnsi"/>
          <w:shd w:val="clear" w:color="auto" w:fill="FFFFFF"/>
        </w:rPr>
      </w:pPr>
      <w:proofErr w:type="spellStart"/>
      <w:r w:rsidRPr="00635448">
        <w:rPr>
          <w:rFonts w:asciiTheme="minorHAnsi" w:hAnsiTheme="minorHAnsi" w:cstheme="minorHAnsi"/>
          <w:shd w:val="clear" w:color="auto" w:fill="FFFFFF"/>
        </w:rPr>
        <w:t>Scinto</w:t>
      </w:r>
      <w:proofErr w:type="spellEnd"/>
      <w:r w:rsidRPr="00635448">
        <w:rPr>
          <w:rFonts w:asciiTheme="minorHAnsi" w:hAnsiTheme="minorHAnsi" w:cstheme="minorHAnsi"/>
          <w:shd w:val="clear" w:color="auto" w:fill="FFFFFF"/>
        </w:rPr>
        <w:t>, L. F. (1986). </w:t>
      </w:r>
      <w:r w:rsidRPr="00635448">
        <w:rPr>
          <w:rFonts w:asciiTheme="minorHAnsi" w:hAnsiTheme="minorHAnsi" w:cstheme="minorHAnsi"/>
          <w:i/>
          <w:iCs/>
          <w:shd w:val="clear" w:color="auto" w:fill="FFFFFF"/>
        </w:rPr>
        <w:t>Written language and psychological development</w:t>
      </w:r>
      <w:r w:rsidRPr="00635448">
        <w:rPr>
          <w:rFonts w:asciiTheme="minorHAnsi" w:hAnsiTheme="minorHAnsi" w:cstheme="minorHAnsi"/>
          <w:shd w:val="clear" w:color="auto" w:fill="FFFFFF"/>
        </w:rPr>
        <w:t>. Academic Press, Inc.</w:t>
      </w:r>
    </w:p>
    <w:p w14:paraId="14A690EA" w14:textId="5085BAC3" w:rsidR="00651915" w:rsidRPr="00651915" w:rsidRDefault="00651915" w:rsidP="006D31C6">
      <w:pPr>
        <w:rPr>
          <w:rFonts w:asciiTheme="minorHAnsi" w:hAnsiTheme="minorHAnsi" w:cstheme="minorHAnsi"/>
          <w:color w:val="222222"/>
          <w:shd w:val="clear" w:color="auto" w:fill="FFFFFF"/>
        </w:rPr>
      </w:pPr>
      <w:r w:rsidRPr="00635448">
        <w:rPr>
          <w:rFonts w:asciiTheme="minorHAnsi" w:hAnsiTheme="minorHAnsi" w:cstheme="minorHAnsi"/>
          <w:shd w:val="clear" w:color="auto" w:fill="FFFFFF"/>
        </w:rPr>
        <w:t>Wong, W. L., &amp; Maurer, U. (2021). The effects of input and output modalities on language switching between Chinese and English. </w:t>
      </w:r>
      <w:r w:rsidRPr="00635448">
        <w:rPr>
          <w:rFonts w:asciiTheme="minorHAnsi" w:hAnsiTheme="minorHAnsi" w:cstheme="minorHAnsi"/>
          <w:i/>
          <w:iCs/>
          <w:shd w:val="clear" w:color="auto" w:fill="FFFFFF"/>
        </w:rPr>
        <w:t>Bilingualism: Language and Cognition</w:t>
      </w:r>
      <w:r w:rsidRPr="00635448">
        <w:rPr>
          <w:rFonts w:asciiTheme="minorHAnsi" w:hAnsiTheme="minorHAnsi" w:cstheme="minorHAnsi"/>
          <w:shd w:val="clear" w:color="auto" w:fill="FFFFFF"/>
        </w:rPr>
        <w:t>, </w:t>
      </w:r>
      <w:r w:rsidRPr="00635448">
        <w:rPr>
          <w:rFonts w:asciiTheme="minorHAnsi" w:hAnsiTheme="minorHAnsi" w:cstheme="minorHAnsi"/>
          <w:i/>
          <w:iCs/>
          <w:shd w:val="clear" w:color="auto" w:fill="FFFFFF"/>
        </w:rPr>
        <w:t>24</w:t>
      </w:r>
      <w:r w:rsidRPr="00635448">
        <w:rPr>
          <w:rFonts w:asciiTheme="minorHAnsi" w:hAnsiTheme="minorHAnsi" w:cstheme="minorHAnsi"/>
          <w:shd w:val="clear" w:color="auto" w:fill="FFFFFF"/>
        </w:rPr>
        <w:t>(4), 719-729.</w:t>
      </w:r>
    </w:p>
    <w:p w14:paraId="2BF4A0F7" w14:textId="65B53AD5" w:rsidR="00334D00" w:rsidRPr="005C0F99" w:rsidRDefault="00334D00" w:rsidP="006D31C6">
      <w:pPr>
        <w:pStyle w:val="Heading1"/>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headerReference w:type="even" r:id="rId15"/>
      <w:headerReference w:type="default" r:id="rId16"/>
      <w:footerReference w:type="even" r:id="rId17"/>
      <w:footerReference w:type="default" r:id="rId18"/>
      <w:headerReference w:type="first" r:id="rId19"/>
      <w:footerReference w:type="first" r:id="rId20"/>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3-29T10:13:00Z" w:initials="ΚT">
    <w:p w14:paraId="298D118D" w14:textId="4621C149" w:rsidR="00797B9B" w:rsidRDefault="00B47FE8" w:rsidP="00B2121E">
      <w:pPr>
        <w:pStyle w:val="CommentText"/>
      </w:pPr>
      <w:r>
        <w:rPr>
          <w:rStyle w:val="CommentReference"/>
        </w:rPr>
        <w:annotationRef/>
      </w:r>
      <w:r w:rsidR="00797B9B">
        <w:rPr>
          <w:lang w:val="de-DE"/>
        </w:rPr>
        <w:t>Was</w:t>
      </w:r>
      <w:r w:rsidR="00797B9B">
        <w:t xml:space="preserve"> </w:t>
      </w:r>
      <w:r w:rsidR="00797B9B">
        <w:rPr>
          <w:lang w:val="de-DE"/>
        </w:rPr>
        <w:t>that</w:t>
      </w:r>
      <w:r w:rsidR="00797B9B">
        <w:t xml:space="preserve"> </w:t>
      </w:r>
      <w:r w:rsidR="00797B9B">
        <w:rPr>
          <w:lang w:val="de-DE"/>
        </w:rPr>
        <w:t>assymetrical</w:t>
      </w:r>
      <w:r w:rsidR="00797B9B">
        <w:t xml:space="preserve">? The </w:t>
      </w:r>
      <w:r w:rsidR="00797B9B">
        <w:rPr>
          <w:lang w:val="de-DE"/>
        </w:rPr>
        <w:t>switching between modalities? Did switching to one or the other modality prompt longer RTs/higher error rates?</w:t>
      </w:r>
    </w:p>
  </w:comment>
  <w:comment w:id="2" w:author="Katerina Tsaroucha" w:date="2023-04-18T10:07:00Z" w:initials="ΚT">
    <w:p w14:paraId="0F45F4EE" w14:textId="77777777" w:rsidR="00536A94" w:rsidRDefault="00536A94" w:rsidP="00574E5D">
      <w:pPr>
        <w:pStyle w:val="CommentText"/>
      </w:pPr>
      <w:r>
        <w:rPr>
          <w:rStyle w:val="CommentReference"/>
        </w:rPr>
        <w:annotationRef/>
      </w:r>
      <w:r>
        <w:t>Apart from the effect of condition (switch-repeat).</w:t>
      </w:r>
    </w:p>
  </w:comment>
  <w:comment w:id="3" w:author="Katerina Tsaroucha" w:date="2023-04-19T11:19:00Z" w:initials="ΚT">
    <w:p w14:paraId="2D0C01DF" w14:textId="77777777" w:rsidR="00154270" w:rsidRDefault="00154270" w:rsidP="007C2C06">
      <w:pPr>
        <w:pStyle w:val="CommentText"/>
      </w:pPr>
      <w:r>
        <w:rPr>
          <w:rStyle w:val="CommentReference"/>
        </w:rPr>
        <w:annotationRef/>
      </w:r>
      <w:r>
        <w:t>Yes (Philipp &amp; Koch, 2011).</w:t>
      </w:r>
    </w:p>
  </w:comment>
  <w:comment w:id="7" w:author="Katerina Tsaroucha" w:date="2023-03-09T10:39:00Z" w:initials="ΚT">
    <w:p w14:paraId="79A80113" w14:textId="7311372C" w:rsidR="002063B7" w:rsidRDefault="002063B7" w:rsidP="003E28F0">
      <w:pPr>
        <w:pStyle w:val="CommentText"/>
      </w:pPr>
      <w:r>
        <w:rPr>
          <w:rStyle w:val="CommentReference"/>
        </w:rPr>
        <w:annotationRef/>
      </w:r>
      <w:r>
        <w:t>Do I have to say why here or is it enough to be mentioned in the hypothesis below?</w:t>
      </w:r>
    </w:p>
  </w:comment>
  <w:comment w:id="4" w:author="Martin Martin" w:date="2023-03-17T12:15:00Z" w:initials="MM">
    <w:p w14:paraId="10AB98B6" w14:textId="77777777" w:rsidR="006D7E91" w:rsidRDefault="006D7E91">
      <w:pPr>
        <w:pStyle w:val="CommentText"/>
      </w:pPr>
      <w:r>
        <w:rPr>
          <w:rStyle w:val="CommentReference"/>
        </w:rPr>
        <w:annotationRef/>
      </w:r>
      <w:r>
        <w:t>After reading the reasoning on L1/L2 switching costs, this comes as a surprise….</w:t>
      </w:r>
    </w:p>
    <w:p w14:paraId="23FF5565" w14:textId="77777777" w:rsidR="006D7E91" w:rsidRDefault="007770B6">
      <w:pPr>
        <w:pStyle w:val="CommentText"/>
      </w:pPr>
      <w:r>
        <w:t>Switching to L1 is more costly because L1 is dominant.</w:t>
      </w:r>
    </w:p>
    <w:p w14:paraId="58B8479A" w14:textId="77777777" w:rsidR="007770B6" w:rsidRDefault="007770B6">
      <w:pPr>
        <w:pStyle w:val="CommentText"/>
      </w:pPr>
      <w:r>
        <w:t>So when speaking about speak/type, speak being dominant, I would expect switching to speaking more costly than switching to typing.</w:t>
      </w:r>
    </w:p>
    <w:p w14:paraId="7CF36C7F" w14:textId="77777777" w:rsidR="007770B6" w:rsidRDefault="007770B6">
      <w:pPr>
        <w:pStyle w:val="CommentText"/>
      </w:pPr>
    </w:p>
    <w:p w14:paraId="553D55B3" w14:textId="77777777" w:rsidR="007770B6" w:rsidRDefault="007770B6">
      <w:pPr>
        <w:pStyle w:val="CommentText"/>
      </w:pPr>
      <w:r>
        <w:t>I understand the logic of your predictions, but it comes at odds after reading the reasoning on L1/L2 switching.</w:t>
      </w:r>
    </w:p>
    <w:p w14:paraId="7F5E174B" w14:textId="77777777" w:rsidR="007770B6" w:rsidRDefault="007770B6">
      <w:pPr>
        <w:pStyle w:val="CommentText"/>
      </w:pPr>
    </w:p>
    <w:p w14:paraId="13A0C2F0" w14:textId="77777777" w:rsidR="007770B6" w:rsidRDefault="007770B6">
      <w:pPr>
        <w:pStyle w:val="CommentText"/>
      </w:pPr>
      <w:r>
        <w:t>I’m wondering whether it would not be better</w:t>
      </w:r>
    </w:p>
    <w:p w14:paraId="70F5F488" w14:textId="674A5279" w:rsidR="007770B6" w:rsidRDefault="007770B6">
      <w:pPr>
        <w:pStyle w:val="CommentText"/>
      </w:pPr>
      <w:r>
        <w:t>(1) or to not even mention L1/L2 switching asymmetry</w:t>
      </w:r>
    </w:p>
    <w:p w14:paraId="76FB56E6" w14:textId="77777777" w:rsidR="007770B6" w:rsidRDefault="007770B6">
      <w:pPr>
        <w:pStyle w:val="CommentText"/>
      </w:pPr>
      <w:r>
        <w:t>(2) or to interpret L1/L2 asymmetry in terms of sur- and co-activation of the 2 languages and not in terms of inhibition. Because you interpret L1/L2 switch cost in terms of inhibition, and then when you describe your hypotheses on speak/type switch, you speak about level of co-activation (nothing about inhibition).</w:t>
      </w:r>
    </w:p>
    <w:p w14:paraId="2A232E05" w14:textId="77777777" w:rsidR="007770B6" w:rsidRDefault="007770B6">
      <w:pPr>
        <w:pStyle w:val="CommentText"/>
      </w:pPr>
    </w:p>
    <w:p w14:paraId="04AB2EBB" w14:textId="0DAA6C0F" w:rsidR="007770B6" w:rsidRDefault="007770B6">
      <w:pPr>
        <w:pStyle w:val="CommentText"/>
      </w:pPr>
      <w:r>
        <w:t xml:space="preserve">Not sure I’m clear… sorry if not… to be discussed next week </w:t>
      </w:r>
      <w:r>
        <w:rPr>
          <w:rFonts w:ascii="Segoe UI Emoji" w:eastAsia="Segoe UI Emoji" w:hAnsi="Segoe UI Emoji" w:cs="Segoe UI Emoji"/>
        </w:rPr>
        <w:t>😉</w:t>
      </w:r>
    </w:p>
  </w:comment>
  <w:comment w:id="5" w:author="Katerina Tsaroucha" w:date="2023-03-28T11:20:00Z" w:initials="ΚT">
    <w:p w14:paraId="09D59FA4" w14:textId="77777777" w:rsidR="00B75123" w:rsidRDefault="00B75123" w:rsidP="001421A7">
      <w:pPr>
        <w:pStyle w:val="CommentText"/>
      </w:pPr>
      <w:r>
        <w:rPr>
          <w:rStyle w:val="CommentReference"/>
        </w:rPr>
        <w:annotationRef/>
      </w:r>
      <w:r>
        <w:t>I get what you mean and we also got confused at some point with Svetlana, but the point is exactly this: literature so far speaks about inhibition in language switching and the new argument we bring forth is that in modality switching we have different levels of activation. That's what I say above actually: "Although language switching research points towards the inhibition of one language for the successful production of the other, it is our claim that the situation when switching between speaking and writing is different since we are able to perform both activities simultaneously. This points towards a co-activation of phonological and orthographic representations during oral and written naming, rather than the inhibition of one modality for the sake of the other, as in the case of language switching. "</w:t>
      </w:r>
    </w:p>
  </w:comment>
  <w:comment w:id="6" w:author="Katerina Tsaroucha" w:date="2023-03-28T11:21:00Z" w:initials="ΚT">
    <w:p w14:paraId="47C7AB8F" w14:textId="77777777" w:rsidR="00B75123" w:rsidRDefault="00B75123" w:rsidP="001B060B">
      <w:pPr>
        <w:pStyle w:val="CommentText"/>
      </w:pPr>
      <w:r>
        <w:rPr>
          <w:rStyle w:val="CommentReference"/>
        </w:rPr>
        <w:annotationRef/>
      </w:r>
      <w:r>
        <w:t>We can discuss a way to make it clear to the reader!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8D118D" w15:done="1"/>
  <w15:commentEx w15:paraId="0F45F4EE" w15:paraIdParent="298D118D" w15:done="1"/>
  <w15:commentEx w15:paraId="2D0C01DF" w15:paraIdParent="298D118D" w15:done="1"/>
  <w15:commentEx w15:paraId="79A80113" w15:done="0"/>
  <w15:commentEx w15:paraId="04AB2EBB" w15:done="0"/>
  <w15:commentEx w15:paraId="09D59FA4" w15:paraIdParent="04AB2EBB" w15:done="0"/>
  <w15:commentEx w15:paraId="47C7AB8F" w15:paraIdParent="04AB2E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E8DAD" w16cex:dateUtc="2023-03-29T08:13:00Z"/>
  <w16cex:commentExtensible w16cex:durableId="27E8EA5F" w16cex:dateUtc="2023-04-18T08:07:00Z"/>
  <w16cex:commentExtensible w16cex:durableId="27EA4CB0" w16cex:dateUtc="2023-04-19T09:19:00Z"/>
  <w16cex:commentExtensible w16cex:durableId="27B435D0" w16cex:dateUtc="2023-03-09T09:39:00Z"/>
  <w16cex:commentExtensible w16cex:durableId="27BED861" w16cex:dateUtc="2023-03-17T11:15:00Z"/>
  <w16cex:commentExtensible w16cex:durableId="27CD4C12" w16cex:dateUtc="2023-03-28T09:20:00Z"/>
  <w16cex:commentExtensible w16cex:durableId="27CD4C3E" w16cex:dateUtc="2023-03-28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8D118D" w16cid:durableId="27CE8DAD"/>
  <w16cid:commentId w16cid:paraId="0F45F4EE" w16cid:durableId="27E8EA5F"/>
  <w16cid:commentId w16cid:paraId="2D0C01DF" w16cid:durableId="27EA4CB0"/>
  <w16cid:commentId w16cid:paraId="79A80113" w16cid:durableId="27B435D0"/>
  <w16cid:commentId w16cid:paraId="04AB2EBB" w16cid:durableId="27BED861"/>
  <w16cid:commentId w16cid:paraId="09D59FA4" w16cid:durableId="27CD4C12"/>
  <w16cid:commentId w16cid:paraId="47C7AB8F" w16cid:durableId="27CD4C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2DE61" w14:textId="77777777" w:rsidR="00A103CC" w:rsidRDefault="00A103CC" w:rsidP="008A4A1A">
      <w:pPr>
        <w:spacing w:after="0" w:line="240" w:lineRule="auto"/>
      </w:pPr>
      <w:r>
        <w:separator/>
      </w:r>
    </w:p>
  </w:endnote>
  <w:endnote w:type="continuationSeparator" w:id="0">
    <w:p w14:paraId="6DFF3F6F" w14:textId="77777777" w:rsidR="00A103CC" w:rsidRDefault="00A103CC"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F61BC" w14:textId="77777777" w:rsidR="00A103CC" w:rsidRDefault="00A103CC" w:rsidP="008A4A1A">
      <w:pPr>
        <w:spacing w:after="0" w:line="240" w:lineRule="auto"/>
      </w:pPr>
      <w:r>
        <w:separator/>
      </w:r>
    </w:p>
  </w:footnote>
  <w:footnote w:type="continuationSeparator" w:id="0">
    <w:p w14:paraId="57423EEC" w14:textId="77777777" w:rsidR="00A103CC" w:rsidRDefault="00A103CC"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C4087B"/>
    <w:multiLevelType w:val="hybridMultilevel"/>
    <w:tmpl w:val="A70CF5FE"/>
    <w:lvl w:ilvl="0" w:tplc="8652727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2112125014">
    <w:abstractNumId w:val="15"/>
  </w:num>
  <w:num w:numId="2" w16cid:durableId="1460025696">
    <w:abstractNumId w:val="5"/>
  </w:num>
  <w:num w:numId="3" w16cid:durableId="2036424212">
    <w:abstractNumId w:val="9"/>
  </w:num>
  <w:num w:numId="4" w16cid:durableId="1672677699">
    <w:abstractNumId w:val="28"/>
  </w:num>
  <w:num w:numId="5" w16cid:durableId="2050646730">
    <w:abstractNumId w:val="0"/>
  </w:num>
  <w:num w:numId="6" w16cid:durableId="115107708">
    <w:abstractNumId w:val="22"/>
  </w:num>
  <w:num w:numId="7" w16cid:durableId="1679384307">
    <w:abstractNumId w:val="24"/>
  </w:num>
  <w:num w:numId="8" w16cid:durableId="1687902479">
    <w:abstractNumId w:val="13"/>
  </w:num>
  <w:num w:numId="9" w16cid:durableId="1413697159">
    <w:abstractNumId w:val="3"/>
  </w:num>
  <w:num w:numId="10" w16cid:durableId="146094863">
    <w:abstractNumId w:val="25"/>
  </w:num>
  <w:num w:numId="11" w16cid:durableId="270547958">
    <w:abstractNumId w:val="30"/>
  </w:num>
  <w:num w:numId="12" w16cid:durableId="221798412">
    <w:abstractNumId w:val="6"/>
  </w:num>
  <w:num w:numId="13" w16cid:durableId="1344287061">
    <w:abstractNumId w:val="17"/>
  </w:num>
  <w:num w:numId="14" w16cid:durableId="1570385692">
    <w:abstractNumId w:val="19"/>
  </w:num>
  <w:num w:numId="15" w16cid:durableId="138351743">
    <w:abstractNumId w:val="4"/>
  </w:num>
  <w:num w:numId="16" w16cid:durableId="679310489">
    <w:abstractNumId w:val="14"/>
  </w:num>
  <w:num w:numId="17" w16cid:durableId="1756706826">
    <w:abstractNumId w:val="31"/>
  </w:num>
  <w:num w:numId="18" w16cid:durableId="1398819210">
    <w:abstractNumId w:val="23"/>
  </w:num>
  <w:num w:numId="19" w16cid:durableId="1798834751">
    <w:abstractNumId w:val="21"/>
  </w:num>
  <w:num w:numId="20" w16cid:durableId="1613702799">
    <w:abstractNumId w:val="10"/>
  </w:num>
  <w:num w:numId="21" w16cid:durableId="1779332962">
    <w:abstractNumId w:val="29"/>
  </w:num>
  <w:num w:numId="22" w16cid:durableId="1183975758">
    <w:abstractNumId w:val="2"/>
  </w:num>
  <w:num w:numId="23" w16cid:durableId="1926528182">
    <w:abstractNumId w:val="8"/>
  </w:num>
  <w:num w:numId="24" w16cid:durableId="765615126">
    <w:abstractNumId w:val="16"/>
  </w:num>
  <w:num w:numId="25" w16cid:durableId="2137485444">
    <w:abstractNumId w:val="12"/>
  </w:num>
  <w:num w:numId="26" w16cid:durableId="27535549">
    <w:abstractNumId w:val="18"/>
  </w:num>
  <w:num w:numId="27" w16cid:durableId="829099266">
    <w:abstractNumId w:val="26"/>
  </w:num>
  <w:num w:numId="28" w16cid:durableId="1680963679">
    <w:abstractNumId w:val="27"/>
  </w:num>
  <w:num w:numId="29" w16cid:durableId="330253861">
    <w:abstractNumId w:val="11"/>
  </w:num>
  <w:num w:numId="30" w16cid:durableId="557940395">
    <w:abstractNumId w:val="1"/>
  </w:num>
  <w:num w:numId="31" w16cid:durableId="1996101586">
    <w:abstractNumId w:val="7"/>
  </w:num>
  <w:num w:numId="32" w16cid:durableId="105855448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rson w15:author="Martin Martin">
    <w15:presenceInfo w15:providerId="Windows Live" w15:userId="0343318c77d20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3890"/>
    <w:rsid w:val="00005474"/>
    <w:rsid w:val="00017D47"/>
    <w:rsid w:val="0002152A"/>
    <w:rsid w:val="00021B30"/>
    <w:rsid w:val="00024570"/>
    <w:rsid w:val="0002499B"/>
    <w:rsid w:val="00033891"/>
    <w:rsid w:val="00042D24"/>
    <w:rsid w:val="000436D6"/>
    <w:rsid w:val="00045040"/>
    <w:rsid w:val="00046A61"/>
    <w:rsid w:val="000503FB"/>
    <w:rsid w:val="0005278E"/>
    <w:rsid w:val="00056182"/>
    <w:rsid w:val="00056F5E"/>
    <w:rsid w:val="00056F79"/>
    <w:rsid w:val="00061054"/>
    <w:rsid w:val="00062443"/>
    <w:rsid w:val="00063860"/>
    <w:rsid w:val="000639C7"/>
    <w:rsid w:val="00063B00"/>
    <w:rsid w:val="00067840"/>
    <w:rsid w:val="0007520F"/>
    <w:rsid w:val="00076DA5"/>
    <w:rsid w:val="000800DE"/>
    <w:rsid w:val="00082756"/>
    <w:rsid w:val="00083A20"/>
    <w:rsid w:val="00087F68"/>
    <w:rsid w:val="00091B4E"/>
    <w:rsid w:val="00097120"/>
    <w:rsid w:val="00097873"/>
    <w:rsid w:val="000978BE"/>
    <w:rsid w:val="000A67F9"/>
    <w:rsid w:val="000A6DF2"/>
    <w:rsid w:val="000B3DBB"/>
    <w:rsid w:val="000B55BD"/>
    <w:rsid w:val="000C1708"/>
    <w:rsid w:val="000C2F5A"/>
    <w:rsid w:val="000C47B2"/>
    <w:rsid w:val="000C5FFF"/>
    <w:rsid w:val="000C73E9"/>
    <w:rsid w:val="000C7D08"/>
    <w:rsid w:val="000C7FBB"/>
    <w:rsid w:val="000D57FB"/>
    <w:rsid w:val="000E146F"/>
    <w:rsid w:val="000E2587"/>
    <w:rsid w:val="000E5049"/>
    <w:rsid w:val="000E556D"/>
    <w:rsid w:val="000E6090"/>
    <w:rsid w:val="000F1055"/>
    <w:rsid w:val="000F4332"/>
    <w:rsid w:val="000F47C7"/>
    <w:rsid w:val="000F7E92"/>
    <w:rsid w:val="00100557"/>
    <w:rsid w:val="00104F77"/>
    <w:rsid w:val="001068AE"/>
    <w:rsid w:val="0010708B"/>
    <w:rsid w:val="001100D9"/>
    <w:rsid w:val="00110D39"/>
    <w:rsid w:val="00113845"/>
    <w:rsid w:val="00114DF3"/>
    <w:rsid w:val="001205D0"/>
    <w:rsid w:val="001301A0"/>
    <w:rsid w:val="00132116"/>
    <w:rsid w:val="001324EE"/>
    <w:rsid w:val="00133E31"/>
    <w:rsid w:val="00137DF9"/>
    <w:rsid w:val="00137FB1"/>
    <w:rsid w:val="00153C60"/>
    <w:rsid w:val="00154235"/>
    <w:rsid w:val="00154270"/>
    <w:rsid w:val="00156562"/>
    <w:rsid w:val="0016119E"/>
    <w:rsid w:val="0016393E"/>
    <w:rsid w:val="00163C73"/>
    <w:rsid w:val="001659D4"/>
    <w:rsid w:val="00166150"/>
    <w:rsid w:val="001725B6"/>
    <w:rsid w:val="00187A5B"/>
    <w:rsid w:val="00190B6E"/>
    <w:rsid w:val="001A0D74"/>
    <w:rsid w:val="001A5167"/>
    <w:rsid w:val="001C10E2"/>
    <w:rsid w:val="001C3912"/>
    <w:rsid w:val="001C5491"/>
    <w:rsid w:val="001D0DA2"/>
    <w:rsid w:val="001D7C7A"/>
    <w:rsid w:val="001E0765"/>
    <w:rsid w:val="001E1215"/>
    <w:rsid w:val="001E12E4"/>
    <w:rsid w:val="001E3AF1"/>
    <w:rsid w:val="001E4F7C"/>
    <w:rsid w:val="001E7AF4"/>
    <w:rsid w:val="001F1C0A"/>
    <w:rsid w:val="001F2E02"/>
    <w:rsid w:val="001F5B33"/>
    <w:rsid w:val="002063B7"/>
    <w:rsid w:val="00210873"/>
    <w:rsid w:val="00215E85"/>
    <w:rsid w:val="0022500C"/>
    <w:rsid w:val="0022561D"/>
    <w:rsid w:val="00231383"/>
    <w:rsid w:val="002336E6"/>
    <w:rsid w:val="00233927"/>
    <w:rsid w:val="002348F1"/>
    <w:rsid w:val="00237B0C"/>
    <w:rsid w:val="00244A55"/>
    <w:rsid w:val="00255ABE"/>
    <w:rsid w:val="002566CB"/>
    <w:rsid w:val="00256F9B"/>
    <w:rsid w:val="0025711E"/>
    <w:rsid w:val="00260A8E"/>
    <w:rsid w:val="00260C2E"/>
    <w:rsid w:val="00261EEC"/>
    <w:rsid w:val="00267611"/>
    <w:rsid w:val="00267E6D"/>
    <w:rsid w:val="00270B85"/>
    <w:rsid w:val="002900AD"/>
    <w:rsid w:val="00295ABD"/>
    <w:rsid w:val="002A7DAB"/>
    <w:rsid w:val="002B2C1B"/>
    <w:rsid w:val="002C0F7E"/>
    <w:rsid w:val="002C1411"/>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2AB9"/>
    <w:rsid w:val="003135C4"/>
    <w:rsid w:val="00314C5A"/>
    <w:rsid w:val="00315605"/>
    <w:rsid w:val="003171C4"/>
    <w:rsid w:val="00322BCD"/>
    <w:rsid w:val="003241CC"/>
    <w:rsid w:val="003243B3"/>
    <w:rsid w:val="003266A7"/>
    <w:rsid w:val="00326DD2"/>
    <w:rsid w:val="00330B3E"/>
    <w:rsid w:val="0033163B"/>
    <w:rsid w:val="00332E9F"/>
    <w:rsid w:val="003331FC"/>
    <w:rsid w:val="00334D00"/>
    <w:rsid w:val="00335AD5"/>
    <w:rsid w:val="003379D4"/>
    <w:rsid w:val="00341FC8"/>
    <w:rsid w:val="0035073B"/>
    <w:rsid w:val="00351EE1"/>
    <w:rsid w:val="00355E09"/>
    <w:rsid w:val="003609B2"/>
    <w:rsid w:val="003641FE"/>
    <w:rsid w:val="003657CE"/>
    <w:rsid w:val="003677BE"/>
    <w:rsid w:val="00367C05"/>
    <w:rsid w:val="003728F0"/>
    <w:rsid w:val="00374644"/>
    <w:rsid w:val="0037464A"/>
    <w:rsid w:val="00374E8E"/>
    <w:rsid w:val="00377FE9"/>
    <w:rsid w:val="003803B4"/>
    <w:rsid w:val="00384845"/>
    <w:rsid w:val="00386A69"/>
    <w:rsid w:val="00387628"/>
    <w:rsid w:val="003909CD"/>
    <w:rsid w:val="0039144E"/>
    <w:rsid w:val="00392474"/>
    <w:rsid w:val="00394A19"/>
    <w:rsid w:val="00394B37"/>
    <w:rsid w:val="0039667F"/>
    <w:rsid w:val="00397772"/>
    <w:rsid w:val="003A079C"/>
    <w:rsid w:val="003A1921"/>
    <w:rsid w:val="003A1A01"/>
    <w:rsid w:val="003A3762"/>
    <w:rsid w:val="003A3B00"/>
    <w:rsid w:val="003A47DD"/>
    <w:rsid w:val="003A5241"/>
    <w:rsid w:val="003B21A4"/>
    <w:rsid w:val="003B3CCF"/>
    <w:rsid w:val="003B4B46"/>
    <w:rsid w:val="003B4D18"/>
    <w:rsid w:val="003B56AD"/>
    <w:rsid w:val="003B7849"/>
    <w:rsid w:val="003C4991"/>
    <w:rsid w:val="003C5982"/>
    <w:rsid w:val="003D72D1"/>
    <w:rsid w:val="003E0EDA"/>
    <w:rsid w:val="003E12C6"/>
    <w:rsid w:val="003E3969"/>
    <w:rsid w:val="003E47B9"/>
    <w:rsid w:val="003E4C48"/>
    <w:rsid w:val="003E4FD5"/>
    <w:rsid w:val="003E5566"/>
    <w:rsid w:val="003E5D3E"/>
    <w:rsid w:val="003E6A06"/>
    <w:rsid w:val="003F105C"/>
    <w:rsid w:val="003F70B1"/>
    <w:rsid w:val="00404FD2"/>
    <w:rsid w:val="004067D2"/>
    <w:rsid w:val="00406E51"/>
    <w:rsid w:val="00412FD5"/>
    <w:rsid w:val="00413868"/>
    <w:rsid w:val="004147EF"/>
    <w:rsid w:val="00425196"/>
    <w:rsid w:val="00425F72"/>
    <w:rsid w:val="00427637"/>
    <w:rsid w:val="00427A72"/>
    <w:rsid w:val="0044083A"/>
    <w:rsid w:val="00440859"/>
    <w:rsid w:val="004409CC"/>
    <w:rsid w:val="004425BA"/>
    <w:rsid w:val="00442E03"/>
    <w:rsid w:val="00443AE5"/>
    <w:rsid w:val="00444311"/>
    <w:rsid w:val="00444997"/>
    <w:rsid w:val="00446CA6"/>
    <w:rsid w:val="004472A1"/>
    <w:rsid w:val="0044790B"/>
    <w:rsid w:val="00447AD7"/>
    <w:rsid w:val="00451E5E"/>
    <w:rsid w:val="004539B4"/>
    <w:rsid w:val="00457772"/>
    <w:rsid w:val="004619CC"/>
    <w:rsid w:val="004643E5"/>
    <w:rsid w:val="0046638C"/>
    <w:rsid w:val="004664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2C24"/>
    <w:rsid w:val="004D5718"/>
    <w:rsid w:val="004D7D4F"/>
    <w:rsid w:val="004E1778"/>
    <w:rsid w:val="004E3E10"/>
    <w:rsid w:val="004F2485"/>
    <w:rsid w:val="004F7662"/>
    <w:rsid w:val="005022D0"/>
    <w:rsid w:val="00502C20"/>
    <w:rsid w:val="00504407"/>
    <w:rsid w:val="00505B52"/>
    <w:rsid w:val="005123B9"/>
    <w:rsid w:val="00512F8F"/>
    <w:rsid w:val="00517589"/>
    <w:rsid w:val="0052181F"/>
    <w:rsid w:val="00521B2A"/>
    <w:rsid w:val="00522225"/>
    <w:rsid w:val="005269C6"/>
    <w:rsid w:val="00526F98"/>
    <w:rsid w:val="005339AD"/>
    <w:rsid w:val="00533CC5"/>
    <w:rsid w:val="0053486B"/>
    <w:rsid w:val="00535F9D"/>
    <w:rsid w:val="005363ED"/>
    <w:rsid w:val="005369B8"/>
    <w:rsid w:val="00536A94"/>
    <w:rsid w:val="00537310"/>
    <w:rsid w:val="00537544"/>
    <w:rsid w:val="005376C2"/>
    <w:rsid w:val="0054342A"/>
    <w:rsid w:val="00544517"/>
    <w:rsid w:val="00547343"/>
    <w:rsid w:val="00550E5A"/>
    <w:rsid w:val="00550ECE"/>
    <w:rsid w:val="0055128C"/>
    <w:rsid w:val="00555ABE"/>
    <w:rsid w:val="0055714C"/>
    <w:rsid w:val="00563695"/>
    <w:rsid w:val="00564345"/>
    <w:rsid w:val="005646C3"/>
    <w:rsid w:val="0057094C"/>
    <w:rsid w:val="00571F8E"/>
    <w:rsid w:val="005838A8"/>
    <w:rsid w:val="005846E3"/>
    <w:rsid w:val="00585BE5"/>
    <w:rsid w:val="00592A7A"/>
    <w:rsid w:val="0059430E"/>
    <w:rsid w:val="00596918"/>
    <w:rsid w:val="005A0D0D"/>
    <w:rsid w:val="005A3393"/>
    <w:rsid w:val="005A6F04"/>
    <w:rsid w:val="005B23FE"/>
    <w:rsid w:val="005B2C53"/>
    <w:rsid w:val="005B4FB9"/>
    <w:rsid w:val="005B7A3B"/>
    <w:rsid w:val="005C02A5"/>
    <w:rsid w:val="005C0F99"/>
    <w:rsid w:val="005C14FD"/>
    <w:rsid w:val="005C1F58"/>
    <w:rsid w:val="005C4DCB"/>
    <w:rsid w:val="005C5FB7"/>
    <w:rsid w:val="005C6787"/>
    <w:rsid w:val="005D0085"/>
    <w:rsid w:val="005D0E65"/>
    <w:rsid w:val="005D1165"/>
    <w:rsid w:val="005D2C17"/>
    <w:rsid w:val="005D35C3"/>
    <w:rsid w:val="005D4634"/>
    <w:rsid w:val="005D5C06"/>
    <w:rsid w:val="005D6C93"/>
    <w:rsid w:val="005E12AA"/>
    <w:rsid w:val="005E16F3"/>
    <w:rsid w:val="005E2982"/>
    <w:rsid w:val="005E2A14"/>
    <w:rsid w:val="005E37A3"/>
    <w:rsid w:val="005E3B6B"/>
    <w:rsid w:val="005E5BCE"/>
    <w:rsid w:val="005E690A"/>
    <w:rsid w:val="005F0927"/>
    <w:rsid w:val="005F0C77"/>
    <w:rsid w:val="005F14C6"/>
    <w:rsid w:val="005F1AE2"/>
    <w:rsid w:val="005F4B79"/>
    <w:rsid w:val="005F591D"/>
    <w:rsid w:val="005F5A65"/>
    <w:rsid w:val="006007DF"/>
    <w:rsid w:val="00603BC6"/>
    <w:rsid w:val="00603E94"/>
    <w:rsid w:val="00604CD0"/>
    <w:rsid w:val="00605CD9"/>
    <w:rsid w:val="006113CC"/>
    <w:rsid w:val="00614FEB"/>
    <w:rsid w:val="00616F0D"/>
    <w:rsid w:val="00617252"/>
    <w:rsid w:val="00623B00"/>
    <w:rsid w:val="00625122"/>
    <w:rsid w:val="006251EB"/>
    <w:rsid w:val="00631CEE"/>
    <w:rsid w:val="00632DA4"/>
    <w:rsid w:val="00633A33"/>
    <w:rsid w:val="00635448"/>
    <w:rsid w:val="006374A6"/>
    <w:rsid w:val="00637F35"/>
    <w:rsid w:val="00642F99"/>
    <w:rsid w:val="00646A95"/>
    <w:rsid w:val="00651915"/>
    <w:rsid w:val="0065226A"/>
    <w:rsid w:val="0065421A"/>
    <w:rsid w:val="00654E36"/>
    <w:rsid w:val="00655051"/>
    <w:rsid w:val="00662154"/>
    <w:rsid w:val="00666633"/>
    <w:rsid w:val="00667074"/>
    <w:rsid w:val="00681BBA"/>
    <w:rsid w:val="00681CDF"/>
    <w:rsid w:val="0068582C"/>
    <w:rsid w:val="006862F4"/>
    <w:rsid w:val="0069212A"/>
    <w:rsid w:val="00692AD3"/>
    <w:rsid w:val="0069317F"/>
    <w:rsid w:val="006A20ED"/>
    <w:rsid w:val="006A40FB"/>
    <w:rsid w:val="006A6F07"/>
    <w:rsid w:val="006B0F9B"/>
    <w:rsid w:val="006B2B69"/>
    <w:rsid w:val="006B2FFC"/>
    <w:rsid w:val="006B3061"/>
    <w:rsid w:val="006B3213"/>
    <w:rsid w:val="006B35CF"/>
    <w:rsid w:val="006B4D27"/>
    <w:rsid w:val="006B4F34"/>
    <w:rsid w:val="006B606D"/>
    <w:rsid w:val="006B6BD9"/>
    <w:rsid w:val="006B7CF8"/>
    <w:rsid w:val="006C1B82"/>
    <w:rsid w:val="006C5866"/>
    <w:rsid w:val="006C704F"/>
    <w:rsid w:val="006C70D4"/>
    <w:rsid w:val="006D0A0E"/>
    <w:rsid w:val="006D1202"/>
    <w:rsid w:val="006D1999"/>
    <w:rsid w:val="006D2830"/>
    <w:rsid w:val="006D31C6"/>
    <w:rsid w:val="006D7BEC"/>
    <w:rsid w:val="006D7E91"/>
    <w:rsid w:val="006E115A"/>
    <w:rsid w:val="006E175D"/>
    <w:rsid w:val="006E2060"/>
    <w:rsid w:val="006E2D05"/>
    <w:rsid w:val="006F1C3C"/>
    <w:rsid w:val="006F2885"/>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3C4"/>
    <w:rsid w:val="00755E93"/>
    <w:rsid w:val="00760330"/>
    <w:rsid w:val="0076427F"/>
    <w:rsid w:val="0076756B"/>
    <w:rsid w:val="007764FB"/>
    <w:rsid w:val="00776FB5"/>
    <w:rsid w:val="007770B6"/>
    <w:rsid w:val="00777F58"/>
    <w:rsid w:val="007818EB"/>
    <w:rsid w:val="007857CF"/>
    <w:rsid w:val="00790820"/>
    <w:rsid w:val="00797B9B"/>
    <w:rsid w:val="00797FF9"/>
    <w:rsid w:val="007A357C"/>
    <w:rsid w:val="007A4FA0"/>
    <w:rsid w:val="007A7C40"/>
    <w:rsid w:val="007B1931"/>
    <w:rsid w:val="007B1B9F"/>
    <w:rsid w:val="007B413F"/>
    <w:rsid w:val="007B445F"/>
    <w:rsid w:val="007B684E"/>
    <w:rsid w:val="007C040D"/>
    <w:rsid w:val="007C4E73"/>
    <w:rsid w:val="007C6F11"/>
    <w:rsid w:val="007D0F68"/>
    <w:rsid w:val="007D3B70"/>
    <w:rsid w:val="007D3C7D"/>
    <w:rsid w:val="007D6172"/>
    <w:rsid w:val="007E3FA8"/>
    <w:rsid w:val="008016B2"/>
    <w:rsid w:val="00813117"/>
    <w:rsid w:val="00813D2F"/>
    <w:rsid w:val="008270BF"/>
    <w:rsid w:val="008335F3"/>
    <w:rsid w:val="00833F05"/>
    <w:rsid w:val="00834FA5"/>
    <w:rsid w:val="00844108"/>
    <w:rsid w:val="00845DF7"/>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10E0"/>
    <w:rsid w:val="00895664"/>
    <w:rsid w:val="00897149"/>
    <w:rsid w:val="008A0C31"/>
    <w:rsid w:val="008A4A1A"/>
    <w:rsid w:val="008A6048"/>
    <w:rsid w:val="008A690F"/>
    <w:rsid w:val="008A79E4"/>
    <w:rsid w:val="008A7D9F"/>
    <w:rsid w:val="008B0A26"/>
    <w:rsid w:val="008B114A"/>
    <w:rsid w:val="008B7A09"/>
    <w:rsid w:val="008C4F10"/>
    <w:rsid w:val="008D45BE"/>
    <w:rsid w:val="008D4EAD"/>
    <w:rsid w:val="008D7030"/>
    <w:rsid w:val="008D7DD1"/>
    <w:rsid w:val="008E67D1"/>
    <w:rsid w:val="008E6D4F"/>
    <w:rsid w:val="008F16A8"/>
    <w:rsid w:val="008F2205"/>
    <w:rsid w:val="008F2EB3"/>
    <w:rsid w:val="008F34AF"/>
    <w:rsid w:val="008F4F80"/>
    <w:rsid w:val="008F7177"/>
    <w:rsid w:val="00900C74"/>
    <w:rsid w:val="00902A70"/>
    <w:rsid w:val="009075D6"/>
    <w:rsid w:val="0090761A"/>
    <w:rsid w:val="00910B89"/>
    <w:rsid w:val="009203EF"/>
    <w:rsid w:val="00923C69"/>
    <w:rsid w:val="009269D0"/>
    <w:rsid w:val="009329B0"/>
    <w:rsid w:val="00940404"/>
    <w:rsid w:val="009447DF"/>
    <w:rsid w:val="00945B94"/>
    <w:rsid w:val="009474AA"/>
    <w:rsid w:val="00952A51"/>
    <w:rsid w:val="009564E9"/>
    <w:rsid w:val="009568D2"/>
    <w:rsid w:val="00964ADB"/>
    <w:rsid w:val="00965D2A"/>
    <w:rsid w:val="00971440"/>
    <w:rsid w:val="009735D4"/>
    <w:rsid w:val="00974840"/>
    <w:rsid w:val="00975F84"/>
    <w:rsid w:val="00977F31"/>
    <w:rsid w:val="009815A6"/>
    <w:rsid w:val="009835FA"/>
    <w:rsid w:val="00983F9E"/>
    <w:rsid w:val="009867AA"/>
    <w:rsid w:val="0099553C"/>
    <w:rsid w:val="009A13D5"/>
    <w:rsid w:val="009A17EF"/>
    <w:rsid w:val="009A196F"/>
    <w:rsid w:val="009A1D20"/>
    <w:rsid w:val="009A3F05"/>
    <w:rsid w:val="009A4316"/>
    <w:rsid w:val="009A6D6C"/>
    <w:rsid w:val="009B3092"/>
    <w:rsid w:val="009B5416"/>
    <w:rsid w:val="009C3F38"/>
    <w:rsid w:val="009C6EDD"/>
    <w:rsid w:val="009C719D"/>
    <w:rsid w:val="009D030F"/>
    <w:rsid w:val="009D1C02"/>
    <w:rsid w:val="009D2B67"/>
    <w:rsid w:val="009D31FE"/>
    <w:rsid w:val="009E0F32"/>
    <w:rsid w:val="009E2493"/>
    <w:rsid w:val="009E5989"/>
    <w:rsid w:val="009E6AD1"/>
    <w:rsid w:val="009F09DC"/>
    <w:rsid w:val="009F0FF2"/>
    <w:rsid w:val="009F1864"/>
    <w:rsid w:val="009F681B"/>
    <w:rsid w:val="00A00205"/>
    <w:rsid w:val="00A0049B"/>
    <w:rsid w:val="00A05856"/>
    <w:rsid w:val="00A103CC"/>
    <w:rsid w:val="00A108C7"/>
    <w:rsid w:val="00A11A54"/>
    <w:rsid w:val="00A1206E"/>
    <w:rsid w:val="00A14A1F"/>
    <w:rsid w:val="00A15B12"/>
    <w:rsid w:val="00A16DCA"/>
    <w:rsid w:val="00A23A39"/>
    <w:rsid w:val="00A24CD2"/>
    <w:rsid w:val="00A26136"/>
    <w:rsid w:val="00A27508"/>
    <w:rsid w:val="00A405C9"/>
    <w:rsid w:val="00A45D37"/>
    <w:rsid w:val="00A473DB"/>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21CA"/>
    <w:rsid w:val="00A96345"/>
    <w:rsid w:val="00AA2493"/>
    <w:rsid w:val="00AA3747"/>
    <w:rsid w:val="00AA6D1B"/>
    <w:rsid w:val="00AA7FAF"/>
    <w:rsid w:val="00AB01D1"/>
    <w:rsid w:val="00AB093E"/>
    <w:rsid w:val="00AB1BBB"/>
    <w:rsid w:val="00AB3287"/>
    <w:rsid w:val="00AB3905"/>
    <w:rsid w:val="00AB4C8E"/>
    <w:rsid w:val="00AB6142"/>
    <w:rsid w:val="00AB7308"/>
    <w:rsid w:val="00AB7770"/>
    <w:rsid w:val="00AC1AB1"/>
    <w:rsid w:val="00AC3397"/>
    <w:rsid w:val="00AC47C4"/>
    <w:rsid w:val="00AD220A"/>
    <w:rsid w:val="00AD7578"/>
    <w:rsid w:val="00AE3AC1"/>
    <w:rsid w:val="00AE5F22"/>
    <w:rsid w:val="00AF7273"/>
    <w:rsid w:val="00B00867"/>
    <w:rsid w:val="00B01636"/>
    <w:rsid w:val="00B03031"/>
    <w:rsid w:val="00B03525"/>
    <w:rsid w:val="00B04158"/>
    <w:rsid w:val="00B11C1E"/>
    <w:rsid w:val="00B13EF0"/>
    <w:rsid w:val="00B1637E"/>
    <w:rsid w:val="00B20567"/>
    <w:rsid w:val="00B21710"/>
    <w:rsid w:val="00B23D62"/>
    <w:rsid w:val="00B24475"/>
    <w:rsid w:val="00B27735"/>
    <w:rsid w:val="00B31870"/>
    <w:rsid w:val="00B33422"/>
    <w:rsid w:val="00B35B6C"/>
    <w:rsid w:val="00B3666B"/>
    <w:rsid w:val="00B401C7"/>
    <w:rsid w:val="00B4038B"/>
    <w:rsid w:val="00B47FE8"/>
    <w:rsid w:val="00B53DEB"/>
    <w:rsid w:val="00B55C5B"/>
    <w:rsid w:val="00B571AD"/>
    <w:rsid w:val="00B6246C"/>
    <w:rsid w:val="00B65D88"/>
    <w:rsid w:val="00B667FD"/>
    <w:rsid w:val="00B714A5"/>
    <w:rsid w:val="00B741C7"/>
    <w:rsid w:val="00B75123"/>
    <w:rsid w:val="00B80130"/>
    <w:rsid w:val="00B9029A"/>
    <w:rsid w:val="00B909AE"/>
    <w:rsid w:val="00B94A76"/>
    <w:rsid w:val="00B96204"/>
    <w:rsid w:val="00BA3523"/>
    <w:rsid w:val="00BA4B83"/>
    <w:rsid w:val="00BB02FB"/>
    <w:rsid w:val="00BB0E2B"/>
    <w:rsid w:val="00BB22D1"/>
    <w:rsid w:val="00BB2BA7"/>
    <w:rsid w:val="00BB356B"/>
    <w:rsid w:val="00BC018D"/>
    <w:rsid w:val="00BC485C"/>
    <w:rsid w:val="00BC50A1"/>
    <w:rsid w:val="00BC5967"/>
    <w:rsid w:val="00BC5CB1"/>
    <w:rsid w:val="00BD1988"/>
    <w:rsid w:val="00BD31EB"/>
    <w:rsid w:val="00BD3841"/>
    <w:rsid w:val="00BD741A"/>
    <w:rsid w:val="00BD7850"/>
    <w:rsid w:val="00BE1F0E"/>
    <w:rsid w:val="00BE2D58"/>
    <w:rsid w:val="00BE750D"/>
    <w:rsid w:val="00BF23E2"/>
    <w:rsid w:val="00BF438F"/>
    <w:rsid w:val="00BF4C06"/>
    <w:rsid w:val="00BF54BC"/>
    <w:rsid w:val="00BF58AF"/>
    <w:rsid w:val="00BF772C"/>
    <w:rsid w:val="00C0023C"/>
    <w:rsid w:val="00C0037D"/>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517D2"/>
    <w:rsid w:val="00C55FBF"/>
    <w:rsid w:val="00C6031B"/>
    <w:rsid w:val="00C61DDB"/>
    <w:rsid w:val="00C62106"/>
    <w:rsid w:val="00C6408B"/>
    <w:rsid w:val="00C66A9A"/>
    <w:rsid w:val="00C66E64"/>
    <w:rsid w:val="00C75376"/>
    <w:rsid w:val="00C75750"/>
    <w:rsid w:val="00C7599C"/>
    <w:rsid w:val="00C77BE2"/>
    <w:rsid w:val="00C808C6"/>
    <w:rsid w:val="00C8675B"/>
    <w:rsid w:val="00C87F4A"/>
    <w:rsid w:val="00C95E36"/>
    <w:rsid w:val="00C96504"/>
    <w:rsid w:val="00CA4B1C"/>
    <w:rsid w:val="00CA5B6F"/>
    <w:rsid w:val="00CB2567"/>
    <w:rsid w:val="00CB2778"/>
    <w:rsid w:val="00CB2C5F"/>
    <w:rsid w:val="00CB3592"/>
    <w:rsid w:val="00CB3A7D"/>
    <w:rsid w:val="00CB79B0"/>
    <w:rsid w:val="00CC298D"/>
    <w:rsid w:val="00CD12B9"/>
    <w:rsid w:val="00CD1BF3"/>
    <w:rsid w:val="00CD2AF0"/>
    <w:rsid w:val="00CD36B2"/>
    <w:rsid w:val="00CD48B1"/>
    <w:rsid w:val="00CD7368"/>
    <w:rsid w:val="00CD77DF"/>
    <w:rsid w:val="00CE02F5"/>
    <w:rsid w:val="00CE1FA4"/>
    <w:rsid w:val="00CE6436"/>
    <w:rsid w:val="00CE6788"/>
    <w:rsid w:val="00CF05F0"/>
    <w:rsid w:val="00CF4F19"/>
    <w:rsid w:val="00CF552E"/>
    <w:rsid w:val="00D048D9"/>
    <w:rsid w:val="00D05BA5"/>
    <w:rsid w:val="00D15281"/>
    <w:rsid w:val="00D31321"/>
    <w:rsid w:val="00D31CCC"/>
    <w:rsid w:val="00D3300A"/>
    <w:rsid w:val="00D33756"/>
    <w:rsid w:val="00D367CB"/>
    <w:rsid w:val="00D41162"/>
    <w:rsid w:val="00D41307"/>
    <w:rsid w:val="00D41476"/>
    <w:rsid w:val="00D4163D"/>
    <w:rsid w:val="00D47FB8"/>
    <w:rsid w:val="00D50283"/>
    <w:rsid w:val="00D515AC"/>
    <w:rsid w:val="00D5386D"/>
    <w:rsid w:val="00D555D8"/>
    <w:rsid w:val="00D57A16"/>
    <w:rsid w:val="00D608D8"/>
    <w:rsid w:val="00D61F5C"/>
    <w:rsid w:val="00D6601E"/>
    <w:rsid w:val="00D67051"/>
    <w:rsid w:val="00D6768A"/>
    <w:rsid w:val="00D67726"/>
    <w:rsid w:val="00D71CF4"/>
    <w:rsid w:val="00D72138"/>
    <w:rsid w:val="00D8035F"/>
    <w:rsid w:val="00D80FE1"/>
    <w:rsid w:val="00D914CA"/>
    <w:rsid w:val="00D92050"/>
    <w:rsid w:val="00D934AB"/>
    <w:rsid w:val="00DA3E8A"/>
    <w:rsid w:val="00DA5027"/>
    <w:rsid w:val="00DA6277"/>
    <w:rsid w:val="00DB3F0A"/>
    <w:rsid w:val="00DB4B7B"/>
    <w:rsid w:val="00DB5D4E"/>
    <w:rsid w:val="00DC161B"/>
    <w:rsid w:val="00DC7B65"/>
    <w:rsid w:val="00DD3D5E"/>
    <w:rsid w:val="00DD576B"/>
    <w:rsid w:val="00DD70EA"/>
    <w:rsid w:val="00DE38BF"/>
    <w:rsid w:val="00DE56F0"/>
    <w:rsid w:val="00DE5980"/>
    <w:rsid w:val="00DF050A"/>
    <w:rsid w:val="00DF150B"/>
    <w:rsid w:val="00DF15F2"/>
    <w:rsid w:val="00DF3462"/>
    <w:rsid w:val="00DF3A46"/>
    <w:rsid w:val="00DF444B"/>
    <w:rsid w:val="00DF5F15"/>
    <w:rsid w:val="00DF6B12"/>
    <w:rsid w:val="00DF7386"/>
    <w:rsid w:val="00DF74AA"/>
    <w:rsid w:val="00E01EEF"/>
    <w:rsid w:val="00E05DAB"/>
    <w:rsid w:val="00E10AD4"/>
    <w:rsid w:val="00E11C1D"/>
    <w:rsid w:val="00E1233E"/>
    <w:rsid w:val="00E17385"/>
    <w:rsid w:val="00E235AF"/>
    <w:rsid w:val="00E24DA5"/>
    <w:rsid w:val="00E259F6"/>
    <w:rsid w:val="00E25A05"/>
    <w:rsid w:val="00E34A6E"/>
    <w:rsid w:val="00E350C5"/>
    <w:rsid w:val="00E3779A"/>
    <w:rsid w:val="00E436F1"/>
    <w:rsid w:val="00E50ED4"/>
    <w:rsid w:val="00E539D1"/>
    <w:rsid w:val="00E54647"/>
    <w:rsid w:val="00E71DD3"/>
    <w:rsid w:val="00E749AE"/>
    <w:rsid w:val="00E82823"/>
    <w:rsid w:val="00E834A8"/>
    <w:rsid w:val="00E84A7E"/>
    <w:rsid w:val="00E904BE"/>
    <w:rsid w:val="00E90C60"/>
    <w:rsid w:val="00E92A66"/>
    <w:rsid w:val="00E938C8"/>
    <w:rsid w:val="00E94C25"/>
    <w:rsid w:val="00E96499"/>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E415B"/>
    <w:rsid w:val="00EF1E5E"/>
    <w:rsid w:val="00EF40A6"/>
    <w:rsid w:val="00EF6882"/>
    <w:rsid w:val="00F01ADB"/>
    <w:rsid w:val="00F01BCA"/>
    <w:rsid w:val="00F03866"/>
    <w:rsid w:val="00F03DA0"/>
    <w:rsid w:val="00F05015"/>
    <w:rsid w:val="00F05EC6"/>
    <w:rsid w:val="00F0653F"/>
    <w:rsid w:val="00F10CDB"/>
    <w:rsid w:val="00F11BE2"/>
    <w:rsid w:val="00F14497"/>
    <w:rsid w:val="00F15C78"/>
    <w:rsid w:val="00F177E8"/>
    <w:rsid w:val="00F20338"/>
    <w:rsid w:val="00F21F94"/>
    <w:rsid w:val="00F22CFB"/>
    <w:rsid w:val="00F26289"/>
    <w:rsid w:val="00F35D72"/>
    <w:rsid w:val="00F360C2"/>
    <w:rsid w:val="00F373D7"/>
    <w:rsid w:val="00F41048"/>
    <w:rsid w:val="00F42A15"/>
    <w:rsid w:val="00F43FB6"/>
    <w:rsid w:val="00F447AB"/>
    <w:rsid w:val="00F451C8"/>
    <w:rsid w:val="00F513DF"/>
    <w:rsid w:val="00F53E31"/>
    <w:rsid w:val="00F57019"/>
    <w:rsid w:val="00F61102"/>
    <w:rsid w:val="00F6255F"/>
    <w:rsid w:val="00F6339A"/>
    <w:rsid w:val="00F64001"/>
    <w:rsid w:val="00F648EF"/>
    <w:rsid w:val="00F665FA"/>
    <w:rsid w:val="00F81E32"/>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2F85"/>
    <w:rsid w:val="00FB46E0"/>
    <w:rsid w:val="00FB4D64"/>
    <w:rsid w:val="00FB712E"/>
    <w:rsid w:val="00FC1127"/>
    <w:rsid w:val="00FC4078"/>
    <w:rsid w:val="00FD0299"/>
    <w:rsid w:val="00FD0557"/>
    <w:rsid w:val="00FD2917"/>
    <w:rsid w:val="00FD2E51"/>
    <w:rsid w:val="00FD5161"/>
    <w:rsid w:val="00FD57A7"/>
    <w:rsid w:val="00FD6912"/>
    <w:rsid w:val="00FE032A"/>
    <w:rsid w:val="00FE0A41"/>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 w:type="paragraph" w:styleId="FootnoteText">
    <w:name w:val="footnote text"/>
    <w:basedOn w:val="Normal"/>
    <w:link w:val="FootnoteTextChar"/>
    <w:uiPriority w:val="99"/>
    <w:unhideWhenUsed/>
    <w:rsid w:val="00E92A66"/>
    <w:pPr>
      <w:spacing w:after="0" w:line="240" w:lineRule="auto"/>
    </w:pPr>
    <w:rPr>
      <w:sz w:val="20"/>
      <w:szCs w:val="20"/>
    </w:rPr>
  </w:style>
  <w:style w:type="character" w:customStyle="1" w:styleId="FootnoteTextChar">
    <w:name w:val="Footnote Text Char"/>
    <w:basedOn w:val="DefaultParagraphFont"/>
    <w:link w:val="FootnoteText"/>
    <w:uiPriority w:val="99"/>
    <w:rsid w:val="00E92A66"/>
  </w:style>
  <w:style w:type="character" w:styleId="FootnoteReference">
    <w:name w:val="footnote reference"/>
    <w:basedOn w:val="DefaultParagraphFont"/>
    <w:uiPriority w:val="99"/>
    <w:semiHidden/>
    <w:unhideWhenUsed/>
    <w:rsid w:val="00E92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62447">
      <w:bodyDiv w:val="1"/>
      <w:marLeft w:val="0"/>
      <w:marRight w:val="0"/>
      <w:marTop w:val="0"/>
      <w:marBottom w:val="0"/>
      <w:divBdr>
        <w:top w:val="none" w:sz="0" w:space="0" w:color="auto"/>
        <w:left w:val="none" w:sz="0" w:space="0" w:color="auto"/>
        <w:bottom w:val="none" w:sz="0" w:space="0" w:color="auto"/>
        <w:right w:val="none" w:sz="0" w:space="0" w:color="auto"/>
      </w:divBdr>
    </w:div>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2972</TotalTime>
  <Pages>5</Pages>
  <Words>1818</Words>
  <Characters>9821</Characters>
  <Application>Microsoft Office Word</Application>
  <DocSecurity>0</DocSecurity>
  <Lines>81</Lines>
  <Paragraphs>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11616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59</cp:revision>
  <cp:lastPrinted>2019-04-30T11:06:00Z</cp:lastPrinted>
  <dcterms:created xsi:type="dcterms:W3CDTF">2023-03-17T11:20:00Z</dcterms:created>
  <dcterms:modified xsi:type="dcterms:W3CDTF">2023-05-06T11:13:00Z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