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sion 1:</w:t>
            </w:r>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r w:rsidRPr="003A47DD">
              <w:rPr>
                <w:lang w:val="es-ES_tradnl"/>
              </w:rPr>
              <w:t>Other</w:t>
            </w:r>
            <w:proofErr w:type="spellEnd"/>
            <w:r w:rsidRPr="003A47DD">
              <w:rPr>
                <w:sz w:val="18"/>
                <w:lang w:val="es-ES_tradnl"/>
              </w:rPr>
              <w:t>(</w:t>
            </w:r>
            <w:proofErr w:type="spellStart"/>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7A1D697" w14:textId="77777777" w:rsidR="00760330" w:rsidRDefault="003B4B46" w:rsidP="00760330">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0664D54E" w14:textId="7BB82342" w:rsidR="00760330" w:rsidRDefault="00760330" w:rsidP="00760330">
      <w:pPr>
        <w:pBdr>
          <w:top w:val="single" w:sz="4" w:space="1" w:color="auto"/>
          <w:left w:val="single" w:sz="4" w:space="4" w:color="auto"/>
          <w:bottom w:val="single" w:sz="4" w:space="1" w:color="auto"/>
          <w:right w:val="single" w:sz="4" w:space="4" w:color="auto"/>
        </w:pBdr>
        <w:rPr>
          <w:bCs/>
        </w:rPr>
      </w:pPr>
      <w:r>
        <w:rPr>
          <w:bCs/>
        </w:rPr>
        <w:t>Research on</w:t>
      </w:r>
      <w:r w:rsidRPr="008035E1">
        <w:rPr>
          <w:bCs/>
        </w:rPr>
        <w:t xml:space="preserve"> language production </w:t>
      </w:r>
      <w:r>
        <w:rPr>
          <w:bCs/>
        </w:rPr>
        <w:t xml:space="preserve">and particularly on </w:t>
      </w:r>
      <w:r w:rsidRPr="008035E1">
        <w:rPr>
          <w:bCs/>
        </w:rPr>
        <w:t>the influence of phonology and orthography in L1 language production has</w:t>
      </w:r>
      <w:r>
        <w:rPr>
          <w:bCs/>
        </w:rPr>
        <w:t xml:space="preserve"> </w:t>
      </w:r>
      <w:r w:rsidRPr="008035E1">
        <w:rPr>
          <w:bCs/>
        </w:rPr>
        <w:t xml:space="preserve">indicated an interplay between the oral </w:t>
      </w:r>
      <w:r w:rsidR="00CD48B1">
        <w:rPr>
          <w:bCs/>
        </w:rPr>
        <w:t xml:space="preserve">(speaking) </w:t>
      </w:r>
      <w:r w:rsidRPr="008035E1">
        <w:rPr>
          <w:bCs/>
        </w:rPr>
        <w:t>and written</w:t>
      </w:r>
      <w:r w:rsidR="00CD48B1">
        <w:rPr>
          <w:bCs/>
        </w:rPr>
        <w:t xml:space="preserve"> (handwriting)</w:t>
      </w:r>
      <w:r w:rsidRPr="008035E1">
        <w:rPr>
          <w:bCs/>
        </w:rPr>
        <w:t xml:space="preserve"> output modalities.</w:t>
      </w:r>
      <w:r>
        <w:rPr>
          <w:bCs/>
        </w:rPr>
        <w:t xml:space="preserve"> </w:t>
      </w:r>
      <w:r w:rsidRPr="008035E1">
        <w:rPr>
          <w:bCs/>
        </w:rPr>
        <w:t>Evidence supports the activation of both orthographic representations during oral production (</w:t>
      </w:r>
      <w:proofErr w:type="spellStart"/>
      <w:r w:rsidRPr="009A6D6C">
        <w:rPr>
          <w:bCs/>
        </w:rPr>
        <w:t>Rastle</w:t>
      </w:r>
      <w:proofErr w:type="spellEnd"/>
      <w:r w:rsidRPr="008035E1">
        <w:rPr>
          <w:bCs/>
        </w:rPr>
        <w:t xml:space="preserve"> et al., 2011) and phonological representations during written production (</w:t>
      </w:r>
      <w:r w:rsidRPr="009A6D6C">
        <w:rPr>
          <w:bCs/>
        </w:rPr>
        <w:t>Bonin</w:t>
      </w:r>
      <w:r w:rsidRPr="008035E1">
        <w:rPr>
          <w:bCs/>
        </w:rPr>
        <w:t xml:space="preserve"> et al., 2001). </w:t>
      </w:r>
      <w:r>
        <w:rPr>
          <w:bCs/>
        </w:rPr>
        <w:t>Furthermore, r</w:t>
      </w:r>
      <w:r w:rsidRPr="008035E1">
        <w:rPr>
          <w:bCs/>
        </w:rPr>
        <w:t>esearch on numerical</w:t>
      </w:r>
      <w:r>
        <w:rPr>
          <w:bCs/>
        </w:rPr>
        <w:t>-</w:t>
      </w:r>
      <w:r w:rsidRPr="008035E1">
        <w:rPr>
          <w:bCs/>
        </w:rPr>
        <w:t>judgement tasks that tapped on task execution and task inhibition by means of manipulating response modality (oral vs. motor) has indicated that switch costs occurred when switching from one modality to the other (</w:t>
      </w:r>
      <w:r w:rsidRPr="009A6D6C">
        <w:rPr>
          <w:bCs/>
        </w:rPr>
        <w:t>Philipp &amp; Koch, 2005; Philipp &amp; Koch, 2011; Philipp et al., 2013</w:t>
      </w:r>
      <w:r w:rsidRPr="008035E1">
        <w:rPr>
          <w:bCs/>
        </w:rPr>
        <w:t xml:space="preserve">). </w:t>
      </w:r>
      <w:r>
        <w:rPr>
          <w:bCs/>
        </w:rPr>
        <w:t xml:space="preserve">More specifically, switching between </w:t>
      </w:r>
      <w:r w:rsidR="00B80130">
        <w:rPr>
          <w:bCs/>
        </w:rPr>
        <w:t xml:space="preserve">different </w:t>
      </w:r>
      <w:r>
        <w:rPr>
          <w:bCs/>
        </w:rPr>
        <w:t xml:space="preserve">response modalities </w:t>
      </w:r>
      <w:r w:rsidR="00B80130">
        <w:rPr>
          <w:bCs/>
        </w:rPr>
        <w:t xml:space="preserve">(e.g. oral response and foot button-press) </w:t>
      </w:r>
      <w:r>
        <w:rPr>
          <w:bCs/>
        </w:rPr>
        <w:t xml:space="preserve">prompted longer response latencies and higher error rates than </w:t>
      </w:r>
      <w:r w:rsidR="00B80130">
        <w:rPr>
          <w:bCs/>
        </w:rPr>
        <w:t>did</w:t>
      </w:r>
      <w:r w:rsidR="000F47C7">
        <w:rPr>
          <w:bCs/>
        </w:rPr>
        <w:t xml:space="preserve"> </w:t>
      </w:r>
      <w:r>
        <w:rPr>
          <w:bCs/>
        </w:rPr>
        <w:t>modality repet</w:t>
      </w:r>
      <w:r w:rsidR="00B80130">
        <w:rPr>
          <w:bCs/>
        </w:rPr>
        <w:t>ition</w:t>
      </w:r>
      <w:r>
        <w:rPr>
          <w:bCs/>
        </w:rPr>
        <w:t xml:space="preserve">. </w:t>
      </w:r>
    </w:p>
    <w:p w14:paraId="53F7F46D" w14:textId="3DECAEA7" w:rsidR="00760330" w:rsidRDefault="00B80130" w:rsidP="00760330">
      <w:pPr>
        <w:pBdr>
          <w:top w:val="single" w:sz="4" w:space="1" w:color="auto"/>
          <w:left w:val="single" w:sz="4" w:space="4" w:color="auto"/>
          <w:bottom w:val="single" w:sz="4" w:space="1" w:color="auto"/>
          <w:right w:val="single" w:sz="4" w:space="4" w:color="auto"/>
        </w:pBdr>
        <w:rPr>
          <w:bCs/>
        </w:rPr>
      </w:pPr>
      <w:r>
        <w:rPr>
          <w:bCs/>
        </w:rPr>
        <w:t xml:space="preserve">A similar </w:t>
      </w:r>
      <w:r w:rsidR="00760330">
        <w:rPr>
          <w:bCs/>
        </w:rPr>
        <w:t xml:space="preserve">pattern seems to arise in language switching. </w:t>
      </w:r>
      <w:r w:rsidR="00760330" w:rsidRPr="008035E1">
        <w:rPr>
          <w:bCs/>
        </w:rPr>
        <w:t xml:space="preserve">Extensive research on the cognitive underpinnings of oral production in the context of bilingualism </w:t>
      </w:r>
      <w:r w:rsidR="000C7FBB">
        <w:rPr>
          <w:bCs/>
        </w:rPr>
        <w:t>has explored</w:t>
      </w:r>
      <w:r w:rsidR="00760330" w:rsidRPr="008035E1">
        <w:rPr>
          <w:bCs/>
        </w:rPr>
        <w:t xml:space="preserve"> how bilingual and multilingual speakers manage to use one of their languages </w:t>
      </w:r>
      <w:r w:rsidR="005D2C17">
        <w:rPr>
          <w:bCs/>
        </w:rPr>
        <w:t>while inhibiting the other, non-target language</w:t>
      </w:r>
      <w:r w:rsidR="00760330">
        <w:rPr>
          <w:bCs/>
        </w:rPr>
        <w:t xml:space="preserve"> employing</w:t>
      </w:r>
      <w:r w:rsidR="00760330" w:rsidRPr="008035E1">
        <w:rPr>
          <w:bCs/>
        </w:rPr>
        <w:t xml:space="preserve"> the switching para</w:t>
      </w:r>
      <w:r w:rsidR="005D2C17">
        <w:rPr>
          <w:bCs/>
        </w:rPr>
        <w:t xml:space="preserve">digm. The results provided proof </w:t>
      </w:r>
      <w:r w:rsidR="00B714A5">
        <w:rPr>
          <w:bCs/>
        </w:rPr>
        <w:t>of</w:t>
      </w:r>
      <w:r w:rsidR="005D2C17">
        <w:rPr>
          <w:bCs/>
        </w:rPr>
        <w:t xml:space="preserve"> switch costs </w:t>
      </w:r>
      <w:r w:rsidR="00046A61">
        <w:rPr>
          <w:bCs/>
        </w:rPr>
        <w:t>in terms of participants being overall quicker when they had to use the same language to name an object (repeat condition) than when they had to change between languages for naming (switch condition).</w:t>
      </w:r>
      <w:r w:rsidR="005D2C17">
        <w:rPr>
          <w:bCs/>
        </w:rPr>
        <w:t xml:space="preserve"> Furthermore,</w:t>
      </w:r>
      <w:r w:rsidR="00760330" w:rsidRPr="008035E1">
        <w:rPr>
          <w:bCs/>
        </w:rPr>
        <w:t xml:space="preserve"> </w:t>
      </w:r>
      <w:r w:rsidR="00046A61">
        <w:rPr>
          <w:bCs/>
        </w:rPr>
        <w:t>an asymmetry was observed</w:t>
      </w:r>
      <w:r w:rsidR="00046A61" w:rsidRPr="008035E1">
        <w:rPr>
          <w:bCs/>
        </w:rPr>
        <w:t xml:space="preserve"> </w:t>
      </w:r>
      <w:r w:rsidR="00760330" w:rsidRPr="008035E1">
        <w:rPr>
          <w:bCs/>
        </w:rPr>
        <w:t xml:space="preserve">when </w:t>
      </w:r>
      <w:r w:rsidR="005D2C17">
        <w:rPr>
          <w:bCs/>
        </w:rPr>
        <w:t xml:space="preserve">participants were </w:t>
      </w:r>
      <w:r w:rsidR="00760330" w:rsidRPr="008035E1">
        <w:rPr>
          <w:bCs/>
        </w:rPr>
        <w:t>asked to name objects switching between their two languages</w:t>
      </w:r>
      <w:r w:rsidR="005D2C17">
        <w:rPr>
          <w:bCs/>
        </w:rPr>
        <w:t xml:space="preserve">. </w:t>
      </w:r>
      <w:r w:rsidR="0035073B">
        <w:rPr>
          <w:bCs/>
        </w:rPr>
        <w:t>In particular</w:t>
      </w:r>
      <w:r w:rsidR="005D2C17">
        <w:rPr>
          <w:bCs/>
        </w:rPr>
        <w:t xml:space="preserve">, they </w:t>
      </w:r>
      <w:r w:rsidR="00760330" w:rsidRPr="008035E1">
        <w:rPr>
          <w:bCs/>
        </w:rPr>
        <w:t xml:space="preserve">tended to </w:t>
      </w:r>
      <w:r w:rsidR="00760330">
        <w:rPr>
          <w:bCs/>
        </w:rPr>
        <w:t>be slower</w:t>
      </w:r>
      <w:r w:rsidR="00760330" w:rsidRPr="008035E1">
        <w:rPr>
          <w:bCs/>
        </w:rPr>
        <w:t xml:space="preserve"> in switching from their second (L2) to their first language (L1) than vice versa</w:t>
      </w:r>
      <w:r>
        <w:rPr>
          <w:bCs/>
        </w:rPr>
        <w:t xml:space="preserve"> </w:t>
      </w:r>
      <w:r w:rsidRPr="008035E1">
        <w:rPr>
          <w:bCs/>
        </w:rPr>
        <w:t xml:space="preserve">(Costa &amp; </w:t>
      </w:r>
      <w:proofErr w:type="spellStart"/>
      <w:r w:rsidRPr="008035E1">
        <w:rPr>
          <w:bCs/>
        </w:rPr>
        <w:t>Santesteban</w:t>
      </w:r>
      <w:proofErr w:type="spellEnd"/>
      <w:r w:rsidRPr="008035E1">
        <w:rPr>
          <w:bCs/>
        </w:rPr>
        <w:t xml:space="preserve">, 2004; </w:t>
      </w:r>
      <w:proofErr w:type="spellStart"/>
      <w:r w:rsidRPr="008035E1">
        <w:rPr>
          <w:bCs/>
        </w:rPr>
        <w:t>Filippi</w:t>
      </w:r>
      <w:proofErr w:type="spellEnd"/>
      <w:r w:rsidRPr="008035E1">
        <w:rPr>
          <w:bCs/>
        </w:rPr>
        <w:t xml:space="preserve"> et al., 2014; </w:t>
      </w:r>
      <w:proofErr w:type="spellStart"/>
      <w:r w:rsidRPr="008035E1">
        <w:rPr>
          <w:bCs/>
        </w:rPr>
        <w:t>Jevtović</w:t>
      </w:r>
      <w:proofErr w:type="spellEnd"/>
      <w:r w:rsidRPr="008035E1">
        <w:rPr>
          <w:bCs/>
        </w:rPr>
        <w:t xml:space="preserve"> et al., 2020)</w:t>
      </w:r>
      <w:r w:rsidR="00760330" w:rsidRPr="008035E1">
        <w:rPr>
          <w:bCs/>
        </w:rPr>
        <w:t xml:space="preserve">. </w:t>
      </w:r>
      <w:r>
        <w:rPr>
          <w:bCs/>
        </w:rPr>
        <w:t>Th</w:t>
      </w:r>
      <w:r w:rsidR="00046A61">
        <w:rPr>
          <w:bCs/>
        </w:rPr>
        <w:t>is</w:t>
      </w:r>
      <w:r>
        <w:rPr>
          <w:bCs/>
        </w:rPr>
        <w:t xml:space="preserve"> </w:t>
      </w:r>
      <w:r w:rsidR="00046A61">
        <w:rPr>
          <w:bCs/>
        </w:rPr>
        <w:t xml:space="preserve">asymmetry in </w:t>
      </w:r>
      <w:r w:rsidR="00760330" w:rsidRPr="008035E1">
        <w:rPr>
          <w:bCs/>
        </w:rPr>
        <w:t xml:space="preserve">switch costs </w:t>
      </w:r>
      <w:r>
        <w:rPr>
          <w:bCs/>
        </w:rPr>
        <w:t xml:space="preserve">between the two languages </w:t>
      </w:r>
      <w:r w:rsidR="00046A61">
        <w:rPr>
          <w:bCs/>
        </w:rPr>
        <w:t>is interpreted</w:t>
      </w:r>
      <w:r w:rsidR="00760330" w:rsidRPr="008035E1">
        <w:rPr>
          <w:bCs/>
        </w:rPr>
        <w:t xml:space="preserve"> in terms of </w:t>
      </w:r>
      <w:r>
        <w:rPr>
          <w:bCs/>
        </w:rPr>
        <w:t xml:space="preserve">language </w:t>
      </w:r>
      <w:r w:rsidR="00760330">
        <w:rPr>
          <w:bCs/>
        </w:rPr>
        <w:t xml:space="preserve">inhibition </w:t>
      </w:r>
      <w:r>
        <w:rPr>
          <w:bCs/>
        </w:rPr>
        <w:t>during production</w:t>
      </w:r>
      <w:r w:rsidR="00A11A54">
        <w:rPr>
          <w:bCs/>
        </w:rPr>
        <w:t>.</w:t>
      </w:r>
      <w:r>
        <w:rPr>
          <w:bCs/>
        </w:rPr>
        <w:t xml:space="preserve"> </w:t>
      </w:r>
      <w:r w:rsidR="00046A61">
        <w:rPr>
          <w:bCs/>
        </w:rPr>
        <w:t xml:space="preserve">Namely, the inhibition of </w:t>
      </w:r>
      <w:r w:rsidR="00760330">
        <w:rPr>
          <w:bCs/>
        </w:rPr>
        <w:t xml:space="preserve"> </w:t>
      </w:r>
      <w:r w:rsidR="00046A61">
        <w:rPr>
          <w:bCs/>
        </w:rPr>
        <w:t>the more dominant language (L1) is rendered as more effortful and costly than the inhibition of the less dominant language (L2)</w:t>
      </w:r>
      <w:r w:rsidR="00AB01D1">
        <w:rPr>
          <w:bCs/>
        </w:rPr>
        <w:t xml:space="preserve"> </w:t>
      </w:r>
      <w:r w:rsidR="00760330" w:rsidRPr="008035E1">
        <w:rPr>
          <w:bCs/>
        </w:rPr>
        <w:t>(</w:t>
      </w:r>
      <w:proofErr w:type="spellStart"/>
      <w:r w:rsidR="00760330" w:rsidRPr="008035E1">
        <w:rPr>
          <w:bCs/>
        </w:rPr>
        <w:t>Meuter</w:t>
      </w:r>
      <w:proofErr w:type="spellEnd"/>
      <w:r w:rsidR="00760330" w:rsidRPr="008035E1">
        <w:rPr>
          <w:bCs/>
        </w:rPr>
        <w:t xml:space="preserve"> &amp; Allport, 1999; </w:t>
      </w:r>
      <w:proofErr w:type="spellStart"/>
      <w:r w:rsidR="00760330" w:rsidRPr="008035E1">
        <w:rPr>
          <w:bCs/>
        </w:rPr>
        <w:t>Macizo</w:t>
      </w:r>
      <w:proofErr w:type="spellEnd"/>
      <w:r w:rsidR="00760330" w:rsidRPr="008035E1">
        <w:rPr>
          <w:bCs/>
        </w:rPr>
        <w:t xml:space="preserve"> et al., 2012)</w:t>
      </w:r>
      <w:r w:rsidR="00760330">
        <w:rPr>
          <w:bCs/>
        </w:rPr>
        <w:t>.</w:t>
      </w:r>
      <w:r w:rsidR="00760330" w:rsidRPr="008035E1">
        <w:rPr>
          <w:bCs/>
        </w:rPr>
        <w:t xml:space="preserve"> </w:t>
      </w:r>
    </w:p>
    <w:p w14:paraId="5224C949" w14:textId="025ECDE7" w:rsidR="00A11A54" w:rsidRDefault="00654E36" w:rsidP="004C2DB8">
      <w:pPr>
        <w:pBdr>
          <w:top w:val="single" w:sz="4" w:space="1" w:color="auto"/>
          <w:left w:val="single" w:sz="4" w:space="4" w:color="auto"/>
          <w:bottom w:val="single" w:sz="4" w:space="1" w:color="auto"/>
          <w:right w:val="single" w:sz="4" w:space="4" w:color="auto"/>
        </w:pBdr>
        <w:rPr>
          <w:bCs/>
        </w:rPr>
      </w:pPr>
      <w:r>
        <w:rPr>
          <w:bCs/>
        </w:rPr>
        <w:t>Although</w:t>
      </w:r>
      <w:r w:rsidR="00377FE9">
        <w:rPr>
          <w:bCs/>
        </w:rPr>
        <w:t xml:space="preserve"> language switching research points towards </w:t>
      </w:r>
      <w:r>
        <w:rPr>
          <w:bCs/>
        </w:rPr>
        <w:t xml:space="preserve">the </w:t>
      </w:r>
      <w:r w:rsidR="00377FE9">
        <w:rPr>
          <w:bCs/>
        </w:rPr>
        <w:t>inhibition of one language for the successful production of the other,</w:t>
      </w:r>
      <w:r w:rsidR="0035073B">
        <w:rPr>
          <w:bCs/>
        </w:rPr>
        <w:t xml:space="preserve"> </w:t>
      </w:r>
      <w:r w:rsidR="009A6D6C">
        <w:rPr>
          <w:bCs/>
        </w:rPr>
        <w:t xml:space="preserve">it is our claim that </w:t>
      </w:r>
      <w:r w:rsidR="0035073B">
        <w:rPr>
          <w:bCs/>
        </w:rPr>
        <w:t xml:space="preserve">the situation when </w:t>
      </w:r>
      <w:r w:rsidR="0035073B" w:rsidRPr="0035073B">
        <w:rPr>
          <w:bCs/>
        </w:rPr>
        <w:t>sw</w:t>
      </w:r>
      <w:r w:rsidR="0035073B">
        <w:rPr>
          <w:bCs/>
        </w:rPr>
        <w:t xml:space="preserve">itching between speaking and writing </w:t>
      </w:r>
      <w:r w:rsidR="009A6D6C">
        <w:rPr>
          <w:bCs/>
        </w:rPr>
        <w:t>is</w:t>
      </w:r>
      <w:r w:rsidR="0035073B">
        <w:rPr>
          <w:bCs/>
        </w:rPr>
        <w:t xml:space="preserve"> different since we are able to perform both activities simultaneously. This points towards a co-activation of</w:t>
      </w:r>
      <w:r w:rsidR="002063B7">
        <w:rPr>
          <w:bCs/>
        </w:rPr>
        <w:t xml:space="preserve"> phonological and orthographic</w:t>
      </w:r>
      <w:r w:rsidR="0035073B">
        <w:rPr>
          <w:bCs/>
        </w:rPr>
        <w:t xml:space="preserve"> representations</w:t>
      </w:r>
      <w:r w:rsidR="002063B7">
        <w:rPr>
          <w:bCs/>
        </w:rPr>
        <w:t xml:space="preserve"> during oral and written naming</w:t>
      </w:r>
      <w:r w:rsidR="0035073B">
        <w:rPr>
          <w:bCs/>
        </w:rPr>
        <w:t>, rather than the inhibition of one modality for the sake of the other, as in the case of language switching</w:t>
      </w:r>
      <w:r w:rsidR="00377FE9">
        <w:rPr>
          <w:bCs/>
        </w:rPr>
        <w:t xml:space="preserve">. </w:t>
      </w:r>
      <w:r>
        <w:rPr>
          <w:bCs/>
        </w:rPr>
        <w:t>However</w:t>
      </w:r>
      <w:r w:rsidR="00377FE9">
        <w:rPr>
          <w:bCs/>
        </w:rPr>
        <w:t>,</w:t>
      </w:r>
      <w:r w:rsidR="00760330" w:rsidRPr="008035E1">
        <w:rPr>
          <w:bCs/>
        </w:rPr>
        <w:t xml:space="preserve"> literature </w:t>
      </w:r>
      <w:r w:rsidR="00377FE9">
        <w:rPr>
          <w:bCs/>
        </w:rPr>
        <w:t xml:space="preserve">on language production </w:t>
      </w:r>
      <w:r w:rsidR="00760330" w:rsidRPr="008035E1">
        <w:rPr>
          <w:bCs/>
        </w:rPr>
        <w:t xml:space="preserve">suggests that phonology is more dominant than orthography in terms of the activation of representations during language production (Luria, 1970; </w:t>
      </w:r>
      <w:proofErr w:type="spellStart"/>
      <w:r w:rsidR="00760330" w:rsidRPr="008035E1">
        <w:rPr>
          <w:bCs/>
        </w:rPr>
        <w:t>Scinto</w:t>
      </w:r>
      <w:proofErr w:type="spellEnd"/>
      <w:r w:rsidR="00760330" w:rsidRPr="008035E1">
        <w:rPr>
          <w:bCs/>
        </w:rPr>
        <w:t>, 1986; Miceli et al., 1997)</w:t>
      </w:r>
      <w:r w:rsidR="00CD48B1">
        <w:rPr>
          <w:bCs/>
        </w:rPr>
        <w:t xml:space="preserve">. This is </w:t>
      </w:r>
      <w:r w:rsidR="00760330" w:rsidRPr="008035E1">
        <w:rPr>
          <w:bCs/>
        </w:rPr>
        <w:t xml:space="preserve">mainly </w:t>
      </w:r>
      <w:r w:rsidR="00CD48B1" w:rsidRPr="00CD48B1">
        <w:rPr>
          <w:bCs/>
        </w:rPr>
        <w:t>at</w:t>
      </w:r>
      <w:r w:rsidR="00CD48B1">
        <w:rPr>
          <w:bCs/>
        </w:rPr>
        <w:t>tributed to</w:t>
      </w:r>
      <w:r w:rsidR="00760330" w:rsidRPr="008035E1">
        <w:rPr>
          <w:bCs/>
        </w:rPr>
        <w:t xml:space="preserve"> our ability to speak in our dominant language chronologically preced</w:t>
      </w:r>
      <w:r w:rsidR="00CD48B1">
        <w:rPr>
          <w:bCs/>
        </w:rPr>
        <w:t>ing</w:t>
      </w:r>
      <w:r w:rsidR="00760330" w:rsidRPr="008035E1">
        <w:rPr>
          <w:bCs/>
        </w:rPr>
        <w:t xml:space="preserve"> our ability to write</w:t>
      </w:r>
      <w:r w:rsidR="00CD48B1">
        <w:rPr>
          <w:bCs/>
        </w:rPr>
        <w:t>. T</w:t>
      </w:r>
      <w:r w:rsidR="00760330" w:rsidRPr="008035E1">
        <w:rPr>
          <w:bCs/>
        </w:rPr>
        <w:t xml:space="preserve">hus, orthographic representations necessarily build on phonological ones. </w:t>
      </w:r>
    </w:p>
    <w:p w14:paraId="510EEE2B" w14:textId="2C1AE1EA" w:rsidR="00760330" w:rsidRDefault="00377FE9" w:rsidP="004C2DB8">
      <w:pPr>
        <w:pBdr>
          <w:top w:val="single" w:sz="4" w:space="1" w:color="auto"/>
          <w:left w:val="single" w:sz="4" w:space="4" w:color="auto"/>
          <w:bottom w:val="single" w:sz="4" w:space="1" w:color="auto"/>
          <w:right w:val="single" w:sz="4" w:space="4" w:color="auto"/>
        </w:pBdr>
        <w:rPr>
          <w:bCs/>
        </w:rPr>
      </w:pPr>
      <w:r w:rsidRPr="008035E1">
        <w:rPr>
          <w:bCs/>
        </w:rPr>
        <w:t>Th</w:t>
      </w:r>
      <w:r>
        <w:rPr>
          <w:bCs/>
        </w:rPr>
        <w:t>ese</w:t>
      </w:r>
      <w:r w:rsidRPr="008035E1">
        <w:rPr>
          <w:bCs/>
        </w:rPr>
        <w:t xml:space="preserve"> claim</w:t>
      </w:r>
      <w:r>
        <w:rPr>
          <w:bCs/>
        </w:rPr>
        <w:t>s</w:t>
      </w:r>
      <w:r w:rsidRPr="008035E1">
        <w:rPr>
          <w:bCs/>
        </w:rPr>
        <w:t xml:space="preserve"> we will attempt to unpack in a response-modality switching experiment in which picture naming will be conducted by switching between written and spoken responses.</w:t>
      </w:r>
      <w:r>
        <w:rPr>
          <w:bCs/>
        </w:rPr>
        <w:t xml:space="preserve"> </w:t>
      </w:r>
      <w:r w:rsidR="00E1233E">
        <w:rPr>
          <w:bCs/>
        </w:rPr>
        <w:t xml:space="preserve">Taking into </w:t>
      </w:r>
      <w:r>
        <w:rPr>
          <w:bCs/>
        </w:rPr>
        <w:t xml:space="preserve">consideration the literature on the dominance of phonological over orthographic representations as well as research supporting the </w:t>
      </w:r>
      <w:r>
        <w:rPr>
          <w:bCs/>
        </w:rPr>
        <w:lastRenderedPageBreak/>
        <w:t>importance of both representations for language production</w:t>
      </w:r>
      <w:r w:rsidR="00654E36">
        <w:rPr>
          <w:bCs/>
        </w:rPr>
        <w:t xml:space="preserve"> (Bonin et al., 2001; </w:t>
      </w:r>
      <w:proofErr w:type="spellStart"/>
      <w:r w:rsidR="00654E36">
        <w:rPr>
          <w:bCs/>
        </w:rPr>
        <w:t>Rastle</w:t>
      </w:r>
      <w:proofErr w:type="spellEnd"/>
      <w:r w:rsidR="00654E36">
        <w:rPr>
          <w:bCs/>
        </w:rPr>
        <w:t xml:space="preserve"> et al., 2011)</w:t>
      </w:r>
      <w:r w:rsidR="00E1233E">
        <w:rPr>
          <w:bCs/>
        </w:rPr>
        <w:t xml:space="preserve">, we expect to observe </w:t>
      </w:r>
      <w:r>
        <w:rPr>
          <w:bCs/>
        </w:rPr>
        <w:t>switch costs between oral and written naming. We also expect these switch costs to be asymmetrical</w:t>
      </w:r>
      <w:r w:rsidR="002063B7">
        <w:rPr>
          <w:bCs/>
        </w:rPr>
        <w:t xml:space="preserve"> in terms of the activation of phonological and orthographic representations when switching between response modalities</w:t>
      </w:r>
      <w:r w:rsidR="00654E36">
        <w:rPr>
          <w:bCs/>
        </w:rPr>
        <w:t>.</w:t>
      </w:r>
      <w:r>
        <w:rPr>
          <w:bCs/>
        </w:rPr>
        <w:t xml:space="preserve"> In other words, </w:t>
      </w:r>
      <w:r w:rsidR="00A11A54">
        <w:rPr>
          <w:bCs/>
        </w:rPr>
        <w:t xml:space="preserve">we should observe </w:t>
      </w:r>
      <w:r w:rsidR="002063B7">
        <w:rPr>
          <w:bCs/>
        </w:rPr>
        <w:t xml:space="preserve">greater switch costs when switching from oral to written naming than vice </w:t>
      </w:r>
      <w:commentRangeStart w:id="1"/>
      <w:r w:rsidR="002063B7">
        <w:rPr>
          <w:bCs/>
        </w:rPr>
        <w:t>versa</w:t>
      </w:r>
      <w:commentRangeEnd w:id="1"/>
      <w:r w:rsidR="002063B7">
        <w:rPr>
          <w:rStyle w:val="CommentReference"/>
        </w:rPr>
        <w:commentReference w:id="1"/>
      </w:r>
      <w:r w:rsidR="00E1233E">
        <w:rPr>
          <w:bCs/>
        </w:rPr>
        <w:t xml:space="preserve">. </w:t>
      </w:r>
      <w:r w:rsidR="00760330" w:rsidRPr="008035E1">
        <w:rPr>
          <w:bCs/>
        </w:rPr>
        <w:t xml:space="preserve">We will also test </w:t>
      </w:r>
      <w:r w:rsidR="00654E36">
        <w:rPr>
          <w:bCs/>
        </w:rPr>
        <w:t xml:space="preserve">response </w:t>
      </w:r>
      <w:r w:rsidR="00760330" w:rsidRPr="008035E1">
        <w:rPr>
          <w:bCs/>
        </w:rPr>
        <w:t>modality switch in terms of typing and speaking instead of handwriting and speaking (Wong &amp; Maurer, 2021), taking into consideration the fact that typing is pervasive in replacing handwriting as the preferred way of written communication (</w:t>
      </w:r>
      <w:proofErr w:type="spellStart"/>
      <w:r w:rsidR="00760330" w:rsidRPr="008035E1">
        <w:rPr>
          <w:bCs/>
        </w:rPr>
        <w:t>Pinet</w:t>
      </w:r>
      <w:proofErr w:type="spellEnd"/>
      <w:r w:rsidR="00760330" w:rsidRPr="008035E1">
        <w:rPr>
          <w:bCs/>
        </w:rPr>
        <w:t xml:space="preserve"> et al., 2016; </w:t>
      </w:r>
      <w:proofErr w:type="spellStart"/>
      <w:r w:rsidR="00760330" w:rsidRPr="008035E1">
        <w:rPr>
          <w:bCs/>
        </w:rPr>
        <w:t>Pinet</w:t>
      </w:r>
      <w:proofErr w:type="spellEnd"/>
      <w:r w:rsidR="00760330" w:rsidRPr="008035E1">
        <w:rPr>
          <w:bCs/>
        </w:rPr>
        <w:t xml:space="preserve"> et al., 2022). </w:t>
      </w:r>
    </w:p>
    <w:p w14:paraId="7D644CCA" w14:textId="77777777" w:rsidR="00A11A54" w:rsidRPr="00776FB5" w:rsidRDefault="00A11A54" w:rsidP="004C2DB8">
      <w:pPr>
        <w:pBdr>
          <w:top w:val="single" w:sz="4" w:space="1" w:color="auto"/>
          <w:left w:val="single" w:sz="4" w:space="4" w:color="auto"/>
          <w:bottom w:val="single" w:sz="4" w:space="1" w:color="auto"/>
          <w:right w:val="single" w:sz="4" w:space="4" w:color="auto"/>
        </w:pBdr>
        <w:rPr>
          <w:bCs/>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BE2D0E1"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A11A54">
        <w:t>(a)</w:t>
      </w:r>
      <w:r w:rsidRPr="00A11A54">
        <w:t>symmetrical</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3A113215" w14:textId="5DAA4996" w:rsidR="007B1931" w:rsidRDefault="00A11A54" w:rsidP="004C2DB8">
      <w:pPr>
        <w:pBdr>
          <w:top w:val="single" w:sz="4" w:space="1" w:color="auto"/>
          <w:left w:val="single" w:sz="4" w:space="4" w:color="auto"/>
          <w:bottom w:val="single" w:sz="4" w:space="1" w:color="auto"/>
          <w:right w:val="single" w:sz="4" w:space="4" w:color="auto"/>
        </w:pBdr>
      </w:pPr>
      <w:r>
        <w:t>1</w:t>
      </w:r>
      <w:r w:rsidR="007B1931">
        <w:t xml:space="preserve">. </w:t>
      </w:r>
      <w:r w:rsidR="003379D4">
        <w:t>Response latencie</w:t>
      </w:r>
      <w:r w:rsidR="00654E36">
        <w:t xml:space="preserve">s for same-item naming </w:t>
      </w:r>
      <w:r w:rsidR="007B1931">
        <w:t>are</w:t>
      </w:r>
      <w:r w:rsidR="003379D4">
        <w:t xml:space="preserve"> </w:t>
      </w:r>
      <w:r w:rsidR="007B1931">
        <w:t xml:space="preserve">expected to be overall quicker between repeat trials </w:t>
      </w:r>
      <w:r w:rsidR="00654E36">
        <w:t xml:space="preserve">(same modality: type-type / speak-speak) </w:t>
      </w:r>
      <w:r w:rsidR="007B1931">
        <w:t>than between switch trials</w:t>
      </w:r>
      <w:r w:rsidR="00654E36">
        <w:t xml:space="preserve"> (same item, different modality)</w:t>
      </w:r>
      <w:r w:rsidR="00971440">
        <w:t>,</w:t>
      </w:r>
      <w:r w:rsidR="003379D4">
        <w:t xml:space="preserve"> irrespective of modality (typing, speaking)</w:t>
      </w:r>
      <w:r w:rsidR="0065226A">
        <w:t xml:space="preserve"> (Figure 1)</w:t>
      </w:r>
      <w:r w:rsidR="007B1931">
        <w:t>.</w:t>
      </w:r>
    </w:p>
    <w:p w14:paraId="0A1972FF" w14:textId="2E3DC31C" w:rsidR="00033891" w:rsidRDefault="00A11A54" w:rsidP="004C2DB8">
      <w:pPr>
        <w:pBdr>
          <w:top w:val="single" w:sz="4" w:space="1" w:color="auto"/>
          <w:left w:val="single" w:sz="4" w:space="4" w:color="auto"/>
          <w:bottom w:val="single" w:sz="4" w:space="1" w:color="auto"/>
          <w:right w:val="single" w:sz="4" w:space="4" w:color="auto"/>
        </w:pBdr>
      </w:pPr>
      <w:r>
        <w:t>2</w:t>
      </w:r>
      <w:r w:rsidR="007B1931">
        <w:t xml:space="preserve">. </w:t>
      </w:r>
      <w:r w:rsidR="00033891">
        <w:t>If phonology is strongly co-activated when typing</w:t>
      </w:r>
      <w:r w:rsidR="00E01EEF">
        <w:t xml:space="preserve"> and orthography weakly co-activated when speaking</w:t>
      </w:r>
      <w:r w:rsidR="00033891">
        <w:t xml:space="preserve">, larger switch costs to </w:t>
      </w:r>
      <w:r w:rsidR="00F61102">
        <w:t>t</w:t>
      </w:r>
      <w:r w:rsidR="00033891">
        <w:t xml:space="preserve">yping than to </w:t>
      </w:r>
      <w:r w:rsidR="00F61102">
        <w:t>s</w:t>
      </w:r>
      <w:r w:rsidR="00033891">
        <w:t>peaking (for the same item) are expected</w:t>
      </w:r>
      <w:r w:rsidR="00D33756">
        <w:t xml:space="preserve"> (Figure 1)</w:t>
      </w:r>
      <w:r w:rsidR="00033891">
        <w:t xml:space="preserve">. If orthography is also strongly co-activated when speaking, we do not expect larger switch costs to </w:t>
      </w:r>
      <w:r w:rsidR="00BD7850">
        <w:t>s</w:t>
      </w:r>
      <w:r w:rsidR="00033891">
        <w:t xml:space="preserve">peaking than those to </w:t>
      </w:r>
      <w:r w:rsidR="00BD7850">
        <w:t>t</w:t>
      </w:r>
      <w:r w:rsidR="00033891">
        <w:t>yping</w:t>
      </w:r>
      <w:r w:rsidR="00AE3AC1">
        <w:t xml:space="preserve"> (</w:t>
      </w:r>
      <w:r w:rsidR="00F360C2">
        <w:t>Figure</w:t>
      </w:r>
      <w:r w:rsidR="00AE3AC1">
        <w:t xml:space="preserve"> </w:t>
      </w:r>
      <w:r w:rsidR="00D33756">
        <w:t>2</w:t>
      </w:r>
      <w:r w:rsidR="00AE3AC1">
        <w:t>)</w:t>
      </w:r>
      <w:r w:rsidR="00033891">
        <w:t>.</w:t>
      </w:r>
    </w:p>
    <w:p w14:paraId="5FF85D43" w14:textId="5CB8190B" w:rsidR="00E92A66" w:rsidRDefault="00A11A54" w:rsidP="00E92A66">
      <w:pPr>
        <w:pBdr>
          <w:top w:val="single" w:sz="4" w:space="1" w:color="auto"/>
          <w:left w:val="single" w:sz="4" w:space="4" w:color="auto"/>
          <w:bottom w:val="single" w:sz="4" w:space="1" w:color="auto"/>
          <w:right w:val="single" w:sz="4" w:space="4" w:color="auto"/>
        </w:pBdr>
      </w:pPr>
      <w:r>
        <w:t>2</w:t>
      </w:r>
      <w:r w:rsidR="00033891">
        <w:t xml:space="preserve">.2. If phonology </w:t>
      </w:r>
      <w:r w:rsidR="007B1931">
        <w:t xml:space="preserve">is weakly co-activated in typing </w:t>
      </w:r>
      <w:r w:rsidR="00033891">
        <w:t xml:space="preserve">and orthography </w:t>
      </w:r>
      <w:r w:rsidR="007B1931">
        <w:t>is</w:t>
      </w:r>
      <w:r w:rsidR="00033891">
        <w:t xml:space="preserve"> weakly co-activated in </w:t>
      </w:r>
      <w:r w:rsidR="00F61102">
        <w:t>s</w:t>
      </w:r>
      <w:r w:rsidR="00033891">
        <w:t>peaking, the costs in these two processes should be equal and</w:t>
      </w:r>
      <w:r w:rsidR="00394B37">
        <w:t xml:space="preserve"> the switch costs that will occur</w:t>
      </w:r>
      <w:r w:rsidR="00033891">
        <w:t xml:space="preserve"> very big</w:t>
      </w:r>
      <w:r w:rsidR="00AE3AC1">
        <w:t xml:space="preserve"> (</w:t>
      </w:r>
      <w:r w:rsidR="00F360C2">
        <w:t>Figure</w:t>
      </w:r>
      <w:r w:rsidR="00AE3AC1">
        <w:t xml:space="preserve"> </w:t>
      </w:r>
      <w:r w:rsidR="00D33756">
        <w:t>3</w:t>
      </w:r>
      <w:r w:rsidR="00AE3AC1">
        <w:t>)</w:t>
      </w:r>
      <w:r w:rsidR="00033891">
        <w:t>.</w:t>
      </w:r>
    </w:p>
    <w:p w14:paraId="2CBCF191" w14:textId="6C0E8091" w:rsidR="00E92A66" w:rsidRPr="00A11A54" w:rsidRDefault="00A11A54" w:rsidP="00AE3AC1">
      <w:pPr>
        <w:pBdr>
          <w:top w:val="single" w:sz="4" w:space="1" w:color="auto"/>
          <w:left w:val="single" w:sz="4" w:space="4" w:color="auto"/>
          <w:bottom w:val="single" w:sz="4" w:space="1" w:color="auto"/>
          <w:right w:val="single" w:sz="4" w:space="4" w:color="auto"/>
        </w:pBdr>
      </w:pPr>
      <w:r>
        <w:t xml:space="preserve">3. </w:t>
      </w:r>
      <w:r w:rsidR="00654E36">
        <w:t>Response d</w:t>
      </w:r>
      <w:r>
        <w:t xml:space="preserve">urations are expected to be shorter in repeat </w:t>
      </w:r>
      <w:r w:rsidR="00330B3E">
        <w:t>trials</w:t>
      </w:r>
      <w:r>
        <w:t xml:space="preserve">.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31431DBF" w14:textId="259C73BC" w:rsidR="00AE3AC1" w:rsidRDefault="00813117" w:rsidP="00813117">
      <w:pPr>
        <w:pBdr>
          <w:top w:val="single" w:sz="4" w:space="1" w:color="auto"/>
          <w:left w:val="single" w:sz="4" w:space="4" w:color="auto"/>
          <w:bottom w:val="single" w:sz="4" w:space="1" w:color="auto"/>
          <w:right w:val="single" w:sz="4" w:space="4" w:color="auto"/>
        </w:pBdr>
        <w:jc w:val="center"/>
      </w:pPr>
      <w:r>
        <w:rPr>
          <w:noProof/>
        </w:rPr>
        <w:lastRenderedPageBreak/>
        <w:drawing>
          <wp:inline distT="0" distB="0" distL="0" distR="0" wp14:anchorId="7E10C99C" wp14:editId="307B6407">
            <wp:extent cx="6400800" cy="3230880"/>
            <wp:effectExtent l="0" t="0" r="0"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20">
                      <a:extLst>
                        <a:ext uri="{28A0092B-C50C-407E-A947-70E740481C1C}">
                          <a14:useLocalDpi xmlns:a14="http://schemas.microsoft.com/office/drawing/2010/main" val="0"/>
                        </a:ext>
                      </a:extLst>
                    </a:blip>
                    <a:srcRect t="2117" b="8148"/>
                    <a:stretch/>
                  </pic:blipFill>
                  <pic:spPr bwMode="auto">
                    <a:xfrm>
                      <a:off x="0" y="0"/>
                      <a:ext cx="6400800" cy="3230880"/>
                    </a:xfrm>
                    <a:prstGeom prst="rect">
                      <a:avLst/>
                    </a:prstGeom>
                    <a:ln>
                      <a:noFill/>
                    </a:ln>
                    <a:extLst>
                      <a:ext uri="{53640926-AAD7-44D8-BBD7-CCE9431645EC}">
                        <a14:shadowObscured xmlns:a14="http://schemas.microsoft.com/office/drawing/2010/main"/>
                      </a:ext>
                    </a:extLst>
                  </pic:spPr>
                </pic:pic>
              </a:graphicData>
            </a:graphic>
          </wp:inline>
        </w:drawing>
      </w:r>
    </w:p>
    <w:p w14:paraId="01ACA958" w14:textId="42657A26" w:rsidR="00AE3AC1" w:rsidRDefault="004539B4" w:rsidP="00AE3AC1">
      <w:pPr>
        <w:pBdr>
          <w:top w:val="single" w:sz="4" w:space="1" w:color="auto"/>
          <w:left w:val="single" w:sz="4" w:space="4" w:color="auto"/>
          <w:bottom w:val="single" w:sz="4" w:space="1" w:color="auto"/>
          <w:right w:val="single" w:sz="4" w:space="4" w:color="auto"/>
        </w:pBdr>
        <w:jc w:val="center"/>
      </w:pPr>
      <w:r>
        <w:rPr>
          <w:b/>
          <w:bCs/>
        </w:rPr>
        <w:t>Figure</w:t>
      </w:r>
      <w:r w:rsidR="00AE3AC1">
        <w:rPr>
          <w:b/>
          <w:bCs/>
        </w:rPr>
        <w:t xml:space="preserve"> 1.</w:t>
      </w:r>
      <w:r w:rsidR="00AE3AC1">
        <w:t xml:space="preserve"> Strong co-activation of phonology in typing and</w:t>
      </w:r>
      <w:r w:rsidR="00D33756">
        <w:t xml:space="preserve"> weak co-activation</w:t>
      </w:r>
      <w:r w:rsidR="00AE3AC1">
        <w:t xml:space="preserve"> of orthography in speaking </w:t>
      </w:r>
      <w:r w:rsidR="0065226A">
        <w:t xml:space="preserve">should </w:t>
      </w:r>
      <w:r w:rsidR="00AE3AC1">
        <w:t xml:space="preserve">lead to larger switch costs in switching from speaking to </w:t>
      </w:r>
      <w:r w:rsidR="00D33756">
        <w:t>typing</w:t>
      </w:r>
      <w:r w:rsidR="00AE3AC1">
        <w:t>.</w:t>
      </w:r>
      <w:r w:rsidR="00CD1BF3">
        <w:t xml:space="preserve"> </w:t>
      </w:r>
    </w:p>
    <w:p w14:paraId="4A0BE4FD" w14:textId="77777777" w:rsidR="00603BC6" w:rsidRDefault="00603BC6" w:rsidP="00AE3AC1">
      <w:pPr>
        <w:pBdr>
          <w:top w:val="single" w:sz="4" w:space="1" w:color="auto"/>
          <w:left w:val="single" w:sz="4" w:space="4" w:color="auto"/>
          <w:bottom w:val="single" w:sz="4" w:space="1" w:color="auto"/>
          <w:right w:val="single" w:sz="4" w:space="4" w:color="auto"/>
        </w:pBdr>
        <w:jc w:val="center"/>
      </w:pPr>
    </w:p>
    <w:p w14:paraId="697CA432" w14:textId="33CB6FEB" w:rsidR="00D33756" w:rsidRDefault="00813117" w:rsidP="00AE3AC1">
      <w:pPr>
        <w:pBdr>
          <w:top w:val="single" w:sz="4" w:space="1" w:color="auto"/>
          <w:left w:val="single" w:sz="4" w:space="4" w:color="auto"/>
          <w:bottom w:val="single" w:sz="4" w:space="1" w:color="auto"/>
          <w:right w:val="single" w:sz="4" w:space="4" w:color="auto"/>
        </w:pBdr>
        <w:jc w:val="center"/>
      </w:pPr>
      <w:r>
        <w:rPr>
          <w:noProof/>
        </w:rPr>
        <w:drawing>
          <wp:inline distT="0" distB="0" distL="0" distR="0" wp14:anchorId="1E916B68" wp14:editId="35B60793">
            <wp:extent cx="6400800" cy="3215640"/>
            <wp:effectExtent l="0" t="0" r="0" b="381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rotWithShape="1">
                    <a:blip r:embed="rId21">
                      <a:extLst>
                        <a:ext uri="{28A0092B-C50C-407E-A947-70E740481C1C}">
                          <a14:useLocalDpi xmlns:a14="http://schemas.microsoft.com/office/drawing/2010/main" val="0"/>
                        </a:ext>
                      </a:extLst>
                    </a:blip>
                    <a:srcRect t="2751" b="7936"/>
                    <a:stretch/>
                  </pic:blipFill>
                  <pic:spPr bwMode="auto">
                    <a:xfrm>
                      <a:off x="0" y="0"/>
                      <a:ext cx="6400800" cy="3215640"/>
                    </a:xfrm>
                    <a:prstGeom prst="rect">
                      <a:avLst/>
                    </a:prstGeom>
                    <a:ln>
                      <a:noFill/>
                    </a:ln>
                    <a:extLst>
                      <a:ext uri="{53640926-AAD7-44D8-BBD7-CCE9431645EC}">
                        <a14:shadowObscured xmlns:a14="http://schemas.microsoft.com/office/drawing/2010/main"/>
                      </a:ext>
                    </a:extLst>
                  </pic:spPr>
                </pic:pic>
              </a:graphicData>
            </a:graphic>
          </wp:inline>
        </w:drawing>
      </w:r>
    </w:p>
    <w:p w14:paraId="2E76C5BD" w14:textId="38EDC91F" w:rsidR="00D33756" w:rsidRPr="00D33756" w:rsidRDefault="00D33756" w:rsidP="00AE3AC1">
      <w:pPr>
        <w:pBdr>
          <w:top w:val="single" w:sz="4" w:space="1" w:color="auto"/>
          <w:left w:val="single" w:sz="4" w:space="4" w:color="auto"/>
          <w:bottom w:val="single" w:sz="4" w:space="1" w:color="auto"/>
          <w:right w:val="single" w:sz="4" w:space="4" w:color="auto"/>
        </w:pBdr>
        <w:jc w:val="center"/>
      </w:pPr>
      <w:r>
        <w:rPr>
          <w:b/>
          <w:bCs/>
        </w:rPr>
        <w:t xml:space="preserve">Figure 2. </w:t>
      </w:r>
      <w:r>
        <w:t>Strong co-activation of phonology in typing and of orthography in speaking should not lead to larger switch costs from typing to speaking.</w:t>
      </w:r>
    </w:p>
    <w:p w14:paraId="06A00AF6" w14:textId="44D126EE" w:rsidR="00E350C5" w:rsidRDefault="00E350C5" w:rsidP="0065226A">
      <w:pPr>
        <w:pBdr>
          <w:top w:val="single" w:sz="4" w:space="1" w:color="auto"/>
          <w:left w:val="single" w:sz="4" w:space="4" w:color="auto"/>
          <w:bottom w:val="single" w:sz="4" w:space="1" w:color="auto"/>
          <w:right w:val="single" w:sz="4" w:space="4" w:color="auto"/>
        </w:pBdr>
      </w:pPr>
    </w:p>
    <w:p w14:paraId="6C492A7B" w14:textId="788196EA" w:rsidR="00A16DCA" w:rsidRPr="007B1931" w:rsidRDefault="00A16DCA" w:rsidP="00A16DCA">
      <w:pPr>
        <w:pBdr>
          <w:top w:val="single" w:sz="4" w:space="1" w:color="auto"/>
          <w:left w:val="single" w:sz="4" w:space="4" w:color="auto"/>
          <w:bottom w:val="single" w:sz="4" w:space="1" w:color="auto"/>
          <w:right w:val="single" w:sz="4" w:space="4" w:color="auto"/>
        </w:pBdr>
        <w:jc w:val="center"/>
      </w:pPr>
      <w:r>
        <w:rPr>
          <w:b/>
          <w:bCs/>
        </w:rPr>
        <w:lastRenderedPageBreak/>
        <w:t xml:space="preserve">Figure </w:t>
      </w:r>
      <w:r w:rsidR="00D33756">
        <w:rPr>
          <w:b/>
          <w:bCs/>
        </w:rPr>
        <w:t>3</w:t>
      </w:r>
      <w:r>
        <w:rPr>
          <w:b/>
          <w:bCs/>
        </w:rPr>
        <w:t xml:space="preserve">. </w:t>
      </w:r>
      <w:r>
        <w:t>Equally weak co-activation of phonology in typing and of orthography in speaking leads to equally big switch costs when switching either from speaking to typing or vice versa.</w:t>
      </w:r>
    </w:p>
    <w:p w14:paraId="199E2995" w14:textId="77777777" w:rsidR="00E350C5" w:rsidRDefault="00E350C5" w:rsidP="0065226A">
      <w:pPr>
        <w:pBdr>
          <w:top w:val="single" w:sz="4" w:space="1" w:color="auto"/>
          <w:left w:val="single" w:sz="4" w:space="4" w:color="auto"/>
          <w:bottom w:val="single" w:sz="4" w:space="1" w:color="auto"/>
          <w:right w:val="single" w:sz="4" w:space="4" w:color="auto"/>
        </w:pBd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 xml:space="preserve">Philipp &amp; Koch, 2011; </w:t>
      </w:r>
      <w:proofErr w:type="spellStart"/>
      <w:r w:rsidR="000C47B2">
        <w:rPr>
          <w:bCs/>
        </w:rPr>
        <w:t>Schaeffner</w:t>
      </w:r>
      <w:proofErr w:type="spellEnd"/>
      <w:r w:rsidR="000C47B2">
        <w:rPr>
          <w:bCs/>
        </w:rPr>
        <w:t xml:space="preserve">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11E3EBB3"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Stimuli:</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r w:rsidRPr="00B03031">
        <w:rPr>
          <w:b/>
          <w:i/>
          <w:iCs/>
        </w:rPr>
        <w:t>N</w:t>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The 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r w:rsidRPr="00633A33">
        <w:rPr>
          <w:b/>
          <w:u w:val="single"/>
        </w:rPr>
        <w:t>Design:</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25AC4804"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 xml:space="preserve">They will view a set of pictures with different colour backgrounds and they will be informed that colour A required this word to be typed, while colour B requires for this word to be </w:t>
      </w:r>
      <w:r w:rsidR="00977F31">
        <w:rPr>
          <w:bCs/>
        </w:rPr>
        <w:lastRenderedPageBreak/>
        <w:t xml:space="preserve">uttered.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r>
        <w:rPr>
          <w:bCs/>
        </w:rPr>
        <w:t xml:space="preserve">SOT for speaking, onset latencies in RT for </w:t>
      </w:r>
      <w:r w:rsidR="00CA4B1C">
        <w:rPr>
          <w:bCs/>
        </w:rPr>
        <w:t>typing</w:t>
      </w:r>
      <w:r>
        <w:rPr>
          <w:bCs/>
        </w:rPr>
        <w:t>, accuracy</w:t>
      </w:r>
      <w:r w:rsidR="00CA4B1C">
        <w:rPr>
          <w:bCs/>
        </w:rPr>
        <w:t>, durations (for both speaking and typing)</w:t>
      </w:r>
    </w:p>
    <w:p w14:paraId="723CC10E" w14:textId="77777777" w:rsidR="00971440"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38C75088" w14:textId="77777777" w:rsidR="007D0F68" w:rsidRDefault="007D0F68" w:rsidP="004C2DB8">
      <w:pPr>
        <w:pBdr>
          <w:top w:val="single" w:sz="4" w:space="1" w:color="auto"/>
          <w:left w:val="single" w:sz="4" w:space="4" w:color="auto"/>
          <w:bottom w:val="single" w:sz="4" w:space="1" w:color="auto"/>
          <w:right w:val="single" w:sz="4" w:space="4" w:color="auto"/>
        </w:pBdr>
        <w:rPr>
          <w:bCs/>
        </w:rPr>
      </w:pPr>
    </w:p>
    <w:p w14:paraId="4DE81FB5" w14:textId="67FB8FC4"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Bonin, P., </w:t>
      </w:r>
      <w:proofErr w:type="spellStart"/>
      <w:r w:rsidRPr="00651915">
        <w:rPr>
          <w:rFonts w:asciiTheme="minorHAnsi" w:hAnsiTheme="minorHAnsi" w:cstheme="minorHAnsi"/>
          <w:color w:val="222222"/>
          <w:shd w:val="clear" w:color="auto" w:fill="FFFFFF"/>
        </w:rPr>
        <w:t>Peereman</w:t>
      </w:r>
      <w:proofErr w:type="spellEnd"/>
      <w:r w:rsidRPr="00651915">
        <w:rPr>
          <w:rFonts w:asciiTheme="minorHAnsi" w:hAnsiTheme="minorHAnsi" w:cstheme="minorHAnsi"/>
          <w:color w:val="222222"/>
          <w:shd w:val="clear" w:color="auto" w:fill="FFFFFF"/>
        </w:rPr>
        <w:t>,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Costa, A., &amp; </w:t>
      </w:r>
      <w:proofErr w:type="spellStart"/>
      <w:r w:rsidRPr="00651915">
        <w:rPr>
          <w:rFonts w:asciiTheme="minorHAnsi" w:hAnsiTheme="minorHAnsi" w:cstheme="minorHAnsi"/>
          <w:color w:val="222222"/>
          <w:shd w:val="clear" w:color="auto" w:fill="FFFFFF"/>
        </w:rPr>
        <w:t>Santesteban</w:t>
      </w:r>
      <w:proofErr w:type="spellEnd"/>
      <w:r w:rsidRPr="00651915">
        <w:rPr>
          <w:rFonts w:asciiTheme="minorHAnsi" w:hAnsiTheme="minorHAnsi" w:cstheme="minorHAnsi"/>
          <w:color w:val="222222"/>
          <w:shd w:val="clear" w:color="auto" w:fill="FFFFFF"/>
        </w:rPr>
        <w:t>,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1FD128B1" w:rsid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Filippi</w:t>
      </w:r>
      <w:proofErr w:type="spellEnd"/>
      <w:r w:rsidRPr="00651915">
        <w:rPr>
          <w:rFonts w:asciiTheme="minorHAnsi" w:hAnsiTheme="minorHAnsi" w:cstheme="minorHAnsi"/>
          <w:color w:val="222222"/>
          <w:shd w:val="clear" w:color="auto" w:fill="FFFFFF"/>
        </w:rPr>
        <w:t xml:space="preserve">, R., </w:t>
      </w:r>
      <w:proofErr w:type="spellStart"/>
      <w:r w:rsidRPr="00651915">
        <w:rPr>
          <w:rFonts w:asciiTheme="minorHAnsi" w:hAnsiTheme="minorHAnsi" w:cstheme="minorHAnsi"/>
          <w:color w:val="222222"/>
          <w:shd w:val="clear" w:color="auto" w:fill="FFFFFF"/>
        </w:rPr>
        <w:t>Karaminis</w:t>
      </w:r>
      <w:proofErr w:type="spellEnd"/>
      <w:r w:rsidRPr="00651915">
        <w:rPr>
          <w:rFonts w:asciiTheme="minorHAnsi" w:hAnsiTheme="minorHAnsi" w:cstheme="minorHAnsi"/>
          <w:color w:val="222222"/>
          <w:shd w:val="clear" w:color="auto" w:fill="FFFFFF"/>
        </w:rPr>
        <w:t>,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70519DA9" w14:textId="33470C57" w:rsidR="00505B52" w:rsidRPr="00505B52"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087F68">
        <w:rPr>
          <w:rFonts w:asciiTheme="minorHAnsi" w:hAnsiTheme="minorHAnsi" w:cstheme="minorHAnsi"/>
          <w:color w:val="222222"/>
          <w:shd w:val="clear" w:color="auto" w:fill="FFFFFF"/>
          <w:lang w:val="fr-FR"/>
        </w:rPr>
        <w:t>Jevtović</w:t>
      </w:r>
      <w:proofErr w:type="spellEnd"/>
      <w:r w:rsidRPr="00087F68">
        <w:rPr>
          <w:rFonts w:asciiTheme="minorHAnsi" w:hAnsiTheme="minorHAnsi" w:cstheme="minorHAnsi"/>
          <w:color w:val="222222"/>
          <w:shd w:val="clear" w:color="auto" w:fill="FFFFFF"/>
          <w:lang w:val="fr-FR"/>
        </w:rPr>
        <w:t xml:space="preserve">, M., </w:t>
      </w:r>
      <w:proofErr w:type="spellStart"/>
      <w:r w:rsidRPr="00087F68">
        <w:rPr>
          <w:rFonts w:asciiTheme="minorHAnsi" w:hAnsiTheme="minorHAnsi" w:cstheme="minorHAnsi"/>
          <w:color w:val="222222"/>
          <w:shd w:val="clear" w:color="auto" w:fill="FFFFFF"/>
          <w:lang w:val="fr-FR"/>
        </w:rPr>
        <w:t>Duñabeitia</w:t>
      </w:r>
      <w:proofErr w:type="spellEnd"/>
      <w:r w:rsidRPr="00087F68">
        <w:rPr>
          <w:rFonts w:asciiTheme="minorHAnsi" w:hAnsiTheme="minorHAnsi" w:cstheme="minorHAnsi"/>
          <w:color w:val="222222"/>
          <w:shd w:val="clear" w:color="auto" w:fill="FFFFFF"/>
          <w:lang w:val="fr-FR"/>
        </w:rPr>
        <w:t xml:space="preserve">, J. A., &amp; de </w:t>
      </w:r>
      <w:proofErr w:type="spellStart"/>
      <w:r w:rsidRPr="00087F68">
        <w:rPr>
          <w:rFonts w:asciiTheme="minorHAnsi" w:hAnsiTheme="minorHAnsi" w:cstheme="minorHAnsi"/>
          <w:color w:val="222222"/>
          <w:shd w:val="clear" w:color="auto" w:fill="FFFFFF"/>
          <w:lang w:val="fr-FR"/>
        </w:rPr>
        <w:t>Bruin</w:t>
      </w:r>
      <w:proofErr w:type="spellEnd"/>
      <w:r w:rsidRPr="00087F68">
        <w:rPr>
          <w:rFonts w:asciiTheme="minorHAnsi" w:hAnsiTheme="minorHAnsi" w:cstheme="minorHAnsi"/>
          <w:color w:val="222222"/>
          <w:shd w:val="clear" w:color="auto" w:fill="FFFFFF"/>
          <w:lang w:val="fr-FR"/>
        </w:rPr>
        <w:t xml:space="preserve">, A. (2020). </w:t>
      </w:r>
      <w:r w:rsidRPr="00505B52">
        <w:rPr>
          <w:rFonts w:asciiTheme="minorHAnsi" w:hAnsiTheme="minorHAnsi" w:cstheme="minorHAnsi"/>
          <w:color w:val="222222"/>
          <w:shd w:val="clear" w:color="auto" w:fill="FFFFFF"/>
        </w:rPr>
        <w:t>How do bilinguals switch between languages in different interactional contexts? A comparison between voluntary and mandatory language switching. </w:t>
      </w:r>
      <w:r w:rsidRPr="00505B52">
        <w:rPr>
          <w:rFonts w:asciiTheme="minorHAnsi" w:hAnsiTheme="minorHAnsi" w:cstheme="minorHAnsi"/>
          <w:i/>
          <w:iCs/>
          <w:color w:val="222222"/>
          <w:shd w:val="clear" w:color="auto" w:fill="FFFFFF"/>
        </w:rPr>
        <w:t>Bilingualism: Language and Cognition</w:t>
      </w:r>
      <w:r w:rsidRPr="00505B52">
        <w:rPr>
          <w:rFonts w:asciiTheme="minorHAnsi" w:hAnsiTheme="minorHAnsi" w:cstheme="minorHAnsi"/>
          <w:color w:val="222222"/>
          <w:shd w:val="clear" w:color="auto" w:fill="FFFFFF"/>
        </w:rPr>
        <w:t>, </w:t>
      </w:r>
      <w:r w:rsidRPr="00505B52">
        <w:rPr>
          <w:rFonts w:asciiTheme="minorHAnsi" w:hAnsiTheme="minorHAnsi" w:cstheme="minorHAnsi"/>
          <w:i/>
          <w:iCs/>
          <w:color w:val="222222"/>
          <w:shd w:val="clear" w:color="auto" w:fill="FFFFFF"/>
        </w:rPr>
        <w:t>23</w:t>
      </w:r>
      <w:r w:rsidRPr="00505B52">
        <w:rPr>
          <w:rFonts w:asciiTheme="minorHAnsi" w:hAnsiTheme="minorHAnsi" w:cstheme="minorHAnsi"/>
          <w:color w:val="222222"/>
          <w:shd w:val="clear" w:color="auto" w:fill="FFFFFF"/>
        </w:rPr>
        <w:t>(2), 401-413.</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Macizo</w:t>
      </w:r>
      <w:proofErr w:type="spellEnd"/>
      <w:r w:rsidRPr="00651915">
        <w:rPr>
          <w:rFonts w:asciiTheme="minorHAnsi" w:hAnsiTheme="minorHAnsi" w:cstheme="minorHAnsi"/>
          <w:color w:val="222222"/>
          <w:shd w:val="clear" w:color="auto" w:fill="FFFFFF"/>
        </w:rPr>
        <w:t xml:space="preserve">, P., Bajo, T., &amp; </w:t>
      </w:r>
      <w:proofErr w:type="spellStart"/>
      <w:r w:rsidRPr="00651915">
        <w:rPr>
          <w:rFonts w:asciiTheme="minorHAnsi" w:hAnsiTheme="minorHAnsi" w:cstheme="minorHAnsi"/>
          <w:color w:val="222222"/>
          <w:shd w:val="clear" w:color="auto" w:fill="FFFFFF"/>
        </w:rPr>
        <w:t>Paolieri</w:t>
      </w:r>
      <w:proofErr w:type="spellEnd"/>
      <w:r w:rsidRPr="00651915">
        <w:rPr>
          <w:rFonts w:asciiTheme="minorHAnsi" w:hAnsiTheme="minorHAnsi" w:cstheme="minorHAnsi"/>
          <w:color w:val="222222"/>
          <w:shd w:val="clear" w:color="auto" w:fill="FFFFFF"/>
        </w:rPr>
        <w:t>,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Meuter</w:t>
      </w:r>
      <w:proofErr w:type="spellEnd"/>
      <w:r w:rsidRPr="00BD7850">
        <w:rPr>
          <w:rFonts w:asciiTheme="minorHAnsi" w:hAnsiTheme="minorHAnsi" w:cstheme="minorHAnsi"/>
          <w:color w:val="222222"/>
          <w:shd w:val="clear" w:color="auto" w:fill="FFFFFF"/>
        </w:rPr>
        <w:t xml:space="preserve">,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Miceli, G., </w:t>
      </w:r>
      <w:proofErr w:type="spellStart"/>
      <w:r w:rsidRPr="00651915">
        <w:rPr>
          <w:rFonts w:asciiTheme="minorHAnsi" w:hAnsiTheme="minorHAnsi" w:cstheme="minorHAnsi"/>
          <w:color w:val="222222"/>
          <w:shd w:val="clear" w:color="auto" w:fill="FFFFFF"/>
        </w:rPr>
        <w:t>Benvegnù</w:t>
      </w:r>
      <w:proofErr w:type="spellEnd"/>
      <w:r w:rsidRPr="00651915">
        <w:rPr>
          <w:rFonts w:asciiTheme="minorHAnsi" w:hAnsiTheme="minorHAnsi" w:cstheme="minorHAnsi"/>
          <w:color w:val="222222"/>
          <w:shd w:val="clear" w:color="auto" w:fill="FFFFFF"/>
        </w:rPr>
        <w:t xml:space="preserve">, B., </w:t>
      </w:r>
      <w:proofErr w:type="spellStart"/>
      <w:r w:rsidRPr="00651915">
        <w:rPr>
          <w:rFonts w:asciiTheme="minorHAnsi" w:hAnsiTheme="minorHAnsi" w:cstheme="minorHAnsi"/>
          <w:color w:val="222222"/>
          <w:shd w:val="clear" w:color="auto" w:fill="FFFFFF"/>
        </w:rPr>
        <w:t>Capasso</w:t>
      </w:r>
      <w:proofErr w:type="spellEnd"/>
      <w:r w:rsidRPr="00651915">
        <w:rPr>
          <w:rFonts w:asciiTheme="minorHAnsi" w:hAnsiTheme="minorHAnsi" w:cstheme="minorHAnsi"/>
          <w:color w:val="222222"/>
          <w:shd w:val="clear" w:color="auto" w:fill="FFFFFF"/>
        </w:rPr>
        <w:t xml:space="preserve">, R., &amp; </w:t>
      </w:r>
      <w:proofErr w:type="spellStart"/>
      <w:r w:rsidRPr="00651915">
        <w:rPr>
          <w:rFonts w:asciiTheme="minorHAnsi" w:hAnsiTheme="minorHAnsi" w:cstheme="minorHAnsi"/>
          <w:color w:val="222222"/>
          <w:shd w:val="clear" w:color="auto" w:fill="FFFFFF"/>
        </w:rPr>
        <w:t>Caramazza</w:t>
      </w:r>
      <w:proofErr w:type="spellEnd"/>
      <w:r w:rsidRPr="00651915">
        <w:rPr>
          <w:rFonts w:asciiTheme="minorHAnsi" w:hAnsiTheme="minorHAnsi" w:cstheme="minorHAnsi"/>
          <w:color w:val="222222"/>
          <w:shd w:val="clear" w:color="auto" w:fill="FFFFFF"/>
        </w:rPr>
        <w:t>,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lastRenderedPageBreak/>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Pinet</w:t>
      </w:r>
      <w:proofErr w:type="spellEnd"/>
      <w:r w:rsidRPr="00BD7850">
        <w:rPr>
          <w:rFonts w:asciiTheme="minorHAnsi" w:hAnsiTheme="minorHAnsi" w:cstheme="minorHAnsi"/>
          <w:color w:val="222222"/>
          <w:shd w:val="clear" w:color="auto" w:fill="FFFFFF"/>
        </w:rPr>
        <w:t xml:space="preserve">, S., Ziegler, J. C., &amp; </w:t>
      </w:r>
      <w:proofErr w:type="spellStart"/>
      <w:r w:rsidRPr="00BD7850">
        <w:rPr>
          <w:rFonts w:asciiTheme="minorHAnsi" w:hAnsiTheme="minorHAnsi" w:cstheme="minorHAnsi"/>
          <w:color w:val="222222"/>
          <w:shd w:val="clear" w:color="auto" w:fill="FFFFFF"/>
        </w:rPr>
        <w:t>Alario</w:t>
      </w:r>
      <w:proofErr w:type="spellEnd"/>
      <w:r w:rsidRPr="00BD7850">
        <w:rPr>
          <w:rFonts w:asciiTheme="minorHAnsi" w:hAnsiTheme="minorHAnsi" w:cstheme="minorHAnsi"/>
          <w:color w:val="222222"/>
          <w:shd w:val="clear" w:color="auto" w:fill="FFFFFF"/>
        </w:rPr>
        <w:t xml:space="preserve">,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Pinet</w:t>
      </w:r>
      <w:proofErr w:type="spellEnd"/>
      <w:r w:rsidRPr="00651915">
        <w:rPr>
          <w:rFonts w:asciiTheme="minorHAnsi" w:hAnsiTheme="minorHAnsi" w:cstheme="minorHAnsi"/>
          <w:color w:val="222222"/>
          <w:shd w:val="clear" w:color="auto" w:fill="FFFFFF"/>
        </w:rPr>
        <w:t xml:space="preserve">, S., Zielinski, C., </w:t>
      </w:r>
      <w:proofErr w:type="spellStart"/>
      <w:r w:rsidRPr="00651915">
        <w:rPr>
          <w:rFonts w:asciiTheme="minorHAnsi" w:hAnsiTheme="minorHAnsi" w:cstheme="minorHAnsi"/>
          <w:color w:val="222222"/>
          <w:shd w:val="clear" w:color="auto" w:fill="FFFFFF"/>
        </w:rPr>
        <w:t>Alario</w:t>
      </w:r>
      <w:proofErr w:type="spellEnd"/>
      <w:r w:rsidRPr="00651915">
        <w:rPr>
          <w:rFonts w:asciiTheme="minorHAnsi" w:hAnsiTheme="minorHAnsi" w:cstheme="minorHAnsi"/>
          <w:color w:val="222222"/>
          <w:shd w:val="clear" w:color="auto" w:fill="FFFFFF"/>
        </w:rPr>
        <w:t xml:space="preserve">, F., &amp; </w:t>
      </w:r>
      <w:proofErr w:type="spellStart"/>
      <w:r w:rsidRPr="00651915">
        <w:rPr>
          <w:rFonts w:asciiTheme="minorHAnsi" w:hAnsiTheme="minorHAnsi" w:cstheme="minorHAnsi"/>
          <w:color w:val="222222"/>
          <w:shd w:val="clear" w:color="auto" w:fill="FFFFFF"/>
        </w:rPr>
        <w:t>Longcamp</w:t>
      </w:r>
      <w:proofErr w:type="spellEnd"/>
      <w:r w:rsidRPr="00651915">
        <w:rPr>
          <w:rFonts w:asciiTheme="minorHAnsi" w:hAnsiTheme="minorHAnsi" w:cstheme="minorHAnsi"/>
          <w:color w:val="222222"/>
          <w:shd w:val="clear" w:color="auto" w:fill="FFFFFF"/>
        </w:rPr>
        <w:t>,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53A07247" w:rsidR="00EA13C3"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Rastle</w:t>
      </w:r>
      <w:proofErr w:type="spellEnd"/>
      <w:r w:rsidRPr="00651915">
        <w:rPr>
          <w:rFonts w:asciiTheme="minorHAnsi" w:hAnsiTheme="minorHAnsi" w:cstheme="minorHAnsi"/>
          <w:color w:val="222222"/>
          <w:shd w:val="clear" w:color="auto" w:fill="FFFFFF"/>
        </w:rPr>
        <w:t xml:space="preserve">, K., Mc </w:t>
      </w:r>
      <w:proofErr w:type="spellStart"/>
      <w:r w:rsidRPr="00651915">
        <w:rPr>
          <w:rFonts w:asciiTheme="minorHAnsi" w:hAnsiTheme="minorHAnsi" w:cstheme="minorHAnsi"/>
          <w:color w:val="222222"/>
          <w:shd w:val="clear" w:color="auto" w:fill="FFFFFF"/>
        </w:rPr>
        <w:t>Cormick</w:t>
      </w:r>
      <w:proofErr w:type="spellEnd"/>
      <w:r w:rsidRPr="00651915">
        <w:rPr>
          <w:rFonts w:asciiTheme="minorHAnsi" w:hAnsiTheme="minorHAnsi" w:cstheme="minorHAnsi"/>
          <w:color w:val="222222"/>
          <w:shd w:val="clear" w:color="auto" w:fill="FFFFFF"/>
        </w:rPr>
        <w:t xml:space="preserve">, S.F., Bayliss, L. &amp; Davis, C.J. (2011). Orthography influences the perception and production of speech. J Exp Psychol: Learn Mem </w:t>
      </w:r>
      <w:proofErr w:type="spellStart"/>
      <w:r w:rsidRPr="00651915">
        <w:rPr>
          <w:rFonts w:asciiTheme="minorHAnsi" w:hAnsiTheme="minorHAnsi" w:cstheme="minorHAnsi"/>
          <w:color w:val="222222"/>
          <w:shd w:val="clear" w:color="auto" w:fill="FFFFFF"/>
        </w:rPr>
        <w:t>Cogn</w:t>
      </w:r>
      <w:proofErr w:type="spellEnd"/>
      <w:r w:rsidRPr="00651915">
        <w:rPr>
          <w:rFonts w:asciiTheme="minorHAnsi" w:hAnsiTheme="minorHAnsi" w:cstheme="minorHAnsi"/>
          <w:color w:val="222222"/>
          <w:shd w:val="clear" w:color="auto" w:fill="FFFFFF"/>
        </w:rPr>
        <w:t>, 37(6), 1588-1594.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Scinto</w:t>
      </w:r>
      <w:proofErr w:type="spellEnd"/>
      <w:r w:rsidRPr="00651915">
        <w:rPr>
          <w:rFonts w:asciiTheme="minorHAnsi" w:hAnsiTheme="minorHAnsi" w:cstheme="minorHAnsi"/>
          <w:color w:val="222222"/>
          <w:shd w:val="clear" w:color="auto" w:fill="FFFFFF"/>
        </w:rPr>
        <w:t>,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22"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3"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4"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lastRenderedPageBreak/>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lastRenderedPageBreak/>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5"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6"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7"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8"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3-09T10:39:00Z" w:initials="ΚT">
    <w:p w14:paraId="79A80113" w14:textId="77777777" w:rsidR="002063B7" w:rsidRDefault="002063B7" w:rsidP="003E28F0">
      <w:pPr>
        <w:pStyle w:val="CommentText"/>
      </w:pPr>
      <w:r>
        <w:rPr>
          <w:rStyle w:val="CommentReference"/>
        </w:rPr>
        <w:annotationRef/>
      </w:r>
      <w:r>
        <w:t>Do I have to say why here or is it enough to be mentioned in the hypothesis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A80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435D0" w16cex:dateUtc="2023-03-09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A80113" w16cid:durableId="27B43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B6AFA" w14:textId="77777777" w:rsidR="00091B4E" w:rsidRDefault="00091B4E" w:rsidP="008A4A1A">
      <w:pPr>
        <w:spacing w:after="0" w:line="240" w:lineRule="auto"/>
      </w:pPr>
      <w:r>
        <w:separator/>
      </w:r>
    </w:p>
  </w:endnote>
  <w:endnote w:type="continuationSeparator" w:id="0">
    <w:p w14:paraId="372A29D3" w14:textId="77777777" w:rsidR="00091B4E" w:rsidRDefault="00091B4E"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10C6C" w14:textId="77777777" w:rsidR="00091B4E" w:rsidRDefault="00091B4E" w:rsidP="008A4A1A">
      <w:pPr>
        <w:spacing w:after="0" w:line="240" w:lineRule="auto"/>
      </w:pPr>
      <w:r>
        <w:separator/>
      </w:r>
    </w:p>
  </w:footnote>
  <w:footnote w:type="continuationSeparator" w:id="0">
    <w:p w14:paraId="10A9C870" w14:textId="77777777" w:rsidR="00091B4E" w:rsidRDefault="00091B4E"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8"/>
  </w:num>
  <w:num w:numId="5" w16cid:durableId="1965111612">
    <w:abstractNumId w:val="0"/>
  </w:num>
  <w:num w:numId="6" w16cid:durableId="626355121">
    <w:abstractNumId w:val="22"/>
  </w:num>
  <w:num w:numId="7" w16cid:durableId="2008555759">
    <w:abstractNumId w:val="24"/>
  </w:num>
  <w:num w:numId="8" w16cid:durableId="184484298">
    <w:abstractNumId w:val="13"/>
  </w:num>
  <w:num w:numId="9" w16cid:durableId="524096146">
    <w:abstractNumId w:val="3"/>
  </w:num>
  <w:num w:numId="10" w16cid:durableId="1359770866">
    <w:abstractNumId w:val="25"/>
  </w:num>
  <w:num w:numId="11" w16cid:durableId="1929849197">
    <w:abstractNumId w:val="30"/>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1"/>
  </w:num>
  <w:num w:numId="18" w16cid:durableId="1744912736">
    <w:abstractNumId w:val="23"/>
  </w:num>
  <w:num w:numId="19" w16cid:durableId="112216664">
    <w:abstractNumId w:val="21"/>
  </w:num>
  <w:num w:numId="20" w16cid:durableId="1108352013">
    <w:abstractNumId w:val="10"/>
  </w:num>
  <w:num w:numId="21" w16cid:durableId="1465466778">
    <w:abstractNumId w:val="29"/>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6"/>
  </w:num>
  <w:num w:numId="28" w16cid:durableId="1246306606">
    <w:abstractNumId w:val="27"/>
  </w:num>
  <w:num w:numId="29" w16cid:durableId="2081168742">
    <w:abstractNumId w:val="11"/>
  </w:num>
  <w:num w:numId="30" w16cid:durableId="2044939946">
    <w:abstractNumId w:val="1"/>
  </w:num>
  <w:num w:numId="31" w16cid:durableId="791166570">
    <w:abstractNumId w:val="7"/>
  </w:num>
  <w:num w:numId="32" w16cid:durableId="164574342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24570"/>
    <w:rsid w:val="00033891"/>
    <w:rsid w:val="00042D24"/>
    <w:rsid w:val="000436D6"/>
    <w:rsid w:val="00045040"/>
    <w:rsid w:val="00046A61"/>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87F68"/>
    <w:rsid w:val="00091B4E"/>
    <w:rsid w:val="00097120"/>
    <w:rsid w:val="00097873"/>
    <w:rsid w:val="000A67F9"/>
    <w:rsid w:val="000A6DF2"/>
    <w:rsid w:val="000B3DBB"/>
    <w:rsid w:val="000B55BD"/>
    <w:rsid w:val="000C1708"/>
    <w:rsid w:val="000C2F5A"/>
    <w:rsid w:val="000C47B2"/>
    <w:rsid w:val="000C5FFF"/>
    <w:rsid w:val="000C73E9"/>
    <w:rsid w:val="000C7D08"/>
    <w:rsid w:val="000C7FBB"/>
    <w:rsid w:val="000E146F"/>
    <w:rsid w:val="000E5049"/>
    <w:rsid w:val="000E556D"/>
    <w:rsid w:val="000E6090"/>
    <w:rsid w:val="000F1055"/>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3E31"/>
    <w:rsid w:val="00137DF9"/>
    <w:rsid w:val="00137FB1"/>
    <w:rsid w:val="00153C60"/>
    <w:rsid w:val="00156562"/>
    <w:rsid w:val="0016119E"/>
    <w:rsid w:val="0016393E"/>
    <w:rsid w:val="00163C73"/>
    <w:rsid w:val="001659D4"/>
    <w:rsid w:val="00166150"/>
    <w:rsid w:val="001725B6"/>
    <w:rsid w:val="00187A5B"/>
    <w:rsid w:val="00190B6E"/>
    <w:rsid w:val="001A5167"/>
    <w:rsid w:val="001C10E2"/>
    <w:rsid w:val="001C3912"/>
    <w:rsid w:val="001C5491"/>
    <w:rsid w:val="001D0DA2"/>
    <w:rsid w:val="001E0765"/>
    <w:rsid w:val="001E1215"/>
    <w:rsid w:val="001E12E4"/>
    <w:rsid w:val="001E3AF1"/>
    <w:rsid w:val="001E4F7C"/>
    <w:rsid w:val="001E7AF4"/>
    <w:rsid w:val="001F1C0A"/>
    <w:rsid w:val="001F2E02"/>
    <w:rsid w:val="001F5B33"/>
    <w:rsid w:val="002063B7"/>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8"/>
    <w:rsid w:val="0035073B"/>
    <w:rsid w:val="00351EE1"/>
    <w:rsid w:val="00355E09"/>
    <w:rsid w:val="003609B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9C6"/>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646C3"/>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F0927"/>
    <w:rsid w:val="005F0C77"/>
    <w:rsid w:val="005F14C6"/>
    <w:rsid w:val="005F4B79"/>
    <w:rsid w:val="005F591D"/>
    <w:rsid w:val="005F5A65"/>
    <w:rsid w:val="006007DF"/>
    <w:rsid w:val="00603BC6"/>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226A"/>
    <w:rsid w:val="0065421A"/>
    <w:rsid w:val="00654E36"/>
    <w:rsid w:val="00655051"/>
    <w:rsid w:val="00662154"/>
    <w:rsid w:val="00666633"/>
    <w:rsid w:val="00667074"/>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0330"/>
    <w:rsid w:val="0076427F"/>
    <w:rsid w:val="0076756B"/>
    <w:rsid w:val="007764FB"/>
    <w:rsid w:val="00776FB5"/>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0F68"/>
    <w:rsid w:val="007D3B70"/>
    <w:rsid w:val="007D3C7D"/>
    <w:rsid w:val="007D6172"/>
    <w:rsid w:val="007E3FA8"/>
    <w:rsid w:val="008016B2"/>
    <w:rsid w:val="00813117"/>
    <w:rsid w:val="00813D2F"/>
    <w:rsid w:val="008335F3"/>
    <w:rsid w:val="00833F0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34AF"/>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1440"/>
    <w:rsid w:val="009735D4"/>
    <w:rsid w:val="00974840"/>
    <w:rsid w:val="00975F84"/>
    <w:rsid w:val="00977F31"/>
    <w:rsid w:val="009815A6"/>
    <w:rsid w:val="009835FA"/>
    <w:rsid w:val="00983F9E"/>
    <w:rsid w:val="009867AA"/>
    <w:rsid w:val="009A17EF"/>
    <w:rsid w:val="009A196F"/>
    <w:rsid w:val="009A1D20"/>
    <w:rsid w:val="009A3F05"/>
    <w:rsid w:val="009A6D6C"/>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1A54"/>
    <w:rsid w:val="00A1206E"/>
    <w:rsid w:val="00A14A1F"/>
    <w:rsid w:val="00A15B12"/>
    <w:rsid w:val="00A16DCA"/>
    <w:rsid w:val="00A23A39"/>
    <w:rsid w:val="00A24CD2"/>
    <w:rsid w:val="00A26136"/>
    <w:rsid w:val="00A27508"/>
    <w:rsid w:val="00A405C9"/>
    <w:rsid w:val="00A45D37"/>
    <w:rsid w:val="00A473DB"/>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6142"/>
    <w:rsid w:val="00AB7308"/>
    <w:rsid w:val="00AB7770"/>
    <w:rsid w:val="00AC1AB1"/>
    <w:rsid w:val="00AC3397"/>
    <w:rsid w:val="00AC47C4"/>
    <w:rsid w:val="00AD220A"/>
    <w:rsid w:val="00AD7578"/>
    <w:rsid w:val="00AE3AC1"/>
    <w:rsid w:val="00AE5F22"/>
    <w:rsid w:val="00AF7273"/>
    <w:rsid w:val="00B00867"/>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53DEB"/>
    <w:rsid w:val="00B55C5B"/>
    <w:rsid w:val="00B571AD"/>
    <w:rsid w:val="00B6246C"/>
    <w:rsid w:val="00B65D88"/>
    <w:rsid w:val="00B667FD"/>
    <w:rsid w:val="00B714A5"/>
    <w:rsid w:val="00B741C7"/>
    <w:rsid w:val="00B80130"/>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5FBF"/>
    <w:rsid w:val="00C6031B"/>
    <w:rsid w:val="00C61DDB"/>
    <w:rsid w:val="00C62106"/>
    <w:rsid w:val="00C6408B"/>
    <w:rsid w:val="00C66A9A"/>
    <w:rsid w:val="00C66E64"/>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3756"/>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35F"/>
    <w:rsid w:val="00D80FE1"/>
    <w:rsid w:val="00D914CA"/>
    <w:rsid w:val="00D92050"/>
    <w:rsid w:val="00D934AB"/>
    <w:rsid w:val="00DA3E8A"/>
    <w:rsid w:val="00DA5027"/>
    <w:rsid w:val="00DA6277"/>
    <w:rsid w:val="00DB3F0A"/>
    <w:rsid w:val="00DB4B7B"/>
    <w:rsid w:val="00DB5D4E"/>
    <w:rsid w:val="00DC161B"/>
    <w:rsid w:val="00DC7B65"/>
    <w:rsid w:val="00DD3D5E"/>
    <w:rsid w:val="00DD576B"/>
    <w:rsid w:val="00DD70EA"/>
    <w:rsid w:val="00DE38BF"/>
    <w:rsid w:val="00DE56F0"/>
    <w:rsid w:val="00DF050A"/>
    <w:rsid w:val="00DF150B"/>
    <w:rsid w:val="00DF15F2"/>
    <w:rsid w:val="00DF3462"/>
    <w:rsid w:val="00DF3A46"/>
    <w:rsid w:val="00DF6B12"/>
    <w:rsid w:val="00DF7386"/>
    <w:rsid w:val="00DF74AA"/>
    <w:rsid w:val="00E01EEF"/>
    <w:rsid w:val="00E05DAB"/>
    <w:rsid w:val="00E10AD4"/>
    <w:rsid w:val="00E11C1D"/>
    <w:rsid w:val="00E1233E"/>
    <w:rsid w:val="00E17385"/>
    <w:rsid w:val="00E235AF"/>
    <w:rsid w:val="00E24DA5"/>
    <w:rsid w:val="00E259F6"/>
    <w:rsid w:val="00E25A05"/>
    <w:rsid w:val="00E34A6E"/>
    <w:rsid w:val="00E350C5"/>
    <w:rsid w:val="00E3779A"/>
    <w:rsid w:val="00E436F1"/>
    <w:rsid w:val="00E50ED4"/>
    <w:rsid w:val="00E539D1"/>
    <w:rsid w:val="00E54647"/>
    <w:rsid w:val="00E71DD3"/>
    <w:rsid w:val="00E749AE"/>
    <w:rsid w:val="00E84A7E"/>
    <w:rsid w:val="00E904BE"/>
    <w:rsid w:val="00E90C60"/>
    <w:rsid w:val="00E92A66"/>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866"/>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7019"/>
    <w:rsid w:val="00F61102"/>
    <w:rsid w:val="00F6255F"/>
    <w:rsid w:val="00F6339A"/>
    <w:rsid w:val="00F64001"/>
    <w:rsid w:val="00F648EF"/>
    <w:rsid w:val="00F665F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mailto:participa@bcbl.eu" TargetMode="External"/><Relationship Id="rId3" Type="http://schemas.openxmlformats.org/officeDocument/2006/relationships/styles" Target="styles.xml"/><Relationship Id="rId21" Type="http://schemas.openxmlformats.org/officeDocument/2006/relationships/image" Target="media/image3.JP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a.eguiguren@bcbl.eu"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a.eguiguren@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hyperlink" Target="http://www.ochsnerjournal.org/content/20/1/34" TargetMode="Externa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o.vadillo@bcbl.eu" TargetMode="External"/><Relationship Id="rId27" Type="http://schemas.openxmlformats.org/officeDocument/2006/relationships/hyperlink" Target="mailto:participa@bcbl.eu"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2150</TotalTime>
  <Pages>17</Pages>
  <Words>5945</Words>
  <Characters>32109</Characters>
  <Application>Microsoft Office Word</Application>
  <DocSecurity>0</DocSecurity>
  <Lines>267</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62</cp:revision>
  <cp:lastPrinted>2019-04-30T11:06:00Z</cp:lastPrinted>
  <dcterms:created xsi:type="dcterms:W3CDTF">2023-02-27T15:34:00Z</dcterms:created>
  <dcterms:modified xsi:type="dcterms:W3CDTF">2023-03-16T09:04:00Z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