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314" w:type="dxa"/>
        <w:tblInd w:w="-998" w:type="dxa"/>
        <w:tblLook w:val="04A0" w:firstRow="1" w:lastRow="0" w:firstColumn="1" w:lastColumn="0" w:noHBand="0" w:noVBand="1"/>
      </w:tblPr>
      <w:tblGrid>
        <w:gridCol w:w="1073"/>
        <w:gridCol w:w="1073"/>
        <w:gridCol w:w="1762"/>
        <w:gridCol w:w="1561"/>
        <w:gridCol w:w="5845"/>
      </w:tblGrid>
      <w:tr w:rsidR="00B8032D" w:rsidRPr="006A04CF" w14:paraId="11CD31CC" w14:textId="77777777" w:rsidTr="00B8032D">
        <w:trPr>
          <w:trHeight w:val="416"/>
        </w:trPr>
        <w:tc>
          <w:tcPr>
            <w:tcW w:w="11314" w:type="dxa"/>
            <w:gridSpan w:val="5"/>
          </w:tcPr>
          <w:p w14:paraId="5D89FD74" w14:textId="3E0C03BD" w:rsidR="00B8032D" w:rsidRPr="00B8032D" w:rsidRDefault="00B8032D" w:rsidP="004B5FF9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B8032D">
              <w:rPr>
                <w:rFonts w:ascii="Arial" w:eastAsia="Times New Roman" w:hAnsi="Arial" w:cs="Arial"/>
                <w:b/>
                <w:sz w:val="24"/>
                <w:szCs w:val="24"/>
              </w:rPr>
              <w:t>Business Req</w:t>
            </w:r>
            <w:r w:rsidR="00F65FC8">
              <w:rPr>
                <w:rFonts w:ascii="Arial" w:eastAsia="Times New Roman" w:hAnsi="Arial" w:cs="Arial"/>
                <w:b/>
                <w:sz w:val="24"/>
                <w:szCs w:val="24"/>
              </w:rPr>
              <w:t>uirem</w:t>
            </w:r>
            <w:r w:rsidR="004E495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ents For Adjustment of </w:t>
            </w:r>
            <w:r w:rsidR="00B05D2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341856">
              <w:rPr>
                <w:rFonts w:ascii="Arial" w:eastAsia="Times New Roman" w:hAnsi="Arial" w:cs="Arial"/>
                <w:b/>
                <w:sz w:val="24"/>
                <w:szCs w:val="24"/>
              </w:rPr>
              <w:t>SDL</w:t>
            </w:r>
          </w:p>
        </w:tc>
      </w:tr>
      <w:tr w:rsidR="00B8032D" w:rsidRPr="006A04CF" w14:paraId="7671590F" w14:textId="77777777" w:rsidTr="00B8032D">
        <w:trPr>
          <w:trHeight w:val="600"/>
        </w:trPr>
        <w:tc>
          <w:tcPr>
            <w:tcW w:w="1073" w:type="dxa"/>
          </w:tcPr>
          <w:p w14:paraId="07FC0CBF" w14:textId="77777777" w:rsidR="00B8032D" w:rsidRPr="00FE3EB6" w:rsidRDefault="00B8032D" w:rsidP="00B8032D">
            <w:pPr>
              <w:jc w:val="center"/>
              <w:rPr>
                <w:rFonts w:ascii="Arial" w:hAnsi="Arial" w:cs="Arial"/>
                <w:b/>
                <w:bCs/>
              </w:rPr>
            </w:pPr>
            <w:r w:rsidRPr="00FE3EB6">
              <w:rPr>
                <w:rFonts w:ascii="Arial" w:hAnsi="Arial" w:cs="Arial"/>
                <w:b/>
                <w:bCs/>
              </w:rPr>
              <w:t>Process ID</w:t>
            </w:r>
          </w:p>
        </w:tc>
        <w:tc>
          <w:tcPr>
            <w:tcW w:w="1073" w:type="dxa"/>
          </w:tcPr>
          <w:p w14:paraId="6B81A040" w14:textId="77777777" w:rsidR="00B8032D" w:rsidRPr="00FE3EB6" w:rsidRDefault="00B8032D" w:rsidP="00B8032D">
            <w:pPr>
              <w:jc w:val="center"/>
              <w:rPr>
                <w:rFonts w:ascii="Arial" w:hAnsi="Arial" w:cs="Arial"/>
                <w:b/>
                <w:bCs/>
              </w:rPr>
            </w:pPr>
            <w:r w:rsidRPr="00FE3EB6">
              <w:rPr>
                <w:rFonts w:ascii="Arial" w:hAnsi="Arial" w:cs="Arial"/>
                <w:b/>
                <w:bCs/>
              </w:rPr>
              <w:t>Process Name</w:t>
            </w:r>
          </w:p>
        </w:tc>
        <w:tc>
          <w:tcPr>
            <w:tcW w:w="1762" w:type="dxa"/>
          </w:tcPr>
          <w:p w14:paraId="66ED9F2C" w14:textId="77777777" w:rsidR="00B8032D" w:rsidRPr="00FE3EB6" w:rsidRDefault="00B8032D" w:rsidP="00B8032D">
            <w:pPr>
              <w:jc w:val="center"/>
              <w:rPr>
                <w:rFonts w:ascii="Arial" w:hAnsi="Arial" w:cs="Arial"/>
                <w:b/>
                <w:bCs/>
              </w:rPr>
            </w:pPr>
            <w:r w:rsidRPr="00FE3EB6">
              <w:rPr>
                <w:rFonts w:ascii="Arial" w:hAnsi="Arial" w:cs="Arial"/>
                <w:b/>
                <w:bCs/>
              </w:rPr>
              <w:t>Sub Process Name</w:t>
            </w:r>
          </w:p>
        </w:tc>
        <w:tc>
          <w:tcPr>
            <w:tcW w:w="1561" w:type="dxa"/>
          </w:tcPr>
          <w:p w14:paraId="450058CA" w14:textId="77777777" w:rsidR="00B8032D" w:rsidRPr="00FE3EB6" w:rsidRDefault="00B8032D" w:rsidP="00B8032D">
            <w:pPr>
              <w:jc w:val="center"/>
              <w:rPr>
                <w:rFonts w:ascii="Arial" w:hAnsi="Arial" w:cs="Arial"/>
                <w:b/>
                <w:bCs/>
              </w:rPr>
            </w:pPr>
            <w:r w:rsidRPr="00FE3EB6">
              <w:rPr>
                <w:rFonts w:ascii="Arial" w:hAnsi="Arial" w:cs="Arial"/>
                <w:b/>
                <w:bCs/>
              </w:rPr>
              <w:t>Requirement ID</w:t>
            </w:r>
          </w:p>
        </w:tc>
        <w:tc>
          <w:tcPr>
            <w:tcW w:w="5845" w:type="dxa"/>
          </w:tcPr>
          <w:p w14:paraId="395B1640" w14:textId="77777777" w:rsidR="00B8032D" w:rsidRPr="00FE3EB6" w:rsidRDefault="00B8032D" w:rsidP="00B8032D">
            <w:pPr>
              <w:jc w:val="center"/>
              <w:rPr>
                <w:rFonts w:ascii="Arial" w:hAnsi="Arial" w:cs="Arial"/>
                <w:b/>
                <w:bCs/>
              </w:rPr>
            </w:pPr>
            <w:r w:rsidRPr="00FE3EB6">
              <w:rPr>
                <w:rFonts w:ascii="Arial" w:hAnsi="Arial" w:cs="Arial"/>
                <w:b/>
                <w:bCs/>
              </w:rPr>
              <w:t>Requirement Description</w:t>
            </w:r>
          </w:p>
        </w:tc>
      </w:tr>
      <w:tr w:rsidR="005B5A5F" w:rsidRPr="006A04CF" w14:paraId="1B94345D" w14:textId="77777777" w:rsidTr="00B8032D">
        <w:trPr>
          <w:trHeight w:val="600"/>
        </w:trPr>
        <w:tc>
          <w:tcPr>
            <w:tcW w:w="1073" w:type="dxa"/>
            <w:vMerge w:val="restart"/>
          </w:tcPr>
          <w:p w14:paraId="75727D0C" w14:textId="77777777" w:rsidR="005B5A5F" w:rsidRDefault="005B5A5F" w:rsidP="00DC2A86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073" w:type="dxa"/>
            <w:vMerge w:val="restart"/>
          </w:tcPr>
          <w:p w14:paraId="44342514" w14:textId="77777777" w:rsidR="005B5A5F" w:rsidRDefault="005B5A5F" w:rsidP="00DC2A86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762" w:type="dxa"/>
            <w:vMerge w:val="restart"/>
          </w:tcPr>
          <w:p w14:paraId="1F7F4383" w14:textId="77777777" w:rsidR="005B5A5F" w:rsidRDefault="005B5A5F" w:rsidP="00DC2A86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561" w:type="dxa"/>
          </w:tcPr>
          <w:p w14:paraId="704DCADC" w14:textId="77777777" w:rsidR="005B5A5F" w:rsidRDefault="005B5A5F" w:rsidP="00DC2A86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ADJ-P</w:t>
            </w:r>
            <w:r w:rsidRPr="001566B7">
              <w:rPr>
                <w:rFonts w:ascii="Arial" w:eastAsia="Times New Roman" w:hAnsi="Arial" w:cs="Arial"/>
                <w:b/>
                <w:sz w:val="24"/>
                <w:szCs w:val="24"/>
              </w:rPr>
              <w:t>001</w:t>
            </w:r>
          </w:p>
        </w:tc>
        <w:tc>
          <w:tcPr>
            <w:tcW w:w="5845" w:type="dxa"/>
          </w:tcPr>
          <w:p w14:paraId="736C44B1" w14:textId="2CF5D890" w:rsidR="005B5A5F" w:rsidRPr="006A04CF" w:rsidRDefault="008D58A8" w:rsidP="00C24867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The system shall allow </w:t>
            </w:r>
            <w:r w:rsidR="002043C3">
              <w:rPr>
                <w:rFonts w:ascii="Arial" w:eastAsia="Times New Roman" w:hAnsi="Arial" w:cs="Arial"/>
                <w:sz w:val="24"/>
                <w:szCs w:val="24"/>
              </w:rPr>
              <w:t xml:space="preserve"> adjust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ment of </w:t>
            </w:r>
            <w:r w:rsidR="002043C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C24867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341856">
              <w:rPr>
                <w:rFonts w:ascii="Arial" w:eastAsia="Times New Roman" w:hAnsi="Arial" w:cs="Arial"/>
                <w:sz w:val="24"/>
                <w:szCs w:val="24"/>
              </w:rPr>
              <w:t xml:space="preserve">SDL </w:t>
            </w:r>
            <w:bookmarkStart w:id="0" w:name="_GoBack"/>
            <w:bookmarkEnd w:id="0"/>
            <w:r w:rsidR="005B5A5F">
              <w:rPr>
                <w:rFonts w:ascii="Arial" w:eastAsia="Times New Roman" w:hAnsi="Arial" w:cs="Arial"/>
                <w:sz w:val="24"/>
                <w:szCs w:val="24"/>
              </w:rPr>
              <w:t>assessment</w:t>
            </w:r>
            <w:r w:rsidR="00A80B98">
              <w:rPr>
                <w:rFonts w:ascii="Arial" w:eastAsia="Times New Roman" w:hAnsi="Arial" w:cs="Arial"/>
                <w:sz w:val="24"/>
                <w:szCs w:val="24"/>
              </w:rPr>
              <w:t xml:space="preserve"> for a given month</w:t>
            </w:r>
          </w:p>
        </w:tc>
      </w:tr>
      <w:tr w:rsidR="005B5A5F" w:rsidRPr="006A04CF" w14:paraId="599B4515" w14:textId="77777777" w:rsidTr="00B8032D">
        <w:trPr>
          <w:trHeight w:val="600"/>
        </w:trPr>
        <w:tc>
          <w:tcPr>
            <w:tcW w:w="1073" w:type="dxa"/>
            <w:vMerge/>
          </w:tcPr>
          <w:p w14:paraId="1FA98338" w14:textId="77777777" w:rsidR="005B5A5F" w:rsidRDefault="005B5A5F" w:rsidP="00DC2A86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073" w:type="dxa"/>
            <w:vMerge/>
          </w:tcPr>
          <w:p w14:paraId="451BADFF" w14:textId="77777777" w:rsidR="005B5A5F" w:rsidRDefault="005B5A5F" w:rsidP="00DC2A86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762" w:type="dxa"/>
            <w:vMerge/>
          </w:tcPr>
          <w:p w14:paraId="51EEE162" w14:textId="77777777" w:rsidR="005B5A5F" w:rsidRDefault="005B5A5F" w:rsidP="00DC2A86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561" w:type="dxa"/>
          </w:tcPr>
          <w:p w14:paraId="54494CF5" w14:textId="77777777" w:rsidR="005B5A5F" w:rsidRDefault="005B5A5F" w:rsidP="00DC2A86"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ADJ-P002</w:t>
            </w:r>
          </w:p>
        </w:tc>
        <w:tc>
          <w:tcPr>
            <w:tcW w:w="5845" w:type="dxa"/>
          </w:tcPr>
          <w:p w14:paraId="1B1A4379" w14:textId="535F4954" w:rsidR="00A80B98" w:rsidRPr="00A80B98" w:rsidRDefault="008D58A8" w:rsidP="008D58A8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The system shall provide </w:t>
            </w:r>
            <w:r w:rsidR="00FF3C2C">
              <w:rPr>
                <w:rFonts w:ascii="Arial" w:eastAsia="Times New Roman" w:hAnsi="Arial" w:cs="Arial"/>
                <w:sz w:val="24"/>
                <w:szCs w:val="24"/>
              </w:rPr>
              <w:t>TRA officer</w:t>
            </w:r>
            <w:r w:rsidR="00433D54">
              <w:rPr>
                <w:rFonts w:ascii="Arial" w:eastAsia="Times New Roman" w:hAnsi="Arial" w:cs="Arial"/>
                <w:sz w:val="24"/>
                <w:szCs w:val="24"/>
              </w:rPr>
              <w:t xml:space="preserve"> with</w:t>
            </w:r>
            <w:r w:rsidR="00FF3C2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an option to capture adjusted amounts </w:t>
            </w:r>
            <w:r w:rsidR="005B5A5F" w:rsidRPr="006A04CF">
              <w:rPr>
                <w:rFonts w:ascii="Arial" w:eastAsia="Times New Roman" w:hAnsi="Arial" w:cs="Arial"/>
                <w:sz w:val="24"/>
                <w:szCs w:val="24"/>
              </w:rPr>
              <w:t>in the specified fields</w:t>
            </w:r>
            <w:r w:rsidR="00FF3C2C">
              <w:rPr>
                <w:rFonts w:ascii="Arial" w:eastAsia="Times New Roman" w:hAnsi="Arial" w:cs="Arial"/>
                <w:sz w:val="24"/>
                <w:szCs w:val="24"/>
              </w:rPr>
              <w:t xml:space="preserve"> and save.</w:t>
            </w:r>
          </w:p>
        </w:tc>
      </w:tr>
      <w:tr w:rsidR="005B5A5F" w:rsidRPr="007220C5" w14:paraId="19C3B74A" w14:textId="77777777" w:rsidTr="005D38A4">
        <w:trPr>
          <w:trHeight w:val="1187"/>
        </w:trPr>
        <w:tc>
          <w:tcPr>
            <w:tcW w:w="1073" w:type="dxa"/>
            <w:vMerge/>
          </w:tcPr>
          <w:p w14:paraId="34B62573" w14:textId="77777777" w:rsidR="005B5A5F" w:rsidRDefault="005B5A5F" w:rsidP="00DC2A86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073" w:type="dxa"/>
            <w:vMerge/>
          </w:tcPr>
          <w:p w14:paraId="4AC7790E" w14:textId="77777777" w:rsidR="005B5A5F" w:rsidRDefault="005B5A5F" w:rsidP="00DC2A86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762" w:type="dxa"/>
            <w:vMerge/>
          </w:tcPr>
          <w:p w14:paraId="617BE47A" w14:textId="77777777" w:rsidR="005B5A5F" w:rsidRDefault="005B5A5F" w:rsidP="00DC2A86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561" w:type="dxa"/>
          </w:tcPr>
          <w:p w14:paraId="68F906B7" w14:textId="77777777" w:rsidR="005B5A5F" w:rsidRDefault="005B5A5F" w:rsidP="00DC2A86"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ADJ-P003</w:t>
            </w:r>
          </w:p>
        </w:tc>
        <w:tc>
          <w:tcPr>
            <w:tcW w:w="5845" w:type="dxa"/>
          </w:tcPr>
          <w:p w14:paraId="6919B1B7" w14:textId="7703809E" w:rsidR="005B5A5F" w:rsidRPr="005D38A4" w:rsidRDefault="005B5A5F" w:rsidP="005D38A4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33D54">
              <w:rPr>
                <w:rFonts w:ascii="Arial" w:eastAsia="Times New Roman" w:hAnsi="Arial" w:cs="Arial"/>
                <w:sz w:val="24"/>
                <w:szCs w:val="24"/>
              </w:rPr>
              <w:t>The system shall compute the Penalties</w:t>
            </w:r>
            <w:r w:rsidR="00432C51" w:rsidRPr="00433D54">
              <w:rPr>
                <w:rFonts w:ascii="Arial" w:eastAsia="Times New Roman" w:hAnsi="Arial" w:cs="Arial"/>
                <w:sz w:val="24"/>
                <w:szCs w:val="24"/>
              </w:rPr>
              <w:t xml:space="preserve"> for late filing </w:t>
            </w:r>
            <w:r w:rsidR="00433D54" w:rsidRPr="00433D54">
              <w:rPr>
                <w:rFonts w:ascii="Arial" w:eastAsia="Times New Roman" w:hAnsi="Arial" w:cs="Arial"/>
                <w:sz w:val="24"/>
                <w:szCs w:val="24"/>
              </w:rPr>
              <w:t>according to the Business rules</w:t>
            </w:r>
            <w:r w:rsidR="00433D54">
              <w:rPr>
                <w:rFonts w:ascii="Arial" w:eastAsia="Times New Roman" w:hAnsi="Arial" w:cs="Arial"/>
                <w:sz w:val="24"/>
                <w:szCs w:val="24"/>
              </w:rPr>
              <w:t xml:space="preserve"> of penalty computation</w:t>
            </w:r>
            <w:r w:rsidR="00433D54" w:rsidRPr="00433D54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</w:p>
        </w:tc>
      </w:tr>
      <w:tr w:rsidR="005B5A5F" w:rsidRPr="007220C5" w14:paraId="7A0879F3" w14:textId="77777777" w:rsidTr="00B8032D">
        <w:trPr>
          <w:trHeight w:val="600"/>
        </w:trPr>
        <w:tc>
          <w:tcPr>
            <w:tcW w:w="1073" w:type="dxa"/>
            <w:vMerge/>
          </w:tcPr>
          <w:p w14:paraId="045B4463" w14:textId="77777777" w:rsidR="005B5A5F" w:rsidRDefault="005B5A5F" w:rsidP="00DC2A86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073" w:type="dxa"/>
            <w:vMerge/>
          </w:tcPr>
          <w:p w14:paraId="3C5B4DC7" w14:textId="77777777" w:rsidR="005B5A5F" w:rsidRDefault="005B5A5F" w:rsidP="00DC2A86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762" w:type="dxa"/>
            <w:vMerge/>
          </w:tcPr>
          <w:p w14:paraId="15C38D88" w14:textId="77777777" w:rsidR="005B5A5F" w:rsidRDefault="005B5A5F" w:rsidP="00DC2A86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561" w:type="dxa"/>
          </w:tcPr>
          <w:p w14:paraId="0A1963C4" w14:textId="77777777" w:rsidR="005B5A5F" w:rsidRDefault="00E52FBF" w:rsidP="00DC2A86"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ADJ-004</w:t>
            </w:r>
          </w:p>
        </w:tc>
        <w:tc>
          <w:tcPr>
            <w:tcW w:w="5845" w:type="dxa"/>
          </w:tcPr>
          <w:p w14:paraId="0B150304" w14:textId="77777777" w:rsidR="00A351D6" w:rsidRDefault="00A351D6" w:rsidP="00E52FBF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The system shall compute the charge/discharge of the </w:t>
            </w:r>
            <w:r w:rsidR="0045599E">
              <w:rPr>
                <w:rFonts w:ascii="Arial" w:eastAsia="Times New Roman" w:hAnsi="Arial" w:cs="Arial"/>
                <w:sz w:val="24"/>
                <w:szCs w:val="24"/>
              </w:rPr>
              <w:t>principal/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penalty by comparing the adjusted </w:t>
            </w:r>
            <w:r w:rsidR="0045599E">
              <w:rPr>
                <w:rFonts w:ascii="Arial" w:eastAsia="Times New Roman" w:hAnsi="Arial" w:cs="Arial"/>
                <w:sz w:val="24"/>
                <w:szCs w:val="24"/>
              </w:rPr>
              <w:t>principal/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penalty against the previous assessed </w:t>
            </w:r>
            <w:r w:rsidR="0045599E">
              <w:rPr>
                <w:rFonts w:ascii="Arial" w:eastAsia="Times New Roman" w:hAnsi="Arial" w:cs="Arial"/>
                <w:sz w:val="24"/>
                <w:szCs w:val="24"/>
              </w:rPr>
              <w:t>principal/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penalty (i.e adjusted </w:t>
            </w:r>
            <w:r w:rsidR="0045599E">
              <w:rPr>
                <w:rFonts w:ascii="Arial" w:eastAsia="Times New Roman" w:hAnsi="Arial" w:cs="Arial"/>
                <w:sz w:val="24"/>
                <w:szCs w:val="24"/>
              </w:rPr>
              <w:t>principal/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penalty less previous </w:t>
            </w:r>
            <w:r w:rsidR="0045599E">
              <w:rPr>
                <w:rFonts w:ascii="Arial" w:eastAsia="Times New Roman" w:hAnsi="Arial" w:cs="Arial"/>
                <w:sz w:val="24"/>
                <w:szCs w:val="24"/>
              </w:rPr>
              <w:t>principal/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penalty)</w:t>
            </w:r>
          </w:p>
          <w:p w14:paraId="40215565" w14:textId="57FE2559" w:rsidR="00A351D6" w:rsidRDefault="0045599E" w:rsidP="00A351D6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an</w:t>
            </w:r>
            <w:r w:rsidR="009E649B">
              <w:rPr>
                <w:rFonts w:ascii="Arial" w:eastAsia="Times New Roman" w:hAnsi="Arial" w:cs="Arial"/>
                <w:sz w:val="24"/>
                <w:szCs w:val="24"/>
              </w:rPr>
              <w:t xml:space="preserve"> adjustment results into a charge (additional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principal/</w:t>
            </w:r>
            <w:r w:rsidR="009E649B">
              <w:rPr>
                <w:rFonts w:ascii="Arial" w:eastAsia="Times New Roman" w:hAnsi="Arial" w:cs="Arial"/>
                <w:sz w:val="24"/>
                <w:szCs w:val="24"/>
              </w:rPr>
              <w:t xml:space="preserve"> penalty), the system shall generate new debit n</w:t>
            </w:r>
            <w:r w:rsidR="00433D54">
              <w:rPr>
                <w:rFonts w:ascii="Arial" w:eastAsia="Times New Roman" w:hAnsi="Arial" w:cs="Arial"/>
                <w:sz w:val="24"/>
                <w:szCs w:val="24"/>
              </w:rPr>
              <w:t>umber</w:t>
            </w:r>
            <w:r w:rsidR="009E649B">
              <w:rPr>
                <w:rFonts w:ascii="Arial" w:eastAsia="Times New Roman" w:hAnsi="Arial" w:cs="Arial"/>
                <w:sz w:val="24"/>
                <w:szCs w:val="24"/>
              </w:rPr>
              <w:t xml:space="preserve"> and respective GFS code</w:t>
            </w:r>
          </w:p>
          <w:p w14:paraId="59D5CC39" w14:textId="1A7AA7AD" w:rsidR="005B5A5F" w:rsidRPr="009E649B" w:rsidRDefault="0045599E" w:rsidP="00E52FBF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If an adjustment</w:t>
            </w:r>
            <w:r w:rsidR="009E649B">
              <w:rPr>
                <w:rFonts w:ascii="Arial" w:eastAsia="Times New Roman" w:hAnsi="Arial" w:cs="Arial"/>
                <w:sz w:val="24"/>
                <w:szCs w:val="24"/>
              </w:rPr>
              <w:t xml:space="preserve"> results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in</w:t>
            </w:r>
            <w:r w:rsidR="009E649B">
              <w:rPr>
                <w:rFonts w:ascii="Arial" w:eastAsia="Times New Roman" w:hAnsi="Arial" w:cs="Arial"/>
                <w:sz w:val="24"/>
                <w:szCs w:val="24"/>
              </w:rPr>
              <w:t>to a discharge (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principal/</w:t>
            </w:r>
            <w:r w:rsidR="009E649B">
              <w:rPr>
                <w:rFonts w:ascii="Arial" w:eastAsia="Times New Roman" w:hAnsi="Arial" w:cs="Arial"/>
                <w:sz w:val="24"/>
                <w:szCs w:val="24"/>
              </w:rPr>
              <w:t>penalty) shall maintain the same debit n</w:t>
            </w:r>
            <w:r w:rsidR="00433D54">
              <w:rPr>
                <w:rFonts w:ascii="Arial" w:eastAsia="Times New Roman" w:hAnsi="Arial" w:cs="Arial"/>
                <w:sz w:val="24"/>
                <w:szCs w:val="24"/>
              </w:rPr>
              <w:t>umber</w:t>
            </w:r>
            <w:r w:rsidR="009E649B">
              <w:rPr>
                <w:rFonts w:ascii="Arial" w:eastAsia="Times New Roman" w:hAnsi="Arial" w:cs="Arial"/>
                <w:sz w:val="24"/>
                <w:szCs w:val="24"/>
              </w:rPr>
              <w:t xml:space="preserve"> of the original assessment</w:t>
            </w:r>
          </w:p>
        </w:tc>
      </w:tr>
      <w:tr w:rsidR="009C77B8" w:rsidRPr="007220C5" w14:paraId="15F4F711" w14:textId="77777777" w:rsidTr="00B8032D">
        <w:trPr>
          <w:trHeight w:val="600"/>
        </w:trPr>
        <w:tc>
          <w:tcPr>
            <w:tcW w:w="1073" w:type="dxa"/>
            <w:vMerge/>
          </w:tcPr>
          <w:p w14:paraId="323B57EA" w14:textId="77777777" w:rsidR="009C77B8" w:rsidRDefault="009C77B8" w:rsidP="009C77B8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073" w:type="dxa"/>
            <w:vMerge/>
          </w:tcPr>
          <w:p w14:paraId="29A87092" w14:textId="77777777" w:rsidR="009C77B8" w:rsidRDefault="009C77B8" w:rsidP="009C77B8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762" w:type="dxa"/>
            <w:vMerge/>
          </w:tcPr>
          <w:p w14:paraId="3DF34C3C" w14:textId="77777777" w:rsidR="009C77B8" w:rsidRDefault="009C77B8" w:rsidP="009C77B8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561" w:type="dxa"/>
          </w:tcPr>
          <w:p w14:paraId="39C0604E" w14:textId="77777777" w:rsidR="009C77B8" w:rsidRDefault="009C77B8" w:rsidP="009C77B8"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ADJ-005</w:t>
            </w:r>
          </w:p>
        </w:tc>
        <w:tc>
          <w:tcPr>
            <w:tcW w:w="5845" w:type="dxa"/>
          </w:tcPr>
          <w:p w14:paraId="243B6741" w14:textId="3B1F243E" w:rsidR="009C77B8" w:rsidRDefault="009C77B8" w:rsidP="009C77B8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7C52DA">
              <w:rPr>
                <w:rFonts w:ascii="Arial" w:eastAsia="Times New Roman" w:hAnsi="Arial" w:cs="Arial"/>
                <w:sz w:val="24"/>
                <w:szCs w:val="24"/>
              </w:rPr>
              <w:t>The</w:t>
            </w:r>
            <w:r w:rsidR="00EF673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7C52DA">
              <w:rPr>
                <w:rFonts w:ascii="Arial" w:eastAsia="Times New Roman" w:hAnsi="Arial" w:cs="Arial"/>
                <w:sz w:val="24"/>
                <w:szCs w:val="24"/>
              </w:rPr>
              <w:t xml:space="preserve">system shall allow TRA Officer to </w:t>
            </w:r>
            <w:r w:rsidR="00EF673F">
              <w:rPr>
                <w:rFonts w:ascii="Arial" w:eastAsia="Times New Roman" w:hAnsi="Arial" w:cs="Arial"/>
                <w:sz w:val="24"/>
                <w:szCs w:val="24"/>
              </w:rPr>
              <w:t xml:space="preserve">edit and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submit proposed adjusted amounts to supervisor. </w:t>
            </w:r>
          </w:p>
        </w:tc>
      </w:tr>
      <w:tr w:rsidR="00EF673F" w:rsidRPr="007220C5" w14:paraId="276F3559" w14:textId="77777777" w:rsidTr="00B8032D">
        <w:trPr>
          <w:trHeight w:val="600"/>
        </w:trPr>
        <w:tc>
          <w:tcPr>
            <w:tcW w:w="1073" w:type="dxa"/>
            <w:vMerge/>
          </w:tcPr>
          <w:p w14:paraId="1280A923" w14:textId="77777777" w:rsidR="00EF673F" w:rsidRDefault="00EF673F" w:rsidP="009C77B8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073" w:type="dxa"/>
            <w:vMerge/>
          </w:tcPr>
          <w:p w14:paraId="6CE560A1" w14:textId="77777777" w:rsidR="00EF673F" w:rsidRDefault="00EF673F" w:rsidP="009C77B8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762" w:type="dxa"/>
            <w:vMerge/>
          </w:tcPr>
          <w:p w14:paraId="36B8F42E" w14:textId="77777777" w:rsidR="00EF673F" w:rsidRDefault="00EF673F" w:rsidP="009C77B8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561" w:type="dxa"/>
          </w:tcPr>
          <w:p w14:paraId="707C4D91" w14:textId="5DE911FF" w:rsidR="00EF673F" w:rsidRDefault="005D38A4" w:rsidP="009C77B8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ADJ-006</w:t>
            </w:r>
          </w:p>
        </w:tc>
        <w:tc>
          <w:tcPr>
            <w:tcW w:w="5845" w:type="dxa"/>
          </w:tcPr>
          <w:p w14:paraId="6BB8B11A" w14:textId="5461A89E" w:rsidR="00EF673F" w:rsidRPr="007C52DA" w:rsidRDefault="00EF673F" w:rsidP="009C77B8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The system shall allow capturing of remarks in every level (officer or approver) of the process. </w:t>
            </w:r>
          </w:p>
        </w:tc>
      </w:tr>
      <w:tr w:rsidR="008D2F60" w:rsidRPr="007220C5" w14:paraId="65ABA7AB" w14:textId="77777777" w:rsidTr="00B8032D">
        <w:trPr>
          <w:trHeight w:val="600"/>
        </w:trPr>
        <w:tc>
          <w:tcPr>
            <w:tcW w:w="1073" w:type="dxa"/>
            <w:vMerge/>
          </w:tcPr>
          <w:p w14:paraId="3514250C" w14:textId="77777777" w:rsidR="008D2F60" w:rsidRDefault="008D2F60" w:rsidP="009C77B8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073" w:type="dxa"/>
            <w:vMerge/>
          </w:tcPr>
          <w:p w14:paraId="60DE1300" w14:textId="77777777" w:rsidR="008D2F60" w:rsidRDefault="008D2F60" w:rsidP="009C77B8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762" w:type="dxa"/>
            <w:vMerge/>
          </w:tcPr>
          <w:p w14:paraId="428BD871" w14:textId="77777777" w:rsidR="008D2F60" w:rsidRDefault="008D2F60" w:rsidP="009C77B8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561" w:type="dxa"/>
          </w:tcPr>
          <w:p w14:paraId="09FB410B" w14:textId="60D60C50" w:rsidR="008D2F60" w:rsidRDefault="005D38A4" w:rsidP="009C77B8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ADJ-007</w:t>
            </w:r>
          </w:p>
        </w:tc>
        <w:tc>
          <w:tcPr>
            <w:tcW w:w="5845" w:type="dxa"/>
          </w:tcPr>
          <w:p w14:paraId="06FAFC3F" w14:textId="74E478AE" w:rsidR="008D2F60" w:rsidRDefault="008D2F60" w:rsidP="009C77B8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In case the computations </w:t>
            </w:r>
            <w:r w:rsidR="005D38A4">
              <w:rPr>
                <w:rFonts w:ascii="Arial" w:eastAsia="Times New Roman" w:hAnsi="Arial" w:cs="Arial"/>
                <w:sz w:val="24"/>
                <w:szCs w:val="24"/>
              </w:rPr>
              <w:t xml:space="preserve">requires amendment before submission to approver,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the system shall allow officer to edit</w:t>
            </w:r>
            <w:r w:rsidR="005D38A4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9C77B8" w:rsidRPr="007220C5" w14:paraId="07FCBE4D" w14:textId="77777777" w:rsidTr="00B8032D">
        <w:trPr>
          <w:trHeight w:val="600"/>
        </w:trPr>
        <w:tc>
          <w:tcPr>
            <w:tcW w:w="1073" w:type="dxa"/>
            <w:vMerge/>
          </w:tcPr>
          <w:p w14:paraId="71B70178" w14:textId="77777777" w:rsidR="009C77B8" w:rsidRDefault="009C77B8" w:rsidP="009C77B8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073" w:type="dxa"/>
            <w:vMerge/>
          </w:tcPr>
          <w:p w14:paraId="14C03E93" w14:textId="77777777" w:rsidR="009C77B8" w:rsidRDefault="009C77B8" w:rsidP="009C77B8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762" w:type="dxa"/>
            <w:vMerge/>
          </w:tcPr>
          <w:p w14:paraId="2E2D491F" w14:textId="77777777" w:rsidR="009C77B8" w:rsidRDefault="009C77B8" w:rsidP="009C77B8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561" w:type="dxa"/>
          </w:tcPr>
          <w:p w14:paraId="1A5AFB30" w14:textId="29C72CD8" w:rsidR="009C77B8" w:rsidRDefault="009C77B8" w:rsidP="009C77B8"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ADJ-00</w:t>
            </w:r>
            <w:r w:rsidR="005D38A4">
              <w:rPr>
                <w:rFonts w:ascii="Arial" w:eastAsia="Times New Roman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5845" w:type="dxa"/>
          </w:tcPr>
          <w:p w14:paraId="2F631A82" w14:textId="34A66F58" w:rsidR="009C77B8" w:rsidRDefault="009C77B8" w:rsidP="009C77B8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The system shall allow supervisor to approve</w:t>
            </w:r>
            <w:r w:rsidR="00EF673F">
              <w:rPr>
                <w:rFonts w:ascii="Arial" w:eastAsia="Times New Roman" w:hAnsi="Arial" w:cs="Arial"/>
                <w:sz w:val="24"/>
                <w:szCs w:val="24"/>
              </w:rPr>
              <w:t xml:space="preserve">, send back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or reject adjusted amounts with reasons</w:t>
            </w:r>
            <w:r w:rsidR="008D2F60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9C77B8" w:rsidRPr="007220C5" w14:paraId="0C9976D6" w14:textId="77777777" w:rsidTr="00B8032D">
        <w:trPr>
          <w:trHeight w:val="600"/>
        </w:trPr>
        <w:tc>
          <w:tcPr>
            <w:tcW w:w="1073" w:type="dxa"/>
            <w:vMerge/>
          </w:tcPr>
          <w:p w14:paraId="061D57FC" w14:textId="77777777" w:rsidR="009C77B8" w:rsidRDefault="009C77B8" w:rsidP="009C77B8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073" w:type="dxa"/>
            <w:vMerge/>
          </w:tcPr>
          <w:p w14:paraId="2EC50104" w14:textId="77777777" w:rsidR="009C77B8" w:rsidRDefault="009C77B8" w:rsidP="009C77B8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762" w:type="dxa"/>
            <w:vMerge/>
          </w:tcPr>
          <w:p w14:paraId="56C4BF35" w14:textId="77777777" w:rsidR="009C77B8" w:rsidRDefault="009C77B8" w:rsidP="009C77B8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561" w:type="dxa"/>
          </w:tcPr>
          <w:p w14:paraId="54E83C67" w14:textId="5CAB1845" w:rsidR="009C77B8" w:rsidRDefault="009C77B8" w:rsidP="009C77B8"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ADJ-00</w:t>
            </w:r>
            <w:r w:rsidR="005D38A4">
              <w:rPr>
                <w:rFonts w:ascii="Arial" w:eastAsia="Times New Roman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5845" w:type="dxa"/>
          </w:tcPr>
          <w:p w14:paraId="6C6227B0" w14:textId="77777777" w:rsidR="009C77B8" w:rsidRDefault="009C77B8" w:rsidP="009C77B8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Upon rejection by supervisor, the system shall send back proposed adjusted amount to TRA officer for amendments and resubmission.  </w:t>
            </w:r>
          </w:p>
        </w:tc>
      </w:tr>
      <w:tr w:rsidR="009C77B8" w:rsidRPr="007220C5" w14:paraId="5D34154F" w14:textId="77777777" w:rsidTr="00B8032D">
        <w:trPr>
          <w:trHeight w:val="600"/>
        </w:trPr>
        <w:tc>
          <w:tcPr>
            <w:tcW w:w="1073" w:type="dxa"/>
            <w:vMerge/>
          </w:tcPr>
          <w:p w14:paraId="7670B8CB" w14:textId="77777777" w:rsidR="009C77B8" w:rsidRDefault="009C77B8" w:rsidP="009C77B8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073" w:type="dxa"/>
            <w:vMerge/>
          </w:tcPr>
          <w:p w14:paraId="5D6E47C5" w14:textId="77777777" w:rsidR="009C77B8" w:rsidRDefault="009C77B8" w:rsidP="009C77B8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762" w:type="dxa"/>
            <w:vMerge/>
          </w:tcPr>
          <w:p w14:paraId="6AC42C80" w14:textId="77777777" w:rsidR="009C77B8" w:rsidRDefault="009C77B8" w:rsidP="009C77B8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561" w:type="dxa"/>
          </w:tcPr>
          <w:p w14:paraId="02EC25D6" w14:textId="4FB85AC0" w:rsidR="009C77B8" w:rsidRDefault="009C77B8" w:rsidP="009C77B8"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ADJ-0</w:t>
            </w:r>
            <w:r w:rsidR="005D38A4">
              <w:rPr>
                <w:rFonts w:ascii="Arial" w:eastAsia="Times New Roman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5845" w:type="dxa"/>
          </w:tcPr>
          <w:p w14:paraId="38743578" w14:textId="77777777" w:rsidR="009C77B8" w:rsidRDefault="009C77B8" w:rsidP="009C77B8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Upon approval, the system shall issue adjusted assessments, </w:t>
            </w:r>
            <w:r w:rsidRPr="007220C5">
              <w:rPr>
                <w:rFonts w:ascii="Arial" w:eastAsia="Times New Roman" w:hAnsi="Arial" w:cs="Arial"/>
                <w:sz w:val="24"/>
                <w:szCs w:val="24"/>
              </w:rPr>
              <w:t xml:space="preserve">assign due date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for revised assessment to be 30 days from the date of issuance of respective assessment and notify the taxpayer through SMS or/and Email.</w:t>
            </w:r>
          </w:p>
        </w:tc>
      </w:tr>
      <w:tr w:rsidR="004B2E97" w:rsidRPr="007220C5" w14:paraId="5039630C" w14:textId="77777777" w:rsidTr="00B8032D">
        <w:trPr>
          <w:trHeight w:val="600"/>
        </w:trPr>
        <w:tc>
          <w:tcPr>
            <w:tcW w:w="1073" w:type="dxa"/>
          </w:tcPr>
          <w:p w14:paraId="32226AF1" w14:textId="77777777" w:rsidR="004B2E97" w:rsidRDefault="004B2E97" w:rsidP="009C77B8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073" w:type="dxa"/>
          </w:tcPr>
          <w:p w14:paraId="6D6D60F6" w14:textId="77777777" w:rsidR="004B2E97" w:rsidRDefault="004B2E97" w:rsidP="009C77B8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762" w:type="dxa"/>
          </w:tcPr>
          <w:p w14:paraId="182DAD2A" w14:textId="77777777" w:rsidR="004B2E97" w:rsidRDefault="004B2E97" w:rsidP="009C77B8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561" w:type="dxa"/>
          </w:tcPr>
          <w:p w14:paraId="2B58D809" w14:textId="78BE4B96" w:rsidR="004B2E97" w:rsidRDefault="009745D7" w:rsidP="009C77B8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ADJ-0</w:t>
            </w:r>
            <w:r w:rsidR="005D38A4">
              <w:rPr>
                <w:rFonts w:ascii="Arial" w:eastAsia="Times New Roman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5845" w:type="dxa"/>
          </w:tcPr>
          <w:p w14:paraId="0A649874" w14:textId="77777777" w:rsidR="004B2E97" w:rsidRDefault="004B2E97" w:rsidP="009C77B8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The system shall provide the taxpayer/TRA officer with option to print the assessment.</w:t>
            </w:r>
          </w:p>
        </w:tc>
      </w:tr>
      <w:tr w:rsidR="006A4B2E" w:rsidRPr="007220C5" w14:paraId="452F64E5" w14:textId="77777777" w:rsidTr="00B8032D">
        <w:trPr>
          <w:trHeight w:val="600"/>
        </w:trPr>
        <w:tc>
          <w:tcPr>
            <w:tcW w:w="1073" w:type="dxa"/>
          </w:tcPr>
          <w:p w14:paraId="0F72C5BC" w14:textId="77777777" w:rsidR="006A4B2E" w:rsidRDefault="006A4B2E" w:rsidP="009C77B8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073" w:type="dxa"/>
          </w:tcPr>
          <w:p w14:paraId="41188561" w14:textId="77777777" w:rsidR="006A4B2E" w:rsidRDefault="006A4B2E" w:rsidP="009C77B8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762" w:type="dxa"/>
          </w:tcPr>
          <w:p w14:paraId="64C1AA09" w14:textId="77777777" w:rsidR="006A4B2E" w:rsidRDefault="006A4B2E" w:rsidP="009C77B8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561" w:type="dxa"/>
          </w:tcPr>
          <w:p w14:paraId="74A50644" w14:textId="4384F785" w:rsidR="006A4B2E" w:rsidRDefault="006A4B2E" w:rsidP="009C77B8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ADJ-012</w:t>
            </w:r>
          </w:p>
        </w:tc>
        <w:tc>
          <w:tcPr>
            <w:tcW w:w="5845" w:type="dxa"/>
          </w:tcPr>
          <w:p w14:paraId="79EE473A" w14:textId="5F187598" w:rsidR="006A4B2E" w:rsidRDefault="006A4B2E" w:rsidP="009C77B8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The system shall provide option for assessment issued for printing and downloading to both Taxpayer and Officer through back-office.</w:t>
            </w:r>
          </w:p>
        </w:tc>
      </w:tr>
    </w:tbl>
    <w:p w14:paraId="44999315" w14:textId="77777777" w:rsidR="002326C7" w:rsidRDefault="002326C7"/>
    <w:sectPr w:rsidR="002326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D7FC0"/>
    <w:multiLevelType w:val="hybridMultilevel"/>
    <w:tmpl w:val="44FA7690"/>
    <w:lvl w:ilvl="0" w:tplc="97BA3D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56089"/>
    <w:multiLevelType w:val="hybridMultilevel"/>
    <w:tmpl w:val="64F69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75A2B"/>
    <w:multiLevelType w:val="hybridMultilevel"/>
    <w:tmpl w:val="F9249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C5161"/>
    <w:multiLevelType w:val="hybridMultilevel"/>
    <w:tmpl w:val="53122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558"/>
    <w:rsid w:val="0007694D"/>
    <w:rsid w:val="000F4CFD"/>
    <w:rsid w:val="002043C3"/>
    <w:rsid w:val="002326C7"/>
    <w:rsid w:val="00290558"/>
    <w:rsid w:val="002A6BBC"/>
    <w:rsid w:val="002D4513"/>
    <w:rsid w:val="0033785D"/>
    <w:rsid w:val="00341856"/>
    <w:rsid w:val="00366D3F"/>
    <w:rsid w:val="00432C51"/>
    <w:rsid w:val="00433D54"/>
    <w:rsid w:val="004361C5"/>
    <w:rsid w:val="0045599E"/>
    <w:rsid w:val="004B2E97"/>
    <w:rsid w:val="004B5FF9"/>
    <w:rsid w:val="004E495E"/>
    <w:rsid w:val="005B5A5F"/>
    <w:rsid w:val="005D38A4"/>
    <w:rsid w:val="00645B9E"/>
    <w:rsid w:val="00656C80"/>
    <w:rsid w:val="006A4B2E"/>
    <w:rsid w:val="006C11A6"/>
    <w:rsid w:val="007A3BB5"/>
    <w:rsid w:val="007C52DA"/>
    <w:rsid w:val="0086276D"/>
    <w:rsid w:val="00881874"/>
    <w:rsid w:val="008D2F60"/>
    <w:rsid w:val="008D58A8"/>
    <w:rsid w:val="009745D7"/>
    <w:rsid w:val="009C77B8"/>
    <w:rsid w:val="009E649B"/>
    <w:rsid w:val="00A351D6"/>
    <w:rsid w:val="00A80B98"/>
    <w:rsid w:val="00AB628A"/>
    <w:rsid w:val="00AB7852"/>
    <w:rsid w:val="00B05D26"/>
    <w:rsid w:val="00B44FF0"/>
    <w:rsid w:val="00B8032D"/>
    <w:rsid w:val="00BA00B2"/>
    <w:rsid w:val="00BD473C"/>
    <w:rsid w:val="00C05A7A"/>
    <w:rsid w:val="00C24867"/>
    <w:rsid w:val="00C376B1"/>
    <w:rsid w:val="00DC2E22"/>
    <w:rsid w:val="00E52FBF"/>
    <w:rsid w:val="00E8003B"/>
    <w:rsid w:val="00E81E00"/>
    <w:rsid w:val="00EB1AA7"/>
    <w:rsid w:val="00EF673F"/>
    <w:rsid w:val="00F227F4"/>
    <w:rsid w:val="00F65FC8"/>
    <w:rsid w:val="00FF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C9AE"/>
  <w15:chartTrackingRefBased/>
  <w15:docId w15:val="{EF2DD51E-5CC6-483C-AE7F-835F60EE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55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5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Fidelis Elauter. Mrosso</dc:creator>
  <cp:keywords/>
  <dc:description/>
  <cp:lastModifiedBy>Fidelis Elauter. Mrosso</cp:lastModifiedBy>
  <cp:revision>2</cp:revision>
  <dcterms:created xsi:type="dcterms:W3CDTF">2022-02-28T16:00:00Z</dcterms:created>
  <dcterms:modified xsi:type="dcterms:W3CDTF">2022-02-28T16:00:00Z</dcterms:modified>
</cp:coreProperties>
</file>