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7.png" ContentType="image/png"/>
  <Override PartName="/word/media/rId81.png" ContentType="image/png"/>
  <Override PartName="/word/media/rId89.png" ContentType="image/png"/>
  <Override PartName="/word/media/rId85.png" ContentType="image/png"/>
  <Override PartName="/word/media/rId69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9.png" ContentType="image/png"/>
  <Override PartName="/word/media/rId135.png" ContentType="image/png"/>
  <Override PartName="/word/media/rId119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4.png" ContentType="image/png"/>
  <Override PartName="/word/media/rId110.png" ContentType="image/png"/>
  <Override PartName="/word/media/rId94.png" ContentType="image/png"/>
  <Override PartName="/word/media/rId30.png" ContentType="image/png"/>
  <Override PartName="/word/media/rId34.png" ContentType="image/png"/>
  <Override PartName="/word/media/rId60.png" ContentType="image/png"/>
  <Override PartName="/word/media/rId64.png" ContentType="image/png"/>
  <Override PartName="/word/media/rId21.png" ContentType="image/png"/>
  <Override PartName="/word/media/rId25.png" ContentType="image/png"/>
  <Override PartName="/word/media/rId51.png" ContentType="image/png"/>
  <Override PartName="/word/media/rId5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домашнему заданию №1</w:t>
      </w:r>
    </w:p>
    <w:p>
      <w:pPr>
        <w:pStyle w:val="Subtitle"/>
      </w:pPr>
      <w:r>
        <w:t xml:space="preserve">Методы кодирования и модуляция сигналов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bookmarkEnd w:id="20"/>
    <w:bookmarkStart w:id="14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остроение-графиков-в-octave"/>
    <w:p>
      <w:pPr>
        <w:pStyle w:val="Heading2"/>
      </w:pPr>
      <w:r>
        <w:t xml:space="preserve">2.1 Построение графиков в Octave</w:t>
      </w:r>
    </w:p>
    <w:p>
      <w:pPr>
        <w:pStyle w:val="FirstParagraph"/>
      </w:pPr>
      <w:r>
        <w:t xml:space="preserve">Для построения первого графика использую сценарий</w:t>
      </w:r>
      <w:r>
        <w:t xml:space="preserve"> </w:t>
      </w:r>
      <w:r>
        <w:rPr>
          <w:rStyle w:val="VerbatimChar"/>
        </w:rPr>
        <w:t xml:space="preserve">code/plot_sin.m</w:t>
      </w:r>
      <w:r>
        <w:t xml:space="preserve">. В нём формирую массив значений аргумента на интервале от</w:t>
      </w:r>
      <w:r>
        <w:t xml:space="preserve"> </w:t>
      </w:r>
      <w:r>
        <w:rPr>
          <w:rStyle w:val="VerbatimChar"/>
        </w:rPr>
        <w:t xml:space="preserve">-10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0.1</w:t>
      </w:r>
      <w:r>
        <w:t xml:space="preserve">, после чего вычисляю значения функции</w:t>
      </w:r>
      <w:r>
        <w:t xml:space="preserve"> </w:t>
      </w:r>
      <w:r>
        <w:rPr>
          <w:rStyle w:val="VerbatimChar"/>
        </w:rPr>
        <w:t xml:space="preserve">y1 = sin(x) + (1/3)*sin(3*x) + (1/5)*sin(5*x)</w:t>
      </w:r>
      <w:r>
        <w:t xml:space="preserve">. Для построения графика использую функцию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включаю координатную сетку, задаю подписи осей и название графика. Полученный результат экспортирую в файлы</w:t>
      </w:r>
      <w:r>
        <w:t xml:space="preserve"> </w:t>
      </w:r>
      <w:r>
        <w:rPr>
          <w:rStyle w:val="VerbatimChar"/>
        </w:rPr>
        <w:t xml:space="preserve">plot-sin.eps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plot-sin.png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code/plot-si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График функции, заданной суммой синусоидальных гармоник</w:t>
            </w:r>
          </w:p>
          <w:bookmarkEnd w:id="24"/>
        </w:tc>
      </w:tr>
    </w:tbl>
    <w:p>
      <w:pPr>
        <w:pStyle w:val="BodyText"/>
      </w:pPr>
      <w:r>
        <w:t xml:space="preserve">Для совместного отображения двух функций использую сценарий</w:t>
      </w:r>
      <w:r>
        <w:t xml:space="preserve"> </w:t>
      </w:r>
      <w:r>
        <w:rPr>
          <w:rStyle w:val="VerbatimChar"/>
        </w:rPr>
        <w:t xml:space="preserve">code/plot_sin2.m</w:t>
      </w:r>
      <w:r>
        <w:t xml:space="preserve">. Дополнительно формирую массив</w:t>
      </w:r>
      <w:r>
        <w:t xml:space="preserve"> </w:t>
      </w:r>
      <w:r>
        <w:rPr>
          <w:rStyle w:val="VerbatimChar"/>
        </w:rPr>
        <w:t xml:space="preserve">y2 = cos(x) + (1/3)*cos(3*x) + (1/5)*cos(5*x)</w:t>
      </w:r>
      <w:r>
        <w:t xml:space="preserve"> </w:t>
      </w:r>
      <w:r>
        <w:t xml:space="preserve">и с помощью команды</w:t>
      </w:r>
      <w:r>
        <w:t xml:space="preserve"> </w:t>
      </w:r>
      <w:r>
        <w:rPr>
          <w:rStyle w:val="VerbatimChar"/>
        </w:rPr>
        <w:t xml:space="preserve">hold on</w:t>
      </w:r>
      <w:r>
        <w:t xml:space="preserve"> </w:t>
      </w:r>
      <w:r>
        <w:t xml:space="preserve">размещаю оба графика в одной системе координат. Для функций использую различные типы линий, что позволяет визуально различать их. Результат сохраняю в файлы</w:t>
      </w:r>
      <w:r>
        <w:t xml:space="preserve"> </w:t>
      </w:r>
      <w:r>
        <w:rPr>
          <w:rStyle w:val="VerbatimChar"/>
        </w:rPr>
        <w:t xml:space="preserve">plot-sin2.eps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plot-sin2.png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code/plot-sin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Совместное построение функций на основе синуса и косинуса</w:t>
            </w:r>
          </w:p>
          <w:bookmarkEnd w:id="28"/>
        </w:tc>
      </w:tr>
    </w:tbl>
    <w:bookmarkEnd w:id="29"/>
    <w:bookmarkStart w:id="38" w:name="X07bef417cb4f245ff47fa8bd6db1057000948c0"/>
    <w:p>
      <w:pPr>
        <w:pStyle w:val="Heading2"/>
      </w:pPr>
      <w:r>
        <w:t xml:space="preserve">2.2 Разложение импульсного сигнала в частичный ряд Фурье</w:t>
      </w:r>
    </w:p>
    <w:p>
      <w:pPr>
        <w:pStyle w:val="FirstParagraph"/>
      </w:pPr>
      <w:r>
        <w:t xml:space="preserve">Для исследования формирования меандра создаю сценарий</w:t>
      </w:r>
      <w:r>
        <w:t xml:space="preserve"> </w:t>
      </w:r>
      <w:r>
        <w:rPr>
          <w:rStyle w:val="VerbatimChar"/>
        </w:rPr>
        <w:t xml:space="preserve">code/meandr.m</w:t>
      </w:r>
      <w:r>
        <w:t xml:space="preserve">. В нём задаю количество гармоник</w:t>
      </w:r>
      <w:r>
        <w:t xml:space="preserve"> </w:t>
      </w:r>
      <w:r>
        <w:rPr>
          <w:rStyle w:val="VerbatimChar"/>
        </w:rPr>
        <w:t xml:space="preserve">N=8</w:t>
      </w:r>
      <w:r>
        <w:t xml:space="preserve">, временной интервал от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с шагом</w:t>
      </w:r>
      <w:r>
        <w:t xml:space="preserve"> </w:t>
      </w:r>
      <w:r>
        <w:rPr>
          <w:rStyle w:val="VerbatimChar"/>
        </w:rPr>
        <w:t xml:space="preserve">0.01</w:t>
      </w:r>
      <w:r>
        <w:t xml:space="preserve">, амплитуду</w:t>
      </w:r>
      <w:r>
        <w:t xml:space="preserve"> </w:t>
      </w:r>
      <w:r>
        <w:rPr>
          <w:rStyle w:val="VerbatimChar"/>
        </w:rPr>
        <w:t xml:space="preserve">A=1</w:t>
      </w:r>
      <w:r>
        <w:t xml:space="preserve"> </w:t>
      </w:r>
      <w:r>
        <w:t xml:space="preserve">и период</w:t>
      </w:r>
      <w:r>
        <w:t xml:space="preserve"> </w:t>
      </w:r>
      <w:r>
        <w:rPr>
          <w:rStyle w:val="VerbatimChar"/>
        </w:rPr>
        <w:t xml:space="preserve">T=1</w:t>
      </w:r>
      <w:r>
        <w:t xml:space="preserve">. Номера используемых нечётных гармоник формирую выражением</w:t>
      </w:r>
      <w:r>
        <w:t xml:space="preserve"> </w:t>
      </w:r>
      <w:r>
        <w:rPr>
          <w:rStyle w:val="VerbatimChar"/>
        </w:rPr>
        <w:t xml:space="preserve">nh=(1:N)*2-1</w:t>
      </w:r>
      <w:r>
        <w:t xml:space="preserve">.</w:t>
      </w:r>
    </w:p>
    <w:p>
      <w:pPr>
        <w:pStyle w:val="BodyText"/>
      </w:pPr>
      <w:r>
        <w:t xml:space="preserve">Для варианта разложения через косинусы рассчитываю коэффициенты гармоник, формирую массив отдельных гармонических составляющих и выполняю их последовательное суммирование с помощью функции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. Функции</w:t>
      </w:r>
      <w:r>
        <w:t xml:space="preserve"> </w:t>
      </w:r>
      <w:r>
        <w:rPr>
          <w:rStyle w:val="VerbatimChar"/>
        </w:rPr>
        <w:t xml:space="preserve">subplot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позволяют вывести восемь графиков, на которых видно изменение формы результирующего сигнала при последовательном увеличении числа гармоник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code/meandr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Формирование меандра при последовательном добавлении косинусоидальных гармоник</w:t>
            </w:r>
          </w:p>
          <w:bookmarkEnd w:id="33"/>
        </w:tc>
      </w:tr>
    </w:tbl>
    <w:p>
      <w:pPr>
        <w:pStyle w:val="BodyText"/>
      </w:pPr>
      <w:r>
        <w:t xml:space="preserve">Затем создаю сценарий</w:t>
      </w:r>
      <w:r>
        <w:t xml:space="preserve"> </w:t>
      </w:r>
      <w:r>
        <w:rPr>
          <w:rStyle w:val="VerbatimChar"/>
        </w:rPr>
        <w:t xml:space="preserve">code/meandr2.m</w:t>
      </w:r>
      <w:r>
        <w:t xml:space="preserve">, в котором реализую аналогичное разложение через синусоидальные гармоники. Коэффициенты гармоник обратно пропорциональны их номерам, а результат также строится для восьми последовательных приближений. При увеличении количества гармонических составляющих форма сигнала всё больше приближается к прямоугольной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code/meandr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Формирование меандра при последовательном добавлении синусоидальных гармоник</w:t>
            </w:r>
          </w:p>
          <w:bookmarkEnd w:id="37"/>
        </w:tc>
      </w:tr>
    </w:tbl>
    <w:bookmarkEnd w:id="38"/>
    <w:bookmarkStart w:id="59" w:name="определение-спектра-и-параметров-сигнала"/>
    <w:p>
      <w:pPr>
        <w:pStyle w:val="Heading2"/>
      </w:pPr>
      <w:r>
        <w:t xml:space="preserve">2.3 Определение спектра и параметров сигнала</w:t>
      </w:r>
    </w:p>
    <w:p>
      <w:pPr>
        <w:pStyle w:val="FirstParagraph"/>
      </w:pPr>
      <w:r>
        <w:t xml:space="preserve">Для исследования спектров создаю сценарий</w:t>
      </w:r>
      <w:r>
        <w:t xml:space="preserve"> </w:t>
      </w:r>
      <w:r>
        <w:rPr>
          <w:rStyle w:val="VerbatimChar"/>
        </w:rPr>
        <w:t xml:space="preserve">code/spectre1/spectre.m</w:t>
      </w:r>
      <w:r>
        <w:t xml:space="preserve">. В нём задаю длительность сигнала</w:t>
      </w:r>
      <w:r>
        <w:t xml:space="preserve"> </w:t>
      </w:r>
      <w:r>
        <w:rPr>
          <w:rStyle w:val="VerbatimChar"/>
        </w:rPr>
        <w:t xml:space="preserve">tmax=0.5</w:t>
      </w:r>
      <w:r>
        <w:t xml:space="preserve"> </w:t>
      </w:r>
      <w:r>
        <w:t xml:space="preserve">с, частоту дискретизации</w:t>
      </w:r>
      <w:r>
        <w:t xml:space="preserve"> </w:t>
      </w:r>
      <w:r>
        <w:rPr>
          <w:rStyle w:val="VerbatimChar"/>
        </w:rPr>
        <w:t xml:space="preserve">fd=512</w:t>
      </w:r>
      <w:r>
        <w:t xml:space="preserve"> </w:t>
      </w:r>
      <w:r>
        <w:t xml:space="preserve">Гц, частоты исходных сигналов</w:t>
      </w:r>
      <w:r>
        <w:t xml:space="preserve"> </w:t>
      </w:r>
      <w:r>
        <w:rPr>
          <w:rStyle w:val="VerbatimChar"/>
        </w:rPr>
        <w:t xml:space="preserve">f1=10</w:t>
      </w:r>
      <w:r>
        <w:t xml:space="preserve"> </w:t>
      </w:r>
      <w:r>
        <w:t xml:space="preserve">Гц и</w:t>
      </w:r>
      <w:r>
        <w:t xml:space="preserve"> </w:t>
      </w:r>
      <w:r>
        <w:rPr>
          <w:rStyle w:val="VerbatimChar"/>
        </w:rPr>
        <w:t xml:space="preserve">f2=40</w:t>
      </w:r>
      <w:r>
        <w:t xml:space="preserve"> </w:t>
      </w:r>
      <w:r>
        <w:t xml:space="preserve">Гц, а также их амплитуды</w:t>
      </w:r>
      <w:r>
        <w:t xml:space="preserve"> </w:t>
      </w:r>
      <w:r>
        <w:rPr>
          <w:rStyle w:val="VerbatimChar"/>
        </w:rPr>
        <w:t xml:space="preserve">a1=1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a2=0.7</w:t>
      </w:r>
      <w:r>
        <w:t xml:space="preserve">.</w:t>
      </w:r>
    </w:p>
    <w:p>
      <w:pPr>
        <w:pStyle w:val="BodyText"/>
      </w:pPr>
      <w:r>
        <w:t xml:space="preserve">Формирую две синусоиды различной частоты и отображаю их на одном графике. Первый сигнал имеет меньшую частоту и большую амплитуду, второй — большую частоту и меньшую амплитуду. Результат сохраняется сценарием в</w:t>
      </w:r>
      <w:r>
        <w:t xml:space="preserve"> </w:t>
      </w:r>
      <w:r>
        <w:rPr>
          <w:rStyle w:val="VerbatimChar"/>
        </w:rPr>
        <w:t xml:space="preserve">signal/spectre.png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code/spectre1/signal/spectr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Два синусоидальных сигнала с частотами 10 и 40 Гц</w:t>
            </w:r>
          </w:p>
          <w:bookmarkEnd w:id="42"/>
        </w:tc>
      </w:tr>
    </w:tbl>
    <w:p>
      <w:pPr>
        <w:pStyle w:val="BodyText"/>
      </w:pPr>
      <w:r>
        <w:t xml:space="preserve">Для определения частотного состава обоих сигналов выполняю быстрое преобразование Фурье с помощью функции</w:t>
      </w:r>
      <w:r>
        <w:t xml:space="preserve"> </w:t>
      </w:r>
      <w:r>
        <w:rPr>
          <w:rStyle w:val="VerbatimChar"/>
        </w:rPr>
        <w:t xml:space="preserve">fft</w:t>
      </w:r>
      <w:r>
        <w:t xml:space="preserve">. На первоначальном графике отображается полный результат преобразования, содержащий также симметричную относительно диапазона дискретизации часть спектра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code/spectre1/spectre/spectr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Результат быстрого преобразования Фурье двух сигналов</w:t>
            </w:r>
          </w:p>
          <w:bookmarkEnd w:id="46"/>
        </w:tc>
      </w:tr>
    </w:tbl>
    <w:p>
      <w:pPr>
        <w:pStyle w:val="BodyText"/>
      </w:pPr>
      <w:r>
        <w:t xml:space="preserve">После этого корректирую представление спектра. Формирую частотную шкалу, нормирую амплитуды и оставляю только необходимую положительную часть спектра. Диапазон отображения ограничиваю значениями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Гц. На полученном графике выделяются основные спектральные составляющие в областях частот исходных сигналов — около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Гц 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code/spectre1/spectre/spectre_fix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Нормированный спектр двух синусоидальных сигналов</w:t>
            </w:r>
          </w:p>
          <w:bookmarkEnd w:id="50"/>
        </w:tc>
      </w:tr>
    </w:tbl>
    <w:p>
      <w:pPr>
        <w:pStyle w:val="BodyText"/>
      </w:pPr>
      <w:r>
        <w:t xml:space="preserve">В сценарии используется частота дискретизации</w:t>
      </w:r>
      <w:r>
        <w:t xml:space="preserve"> </w:t>
      </w:r>
      <w:r>
        <w:rPr>
          <w:rStyle w:val="VerbatimChar"/>
        </w:rPr>
        <w:t xml:space="preserve">512</w:t>
      </w:r>
      <w:r>
        <w:t xml:space="preserve"> </w:t>
      </w:r>
      <w:r>
        <w:t xml:space="preserve">Гц, которая значительно превышает удвоенную частоту наиболее высокочастотного сигнала. Для сигнала с частотой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Гц минимальная частота дискретизации согласно условию Найквиста должна быть не меньше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Гц. Если использовать частоту дискретизации меньше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Гц, возникает наложение спектральных составляющих, то есть эффект алиасинга. В результате частота исходного сигнала определяется некорректно, а форма восстановленного сигнала и его спектр искажаются.</w:t>
      </w:r>
    </w:p>
    <w:p>
      <w:pPr>
        <w:pStyle w:val="BodyText"/>
      </w:pPr>
      <w:r>
        <w:t xml:space="preserve">Для исследования суммы сигналов использую сценарий</w:t>
      </w:r>
      <w:r>
        <w:t xml:space="preserve"> </w:t>
      </w:r>
      <w:r>
        <w:rPr>
          <w:rStyle w:val="VerbatimChar"/>
        </w:rPr>
        <w:t xml:space="preserve">code/spectr_sum/spectre_sum.m</w:t>
      </w:r>
      <w:r>
        <w:t xml:space="preserve">. Формирую те же две синусоиды с частотами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Гц и складываю их. Полученный сигнал имеет более сложную форму, обусловленную одновременным присутствием двух частотных составляющих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code/spectr_sum/signal/spectre_sum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Сумма синусоидальных сигналов с частотами 10 и 40 Гц</w:t>
            </w:r>
          </w:p>
          <w:bookmarkEnd w:id="54"/>
        </w:tc>
      </w:tr>
    </w:tbl>
    <w:p>
      <w:pPr>
        <w:pStyle w:val="BodyText"/>
      </w:pPr>
      <w:r>
        <w:t xml:space="preserve">К суммарному сигналу применяю быстрое преобразование Фурье и выполняю нормировку полученного спектра. На результирующем графике присутствуют составляющие, соответствующие частотам обоих исходных сигналов. Таким образом, спектр суммы содержит спектральные компоненты каждого из складываемых сигналов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code/spectr_sum/spectre/spectre_sum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Спектр суммы двух синусоидальных сигналов</w:t>
            </w:r>
          </w:p>
          <w:bookmarkEnd w:id="58"/>
        </w:tc>
      </w:tr>
    </w:tbl>
    <w:bookmarkEnd w:id="59"/>
    <w:bookmarkStart w:id="68" w:name="амплитудная-модуляция"/>
    <w:p>
      <w:pPr>
        <w:pStyle w:val="Heading2"/>
      </w:pPr>
      <w:r>
        <w:t xml:space="preserve">2.4 Амплитудная модуляция</w:t>
      </w:r>
    </w:p>
    <w:p>
      <w:pPr>
        <w:pStyle w:val="FirstParagraph"/>
      </w:pPr>
      <w:r>
        <w:t xml:space="preserve">Для демонстрации принципа амплитудной модуляции использую сценарий</w:t>
      </w:r>
      <w:r>
        <w:t xml:space="preserve"> </w:t>
      </w:r>
      <w:r>
        <w:rPr>
          <w:rStyle w:val="VerbatimChar"/>
        </w:rPr>
        <w:t xml:space="preserve">code/modulation/am.m</w:t>
      </w:r>
      <w:r>
        <w:t xml:space="preserve">. Задаю частоту информационного сигнала</w:t>
      </w:r>
      <w:r>
        <w:t xml:space="preserve"> </w:t>
      </w:r>
      <w:r>
        <w:rPr>
          <w:rStyle w:val="VerbatimChar"/>
        </w:rPr>
        <w:t xml:space="preserve">f1=5</w:t>
      </w:r>
      <w:r>
        <w:t xml:space="preserve"> </w:t>
      </w:r>
      <w:r>
        <w:t xml:space="preserve">Гц и частоту несущего сигнала</w:t>
      </w:r>
      <w:r>
        <w:t xml:space="preserve"> </w:t>
      </w:r>
      <w:r>
        <w:rPr>
          <w:rStyle w:val="VerbatimChar"/>
        </w:rPr>
        <w:t xml:space="preserve">f2=50</w:t>
      </w:r>
      <w:r>
        <w:t xml:space="preserve"> </w:t>
      </w:r>
      <w:r>
        <w:t xml:space="preserve">Гц при частоте дискретизации</w:t>
      </w:r>
      <w:r>
        <w:t xml:space="preserve"> </w:t>
      </w:r>
      <w:r>
        <w:rPr>
          <w:rStyle w:val="VerbatimChar"/>
        </w:rPr>
        <w:t xml:space="preserve">fd=512</w:t>
      </w:r>
      <w:r>
        <w:t xml:space="preserve"> </w:t>
      </w:r>
      <w:r>
        <w:t xml:space="preserve">Гц.</w:t>
      </w:r>
    </w:p>
    <w:p>
      <w:pPr>
        <w:pStyle w:val="BodyText"/>
      </w:pPr>
      <w:r>
        <w:t xml:space="preserve">Модулированный сигнал получаю путём перемножения двух синусоид. На одном графике отображаю полученный высокочастотный сигнал и положительную и отрицательную границы его огибающей. Видно, что амплитуда высокочастотных колебаний изменяется в соответствии с низкочастотным сигналом с частотой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Гц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code/modulation/signal/am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Амплитудно-модулированный сигнал и его огибающая</w:t>
            </w:r>
          </w:p>
          <w:bookmarkEnd w:id="63"/>
        </w:tc>
      </w:tr>
    </w:tbl>
    <w:p>
      <w:pPr>
        <w:pStyle w:val="BodyText"/>
      </w:pPr>
      <w:r>
        <w:t xml:space="preserve">После выполнения быстрого преобразования Фурье строю спектр модулированного сигнала. На спектре формируются составляющие по обе стороны от частоты несущей, что является результатом перемножения информационного и несущего сигналов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code/modulation/spectre/am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Спектр амплитудно-модулированного сигнала</w:t>
            </w:r>
          </w:p>
          <w:bookmarkEnd w:id="67"/>
        </w:tc>
      </w:tr>
    </w:tbl>
    <w:bookmarkEnd w:id="68"/>
    <w:bookmarkStart w:id="144" w:name="Xacc0fd40f50c5c8b23035ae4e2cb589c13c69aa"/>
    <w:p>
      <w:pPr>
        <w:pStyle w:val="Heading2"/>
      </w:pPr>
      <w:r>
        <w:t xml:space="preserve">2.5 Кодирование сигнала и исследование свойства самосинхронизации</w:t>
      </w:r>
    </w:p>
    <w:p>
      <w:pPr>
        <w:pStyle w:val="FirstParagraph"/>
      </w:pPr>
      <w:r>
        <w:t xml:space="preserve">Для исследования способов линейного кодирования использую файлы из каталога</w:t>
      </w:r>
      <w:r>
        <w:t xml:space="preserve"> </w:t>
      </w:r>
      <w:r>
        <w:rPr>
          <w:rStyle w:val="VerbatimChar"/>
        </w:rPr>
        <w:t xml:space="preserve">code/coding/</w:t>
      </w:r>
      <w:r>
        <w:t xml:space="preserve">. Главным сценарием является</w:t>
      </w:r>
      <w:r>
        <w:t xml:space="preserve"> </w:t>
      </w:r>
      <w:r>
        <w:rPr>
          <w:rStyle w:val="VerbatimChar"/>
        </w:rPr>
        <w:t xml:space="preserve">code/coding/main.m</w:t>
      </w:r>
      <w:r>
        <w:t xml:space="preserve">. В нём подключаю пакет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и задаю три битовые последовательности: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для построения кодированных сигналов,</w:t>
      </w:r>
      <w:r>
        <w:t xml:space="preserve"> </w:t>
      </w:r>
      <w:r>
        <w:rPr>
          <w:rStyle w:val="VerbatimChar"/>
        </w:rPr>
        <w:t xml:space="preserve">data_sync</w:t>
      </w:r>
      <w:r>
        <w:t xml:space="preserve"> </w:t>
      </w:r>
      <w:r>
        <w:t xml:space="preserve">для исследования самосинхронизации и</w:t>
      </w:r>
      <w:r>
        <w:t xml:space="preserve"> </w:t>
      </w:r>
      <w:r>
        <w:rPr>
          <w:rStyle w:val="VerbatimChar"/>
        </w:rPr>
        <w:t xml:space="preserve">data_spectre</w:t>
      </w:r>
      <w:r>
        <w:t xml:space="preserve"> </w:t>
      </w:r>
      <w:r>
        <w:t xml:space="preserve">для построения спектров.</w:t>
      </w:r>
    </w:p>
    <w:p>
      <w:pPr>
        <w:pStyle w:val="BodyText"/>
      </w:pPr>
      <w:r>
        <w:t xml:space="preserve">Для преобразования последовательности отсчётов в сигнал используется функция</w:t>
      </w:r>
      <w:r>
        <w:t xml:space="preserve"> </w:t>
      </w:r>
      <w:r>
        <w:rPr>
          <w:rStyle w:val="VerbatimChar"/>
        </w:rPr>
        <w:t xml:space="preserve">code/coding/maptowave.m</w:t>
      </w:r>
      <w:r>
        <w:t xml:space="preserve">. В ней выполняется увеличение частоты следования отсчётов функцией</w:t>
      </w:r>
      <w:r>
        <w:t xml:space="preserve"> </w:t>
      </w:r>
      <w:r>
        <w:rPr>
          <w:rStyle w:val="VerbatimChar"/>
        </w:rPr>
        <w:t xml:space="preserve">upsample</w:t>
      </w:r>
      <w:r>
        <w:t xml:space="preserve">, после чего значения преобразуются в участки сигнала с помощью цифрового фильтра.</w:t>
      </w:r>
    </w:p>
    <w:bookmarkStart w:id="93" w:name="построение-кодированных-сигналов"/>
    <w:p>
      <w:pPr>
        <w:pStyle w:val="Heading3"/>
      </w:pPr>
      <w:r>
        <w:t xml:space="preserve">2.5.1 Построение кодированных сигналов</w:t>
      </w:r>
    </w:p>
    <w:p>
      <w:pPr>
        <w:pStyle w:val="FirstParagraph"/>
      </w:pPr>
      <w:r>
        <w:t xml:space="preserve">Сначала выполняю униполярное кодирование функцией</w:t>
      </w:r>
      <w:r>
        <w:t xml:space="preserve"> </w:t>
      </w:r>
      <w:r>
        <w:rPr>
          <w:rStyle w:val="VerbatimChar"/>
        </w:rPr>
        <w:t xml:space="preserve">code/coding/unipolar.m</w:t>
      </w:r>
      <w:r>
        <w:t xml:space="preserve">. Нулевому биту соответствует нулевой уровень, а единичному — положительный уровень сигнала. Полученный график представлен на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unipolar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Униполярное кодирование исходной битовой последовательности</w:t>
            </w:r>
          </w:p>
          <w:bookmarkEnd w:id="72"/>
        </w:tc>
      </w:tr>
    </w:tbl>
    <w:p>
      <w:pPr>
        <w:pStyle w:val="BodyText"/>
      </w:pPr>
      <w:r>
        <w:t xml:space="preserve">Далее использую функцию</w:t>
      </w:r>
      <w:r>
        <w:t xml:space="preserve"> </w:t>
      </w:r>
      <w:r>
        <w:rPr>
          <w:rStyle w:val="VerbatimChar"/>
        </w:rPr>
        <w:t xml:space="preserve">code/coding/ami.m</w:t>
      </w:r>
      <w:r>
        <w:t xml:space="preserve"> </w:t>
      </w:r>
      <w:r>
        <w:t xml:space="preserve">для кодирования AMI. При таком способе нулевые биты представлены нулевым уровнем, а последовательные единицы поочерёдно кодируются положительным и отрицательным уровнями. Результат представлен на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ami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Кодирование исходной битовой последовательности методом AMI</w:t>
            </w:r>
          </w:p>
          <w:bookmarkEnd w:id="76"/>
        </w:tc>
      </w:tr>
    </w:tbl>
    <w:p>
      <w:pPr>
        <w:pStyle w:val="BodyText"/>
      </w:pPr>
      <w:r>
        <w:t xml:space="preserve">Для биполярного кодирования NRZ использую функцию</w:t>
      </w:r>
      <w:r>
        <w:t xml:space="preserve"> </w:t>
      </w:r>
      <w:r>
        <w:rPr>
          <w:rStyle w:val="VerbatimChar"/>
        </w:rPr>
        <w:t xml:space="preserve">code/coding/bipolarnrz.m</w:t>
      </w:r>
      <w:r>
        <w:t xml:space="preserve">. Нулевые значения заменяются отрицательным уровнем, а единичные представлены положительным уровнем. Состояние сигнала сохраняется в течение всего битового интервала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bipolarnrz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Биполярное кодирование NRZ</w:t>
            </w:r>
          </w:p>
          <w:bookmarkEnd w:id="80"/>
        </w:tc>
      </w:tr>
    </w:tbl>
    <w:p>
      <w:pPr>
        <w:pStyle w:val="BodyText"/>
      </w:pPr>
      <w:r>
        <w:t xml:space="preserve">В функции</w:t>
      </w:r>
      <w:r>
        <w:t xml:space="preserve"> </w:t>
      </w:r>
      <w:r>
        <w:rPr>
          <w:rStyle w:val="VerbatimChar"/>
        </w:rPr>
        <w:t xml:space="preserve">code/coding/bipolarrz.m</w:t>
      </w:r>
      <w:r>
        <w:t xml:space="preserve"> </w:t>
      </w:r>
      <w:r>
        <w:t xml:space="preserve">реализую биполярное кодирование RZ. Перед формированием сигнала каждый бит дополняется промежуточным нулевым значением, благодаря чему сигнал возвращается к нулевому уровню внутри каждого битового интервала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bipolarrz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Биполярное кодирование RZ</w:t>
            </w:r>
          </w:p>
          <w:bookmarkEnd w:id="84"/>
        </w:tc>
      </w:tr>
    </w:tbl>
    <w:p>
      <w:pPr>
        <w:pStyle w:val="BodyText"/>
      </w:pPr>
      <w:r>
        <w:t xml:space="preserve">Для манчестерского кодирования применяю функцию</w:t>
      </w:r>
      <w:r>
        <w:t xml:space="preserve"> </w:t>
      </w:r>
      <w:r>
        <w:rPr>
          <w:rStyle w:val="VerbatimChar"/>
        </w:rPr>
        <w:t xml:space="preserve">code/coding/manchester.m</w:t>
      </w:r>
      <w:r>
        <w:t xml:space="preserve">. В каждом битовом интервале формируется переход между двумя уровнями, поэтому изменение уровня присутствует независимо от значения передаваемого бита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manchester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Манчестерское кодирование исходной битовой последовательности</w:t>
            </w:r>
          </w:p>
          <w:bookmarkEnd w:id="88"/>
        </w:tc>
      </w:tr>
    </w:tbl>
    <w:p>
      <w:pPr>
        <w:pStyle w:val="BodyText"/>
      </w:pPr>
      <w:r>
        <w:t xml:space="preserve">Дифференциальное манчестерское кодирование реализую функцией</w:t>
      </w:r>
      <w:r>
        <w:t xml:space="preserve"> </w:t>
      </w:r>
      <w:r>
        <w:rPr>
          <w:rStyle w:val="VerbatimChar"/>
        </w:rPr>
        <w:t xml:space="preserve">code/coding/diffmanc.m</w:t>
      </w:r>
      <w:r>
        <w:t xml:space="preserve">. Перед формированием манчестерского сигнала входная последовательность дополнительно преобразуется с использованием функции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 </w:t>
      </w:r>
      <w:r>
        <w:t xml:space="preserve">и операции</w:t>
      </w:r>
      <w:r>
        <w:t xml:space="preserve"> </w:t>
      </w:r>
      <w:r>
        <w:rPr>
          <w:rStyle w:val="VerbatimChar"/>
        </w:rPr>
        <w:t xml:space="preserve">mod</w:t>
      </w:r>
      <w:r>
        <w:t xml:space="preserve">. Полученный кодированный сигнал представлен на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ignal/diffmanc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Дифференциальное манчестерское кодирование</w:t>
            </w:r>
          </w:p>
          <w:bookmarkEnd w:id="92"/>
        </w:tc>
      </w:tr>
    </w:tbl>
    <w:bookmarkEnd w:id="93"/>
    <w:bookmarkStart w:id="118" w:name="исследование-самосинхронизации"/>
    <w:p>
      <w:pPr>
        <w:pStyle w:val="Heading3"/>
      </w:pPr>
      <w:r>
        <w:t xml:space="preserve">2.5.2 Исследование самосинхронизации</w:t>
      </w:r>
    </w:p>
    <w:p>
      <w:pPr>
        <w:pStyle w:val="FirstParagraph"/>
      </w:pPr>
      <w:r>
        <w:t xml:space="preserve">Для проверки способности кодов обеспечивать восстановление тактовой частоты использую последовательность</w:t>
      </w:r>
      <w:r>
        <w:t xml:space="preserve"> </w:t>
      </w:r>
      <w:r>
        <w:rPr>
          <w:rStyle w:val="VerbatimChar"/>
        </w:rPr>
        <w:t xml:space="preserve">data_sync</w:t>
      </w:r>
      <w:r>
        <w:t xml:space="preserve">, содержащую длинные группы одинаковых битов.</w:t>
      </w:r>
    </w:p>
    <w:p>
      <w:pPr>
        <w:pStyle w:val="BodyText"/>
      </w:pPr>
      <w:r>
        <w:t xml:space="preserve">При униполярном кодировании длинная последовательность одинаковых значений приводит к продолжительному отсутствию переходов между уровнями. Поэтому такой способ кодирования не обладает свойством самосинхронизации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unipolar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Проверка самосинхронизации униполярного кода</w:t>
            </w:r>
          </w:p>
          <w:bookmarkEnd w:id="97"/>
        </w:tc>
      </w:tr>
    </w:tbl>
    <w:p>
      <w:pPr>
        <w:pStyle w:val="BodyText"/>
      </w:pPr>
      <w:r>
        <w:t xml:space="preserve">В AMI-коде при передаче последовательности нулей изменения уровня отсутствуют, однако при появлении единиц их полярность начинает чередоваться. Следовательно, возможность синхронизации зависит от наличия единичных импульсов в передаваемой последовательности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ami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Проверка самосинхронизации кода AMI</w:t>
            </w:r>
          </w:p>
          <w:bookmarkEnd w:id="101"/>
        </w:tc>
      </w:tr>
    </w:tbl>
    <w:p>
      <w:pPr>
        <w:pStyle w:val="BodyText"/>
      </w:pPr>
      <w:r>
        <w:t xml:space="preserve">Для NRZ-кодирования последовательность одинаковых битов представлена продолжительным постоянным уровнем. Переходы внутри такой последовательности отсутствуют, поэтому NRZ-код также не обеспечивает самосинхронизацию 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2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bipolarnrz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самосинхронизации биполярного кода NRZ</w:t>
            </w:r>
          </w:p>
          <w:bookmarkEnd w:id="105"/>
        </w:tc>
      </w:tr>
    </w:tbl>
    <w:p>
      <w:pPr>
        <w:pStyle w:val="BodyText"/>
      </w:pPr>
      <w:r>
        <w:t xml:space="preserve">При использовании RZ-кодирования сигнал регулярно возвращается к нулевому уровню даже при наличии последовательности одинаковых битов. Такие переходы позволяют выделять границы битовых интервалов, поэтому данный способ обладает свойством самосинхронизации 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bipolarrz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Проверка самосинхронизации биполярного кода RZ</w:t>
            </w:r>
          </w:p>
          <w:bookmarkEnd w:id="109"/>
        </w:tc>
      </w:tr>
    </w:tbl>
    <w:p>
      <w:pPr>
        <w:pStyle w:val="BodyText"/>
      </w:pPr>
      <w:r>
        <w:t xml:space="preserve">Манчестерское кодирование обеспечивает переход уровня внутри каждого битового интервала. Благодаря этому переходы сохраняются даже для длинных последовательностей одинаковых битов, что обеспечивает устойчивую самосинхронизацию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manchester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самосинхронизации манчестерского кода</w:t>
            </w:r>
          </w:p>
          <w:bookmarkEnd w:id="113"/>
        </w:tc>
      </w:tr>
    </w:tbl>
    <w:p>
      <w:pPr>
        <w:pStyle w:val="BodyText"/>
      </w:pPr>
      <w:r>
        <w:t xml:space="preserve">Дифференциальное манчестерское кодирование также сохраняет регулярные переходы сигнала. По графику видно, что даже при последовательностях одинаковых значений присутствуют изменения уровня, необходимые для синхронизации приёмника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ync/diffmanc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самосинхронизации дифференциального манчестерского кода</w:t>
            </w:r>
          </w:p>
          <w:bookmarkEnd w:id="117"/>
        </w:tc>
      </w:tr>
    </w:tbl>
    <w:p>
      <w:pPr>
        <w:pStyle w:val="BodyText"/>
      </w:pPr>
      <w:r>
        <w:t xml:space="preserve">Таким образом, из рассмотренных вариантов униполярное и NRZ-кодирование не обладают самосинхронизацией. AMI обеспечивает переходы при наличии единичных импульсов, но не позволяет поддерживать синхронизацию на длинной последовательности нулей. RZ, Manchester и Differential Manchester обеспечивают регулярные изменения уровня и обладают свойством самосинхронизации.</w:t>
      </w:r>
    </w:p>
    <w:bookmarkEnd w:id="118"/>
    <w:bookmarkStart w:id="143" w:name="X5ebf02805478130bee4736d3d79a37104977455"/>
    <w:p>
      <w:pPr>
        <w:pStyle w:val="Heading3"/>
      </w:pPr>
      <w:r>
        <w:t xml:space="preserve">2.5.3 Исследование спектров кодированных сигналов</w:t>
      </w:r>
    </w:p>
    <w:p>
      <w:pPr>
        <w:pStyle w:val="FirstParagraph"/>
      </w:pPr>
      <w:r>
        <w:t xml:space="preserve">Для построения спектров использую последовательность</w:t>
      </w:r>
      <w:r>
        <w:t xml:space="preserve"> </w:t>
      </w:r>
      <w:r>
        <w:rPr>
          <w:rStyle w:val="VerbatimChar"/>
        </w:rPr>
        <w:t xml:space="preserve">data_spectre</w:t>
      </w:r>
      <w:r>
        <w:t xml:space="preserve"> </w:t>
      </w:r>
      <w:r>
        <w:t xml:space="preserve">и функцию</w:t>
      </w:r>
      <w:r>
        <w:t xml:space="preserve"> </w:t>
      </w:r>
      <w:r>
        <w:rPr>
          <w:rStyle w:val="VerbatimChar"/>
        </w:rPr>
        <w:t xml:space="preserve">code/coding/calcspectre.m</w:t>
      </w:r>
      <w:r>
        <w:t xml:space="preserve">. В функции задаю частоту дискретизации</w:t>
      </w:r>
      <w:r>
        <w:t xml:space="preserve"> </w:t>
      </w:r>
      <w:r>
        <w:rPr>
          <w:rStyle w:val="VerbatimChar"/>
        </w:rPr>
        <w:t xml:space="preserve">Fd=512</w:t>
      </w:r>
      <w:r>
        <w:t xml:space="preserve">, выполняю быстрое преобразование Фурье функцией</w:t>
      </w:r>
      <w:r>
        <w:t xml:space="preserve"> </w:t>
      </w:r>
      <w:r>
        <w:rPr>
          <w:rStyle w:val="VerbatimChar"/>
        </w:rPr>
        <w:t xml:space="preserve">fft</w:t>
      </w:r>
      <w:r>
        <w:t xml:space="preserve">, рассчитываю спектральную мощность и строю график в зависимости от частоты.</w:t>
      </w:r>
    </w:p>
    <w:p>
      <w:pPr>
        <w:pStyle w:val="BodyText"/>
      </w:pPr>
      <w:r>
        <w:t xml:space="preserve">Для униполярного кода значительная часть энергии сосредоточена в низкочастотной области спектра. Наличие ненулевого среднего уровня приводит к выраженной составляющей вблизи нулевой частоты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4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unipolar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Спектр сигнала при униполярном кодировании</w:t>
            </w:r>
          </w:p>
          <w:bookmarkEnd w:id="122"/>
        </w:tc>
      </w:tr>
    </w:tbl>
    <w:p>
      <w:pPr>
        <w:pStyle w:val="BodyText"/>
      </w:pPr>
      <w:r>
        <w:t xml:space="preserve">Спектр AMI-кода отличается от униполярного за счёт чередования полярности единичных импульсов. Постоянная составляющая подавляется, а энергия сигнала распределяется по ненулевым частотам (см. рис.</w:t>
      </w:r>
      <w:r>
        <w:t xml:space="preserve"> 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5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ami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Спектр сигнала при кодировании AMI</w:t>
            </w:r>
          </w:p>
          <w:bookmarkEnd w:id="126"/>
        </w:tc>
      </w:tr>
    </w:tbl>
    <w:p>
      <w:pPr>
        <w:pStyle w:val="BodyText"/>
      </w:pPr>
      <w:r>
        <w:t xml:space="preserve">Для биполярного NRZ-кода основная часть спектральной энергии также сосредоточена в низкочастотной области. Это связано с продолжительными участками постоянного положительного или отрицательного уровня (см. рис.</w:t>
      </w:r>
      <w:r>
        <w:t xml:space="preserve"> </w:t>
      </w:r>
      <w:hyperlink w:anchor="fig-026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6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bipolarnrz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Спектр сигнала при биполярном кодировании NRZ</w:t>
            </w:r>
          </w:p>
          <w:bookmarkEnd w:id="130"/>
        </w:tc>
      </w:tr>
    </w:tbl>
    <w:p>
      <w:pPr>
        <w:pStyle w:val="BodyText"/>
      </w:pPr>
      <w:r>
        <w:t xml:space="preserve">При RZ-кодировании внутри каждого битового интервала присутствует дополнительный переход к нулевому уровню. Из-за более частых изменений сигнала его спектр становится более широким по сравнению с NRZ (см. рис.</w:t>
      </w:r>
      <w:r>
        <w:t xml:space="preserve"> </w:t>
      </w:r>
      <w:hyperlink w:anchor="fig-027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7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bipolarrz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Спектр сигнала при биполярном кодировании RZ</w:t>
            </w:r>
          </w:p>
          <w:bookmarkEnd w:id="134"/>
        </w:tc>
      </w:tr>
    </w:tbl>
    <w:p>
      <w:pPr>
        <w:pStyle w:val="BodyText"/>
      </w:pPr>
      <w:r>
        <w:t xml:space="preserve">Манчестерский код характеризуется обязательными переходами уровня внутри каждого битового интервала. В результате постоянная составляющая практически отсутствует, а заметная часть энергии переносится в более высокочастотную область спектра (см. рис.</w:t>
      </w:r>
      <w:r>
        <w:t xml:space="preserve"> </w:t>
      </w:r>
      <w:hyperlink w:anchor="fig-028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8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manchester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Спектр сигнала при манчестерском кодировании</w:t>
            </w:r>
          </w:p>
          <w:bookmarkEnd w:id="138"/>
        </w:tc>
      </w:tr>
    </w:tbl>
    <w:p>
      <w:pPr>
        <w:pStyle w:val="BodyText"/>
      </w:pPr>
      <w:r>
        <w:t xml:space="preserve">Аналогичные особенности наблюдаются для дифференциального манчестерского кодирования. Регулярные переходы между уровнями обеспечивают самосинхронизацию, но одновременно расширяют занимаемую полосу частот (см. рис.</w:t>
      </w:r>
      <w:r>
        <w:t xml:space="preserve"> </w:t>
      </w:r>
      <w:hyperlink w:anchor="fig-029">
        <w:r>
          <w:rPr>
            <w:rStyle w:val="Hyperlink"/>
          </w:rPr>
          <w:t xml:space="preserve">Рисунок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2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code/coding/spectre/diffmanc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Спектр сигнала при дифференциальном манчестерском кодировании</w:t>
            </w:r>
          </w:p>
          <w:bookmarkEnd w:id="142"/>
        </w:tc>
      </w:tr>
    </w:tbl>
    <w:p>
      <w:pPr>
        <w:pStyle w:val="BodyText"/>
      </w:pPr>
      <w:r>
        <w:t xml:space="preserve">По результатам исследования видно, что различные способы кодирования отличаются как формой временного сигнала, так и распределением энергии в частотной области. Коды с длительными участками постоянного уровня требуют меньшего количества переходов, но обладают худшими свойствами самосинхронизации. Коды RZ и семейство манчестерских кодов обеспечивают регулярные переходы, однако занимают более широкую полосу частот.</w:t>
      </w:r>
    </w:p>
    <w:bookmarkEnd w:id="143"/>
    <w:bookmarkEnd w:id="144"/>
    <w:bookmarkEnd w:id="145"/>
    <w:bookmarkStart w:id="14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построены графики функций в Octave, исследовано формирование меандра с помощью ряда Фурье, определены спектры отдельных сигналов и их суммы. Также была выполнена амплитудная модуляция и рассмотрены различные способы кодирования сигналов. Для кодов были построены временные диаграммы и спектры, а также исследованы их свойства самосинхронизации.</w:t>
      </w:r>
    </w:p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9" Target="media/rId89.png" /><Relationship Type="http://schemas.openxmlformats.org/officeDocument/2006/relationships/image" Id="rId85" Target="media/rId85.png" /><Relationship Type="http://schemas.openxmlformats.org/officeDocument/2006/relationships/image" Id="rId69" Target="media/rId6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9" Target="media/rId139.png" /><Relationship Type="http://schemas.openxmlformats.org/officeDocument/2006/relationships/image" Id="rId135" Target="media/rId135.png" /><Relationship Type="http://schemas.openxmlformats.org/officeDocument/2006/relationships/image" Id="rId119" Target="media/rId119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94" Target="media/rId94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домашнему заданию №1</dc:title>
  <dc:creator>Цыкунова Екатерина Михайловна</dc:creator>
  <dc:language>ru-RU</dc:language>
  <cp:keywords/>
  <dcterms:created xsi:type="dcterms:W3CDTF">2026-09-08T14:09:38Z</dcterms:created>
  <dcterms:modified xsi:type="dcterms:W3CDTF">2026-09-08T14:09:38Z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Методы кодирования и модуляция сигналов</vt:lpwstr>
  </property>
  <property fmtid="{D5CDD505-2E9C-101B-9397-08002B2CF9AE}" pid="17" name="toc-title">
    <vt:lpwstr>Содержание</vt:lpwstr>
  </property>
</Properties>
</file>