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9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Цыкунова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НКАбд-05-24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8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Создаю каталог для программам лабораторной работы № 6, перехожу в него и создаю файл lab6-1.asm.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BodyText"/>
      </w:pPr>
      <w:r>
        <w:t xml:space="preserve">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 (рис. 1) (рис. 2)</w:t>
      </w:r>
    </w:p>
    <w:p>
      <w:pPr>
        <w:pStyle w:val="BodyText"/>
      </w:pP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p>
      <w:pPr>
        <w:pStyle w:val="CaptionedFigure"/>
      </w:pPr>
      <w:r>
        <w:drawing>
          <wp:inline>
            <wp:extent cx="5334000" cy="3937223"/>
            <wp:effectExtent b="0" l="0" r="0" t="0"/>
            <wp:docPr descr="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7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lab6-1.asm</w:t>
      </w:r>
    </w:p>
    <w:p>
      <w:pPr>
        <w:pStyle w:val="CaptionedFigure"/>
      </w:pPr>
      <w:r>
        <w:drawing>
          <wp:inline>
            <wp:extent cx="5334000" cy="1039533"/>
            <wp:effectExtent b="0" l="0" r="0" t="0"/>
            <wp:docPr descr="Запуск программы lab6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9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</w:t>
      </w:r>
      <w:r>
        <w:t xml:space="preserve"> </w:t>
      </w:r>
      <w:r>
        <w:t xml:space="preserve">Это происходит потому, что код символа 6 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 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 (рис. 3) (рис. 4)</w:t>
      </w:r>
    </w:p>
    <w:p>
      <w:pPr>
        <w:pStyle w:val="CaptionedFigure"/>
      </w:pPr>
      <w:r>
        <w:drawing>
          <wp:inline>
            <wp:extent cx="4793381" cy="3888606"/>
            <wp:effectExtent b="0" l="0" r="0" t="0"/>
            <wp:docPr descr="Программа lab6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3888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lab6-1.asm</w:t>
      </w:r>
    </w:p>
    <w:p>
      <w:pPr>
        <w:pStyle w:val="CaptionedFigure"/>
      </w:pPr>
      <w:r>
        <w:drawing>
          <wp:inline>
            <wp:extent cx="5334000" cy="1197924"/>
            <wp:effectExtent b="0" l="0" r="0" t="0"/>
            <wp:docPr descr="Запуск программы lab6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7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Преобразую текст программы с использованием этих функций. (рис. 5) (рис. 6)</w:t>
      </w:r>
    </w:p>
    <w:p>
      <w:pPr>
        <w:pStyle w:val="CaptionedFigure"/>
      </w:pPr>
      <w:r>
        <w:drawing>
          <wp:inline>
            <wp:extent cx="5334000" cy="2874998"/>
            <wp:effectExtent b="0" l="0" r="0" t="0"/>
            <wp:docPr descr="Программа lab6-2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4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lab6-2.asm</w:t>
      </w:r>
    </w:p>
    <w:p>
      <w:pPr>
        <w:pStyle w:val="CaptionedFigure"/>
      </w:pPr>
      <w:r>
        <w:drawing>
          <wp:inline>
            <wp:extent cx="5334000" cy="855133"/>
            <wp:effectExtent b="0" l="0" r="0" t="0"/>
            <wp:docPr descr="Запуск программы lab6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5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 (рис. 7) (рис. 8)</w:t>
      </w:r>
    </w:p>
    <w:p>
      <w:pPr>
        <w:pStyle w:val="CaptionedFigure"/>
      </w:pPr>
      <w:r>
        <w:drawing>
          <wp:inline>
            <wp:extent cx="5334000" cy="2996840"/>
            <wp:effectExtent b="0" l="0" r="0" t="0"/>
            <wp:docPr descr="Программа lab6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6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r>
        <w:drawing>
          <wp:inline>
            <wp:extent cx="5334000" cy="940812"/>
            <wp:effectExtent b="0" l="0" r="0" t="0"/>
            <wp:docPr descr="Запуск программы lab6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Заменила функцию iprintLF на iprint. Создала исполняемый файл и запустила его.</w:t>
      </w:r>
      <w:r>
        <w:t xml:space="preserve"> </w:t>
      </w:r>
      <w:r>
        <w:t xml:space="preserve">Вывод отличается тем, что нет переноса строки. (рис. 9)</w:t>
      </w:r>
    </w:p>
    <w:p>
      <w:pPr>
        <w:pStyle w:val="CaptionedFigure"/>
      </w:pPr>
      <w:r>
        <w:drawing>
          <wp:inline>
            <wp:extent cx="5334000" cy="975214"/>
            <wp:effectExtent b="0" l="0" r="0" t="0"/>
            <wp:docPr descr="Запуск программы lab6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lab6-2.asm</w:t>
      </w:r>
    </w:p>
    <w:bookmarkEnd w:id="48"/>
    <w:bookmarkStart w:id="67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*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/</m:t>
        </m:r>
        <m:r>
          <m:t>3</m:t>
        </m:r>
      </m:oMath>
      <w:r>
        <w:t xml:space="preserve">. (рис. 10) (рис. 11)</w:t>
      </w:r>
    </w:p>
    <w:p>
      <w:pPr>
        <w:pStyle w:val="CaptionedFigure"/>
      </w:pPr>
      <w:r>
        <w:drawing>
          <wp:inline>
            <wp:extent cx="5334000" cy="5924615"/>
            <wp:effectExtent b="0" l="0" r="0" t="0"/>
            <wp:docPr descr="Программа lab6-3.asm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lab6-3.asm</w:t>
      </w:r>
    </w:p>
    <w:p>
      <w:pPr>
        <w:pStyle w:val="CaptionedFigure"/>
      </w:pPr>
      <w:r>
        <w:drawing>
          <wp:inline>
            <wp:extent cx="5334000" cy="1021404"/>
            <wp:effectExtent b="0" l="0" r="0" t="0"/>
            <wp:docPr descr="Запуск программы lab6-3.asm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1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Изменила текст программы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.</w:t>
      </w:r>
      <w:r>
        <w:t xml:space="preserve"> </w:t>
      </w:r>
      <w:r>
        <w:t xml:space="preserve">Создала исполняемый файл и проверила его работу. (рис. 12) (рис. 13)</w:t>
      </w:r>
    </w:p>
    <w:p>
      <w:pPr>
        <w:pStyle w:val="CaptionedFigure"/>
      </w:pPr>
      <w:r>
        <w:drawing>
          <wp:inline>
            <wp:extent cx="5334000" cy="5992744"/>
            <wp:effectExtent b="0" l="0" r="0" t="0"/>
            <wp:docPr descr="Программа lab6-3.asm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2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lab6-3.asm</w:t>
      </w:r>
    </w:p>
    <w:p>
      <w:pPr>
        <w:pStyle w:val="CaptionedFigure"/>
      </w:pPr>
      <w:r>
        <w:drawing>
          <wp:inline>
            <wp:extent cx="5334000" cy="954505"/>
            <wp:effectExtent b="0" l="0" r="0" t="0"/>
            <wp:docPr descr="Запуск программы lab6-3.asm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4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lab6-3.asm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 (рис. 14) (рис. 15)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p>
      <w:pPr>
        <w:pStyle w:val="CaptionedFigure"/>
      </w:pPr>
      <w:r>
        <w:drawing>
          <wp:inline>
            <wp:extent cx="5334000" cy="5944128"/>
            <wp:effectExtent b="0" l="0" r="0" t="0"/>
            <wp:docPr descr="Программа variant.as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4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variant.asm</w:t>
      </w:r>
    </w:p>
    <w:p>
      <w:pPr>
        <w:pStyle w:val="CaptionedFigure"/>
      </w:pPr>
      <w:r>
        <w:drawing>
          <wp:inline>
            <wp:extent cx="5334000" cy="1282860"/>
            <wp:effectExtent b="0" l="0" r="0" t="0"/>
            <wp:docPr descr="Запуск программы variant.asm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variant.asm</w:t>
      </w:r>
    </w:p>
    <w:bookmarkEnd w:id="67"/>
    <w:bookmarkStart w:id="68" w:name="ответы-на-вопрос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Ответы на вопросы</w:t>
      </w:r>
    </w:p>
    <w:p>
      <w:pPr>
        <w:pStyle w:val="Compact"/>
        <w:numPr>
          <w:ilvl w:val="0"/>
          <w:numId w:val="1001"/>
        </w:numPr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eax, rem</w:t>
      </w:r>
      <w:r>
        <w:t xml:space="preserve">”</w:t>
      </w:r>
      <w:r>
        <w:t xml:space="preserve"> </w:t>
      </w:r>
      <w:r>
        <w:t xml:space="preserve">перекладывает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в регистр eax.</w:t>
      </w:r>
    </w:p>
    <w:p>
      <w:pPr>
        <w:numPr>
          <w:ilvl w:val="0"/>
          <w:numId w:val="1002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вызывает подпрограмму для вывода строки.</w:t>
      </w:r>
    </w:p>
    <w:p>
      <w:pPr>
        <w:pStyle w:val="Compact"/>
        <w:numPr>
          <w:ilvl w:val="0"/>
          <w:numId w:val="1003"/>
        </w:numPr>
      </w:pPr>
      <w:r>
        <w:t xml:space="preserve">Для чего используется следующие инструкции?</w:t>
      </w:r>
    </w:p>
    <w:p>
      <w:pPr>
        <w:numPr>
          <w:ilvl w:val="0"/>
          <w:numId w:val="1004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ecx, x</w:t>
      </w:r>
      <w:r>
        <w:t xml:space="preserve">”</w:t>
      </w:r>
      <w:r>
        <w:t xml:space="preserve"> </w:t>
      </w:r>
      <w:r>
        <w:t xml:space="preserve">используется для перемещения значения переменной x в регистр ecx.</w:t>
      </w:r>
    </w:p>
    <w:p>
      <w:pPr>
        <w:numPr>
          <w:ilvl w:val="0"/>
          <w:numId w:val="1004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edx, 80</w:t>
      </w:r>
      <w:r>
        <w:t xml:space="preserve">”</w:t>
      </w:r>
      <w:r>
        <w:t xml:space="preserve"> </w:t>
      </w:r>
      <w:r>
        <w:t xml:space="preserve">используется для перемещения значения 80 в регистр edx.</w:t>
      </w:r>
    </w:p>
    <w:p>
      <w:pPr>
        <w:numPr>
          <w:ilvl w:val="0"/>
          <w:numId w:val="1004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sread</w:t>
      </w:r>
      <w:r>
        <w:t xml:space="preserve">”</w:t>
      </w:r>
      <w:r>
        <w:t xml:space="preserve"> </w:t>
      </w:r>
      <w:r>
        <w:t xml:space="preserve">вызывает подпрограмму для считывания значения студенческого билета из консоли</w:t>
      </w:r>
    </w:p>
    <w:p>
      <w:pPr>
        <w:pStyle w:val="Compact"/>
        <w:numPr>
          <w:ilvl w:val="0"/>
          <w:numId w:val="1005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Compact"/>
        <w:numPr>
          <w:ilvl w:val="0"/>
          <w:numId w:val="1006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формат.</w:t>
      </w:r>
    </w:p>
    <w:p>
      <w:pPr>
        <w:pStyle w:val="Compact"/>
        <w:numPr>
          <w:ilvl w:val="0"/>
          <w:numId w:val="1007"/>
        </w:numPr>
      </w:pPr>
      <w:r>
        <w:t xml:space="preserve">Какие строки листинга отвечают за вычисления варианта?</w:t>
      </w:r>
    </w:p>
    <w:p>
      <w:pPr>
        <w:numPr>
          <w:ilvl w:val="0"/>
          <w:numId w:val="1008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xor edx, edx</w:t>
      </w:r>
      <w:r>
        <w:t xml:space="preserve">”</w:t>
      </w:r>
      <w:r>
        <w:t xml:space="preserve"> </w:t>
      </w:r>
      <w:r>
        <w:t xml:space="preserve">обнуляет регистр edx.</w:t>
      </w:r>
    </w:p>
    <w:p>
      <w:pPr>
        <w:numPr>
          <w:ilvl w:val="0"/>
          <w:numId w:val="1008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ebx, 20</w:t>
      </w:r>
      <w:r>
        <w:t xml:space="preserve">”</w:t>
      </w:r>
      <w:r>
        <w:t xml:space="preserve"> </w:t>
      </w:r>
      <w:r>
        <w:t xml:space="preserve">записывает значение 20 в регистр ebx.</w:t>
      </w:r>
    </w:p>
    <w:p>
      <w:pPr>
        <w:numPr>
          <w:ilvl w:val="0"/>
          <w:numId w:val="1008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номера студенческого билета на 20.</w:t>
      </w:r>
    </w:p>
    <w:p>
      <w:pPr>
        <w:numPr>
          <w:ilvl w:val="0"/>
          <w:numId w:val="1008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значение регистра edx на 1.</w:t>
      </w:r>
    </w:p>
    <w:p>
      <w:pPr>
        <w:pStyle w:val="FirstParagraph"/>
      </w:pPr>
      <w:r>
        <w:t xml:space="preserve">Здесь происходит деление номера студ билета на 20.</w:t>
      </w:r>
      <w:r>
        <w:t xml:space="preserve"> </w:t>
      </w:r>
      <w:r>
        <w:t xml:space="preserve">В регистре edx хранится остаток, к нему прибавляется 1.</w:t>
      </w:r>
    </w:p>
    <w:p>
      <w:pPr>
        <w:pStyle w:val="Compact"/>
        <w:numPr>
          <w:ilvl w:val="0"/>
          <w:numId w:val="1009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Compact"/>
        <w:numPr>
          <w:ilvl w:val="0"/>
          <w:numId w:val="1010"/>
        </w:numPr>
      </w:pPr>
      <w:r>
        <w:t xml:space="preserve">Остаток от деления записывается в регистр edx.</w:t>
      </w:r>
    </w:p>
    <w:p>
      <w:pPr>
        <w:pStyle w:val="Compact"/>
        <w:numPr>
          <w:ilvl w:val="0"/>
          <w:numId w:val="101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Compact"/>
        <w:numPr>
          <w:ilvl w:val="0"/>
          <w:numId w:val="1012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1, согласно формуле вычисления варианта.</w:t>
      </w:r>
    </w:p>
    <w:p>
      <w:pPr>
        <w:pStyle w:val="Compact"/>
        <w:numPr>
          <w:ilvl w:val="0"/>
          <w:numId w:val="1013"/>
        </w:numPr>
      </w:pPr>
      <w:r>
        <w:t xml:space="preserve">Какие строки листинга отвечают за вывод на экран результата вычислений?</w:t>
      </w:r>
    </w:p>
    <w:p>
      <w:pPr>
        <w:numPr>
          <w:ilvl w:val="0"/>
          <w:numId w:val="1014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eax, edx</w:t>
      </w:r>
      <w:r>
        <w:t xml:space="preserve">”</w:t>
      </w:r>
      <w:r>
        <w:t xml:space="preserve"> </w:t>
      </w:r>
      <w:r>
        <w:t xml:space="preserve">перекладывает результат вычислений в регистр eax.</w:t>
      </w:r>
    </w:p>
    <w:p>
      <w:pPr>
        <w:numPr>
          <w:ilvl w:val="0"/>
          <w:numId w:val="1014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подпрограмму для вывода значения на экран.</w:t>
      </w:r>
    </w:p>
    <w:bookmarkEnd w:id="68"/>
    <w:bookmarkStart w:id="75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  <w:r>
        <w:t xml:space="preserve"> </w:t>
      </w:r>
      <w:r>
        <w:t xml:space="preserve">(рис. 16) (рис. 17)</w:t>
      </w:r>
    </w:p>
    <w:p>
      <w:pPr>
        <w:pStyle w:val="BodyText"/>
      </w:pPr>
      <w:r>
        <w:t xml:space="preserve">Получили вариант 13 -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  <m:r>
          <m:rPr>
            <m:sty m:val="p"/>
          </m:rPr>
          <m:t>*</m:t>
        </m:r>
        <m:r>
          <m:t>10</m:t>
        </m:r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4</m:t>
        </m:r>
      </m:oMath>
    </w:p>
    <w:p>
      <w:pPr>
        <w:pStyle w:val="CaptionedFigure"/>
      </w:pPr>
      <w:r>
        <w:drawing>
          <wp:inline>
            <wp:extent cx="5265018" cy="6602930"/>
            <wp:effectExtent b="0" l="0" r="0" t="0"/>
            <wp:docPr descr="Программа calc.asm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6602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Программа calc.asm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получается 140.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получается 380.</w:t>
      </w:r>
    </w:p>
    <w:p>
      <w:pPr>
        <w:pStyle w:val="CaptionedFigure"/>
      </w:pPr>
      <w:r>
        <w:drawing>
          <wp:inline>
            <wp:extent cx="5334000" cy="1786231"/>
            <wp:effectExtent b="0" l="0" r="0" t="0"/>
            <wp:docPr descr="Запуск программы calc.asm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6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программы calc.asm</w:t>
      </w:r>
    </w:p>
    <w:p>
      <w:pPr>
        <w:pStyle w:val="BodyText"/>
      </w:pPr>
      <w:r>
        <w:t xml:space="preserve">Программа считает верно.</w:t>
      </w:r>
    </w:p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1"/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Цыкунова Екатерина Михайловна НКАбд-05-24</dc:creator>
  <dc:language>ru-RU</dc:language>
  <cp:keywords/>
  <dcterms:created xsi:type="dcterms:W3CDTF">2024-11-05T14:16:37Z</dcterms:created>
  <dcterms:modified xsi:type="dcterms:W3CDTF">2024-11-05T14:16:37Z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