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Цыкунова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Михайловна</w:t>
      </w:r>
      <w:r>
        <w:t xml:space="preserve"> </w:t>
      </w:r>
      <w:r>
        <w:t xml:space="preserve">НКАбд-05-24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7" w:name="реализация-переход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Создаю каталог для программам лабораторной работы № 7 и файл lab7-1.asm. (рис. 1)</w:t>
      </w:r>
    </w:p>
    <w:p>
      <w:pPr>
        <w:pStyle w:val="CaptionedFigure"/>
      </w:pPr>
      <w:r>
        <w:drawing>
          <wp:inline>
            <wp:extent cx="5334000" cy="4180702"/>
            <wp:effectExtent b="0" l="0" r="0" t="0"/>
            <wp:docPr descr="Создан каталог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0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 каталог</w:t>
      </w:r>
    </w:p>
    <w:p>
      <w:pPr>
        <w:pStyle w:val="BodyText"/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</w:t>
      </w:r>
      <w:r>
        <w:t xml:space="preserve"> </w:t>
      </w:r>
      <w:r>
        <w:t xml:space="preserve">Написал в файл lab7-1.asm текст программы из листинга 7.1. (рис. 2)</w:t>
      </w:r>
    </w:p>
    <w:p>
      <w:pPr>
        <w:pStyle w:val="CaptionedFigure"/>
      </w:pPr>
      <w:r>
        <w:drawing>
          <wp:inline>
            <wp:extent cx="5178391" cy="6237170"/>
            <wp:effectExtent b="0" l="0" r="0" t="0"/>
            <wp:docPr descr="Программа lab7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391" cy="6237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lab7-1.asm</w:t>
      </w:r>
    </w:p>
    <w:p>
      <w:pPr>
        <w:pStyle w:val="BodyText"/>
      </w:pPr>
      <w:r>
        <w:t xml:space="preserve">Создаю исполняемый файл и запускаю его. (рис. 3)</w:t>
      </w:r>
    </w:p>
    <w:p>
      <w:pPr>
        <w:pStyle w:val="CaptionedFigure"/>
      </w:pPr>
      <w:r>
        <w:drawing>
          <wp:inline>
            <wp:extent cx="5334000" cy="1190381"/>
            <wp:effectExtent b="0" l="0" r="0" t="0"/>
            <wp:docPr descr="Запуск программы lab7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0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 lab7-1.asm</w:t>
      </w:r>
    </w:p>
    <w:p>
      <w:pPr>
        <w:pStyle w:val="BodyText"/>
      </w:pPr>
      <w:r>
        <w:t xml:space="preserve">Инструкция jmp позволяет осуществлять переходы не только вперед но и назад.</w:t>
      </w:r>
      <w:r>
        <w:t xml:space="preserve"> </w:t>
      </w:r>
      <w:r>
        <w:t xml:space="preserve">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</w:t>
      </w:r>
      <w:r>
        <w:t xml:space="preserve"> </w:t>
      </w:r>
      <w:r>
        <w:t xml:space="preserve">Для этого в текст программы после вывода сообщения № 2 добавим инструкцию jmp с меткой _label1 (т.е. переход к инструкциям вывода сообщения № 1) и после вывода сообщения № 1 добавим инструкцию jmp с меткой _end</w:t>
      </w:r>
      <w:r>
        <w:t xml:space="preserve"> </w:t>
      </w:r>
      <w:r>
        <w:t xml:space="preserve">(т.е. переход к инструкции call quit).</w:t>
      </w:r>
    </w:p>
    <w:p>
      <w:pPr>
        <w:pStyle w:val="BodyText"/>
      </w:pPr>
      <w:r>
        <w:t xml:space="preserve">Изменяю текст программы в соответствии с листингом 7.2. (рис. 4) (рис. 5)</w:t>
      </w:r>
    </w:p>
    <w:p>
      <w:pPr>
        <w:pStyle w:val="CaptionedFigure"/>
      </w:pPr>
      <w:r>
        <w:drawing>
          <wp:inline>
            <wp:extent cx="5334000" cy="1190381"/>
            <wp:effectExtent b="0" l="0" r="0" t="0"/>
            <wp:docPr descr="Программа lab7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0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Программа lab7-1.asm</w:t>
      </w:r>
    </w:p>
    <w:p>
      <w:pPr>
        <w:pStyle w:val="CaptionedFigure"/>
      </w:pPr>
      <w:r>
        <w:drawing>
          <wp:inline>
            <wp:extent cx="4860757" cy="6660682"/>
            <wp:effectExtent b="0" l="0" r="0" t="0"/>
            <wp:docPr descr="Запуск программы lab7-1.asm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757" cy="6660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программы lab7-1.asm</w:t>
      </w:r>
    </w:p>
    <w:p>
      <w:pPr>
        <w:pStyle w:val="BodyText"/>
      </w:pPr>
      <w:r>
        <w:t xml:space="preserve">Изменила текст программы, чтобы вывод программы был следующим (рис. 6) (рис. 7):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p>
      <w:pPr>
        <w:pStyle w:val="CaptionedFigure"/>
      </w:pPr>
      <w:r>
        <w:drawing>
          <wp:inline>
            <wp:extent cx="4908884" cy="6718433"/>
            <wp:effectExtent b="0" l="0" r="0" t="0"/>
            <wp:docPr descr="Программа lab7-1.asm" title="" id="36" name="Picture"/>
            <a:graphic>
              <a:graphicData uri="http://schemas.openxmlformats.org/drawingml/2006/picture">
                <pic:pic>
                  <pic:nvPicPr>
                    <pic:cNvPr descr="image/0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884" cy="6718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Программа lab7-1.asm</w:t>
      </w:r>
    </w:p>
    <w:p>
      <w:pPr>
        <w:pStyle w:val="CaptionedFigure"/>
      </w:pPr>
      <w:r>
        <w:drawing>
          <wp:inline>
            <wp:extent cx="5334000" cy="1359819"/>
            <wp:effectExtent b="0" l="0" r="0" t="0"/>
            <wp:docPr descr="Запуск программы lab7-1.asm" title="" id="39" name="Picture"/>
            <a:graphic>
              <a:graphicData uri="http://schemas.openxmlformats.org/drawingml/2006/picture">
                <pic:pic>
                  <pic:nvPicPr>
                    <pic:cNvPr descr="image/0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9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программы lab7-1.asm</w:t>
      </w:r>
    </w:p>
    <w:p>
      <w:pPr>
        <w:pStyle w:val="BodyText"/>
      </w:pPr>
      <w:r>
        <w:t xml:space="preserve">Использование инструкции jmp приводит к переходу в любом случае.</w:t>
      </w:r>
      <w:r>
        <w:t xml:space="preserve"> </w:t>
      </w:r>
      <w:r>
        <w:t xml:space="preserve">Однако, часто при написании программ необходимо использовать условные переходы,</w:t>
      </w:r>
      <w:r>
        <w:t xml:space="preserve"> </w:t>
      </w:r>
      <w:r>
        <w:t xml:space="preserve">т.е. переход должен происходить если выполнено какое-либо условие.</w:t>
      </w:r>
      <w:r>
        <w:t xml:space="preserve"> </w:t>
      </w:r>
      <w:r>
        <w:t xml:space="preserve">В качестве примера рассмотрим программу, которая определяет и выводит на экран наибольшую из 3 целочисленных переменных: A,B и C.</w:t>
      </w:r>
      <w:r>
        <w:t xml:space="preserve"> </w:t>
      </w:r>
      <w:r>
        <w:t xml:space="preserve">Значения для A и C задаются в программе, значение B вводиться с клавиатуры.</w:t>
      </w:r>
    </w:p>
    <w:p>
      <w:pPr>
        <w:pStyle w:val="BodyText"/>
      </w:pPr>
      <w:r>
        <w:t xml:space="preserve">Создала исполняемый файл и проверила его работу для разных значений B (рис. 8) (рис. 9).</w:t>
      </w:r>
    </w:p>
    <w:p>
      <w:pPr>
        <w:pStyle w:val="CaptionedFigure"/>
      </w:pPr>
      <w:r>
        <w:drawing>
          <wp:inline>
            <wp:extent cx="5293894" cy="6949440"/>
            <wp:effectExtent b="0" l="0" r="0" t="0"/>
            <wp:docPr descr="Программа lab7-2.asm" title="" id="42" name="Picture"/>
            <a:graphic>
              <a:graphicData uri="http://schemas.openxmlformats.org/drawingml/2006/picture">
                <pic:pic>
                  <pic:nvPicPr>
                    <pic:cNvPr descr="image/0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894" cy="6949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Программа lab7-2.asm</w:t>
      </w:r>
    </w:p>
    <w:p>
      <w:pPr>
        <w:pStyle w:val="CaptionedFigure"/>
      </w:pPr>
      <w:r>
        <w:drawing>
          <wp:inline>
            <wp:extent cx="5334000" cy="1542465"/>
            <wp:effectExtent b="0" l="0" r="0" t="0"/>
            <wp:docPr descr="Запуск программы lab7-2.asm" title="" id="45" name="Picture"/>
            <a:graphic>
              <a:graphicData uri="http://schemas.openxmlformats.org/drawingml/2006/picture">
                <pic:pic>
                  <pic:nvPicPr>
                    <pic:cNvPr descr="image/0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2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программы lab7-2.asm</w:t>
      </w:r>
    </w:p>
    <w:bookmarkEnd w:id="47"/>
    <w:bookmarkStart w:id="57" w:name="изучение-структуры-файлы-листинг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структуры файлы листинга</w:t>
      </w:r>
    </w:p>
    <w:p>
      <w:pPr>
        <w:pStyle w:val="FirstParagraph"/>
      </w:pPr>
      <w:r>
        <w:t xml:space="preserve">Обычно nasm создаёт в результате ассемблирования только объектный файл.</w:t>
      </w:r>
      <w:r>
        <w:t xml:space="preserve"> </w:t>
      </w:r>
      <w:r>
        <w:t xml:space="preserve">Получить файл листинга можно, указав ключ -l и задав имя файла листинга в командной строке.</w:t>
      </w:r>
    </w:p>
    <w:p>
      <w:pPr>
        <w:pStyle w:val="BodyText"/>
      </w:pPr>
      <w:r>
        <w:t xml:space="preserve">Создаю файл листинга для программы из файла lab7-2.asm (рис. 10)</w:t>
      </w:r>
    </w:p>
    <w:p>
      <w:pPr>
        <w:pStyle w:val="CaptionedFigure"/>
      </w:pPr>
      <w:r>
        <w:drawing>
          <wp:inline>
            <wp:extent cx="5334000" cy="5006883"/>
            <wp:effectExtent b="0" l="0" r="0" t="0"/>
            <wp:docPr descr="Файл листинга lab7-2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6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Файл листинга lab7-2</w:t>
      </w:r>
    </w:p>
    <w:p>
      <w:pPr>
        <w:pStyle w:val="BodyText"/>
      </w:pPr>
      <w:r>
        <w:t xml:space="preserve">Ознакомимся с его форматом и содержимым.</w:t>
      </w:r>
    </w:p>
    <w:p>
      <w:pPr>
        <w:pStyle w:val="BodyText"/>
      </w:pPr>
      <w:r>
        <w:t xml:space="preserve">строка 211</w:t>
      </w:r>
    </w:p>
    <w:p>
      <w:pPr>
        <w:numPr>
          <w:ilvl w:val="0"/>
          <w:numId w:val="1001"/>
        </w:numPr>
      </w:pPr>
      <w:r>
        <w:t xml:space="preserve">34 - номер строки</w:t>
      </w:r>
    </w:p>
    <w:p>
      <w:pPr>
        <w:numPr>
          <w:ilvl w:val="0"/>
          <w:numId w:val="1001"/>
        </w:numPr>
      </w:pPr>
      <w:r>
        <w:t xml:space="preserve">0000012E - адрес</w:t>
      </w:r>
    </w:p>
    <w:p>
      <w:pPr>
        <w:numPr>
          <w:ilvl w:val="0"/>
          <w:numId w:val="1001"/>
        </w:numPr>
      </w:pPr>
      <w:r>
        <w:t xml:space="preserve">B8[00000000] - машинный код</w:t>
      </w:r>
    </w:p>
    <w:p>
      <w:pPr>
        <w:numPr>
          <w:ilvl w:val="0"/>
          <w:numId w:val="1001"/>
        </w:numPr>
      </w:pPr>
      <w:r>
        <w:t xml:space="preserve">mov eax,max - код программы</w:t>
      </w:r>
    </w:p>
    <w:p>
      <w:pPr>
        <w:pStyle w:val="FirstParagraph"/>
      </w:pPr>
      <w:r>
        <w:t xml:space="preserve">строка 212</w:t>
      </w:r>
    </w:p>
    <w:p>
      <w:pPr>
        <w:numPr>
          <w:ilvl w:val="0"/>
          <w:numId w:val="1002"/>
        </w:numPr>
      </w:pPr>
      <w:r>
        <w:t xml:space="preserve">35 - номер строки</w:t>
      </w:r>
    </w:p>
    <w:p>
      <w:pPr>
        <w:numPr>
          <w:ilvl w:val="0"/>
          <w:numId w:val="1002"/>
        </w:numPr>
      </w:pPr>
      <w:r>
        <w:t xml:space="preserve">00000133 - адрес</w:t>
      </w:r>
    </w:p>
    <w:p>
      <w:pPr>
        <w:numPr>
          <w:ilvl w:val="0"/>
          <w:numId w:val="1002"/>
        </w:numPr>
      </w:pPr>
      <w:r>
        <w:t xml:space="preserve">E864FFFFFF - машинный код</w:t>
      </w:r>
    </w:p>
    <w:p>
      <w:pPr>
        <w:numPr>
          <w:ilvl w:val="0"/>
          <w:numId w:val="1002"/>
        </w:numPr>
      </w:pPr>
      <w:r>
        <w:t xml:space="preserve">call atoi - код программы</w:t>
      </w:r>
    </w:p>
    <w:p>
      <w:pPr>
        <w:pStyle w:val="FirstParagraph"/>
      </w:pPr>
      <w:r>
        <w:t xml:space="preserve">строка 213</w:t>
      </w:r>
    </w:p>
    <w:p>
      <w:pPr>
        <w:numPr>
          <w:ilvl w:val="0"/>
          <w:numId w:val="1003"/>
        </w:numPr>
      </w:pPr>
      <w:r>
        <w:t xml:space="preserve">36 - номер строки</w:t>
      </w:r>
    </w:p>
    <w:p>
      <w:pPr>
        <w:numPr>
          <w:ilvl w:val="0"/>
          <w:numId w:val="1003"/>
        </w:numPr>
      </w:pPr>
      <w:r>
        <w:t xml:space="preserve">00000138 - адрес</w:t>
      </w:r>
    </w:p>
    <w:p>
      <w:pPr>
        <w:numPr>
          <w:ilvl w:val="0"/>
          <w:numId w:val="1003"/>
        </w:numPr>
      </w:pPr>
      <w:r>
        <w:t xml:space="preserve">A3[00000000] - машинный код</w:t>
      </w:r>
    </w:p>
    <w:p>
      <w:pPr>
        <w:numPr>
          <w:ilvl w:val="0"/>
          <w:numId w:val="1003"/>
        </w:numPr>
      </w:pPr>
      <w:r>
        <w:t xml:space="preserve">mov [max],eax - код программы</w:t>
      </w:r>
    </w:p>
    <w:p>
      <w:pPr>
        <w:pStyle w:val="FirstParagraph"/>
      </w:pPr>
      <w:r>
        <w:t xml:space="preserve">Открыла файл с программой lab7-2.asm и в инструкции с двумя операндами удалила один операнд.</w:t>
      </w:r>
      <w:r>
        <w:t xml:space="preserve"> </w:t>
      </w:r>
      <w:r>
        <w:t xml:space="preserve">Выполню трансляцию с получением файла листинга. (рис. 11) (рис. 12)</w:t>
      </w:r>
    </w:p>
    <w:p>
      <w:pPr>
        <w:pStyle w:val="CaptionedFigure"/>
      </w:pPr>
      <w:r>
        <w:drawing>
          <wp:inline>
            <wp:extent cx="5334000" cy="975731"/>
            <wp:effectExtent b="0" l="0" r="0" t="0"/>
            <wp:docPr descr="Ошибка трансляции lab7-2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5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Ошибка трансляции lab7-2</w:t>
      </w:r>
    </w:p>
    <w:p>
      <w:pPr>
        <w:pStyle w:val="CaptionedFigure"/>
      </w:pPr>
      <w:r>
        <w:drawing>
          <wp:inline>
            <wp:extent cx="5334000" cy="4442026"/>
            <wp:effectExtent b="0" l="0" r="0" t="0"/>
            <wp:docPr descr="Файл листинга с ошибкой lab7-2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2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Файл листинга с ошибкой lab7-2</w:t>
      </w:r>
    </w:p>
    <w:p>
      <w:pPr>
        <w:pStyle w:val="BodyText"/>
      </w:pPr>
      <w:r>
        <w:t xml:space="preserve">Объектный файл не смог создаться из-за ошибки. Но получился листинг, где выделено место ошибки.</w:t>
      </w:r>
    </w:p>
    <w:bookmarkEnd w:id="57"/>
    <w:bookmarkStart w:id="70" w:name="самостоятельное-задание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Напишите программу нахождения наименьшей из 3 целочисленных переменных a,b и c. </w:t>
      </w:r>
      <w:r>
        <w:t xml:space="preserve"> </w:t>
      </w:r>
      <w:r>
        <w:t xml:space="preserve">Значения переменных выбрать из табл. 7.5 в соответствии с вариантом, полученным при выполнении лабораторной работы № 6.</w:t>
      </w:r>
      <w:r>
        <w:t xml:space="preserve"> </w:t>
      </w:r>
      <w:r>
        <w:t xml:space="preserve">Создайте исполняемый файл и проверьте его работу (рис. 13) (рис. 14)</w:t>
      </w:r>
    </w:p>
    <w:p>
      <w:pPr>
        <w:pStyle w:val="BodyText"/>
      </w:pPr>
      <w:r>
        <w:t xml:space="preserve">для варианта 13 - 84,32,77</w:t>
      </w:r>
    </w:p>
    <w:p>
      <w:pPr>
        <w:pStyle w:val="CaptionedFigure"/>
      </w:pPr>
      <w:r>
        <w:drawing>
          <wp:inline>
            <wp:extent cx="5313145" cy="6978315"/>
            <wp:effectExtent b="0" l="0" r="0" t="0"/>
            <wp:docPr descr="Программа lab7-task1.asm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6978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Программа lab7-task1.asm</w:t>
      </w:r>
    </w:p>
    <w:p>
      <w:pPr>
        <w:pStyle w:val="CaptionedFigure"/>
      </w:pPr>
      <w:r>
        <w:drawing>
          <wp:inline>
            <wp:extent cx="5334000" cy="1394786"/>
            <wp:effectExtent b="0" l="0" r="0" t="0"/>
            <wp:docPr descr="Запуск программы lab7-task1.asm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4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программы lab7-task1.asm</w:t>
      </w:r>
    </w:p>
    <w:p>
      <w:pPr>
        <w:pStyle w:val="BodyText"/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</w:t>
      </w:r>
      <w:r>
        <w:t xml:space="preserve"> </w:t>
      </w:r>
      <w:r>
        <w:t xml:space="preserve">Вид функции f(x) выбрать из таблицы 7.6 вариантов заданий в соответствии 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для значений X и a из 7.6. (рис. 15) (рис. 16)</w:t>
      </w:r>
    </w:p>
    <w:p>
      <w:pPr>
        <w:pStyle w:val="BodyText"/>
      </w:pPr>
      <w:r>
        <w:t xml:space="preserve">для варианта 13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a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  <m:r>
                      <m:rPr>
                        <m:sty m:val="p"/>
                      </m:rPr>
                      <m:t>,</m:t>
                    </m:r>
                    <m:r>
                      <m:t>a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7</m:t>
                    </m:r>
                  </m:e>
                </m:mr>
                <m:mr>
                  <m:e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t>a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7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t xml:space="preserve">получается 2.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получается 24.</w:t>
      </w:r>
    </w:p>
    <w:p>
      <w:pPr>
        <w:pStyle w:val="CaptionedFigure"/>
      </w:pPr>
      <w:r>
        <w:drawing>
          <wp:inline>
            <wp:extent cx="5072513" cy="6747309"/>
            <wp:effectExtent b="0" l="0" r="0" t="0"/>
            <wp:docPr descr="Программа lab7-task2.asm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513" cy="6747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Программа lab7-task2.asm</w:t>
      </w:r>
    </w:p>
    <w:p>
      <w:pPr>
        <w:pStyle w:val="CaptionedFigure"/>
      </w:pPr>
      <w:r>
        <w:drawing>
          <wp:inline>
            <wp:extent cx="5334000" cy="1716781"/>
            <wp:effectExtent b="0" l="0" r="0" t="0"/>
            <wp:docPr descr="Запуск программы lab7-task2.asm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6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Запуск программы lab7-task2.asm</w:t>
      </w:r>
    </w:p>
    <w:bookmarkEnd w:id="70"/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Цыкунова Екатерина Михайловна НКАбд-05-24</dc:creator>
  <dc:language>ru-RU</dc:language>
  <cp:keywords/>
  <dcterms:created xsi:type="dcterms:W3CDTF">2024-11-14T07:48:33Z</dcterms:created>
  <dcterms:modified xsi:type="dcterms:W3CDTF">2024-11-14T07:48:33Z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