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Цыкунова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Михайловна</w:t>
      </w:r>
      <w:r>
        <w:t xml:space="preserve"> </w:t>
      </w:r>
      <w:r>
        <w:t xml:space="preserve">НКАбд-05-24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Сначала я создала новую папку, чтобы выполнять лабораторную работу номер 9, и перешла</w:t>
      </w:r>
      <w:r>
        <w:t xml:space="preserve"> </w:t>
      </w:r>
      <w:r>
        <w:t xml:space="preserve">в нее. Затем я создала файл с именем lab9-1.asm.</w:t>
      </w:r>
    </w:p>
    <w:p>
      <w:pPr>
        <w:pStyle w:val="BodyText"/>
      </w:pPr>
      <w:r>
        <w:t xml:space="preserve">В качестве примера, я рассмотрела программу, которая вычисляет арифметическое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 В этом примере значение переменной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внутри подпрограммы.(рис. 1) (рис. 2)</w:t>
      </w:r>
    </w:p>
    <w:p>
      <w:pPr>
        <w:pStyle w:val="CaptionedFigure"/>
      </w:pPr>
      <w:r>
        <w:drawing>
          <wp:inline>
            <wp:extent cx="5274644" cy="6545178"/>
            <wp:effectExtent b="0" l="0" r="0" t="0"/>
            <wp:docPr descr="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44" cy="6545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lab9-1.asm</w:t>
      </w:r>
    </w:p>
    <w:p>
      <w:pPr>
        <w:pStyle w:val="CaptionedFigure"/>
      </w:pPr>
      <w:r>
        <w:drawing>
          <wp:inline>
            <wp:extent cx="5334000" cy="1275131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5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После этого я внесла изменения в текст программы, добавив подпрограмму subcalcul</w:t>
      </w:r>
      <w:r>
        <w:t xml:space="preserve"> </w:t>
      </w:r>
      <w:r>
        <w:t xml:space="preserve">внутрь подпрограммы calcul. Это позволило вычислить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также вводится с клавиатуры. Функции определены</w:t>
      </w:r>
      <w:r>
        <w:t xml:space="preserve"> </w:t>
      </w:r>
      <w:r>
        <w:t xml:space="preserve">следующим образом: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.(рис. 3) (рис. 4)</w:t>
      </w:r>
    </w:p>
    <w:p>
      <w:pPr>
        <w:pStyle w:val="CaptionedFigure"/>
      </w:pPr>
      <w:r>
        <w:drawing>
          <wp:inline>
            <wp:extent cx="5024387" cy="6545178"/>
            <wp:effectExtent b="0" l="0" r="0" t="0"/>
            <wp:docPr descr="Программа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387" cy="6545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lab9-1.asm</w:t>
      </w:r>
    </w:p>
    <w:p>
      <w:pPr>
        <w:pStyle w:val="CaptionedFigure"/>
      </w:pPr>
      <w:r>
        <w:drawing>
          <wp:inline>
            <wp:extent cx="5334000" cy="2160049"/>
            <wp:effectExtent b="0" l="0" r="0" t="0"/>
            <wp:docPr descr="Запуск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0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bookmarkEnd w:id="33"/>
    <w:bookmarkStart w:id="67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Я создала файл с названием lab9-2.asm, в котором содержится программа из Листинга 9.2.</w:t>
      </w:r>
      <w:r>
        <w:t xml:space="preserve"> </w:t>
      </w:r>
      <w:r>
        <w:t xml:space="preserve">Эта программа отвечает за вывод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 </w:t>
      </w:r>
      <w:r>
        <w:t xml:space="preserve">на экран.(рис. 5)</w:t>
      </w:r>
    </w:p>
    <w:p>
      <w:pPr>
        <w:pStyle w:val="CaptionedFigure"/>
      </w:pPr>
      <w:r>
        <w:drawing>
          <wp:inline>
            <wp:extent cx="5334000" cy="5794151"/>
            <wp:effectExtent b="0" l="0" r="0" t="0"/>
            <wp:docPr descr="Программа lab9-2.asm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lab9-2.asm</w:t>
      </w:r>
    </w:p>
    <w:p>
      <w:pPr>
        <w:pStyle w:val="BodyText"/>
      </w:pPr>
      <w:r>
        <w:t xml:space="preserve">После этого я скомпилировала файл и получила исполняемый файл. Чтобы добавить отладочную информацию для работы с отладчиком GDB,</w:t>
      </w:r>
      <w:r>
        <w:t xml:space="preserve"> </w:t>
      </w:r>
      <w:r>
        <w:t xml:space="preserve">я использовала ключ</w:t>
      </w:r>
      <w:r>
        <w:t xml:space="preserve"> </w:t>
      </w:r>
      <w:r>
        <w:t xml:space="preserve">“</w:t>
      </w:r>
      <w:r>
        <w:t xml:space="preserve">-g</w:t>
      </w:r>
      <w:r>
        <w:t xml:space="preserve">”</w:t>
      </w:r>
      <w:r>
        <w:t xml:space="preserve">. Затем я загрузила полученный исполняемый файл в</w:t>
      </w:r>
      <w:r>
        <w:t xml:space="preserve"> </w:t>
      </w:r>
      <w:r>
        <w:t xml:space="preserve">отладчик GDB и проверила его работу, запустив программу с помощью команды</w:t>
      </w:r>
      <w:r>
        <w:t xml:space="preserve"> </w:t>
      </w:r>
      <w:r>
        <w:t xml:space="preserve">“</w:t>
      </w:r>
      <w:r>
        <w:t xml:space="preserve">run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. (рис. 6)</w:t>
      </w:r>
    </w:p>
    <w:p>
      <w:pPr>
        <w:pStyle w:val="CaptionedFigure"/>
      </w:pPr>
      <w:r>
        <w:drawing>
          <wp:inline>
            <wp:extent cx="5334000" cy="4034971"/>
            <wp:effectExtent b="0" l="0" r="0" t="0"/>
            <wp:docPr descr="Запуск программы lab9-2.asm в отладчике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4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детального анализа программы я установила точку остановки на метке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с которой начинается выполнение любой ассемблерной программы,</w:t>
      </w:r>
      <w:r>
        <w:t xml:space="preserve"> </w:t>
      </w:r>
      <w:r>
        <w:t xml:space="preserve">и запустила ее. Затем я просмотрела дизассемблированный код программы.(рис. 7) (рис. 8)</w:t>
      </w:r>
    </w:p>
    <w:p>
      <w:pPr>
        <w:pStyle w:val="CaptionedFigure"/>
      </w:pPr>
      <w:r>
        <w:drawing>
          <wp:inline>
            <wp:extent cx="5334000" cy="5442540"/>
            <wp:effectExtent b="0" l="0" r="0" t="0"/>
            <wp:docPr descr="Дизассемблированный код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2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r>
        <w:drawing>
          <wp:inline>
            <wp:extent cx="5334000" cy="6050889"/>
            <wp:effectExtent b="0" l="0" r="0" t="0"/>
            <wp:docPr descr="Дизассемблированный код в режиме интел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50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Дизассемблированный код в режиме интел</w:t>
      </w:r>
    </w:p>
    <w:p>
      <w:pPr>
        <w:pStyle w:val="BodyText"/>
      </w:pPr>
      <w:r>
        <w:t xml:space="preserve">Чтобы проверить точку остановки по имени метки “_start”,</w:t>
      </w:r>
      <w:r>
        <w:t xml:space="preserve"> </w:t>
      </w:r>
      <w:r>
        <w:t xml:space="preserve">я использовала команду</w:t>
      </w:r>
      <w:r>
        <w:t xml:space="preserve"> </w:t>
      </w:r>
      <w:r>
        <w:t xml:space="preserve">“</w:t>
      </w:r>
      <w:r>
        <w:t xml:space="preserve">info breakpoints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i b</w:t>
      </w:r>
      <w:r>
        <w:t xml:space="preserve">”</w:t>
      </w:r>
      <w:r>
        <w:t xml:space="preserve">. Затем я установила еще</w:t>
      </w:r>
      <w:r>
        <w:t xml:space="preserve"> </w:t>
      </w:r>
      <w:r>
        <w:t xml:space="preserve">одну точку остановки по адресу инструкции, определив адрес предпоследней инструкции</w:t>
      </w:r>
      <w:r>
        <w:t xml:space="preserve"> </w:t>
      </w:r>
      <w:r>
        <w:t xml:space="preserve">“</w:t>
      </w:r>
      <w:r>
        <w:t xml:space="preserve">mov ebx, 0x0</w:t>
      </w:r>
      <w:r>
        <w:t xml:space="preserve">”</w:t>
      </w:r>
      <w:r>
        <w:t xml:space="preserve">. (рис. 9)</w:t>
      </w:r>
    </w:p>
    <w:p>
      <w:pPr>
        <w:pStyle w:val="CaptionedFigure"/>
      </w:pPr>
      <w:r>
        <w:drawing>
          <wp:inline>
            <wp:extent cx="5334000" cy="4660582"/>
            <wp:effectExtent b="0" l="0" r="0" t="0"/>
            <wp:docPr descr="Точка остановки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0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В отладчике GDB у меня была возможность просматривать содержимое ячеек</w:t>
      </w:r>
      <w:r>
        <w:t xml:space="preserve"> </w:t>
      </w:r>
      <w:r>
        <w:t xml:space="preserve">памяти и регистров, а также изменять значения регистров и переменных.</w:t>
      </w:r>
      <w:r>
        <w:t xml:space="preserve"> </w:t>
      </w:r>
      <w:r>
        <w:t xml:space="preserve">Я выполнила 5 инструкций с помощью команды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si</w:t>
      </w:r>
      <w:r>
        <w:t xml:space="preserve">’</w:t>
      </w:r>
      <w:r>
        <w:t xml:space="preserve">) и отслеживала</w:t>
      </w:r>
      <w:r>
        <w:t xml:space="preserve"> </w:t>
      </w:r>
      <w:r>
        <w:t xml:space="preserve">изменение значений регистров. (рис. 10) (рис. 11)</w:t>
      </w:r>
    </w:p>
    <w:p>
      <w:pPr>
        <w:pStyle w:val="CaptionedFigure"/>
      </w:pPr>
      <w:r>
        <w:drawing>
          <wp:inline>
            <wp:extent cx="5334000" cy="4648294"/>
            <wp:effectExtent b="0" l="0" r="0" t="0"/>
            <wp:docPr descr="Изменение регистров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8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r>
        <w:drawing>
          <wp:inline>
            <wp:extent cx="5334000" cy="4661480"/>
            <wp:effectExtent b="0" l="0" r="0" t="0"/>
            <wp:docPr descr="Изменение регистров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1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Я также просмотрела значение переменной msg1 по имени и получила нужные данные.</w:t>
      </w:r>
      <w:r>
        <w:t xml:space="preserve"> </w:t>
      </w:r>
      <w:r>
        <w:t xml:space="preserve">Чтобы изменить значение регистра или ячейки памяти, я использовала команду</w:t>
      </w:r>
      <w:r>
        <w:t xml:space="preserve"> </w:t>
      </w:r>
      <w:r>
        <w:t xml:space="preserve">‘</w:t>
      </w:r>
      <w:r>
        <w:t xml:space="preserve">set</w:t>
      </w:r>
      <w:r>
        <w:t xml:space="preserve">’</w:t>
      </w:r>
      <w:r>
        <w:t xml:space="preserve">, указав имя регистра или адрес в качестве аргумента.</w:t>
      </w:r>
      <w:r>
        <w:t xml:space="preserve"> </w:t>
      </w:r>
      <w:r>
        <w:t xml:space="preserve">Я изменила первый символ переменной msg1. (рис. 12) (рис. 13)</w:t>
      </w:r>
    </w:p>
    <w:p>
      <w:pPr>
        <w:pStyle w:val="CaptionedFigure"/>
      </w:pPr>
      <w:r>
        <w:drawing>
          <wp:inline>
            <wp:extent cx="5334000" cy="4682214"/>
            <wp:effectExtent b="0" l="0" r="0" t="0"/>
            <wp:docPr descr="Изменение значения переменной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2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CaptionedFigure"/>
      </w:pPr>
      <w:r>
        <w:drawing>
          <wp:inline>
            <wp:extent cx="5334000" cy="4688865"/>
            <wp:effectExtent b="0" l="0" r="0" t="0"/>
            <wp:docPr descr="Вывод значения регистр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8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Также, с помощью команды</w:t>
      </w:r>
      <w:r>
        <w:t xml:space="preserve"> </w:t>
      </w:r>
      <w:r>
        <w:t xml:space="preserve">‘</w:t>
      </w:r>
      <w:r>
        <w:t xml:space="preserve">set</w:t>
      </w:r>
      <w:r>
        <w:t xml:space="preserve">’</w:t>
      </w:r>
      <w:r>
        <w:t xml:space="preserve">, я изменила значение регистра ebx на нужное значение.(рис. 14)</w:t>
      </w:r>
    </w:p>
    <w:p>
      <w:pPr>
        <w:pStyle w:val="CaptionedFigure"/>
      </w:pPr>
      <w:r>
        <w:drawing>
          <wp:inline>
            <wp:extent cx="5334000" cy="4698684"/>
            <wp:effectExtent b="0" l="0" r="0" t="0"/>
            <wp:docPr descr="Вывод значения регистр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8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Я скопировала файл lab8-2.asm, который был создан во время выполнения</w:t>
      </w:r>
      <w:r>
        <w:t xml:space="preserve"> </w:t>
      </w:r>
      <w:r>
        <w:t xml:space="preserve">лабораторной работы №8. Этот файл содержит программу для вывода аргументов командной</w:t>
      </w:r>
      <w:r>
        <w:t xml:space="preserve"> </w:t>
      </w:r>
      <w:r>
        <w:t xml:space="preserve">строки. Затем я создала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отладчик GDB, я использовала ключ –args</w:t>
      </w:r>
      <w:r>
        <w:t xml:space="preserve"> </w:t>
      </w:r>
      <w:r>
        <w:t xml:space="preserve">и загрузила исполняемый файл в отладчик с указанными аргументами.</w:t>
      </w:r>
      <w:r>
        <w:t xml:space="preserve"> </w:t>
      </w:r>
      <w:r>
        <w:t xml:space="preserve">Я установила точку останова перед первой инструкцией программы и запустила ее.</w:t>
      </w:r>
    </w:p>
    <w:p>
      <w:pPr>
        <w:pStyle w:val="BodyText"/>
      </w:pPr>
      <w:r>
        <w:t xml:space="preserve">Адрес вершины стека, где хранится количество аргументов командной строки</w:t>
      </w:r>
      <w:r>
        <w:t xml:space="preserve"> </w:t>
      </w:r>
      <w:r>
        <w:t xml:space="preserve">(включая имя программы), находится в регистре esp. По этому адресу находится число,</w:t>
      </w:r>
      <w:r>
        <w:t xml:space="preserve"> </w:t>
      </w:r>
      <w:r>
        <w:t xml:space="preserve">указывающее количество аргументов. В данном случае я увидела, что количество аргументов</w:t>
      </w:r>
      <w:r>
        <w:t xml:space="preserve"> </w:t>
      </w:r>
      <w:r>
        <w:t xml:space="preserve">равно 5, включая имя программы lab9-3 и сами аргументы: 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Я также просмотрела остальные позиции стека.</w:t>
      </w:r>
      <w:r>
        <w:t xml:space="preserve"> </w:t>
      </w:r>
      <w:r>
        <w:t xml:space="preserve">По адресу [esp+4] находится адрес в памяти, где располагается имя программы.</w:t>
      </w:r>
      <w:r>
        <w:t xml:space="preserve"> </w:t>
      </w:r>
      <w:r>
        <w:t xml:space="preserve">По адресу [esp+8] хранится адрес первого аргумента, по адресу [esp+12] - второго и так</w:t>
      </w:r>
      <w:r>
        <w:t xml:space="preserve"> </w:t>
      </w:r>
      <w:r>
        <w:t xml:space="preserve">далее. Шаг изменения адреса равен 4, так как каждый следующий адрес на стеке находится</w:t>
      </w:r>
      <w:r>
        <w:t xml:space="preserve"> </w:t>
      </w:r>
      <w:r>
        <w:t xml:space="preserve">на расстоянии 4 байт от предыдущего ([esp+4], [esp+8], [esp+12]). (рис. 15)</w:t>
      </w:r>
    </w:p>
    <w:p>
      <w:pPr>
        <w:pStyle w:val="CaptionedFigure"/>
      </w:pPr>
      <w:r>
        <w:drawing>
          <wp:inline>
            <wp:extent cx="5334000" cy="4662261"/>
            <wp:effectExtent b="0" l="0" r="0" t="0"/>
            <wp:docPr descr="Вывод значения регистра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2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значения регистра</w:t>
      </w:r>
    </w:p>
    <w:bookmarkEnd w:id="67"/>
    <w:bookmarkStart w:id="86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решила преобразовать программу из лабораторной работы №8</w:t>
      </w:r>
      <w:r>
        <w:t xml:space="preserve"> </w:t>
      </w:r>
      <w:r>
        <w:t xml:space="preserve">(Задание №1 для самостоятельной работы), добавив вычисление значения функции f(x)</w:t>
      </w:r>
      <w:r>
        <w:t xml:space="preserve"> </w:t>
      </w:r>
      <w:r>
        <w:t xml:space="preserve">в виде подпрограммы. (рис. 16) (рис. 17)</w:t>
      </w:r>
    </w:p>
    <w:p>
      <w:pPr>
        <w:pStyle w:val="CaptionedFigure"/>
      </w:pPr>
      <w:r>
        <w:drawing>
          <wp:inline>
            <wp:extent cx="5303520" cy="7016816"/>
            <wp:effectExtent b="0" l="0" r="0" t="0"/>
            <wp:docPr descr="Программа prog-1.asm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7016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prog-1.asm</w:t>
      </w:r>
    </w:p>
    <w:p>
      <w:pPr>
        <w:pStyle w:val="CaptionedFigure"/>
      </w:pPr>
      <w:r>
        <w:drawing>
          <wp:inline>
            <wp:extent cx="5334000" cy="1904398"/>
            <wp:effectExtent b="0" l="0" r="0" t="0"/>
            <wp:docPr descr="Запуск программы prog-1.asm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4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программы prog-1.asm</w:t>
      </w:r>
    </w:p>
    <w:p>
      <w:pPr>
        <w:pStyle w:val="BodyText"/>
      </w:pPr>
      <w:r>
        <w:t xml:space="preserve">В листинге представлена программа для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 программы, я обнаружила, что она дает неверный результат.</w:t>
      </w:r>
      <w:r>
        <w:t xml:space="preserve"> </w:t>
      </w:r>
      <w:r>
        <w:t xml:space="preserve">Чтобы разобраться в причинах, я провела анализ изменений значений регистров с</w:t>
      </w:r>
      <w:r>
        <w:t xml:space="preserve"> </w:t>
      </w:r>
      <w:r>
        <w:t xml:space="preserve">помощью отладчика GDB.</w:t>
      </w:r>
    </w:p>
    <w:p>
      <w:pPr>
        <w:pStyle w:val="BodyText"/>
      </w:pPr>
      <w:r>
        <w:t xml:space="preserve">В результате анализа, я обнаружила, что порядок аргументов у инструкции add был</w:t>
      </w:r>
      <w:r>
        <w:t xml:space="preserve"> </w:t>
      </w:r>
      <w:r>
        <w:t xml:space="preserve">перепутан. Кроме того, я заметила, что по окончании работы программы, значение ebx</w:t>
      </w:r>
      <w:r>
        <w:t xml:space="preserve"> </w:t>
      </w:r>
      <w:r>
        <w:t xml:space="preserve">было отправлено в edi вместо eax.(рис. 18)</w:t>
      </w:r>
    </w:p>
    <w:p>
      <w:pPr>
        <w:pStyle w:val="CaptionedFigure"/>
      </w:pPr>
      <w:r>
        <w:drawing>
          <wp:inline>
            <wp:extent cx="4870383" cy="5149515"/>
            <wp:effectExtent b="0" l="0" r="0" t="0"/>
            <wp:docPr descr="Код с ошибкой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383" cy="5149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r>
        <w:drawing>
          <wp:inline>
            <wp:extent cx="5334000" cy="4653204"/>
            <wp:effectExtent b="0" l="0" r="0" t="0"/>
            <wp:docPr descr="Отладка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3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 (рис. 19)</w:t>
      </w:r>
    </w:p>
    <w:p>
      <w:pPr>
        <w:pStyle w:val="BodyText"/>
      </w:pPr>
      <w:r>
        <w:t xml:space="preserve">Исправленный код программы (рис. 20) (рис. 21)</w:t>
      </w:r>
    </w:p>
    <w:p>
      <w:pPr>
        <w:pStyle w:val="CaptionedFigure"/>
      </w:pPr>
      <w:r>
        <w:drawing>
          <wp:inline>
            <wp:extent cx="4485372" cy="4908884"/>
            <wp:effectExtent b="0" l="0" r="0" t="0"/>
            <wp:docPr descr="Код исправлен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372" cy="4908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r>
        <w:drawing>
          <wp:inline>
            <wp:extent cx="5334000" cy="4637689"/>
            <wp:effectExtent b="0" l="0" r="0" t="0"/>
            <wp:docPr descr="Проверка работы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7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работы</w:t>
      </w:r>
    </w:p>
    <w:bookmarkEnd w:id="86"/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Цыкунова Екатерина Михайловна НКАбд-05-24</dc:creator>
  <dc:language>ru-RU</dc:language>
  <cp:keywords/>
  <dcterms:created xsi:type="dcterms:W3CDTF">2024-11-28T11:46:11Z</dcterms:created>
  <dcterms:modified xsi:type="dcterms:W3CDTF">2024-11-28T11:46:11Z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Архитектура компьютера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