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9A9F" w14:textId="3D917746" w:rsidR="00BA4543" w:rsidRPr="00107DF8" w:rsidRDefault="00107DF8">
      <w:pPr>
        <w:rPr>
          <w:sz w:val="40"/>
          <w:szCs w:val="40"/>
        </w:rPr>
      </w:pPr>
      <w:r w:rsidRPr="00107DF8">
        <w:rPr>
          <w:sz w:val="40"/>
          <w:szCs w:val="40"/>
        </w:rPr>
        <w:t>An experiment with a thermoelectric module to validate the thermoelectric model of TCCbuilder</w:t>
      </w:r>
    </w:p>
    <w:p w14:paraId="3C0DDB69" w14:textId="77777777" w:rsidR="00107DF8" w:rsidRPr="003D7F01" w:rsidRDefault="00107DF8" w:rsidP="00107DF8">
      <w:pPr>
        <w:rPr>
          <w:sz w:val="24"/>
          <w:szCs w:val="24"/>
        </w:rPr>
      </w:pPr>
      <w:r w:rsidRPr="003D7F01">
        <w:rPr>
          <w:sz w:val="24"/>
          <w:szCs w:val="24"/>
        </w:rPr>
        <w:t>Laboratory for refrigeration and district energy</w:t>
      </w:r>
      <w:r>
        <w:rPr>
          <w:sz w:val="24"/>
          <w:szCs w:val="24"/>
        </w:rPr>
        <w:t>, Faculty of Mechanical Engineering, Ljubljana</w:t>
      </w:r>
    </w:p>
    <w:p w14:paraId="08623EBF" w14:textId="77777777" w:rsidR="00107DF8" w:rsidRDefault="00107DF8"/>
    <w:p w14:paraId="14ED3ED1" w14:textId="77777777" w:rsidR="00107DF8" w:rsidRDefault="00107DF8"/>
    <w:p w14:paraId="5C5943C4" w14:textId="77777777" w:rsidR="00107DF8" w:rsidRDefault="00107DF8"/>
    <w:p w14:paraId="42023CD5" w14:textId="77777777" w:rsidR="00D60BA1" w:rsidRDefault="00D60BA1"/>
    <w:p w14:paraId="144CAE15" w14:textId="58D36CD0" w:rsidR="006838FF" w:rsidRDefault="006838FF" w:rsidP="005B036C">
      <w:pPr>
        <w:jc w:val="both"/>
      </w:pPr>
      <w:r>
        <w:t>A simple experiment is designed to validate the thermoelectric (TE) model of TCCbuilder. A TE module is placed between a heat source and a heat sink as shown in Figure 1.</w:t>
      </w:r>
    </w:p>
    <w:p w14:paraId="084C3967" w14:textId="77777777" w:rsidR="00D60BA1" w:rsidRDefault="00D60BA1" w:rsidP="00D60BA1">
      <w:pPr>
        <w:keepNext/>
        <w:jc w:val="center"/>
      </w:pPr>
      <w:r w:rsidRPr="00D60BA1">
        <w:drawing>
          <wp:inline distT="0" distB="0" distL="0" distR="0" wp14:anchorId="40510C89" wp14:editId="3290ADB6">
            <wp:extent cx="4772691" cy="5611008"/>
            <wp:effectExtent l="0" t="0" r="8890" b="8890"/>
            <wp:docPr id="1825093260" name="Picture 1" descr="Diagram of a diagram of a hea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93260" name="Picture 1" descr="Diagram of a diagram of a heat source&#10;&#10;Description automatically generated"/>
                    <pic:cNvPicPr/>
                  </pic:nvPicPr>
                  <pic:blipFill>
                    <a:blip r:embed="rId4"/>
                    <a:stretch>
                      <a:fillRect/>
                    </a:stretch>
                  </pic:blipFill>
                  <pic:spPr>
                    <a:xfrm>
                      <a:off x="0" y="0"/>
                      <a:ext cx="4772691" cy="5611008"/>
                    </a:xfrm>
                    <a:prstGeom prst="rect">
                      <a:avLst/>
                    </a:prstGeom>
                  </pic:spPr>
                </pic:pic>
              </a:graphicData>
            </a:graphic>
          </wp:inline>
        </w:drawing>
      </w:r>
    </w:p>
    <w:p w14:paraId="512E1A87" w14:textId="21D121A0" w:rsidR="006838FF" w:rsidRDefault="00D60BA1" w:rsidP="00D60BA1">
      <w:pPr>
        <w:pStyle w:val="Caption"/>
        <w:jc w:val="center"/>
      </w:pPr>
      <w:r>
        <w:t xml:space="preserve">Figure </w:t>
      </w:r>
      <w:fldSimple w:instr=" SEQ Figure \* ARABIC ">
        <w:r w:rsidR="00E76D48">
          <w:rPr>
            <w:noProof/>
          </w:rPr>
          <w:t>1</w:t>
        </w:r>
      </w:fldSimple>
      <w:r>
        <w:t xml:space="preserve"> Scheme of the experiment with TE module.</w:t>
      </w:r>
    </w:p>
    <w:p w14:paraId="36DFAD52" w14:textId="77777777" w:rsidR="006B2744" w:rsidRDefault="006B2744" w:rsidP="005B036C">
      <w:pPr>
        <w:jc w:val="both"/>
      </w:pPr>
    </w:p>
    <w:p w14:paraId="4724D125" w14:textId="5A34CE6A" w:rsidR="00D60BA1" w:rsidRDefault="00D60BA1" w:rsidP="005B036C">
      <w:pPr>
        <w:jc w:val="both"/>
      </w:pPr>
      <w:r>
        <w:t>The heat source is a stainless steel plate with dimensions of 10 x 10 x 5</w:t>
      </w:r>
      <w:r w:rsidR="00AF1844">
        <w:t> </w:t>
      </w:r>
      <w:r>
        <w:t xml:space="preserve">mm </w:t>
      </w:r>
      <w:r>
        <w:t>(length, width, thickness)</w:t>
      </w:r>
      <w:r>
        <w:t xml:space="preserve">. The TE module is </w:t>
      </w:r>
      <w:r>
        <w:t>from Custom Thermoelectric, US. The dimensions of the module are 10 x 10 x 1.6 mm</w:t>
      </w:r>
      <w:r>
        <w:t xml:space="preserve">. </w:t>
      </w:r>
      <w:r>
        <w:t>The maximum current is 3.2</w:t>
      </w:r>
      <w:r w:rsidR="00AF1844">
        <w:t> </w:t>
      </w:r>
      <w:r>
        <w:t>A, the maximum voltage is 6 V, the maximum cooling capacity is 11.4</w:t>
      </w:r>
      <w:r w:rsidR="00AF1844">
        <w:t> </w:t>
      </w:r>
      <w:r>
        <w:t xml:space="preserve">W and the maximum </w:t>
      </w:r>
      <w:r>
        <w:lastRenderedPageBreak/>
        <w:t>temperature difference is 70</w:t>
      </w:r>
      <w:r w:rsidR="00AF1844">
        <w:t> </w:t>
      </w:r>
      <w:r>
        <w:t>K.</w:t>
      </w:r>
      <w:r>
        <w:t xml:space="preserve"> The heat sink is a 8 mm thick copper plate with attached fins for better </w:t>
      </w:r>
      <w:r w:rsidR="00AF1844">
        <w:t>convection. Lateral dimensions of the copper plate are 30 x 30 mm.</w:t>
      </w:r>
      <w:r>
        <w:t xml:space="preserve"> </w:t>
      </w:r>
    </w:p>
    <w:p w14:paraId="22CA6841" w14:textId="76AE838D" w:rsidR="00D60BA1" w:rsidRDefault="006B2744" w:rsidP="005B036C">
      <w:pPr>
        <w:jc w:val="both"/>
      </w:pPr>
      <w:r>
        <w:t>A 1D heat transfer</w:t>
      </w:r>
      <w:r>
        <w:t xml:space="preserve"> from the heat source to the heat sink</w:t>
      </w:r>
      <w:r>
        <w:t xml:space="preserve"> was </w:t>
      </w:r>
      <w:r w:rsidR="00E76D48">
        <w:t>investigated</w:t>
      </w:r>
      <w:r>
        <w:t xml:space="preserve">. </w:t>
      </w:r>
      <w:r w:rsidR="00E76D48">
        <w:t>T</w:t>
      </w:r>
      <w:r w:rsidRPr="005464F8">
        <w:t xml:space="preserve">emperatures </w:t>
      </w:r>
      <w:r w:rsidRPr="006B2744">
        <w:rPr>
          <w:i/>
          <w:iCs/>
        </w:rPr>
        <w:t>T</w:t>
      </w:r>
      <w:r w:rsidRPr="006B2744">
        <w:rPr>
          <w:i/>
          <w:iCs/>
          <w:vertAlign w:val="subscript"/>
        </w:rPr>
        <w:t>1</w:t>
      </w:r>
      <w:r>
        <w:t xml:space="preserve">, </w:t>
      </w:r>
      <w:r w:rsidRPr="006B2744">
        <w:rPr>
          <w:i/>
          <w:iCs/>
        </w:rPr>
        <w:t>T</w:t>
      </w:r>
      <w:r w:rsidRPr="006B2744">
        <w:rPr>
          <w:i/>
          <w:iCs/>
          <w:vertAlign w:val="subscript"/>
        </w:rPr>
        <w:t>2</w:t>
      </w:r>
      <w:r>
        <w:t xml:space="preserve">, and </w:t>
      </w:r>
      <w:r w:rsidRPr="006B2744">
        <w:rPr>
          <w:i/>
          <w:iCs/>
        </w:rPr>
        <w:t>T</w:t>
      </w:r>
      <w:r w:rsidRPr="006B2744">
        <w:rPr>
          <w:i/>
          <w:iCs/>
          <w:vertAlign w:val="subscript"/>
        </w:rPr>
        <w:t>3</w:t>
      </w:r>
      <w:r>
        <w:t xml:space="preserve"> were measured </w:t>
      </w:r>
      <w:r w:rsidR="00002502">
        <w:t xml:space="preserve">in </w:t>
      </w:r>
      <w:r w:rsidR="00E76D48">
        <w:t xml:space="preserve">the </w:t>
      </w:r>
      <w:r w:rsidR="00002502">
        <w:t xml:space="preserve">steady state </w:t>
      </w:r>
      <w:r w:rsidR="00E76D48">
        <w:t>using</w:t>
      </w:r>
      <w:r w:rsidRPr="005464F8">
        <w:t xml:space="preserve"> type T</w:t>
      </w:r>
      <w:r w:rsidR="00E76D48">
        <w:t xml:space="preserve"> </w:t>
      </w:r>
      <w:r w:rsidR="00E76D48" w:rsidRPr="005464F8">
        <w:t>thermocouples</w:t>
      </w:r>
      <w:r>
        <w:t>. T</w:t>
      </w:r>
      <w:r w:rsidRPr="005464F8">
        <w:t>he measurement error is estimated at</w:t>
      </w:r>
      <w:r>
        <w:t xml:space="preserve"> 1 K.</w:t>
      </w:r>
    </w:p>
    <w:p w14:paraId="217769E6" w14:textId="0D3DA5CA" w:rsidR="00002502" w:rsidRDefault="00387E27" w:rsidP="005B036C">
      <w:pPr>
        <w:jc w:val="both"/>
      </w:pPr>
      <w:r>
        <w:t xml:space="preserve">The measurements were </w:t>
      </w:r>
      <w:r w:rsidR="00E76D48">
        <w:t>carried out</w:t>
      </w:r>
      <w:r>
        <w:t xml:space="preserve"> at electric</w:t>
      </w:r>
      <w:r w:rsidR="00E76D48">
        <w:t>al</w:t>
      </w:r>
      <w:r>
        <w:t xml:space="preserve"> currents (DC) of</w:t>
      </w:r>
      <w:r w:rsidRPr="00387E27">
        <w:rPr>
          <w:i/>
          <w:iCs/>
        </w:rPr>
        <w:t xml:space="preserve"> I </w:t>
      </w:r>
      <w:r>
        <w:t>= 0.3 A,</w:t>
      </w:r>
      <w:r w:rsidRPr="00387E27">
        <w:rPr>
          <w:i/>
          <w:iCs/>
        </w:rPr>
        <w:t xml:space="preserve"> I </w:t>
      </w:r>
      <w:r>
        <w:t xml:space="preserve">= 0.5 A, and </w:t>
      </w:r>
      <w:r w:rsidRPr="00387E27">
        <w:rPr>
          <w:i/>
          <w:iCs/>
        </w:rPr>
        <w:t xml:space="preserve">I </w:t>
      </w:r>
      <w:r>
        <w:t xml:space="preserve">= 0.75 A through the TE module, </w:t>
      </w:r>
      <w:r w:rsidR="00E76D48">
        <w:t>with</w:t>
      </w:r>
      <w:r>
        <w:t xml:space="preserve"> the direction of the DC </w:t>
      </w:r>
      <w:r w:rsidR="00E76D48">
        <w:t>selected so</w:t>
      </w:r>
      <w:r>
        <w:t xml:space="preserve"> that the TE module pumped the heat from the heat source to the heat sink.</w:t>
      </w:r>
    </w:p>
    <w:p w14:paraId="73838FA0" w14:textId="77777777" w:rsidR="00E76D48" w:rsidRDefault="00E76D48" w:rsidP="005B036C">
      <w:pPr>
        <w:jc w:val="both"/>
      </w:pPr>
      <w:r w:rsidRPr="00E76D48">
        <w:t xml:space="preserve">The temperatures from the experiment were compared with those from the simulation. In the simulation, some parameters had to be adjusted to take all cases into account, as we do not know the exact values. These parameters are the electrical resistance of the modules, which was set to </w:t>
      </w:r>
      <w:r w:rsidR="00631D5A" w:rsidRPr="006F47E9">
        <w:rPr>
          <w:i/>
          <w:iCs/>
        </w:rPr>
        <w:t>ζ</w:t>
      </w:r>
      <w:r w:rsidR="00631D5A">
        <w:t xml:space="preserve"> = 2 </w:t>
      </w:r>
      <w:r w:rsidR="006F47E9">
        <w:t>µΩ</w:t>
      </w:r>
      <w:r w:rsidR="00631D5A">
        <w:t>m</w:t>
      </w:r>
      <w:r w:rsidR="006F47E9">
        <w:t xml:space="preserve">, the Seebeck coefficient, which was set to </w:t>
      </w:r>
      <w:r w:rsidR="006F47E9" w:rsidRPr="006F47E9">
        <w:rPr>
          <w:i/>
          <w:iCs/>
        </w:rPr>
        <w:t>S</w:t>
      </w:r>
      <w:r w:rsidR="006F47E9">
        <w:t xml:space="preserve"> = </w:t>
      </w:r>
      <w:r w:rsidR="006F47E9" w:rsidRPr="006F47E9">
        <w:t xml:space="preserve">-170 </w:t>
      </w:r>
      <w:r w:rsidR="006F47E9">
        <w:t>µ</w:t>
      </w:r>
      <w:r w:rsidR="006F47E9" w:rsidRPr="006F47E9">
        <w:t>VK</w:t>
      </w:r>
      <w:r w:rsidR="006F47E9" w:rsidRPr="006F47E9">
        <w:rPr>
          <w:vertAlign w:val="superscript"/>
        </w:rPr>
        <w:t>-1</w:t>
      </w:r>
      <w:r w:rsidR="006F47E9">
        <w:t xml:space="preserve">, </w:t>
      </w:r>
      <w:r>
        <w:t xml:space="preserve">the </w:t>
      </w:r>
      <w:r w:rsidR="006F47E9">
        <w:t xml:space="preserve">convection coefficient at the top, which, was set to </w:t>
      </w:r>
      <w:r w:rsidR="006F47E9" w:rsidRPr="006F47E9">
        <w:rPr>
          <w:i/>
          <w:iCs/>
        </w:rPr>
        <w:t>h</w:t>
      </w:r>
      <w:r w:rsidR="006F47E9" w:rsidRPr="006F47E9">
        <w:rPr>
          <w:i/>
          <w:iCs/>
          <w:vertAlign w:val="subscript"/>
        </w:rPr>
        <w:t>t</w:t>
      </w:r>
      <w:r w:rsidR="006F47E9" w:rsidRPr="006F47E9">
        <w:rPr>
          <w:vertAlign w:val="subscript"/>
        </w:rPr>
        <w:t xml:space="preserve"> </w:t>
      </w:r>
      <w:r w:rsidR="006F47E9">
        <w:t>= 800 Wm</w:t>
      </w:r>
      <w:r w:rsidR="006F47E9" w:rsidRPr="006F47E9">
        <w:rPr>
          <w:vertAlign w:val="superscript"/>
        </w:rPr>
        <w:t>-2</w:t>
      </w:r>
      <w:r w:rsidR="006F47E9">
        <w:t>K</w:t>
      </w:r>
      <w:r w:rsidR="006F47E9" w:rsidRPr="006F47E9">
        <w:rPr>
          <w:vertAlign w:val="superscript"/>
        </w:rPr>
        <w:t>-</w:t>
      </w:r>
      <w:r w:rsidR="006F47E9" w:rsidRPr="006F47E9">
        <w:t>1</w:t>
      </w:r>
      <w:r w:rsidR="006F47E9">
        <w:t xml:space="preserve">, and </w:t>
      </w:r>
      <w:r>
        <w:t xml:space="preserve">the </w:t>
      </w:r>
      <w:r w:rsidR="006F47E9">
        <w:t xml:space="preserve">convection coefficient at the bottom, which was set to </w:t>
      </w:r>
      <w:r w:rsidR="006F47E9" w:rsidRPr="006F47E9">
        <w:rPr>
          <w:i/>
          <w:iCs/>
        </w:rPr>
        <w:t>h</w:t>
      </w:r>
      <w:r w:rsidR="006F47E9" w:rsidRPr="006F47E9">
        <w:rPr>
          <w:i/>
          <w:iCs/>
          <w:vertAlign w:val="subscript"/>
        </w:rPr>
        <w:t>b</w:t>
      </w:r>
      <w:r w:rsidR="006F47E9" w:rsidRPr="006F47E9">
        <w:rPr>
          <w:vertAlign w:val="subscript"/>
        </w:rPr>
        <w:t xml:space="preserve"> </w:t>
      </w:r>
      <w:r w:rsidR="006F47E9">
        <w:t xml:space="preserve">= </w:t>
      </w:r>
      <w:r w:rsidR="006F47E9">
        <w:t>12</w:t>
      </w:r>
      <w:r w:rsidR="006F47E9">
        <w:t>00 Wm</w:t>
      </w:r>
      <w:r w:rsidR="006F47E9" w:rsidRPr="006F47E9">
        <w:rPr>
          <w:vertAlign w:val="superscript"/>
        </w:rPr>
        <w:t>-2</w:t>
      </w:r>
      <w:r w:rsidR="006F47E9">
        <w:t>K</w:t>
      </w:r>
      <w:r w:rsidR="006F47E9" w:rsidRPr="006F47E9">
        <w:rPr>
          <w:vertAlign w:val="superscript"/>
        </w:rPr>
        <w:t>-</w:t>
      </w:r>
      <w:r w:rsidR="006F47E9" w:rsidRPr="006F47E9">
        <w:t>1</w:t>
      </w:r>
      <w:r w:rsidR="006F47E9">
        <w:t xml:space="preserve">. </w:t>
      </w:r>
      <w:r>
        <w:t>The order of magnitude for the convection coefficient was calculated from natural convection and taking into account the effective heat transfer area, rather than the surface area of a TE pellet as considered in the model.</w:t>
      </w:r>
    </w:p>
    <w:p w14:paraId="4EAF5D03" w14:textId="02CC6169" w:rsidR="00B717A9" w:rsidRDefault="00E76D48" w:rsidP="005B036C">
      <w:pPr>
        <w:jc w:val="both"/>
      </w:pPr>
      <w:r>
        <w:t>The graphs in Figures 2-4 show the comparison of the measured and TCCbuilder calculated temperatures for all three values of electric current.</w:t>
      </w:r>
      <w:r w:rsidR="00117838">
        <w:t xml:space="preserve"> Position 0 mm is at the top of the heat source (</w:t>
      </w:r>
      <w:r w:rsidR="00117838" w:rsidRPr="00117838">
        <w:rPr>
          <w:i/>
          <w:iCs/>
        </w:rPr>
        <w:t>T</w:t>
      </w:r>
      <w:r w:rsidR="00117838" w:rsidRPr="00117838">
        <w:rPr>
          <w:i/>
          <w:iCs/>
          <w:vertAlign w:val="subscript"/>
        </w:rPr>
        <w:t>1</w:t>
      </w:r>
      <w:r w:rsidR="00117838">
        <w:t>), and progresses towards the heat sink.</w:t>
      </w:r>
      <w:r>
        <w:t xml:space="preserve"> Considering that the manufacturer does not provide any information on the material properties used in the TE modules, we conclude that the results are sufficient to validate the model, provided that further investigations are carried out.</w:t>
      </w:r>
    </w:p>
    <w:p w14:paraId="29DC8481" w14:textId="77777777" w:rsidR="00E76D48" w:rsidRDefault="00E76D48" w:rsidP="00E76D48"/>
    <w:p w14:paraId="608CAFDE" w14:textId="77777777" w:rsidR="00E76D48" w:rsidRDefault="00E76D48" w:rsidP="00E76D48">
      <w:pPr>
        <w:rPr>
          <w:noProof/>
        </w:rPr>
      </w:pPr>
    </w:p>
    <w:p w14:paraId="0C321611" w14:textId="77777777" w:rsidR="00E76D48" w:rsidRDefault="00F2498C" w:rsidP="00E76D48">
      <w:pPr>
        <w:keepNext/>
        <w:jc w:val="center"/>
      </w:pPr>
      <w:r>
        <w:rPr>
          <w:noProof/>
        </w:rPr>
        <w:drawing>
          <wp:inline distT="0" distB="0" distL="0" distR="0" wp14:anchorId="0C4E79EC" wp14:editId="54346648">
            <wp:extent cx="5173200" cy="3592800"/>
            <wp:effectExtent l="0" t="0" r="8890" b="8255"/>
            <wp:docPr id="66159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5143"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570" b="3161"/>
                    <a:stretch/>
                  </pic:blipFill>
                  <pic:spPr bwMode="auto">
                    <a:xfrm>
                      <a:off x="0" y="0"/>
                      <a:ext cx="5173200" cy="3592800"/>
                    </a:xfrm>
                    <a:prstGeom prst="rect">
                      <a:avLst/>
                    </a:prstGeom>
                    <a:noFill/>
                    <a:ln>
                      <a:noFill/>
                    </a:ln>
                    <a:extLst>
                      <a:ext uri="{53640926-AAD7-44D8-BBD7-CCE9431645EC}">
                        <a14:shadowObscured xmlns:a14="http://schemas.microsoft.com/office/drawing/2010/main"/>
                      </a:ext>
                    </a:extLst>
                  </pic:spPr>
                </pic:pic>
              </a:graphicData>
            </a:graphic>
          </wp:inline>
        </w:drawing>
      </w:r>
    </w:p>
    <w:p w14:paraId="4855B2E4" w14:textId="5CED2AB5" w:rsidR="00B717A9" w:rsidRDefault="00E76D48" w:rsidP="00E76D48">
      <w:pPr>
        <w:pStyle w:val="Caption"/>
        <w:jc w:val="center"/>
        <w:rPr>
          <w:noProof/>
        </w:rPr>
      </w:pPr>
      <w:r>
        <w:t xml:space="preserve">Figure </w:t>
      </w:r>
      <w:fldSimple w:instr=" SEQ Figure \* ARABIC ">
        <w:r>
          <w:rPr>
            <w:noProof/>
          </w:rPr>
          <w:t>2</w:t>
        </w:r>
      </w:fldSimple>
      <w:r>
        <w:t xml:space="preserve"> C</w:t>
      </w:r>
      <w:r w:rsidRPr="00FD0764">
        <w:t xml:space="preserve">omparison of the measured and TCCbuilder calculated temperatures </w:t>
      </w:r>
      <w:r>
        <w:t>at I = 0.3 A.</w:t>
      </w:r>
    </w:p>
    <w:p w14:paraId="34E267E0" w14:textId="77777777" w:rsidR="00E76D48" w:rsidRDefault="00F2498C" w:rsidP="00E76D48">
      <w:pPr>
        <w:keepNext/>
        <w:jc w:val="center"/>
      </w:pPr>
      <w:r>
        <w:rPr>
          <w:noProof/>
        </w:rPr>
        <w:lastRenderedPageBreak/>
        <w:drawing>
          <wp:inline distT="0" distB="0" distL="0" distR="0" wp14:anchorId="6302B40A" wp14:editId="7D1CC812">
            <wp:extent cx="5133600" cy="3542400"/>
            <wp:effectExtent l="0" t="0" r="0" b="1270"/>
            <wp:docPr id="518299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99819"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998" b="4256"/>
                    <a:stretch/>
                  </pic:blipFill>
                  <pic:spPr bwMode="auto">
                    <a:xfrm>
                      <a:off x="0" y="0"/>
                      <a:ext cx="5133600" cy="3542400"/>
                    </a:xfrm>
                    <a:prstGeom prst="rect">
                      <a:avLst/>
                    </a:prstGeom>
                    <a:noFill/>
                    <a:ln>
                      <a:noFill/>
                    </a:ln>
                    <a:extLst>
                      <a:ext uri="{53640926-AAD7-44D8-BBD7-CCE9431645EC}">
                        <a14:shadowObscured xmlns:a14="http://schemas.microsoft.com/office/drawing/2010/main"/>
                      </a:ext>
                    </a:extLst>
                  </pic:spPr>
                </pic:pic>
              </a:graphicData>
            </a:graphic>
          </wp:inline>
        </w:drawing>
      </w:r>
    </w:p>
    <w:p w14:paraId="677518CA" w14:textId="2FCFEF65" w:rsidR="00B717A9" w:rsidRDefault="00E76D48" w:rsidP="00E76D48">
      <w:pPr>
        <w:pStyle w:val="Caption"/>
        <w:jc w:val="center"/>
      </w:pPr>
      <w:r>
        <w:t xml:space="preserve">Figure </w:t>
      </w:r>
      <w:fldSimple w:instr=" SEQ Figure \* ARABIC ">
        <w:r>
          <w:rPr>
            <w:noProof/>
          </w:rPr>
          <w:t>3</w:t>
        </w:r>
      </w:fldSimple>
      <w:r>
        <w:t xml:space="preserve"> </w:t>
      </w:r>
      <w:r w:rsidRPr="00C13973">
        <w:t>Comparison of the measured and TCCbuilder calculated temperatures at I = 0.</w:t>
      </w:r>
      <w:r>
        <w:t>5</w:t>
      </w:r>
      <w:r w:rsidRPr="00C13973">
        <w:t xml:space="preserve"> A.</w:t>
      </w:r>
    </w:p>
    <w:p w14:paraId="766DC2B3" w14:textId="77777777" w:rsidR="00E76D48" w:rsidRDefault="00E76D48" w:rsidP="00E76D48"/>
    <w:p w14:paraId="22DC727A" w14:textId="77777777" w:rsidR="00E76D48" w:rsidRDefault="00E76D48" w:rsidP="00E76D48"/>
    <w:p w14:paraId="3FFEA5F7" w14:textId="77777777" w:rsidR="00E76D48" w:rsidRPr="00E76D48" w:rsidRDefault="00E76D48" w:rsidP="00E76D48"/>
    <w:p w14:paraId="12D185E9" w14:textId="77777777" w:rsidR="00E76D48" w:rsidRDefault="00F2498C" w:rsidP="00E76D48">
      <w:pPr>
        <w:keepNext/>
        <w:jc w:val="center"/>
      </w:pPr>
      <w:r>
        <w:rPr>
          <w:noProof/>
        </w:rPr>
        <w:drawing>
          <wp:inline distT="0" distB="0" distL="0" distR="0" wp14:anchorId="6D6488EB" wp14:editId="10BB50F0">
            <wp:extent cx="5162400" cy="3564000"/>
            <wp:effectExtent l="0" t="0" r="635" b="0"/>
            <wp:docPr id="1530343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43755"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7048" b="4197"/>
                    <a:stretch/>
                  </pic:blipFill>
                  <pic:spPr bwMode="auto">
                    <a:xfrm>
                      <a:off x="0" y="0"/>
                      <a:ext cx="5162400" cy="3564000"/>
                    </a:xfrm>
                    <a:prstGeom prst="rect">
                      <a:avLst/>
                    </a:prstGeom>
                    <a:noFill/>
                    <a:ln>
                      <a:noFill/>
                    </a:ln>
                    <a:extLst>
                      <a:ext uri="{53640926-AAD7-44D8-BBD7-CCE9431645EC}">
                        <a14:shadowObscured xmlns:a14="http://schemas.microsoft.com/office/drawing/2010/main"/>
                      </a:ext>
                    </a:extLst>
                  </pic:spPr>
                </pic:pic>
              </a:graphicData>
            </a:graphic>
          </wp:inline>
        </w:drawing>
      </w:r>
    </w:p>
    <w:p w14:paraId="6951EED1" w14:textId="18F535D0" w:rsidR="00F2498C" w:rsidRPr="006F47E9" w:rsidRDefault="00E76D48" w:rsidP="00E76D48">
      <w:pPr>
        <w:pStyle w:val="Caption"/>
        <w:jc w:val="center"/>
      </w:pPr>
      <w:r>
        <w:t xml:space="preserve">Figure </w:t>
      </w:r>
      <w:fldSimple w:instr=" SEQ Figure \* ARABIC ">
        <w:r>
          <w:rPr>
            <w:noProof/>
          </w:rPr>
          <w:t>4</w:t>
        </w:r>
      </w:fldSimple>
      <w:r>
        <w:t xml:space="preserve"> </w:t>
      </w:r>
      <w:r w:rsidRPr="00313D63">
        <w:t>Comparison of the measured and TCCbuilder calculated temperatures at I = 0.</w:t>
      </w:r>
      <w:r>
        <w:t>75</w:t>
      </w:r>
      <w:r w:rsidRPr="00313D63">
        <w:t xml:space="preserve"> A.</w:t>
      </w:r>
    </w:p>
    <w:sectPr w:rsidR="00F2498C" w:rsidRPr="006F47E9" w:rsidSect="00107D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F8"/>
    <w:rsid w:val="00002502"/>
    <w:rsid w:val="00107DF8"/>
    <w:rsid w:val="00117838"/>
    <w:rsid w:val="002E7AAC"/>
    <w:rsid w:val="00387E27"/>
    <w:rsid w:val="004A6098"/>
    <w:rsid w:val="005B036C"/>
    <w:rsid w:val="00631D5A"/>
    <w:rsid w:val="006838FF"/>
    <w:rsid w:val="006B2744"/>
    <w:rsid w:val="006F47E9"/>
    <w:rsid w:val="008608E6"/>
    <w:rsid w:val="00866858"/>
    <w:rsid w:val="00A835B4"/>
    <w:rsid w:val="00AF1844"/>
    <w:rsid w:val="00B717A9"/>
    <w:rsid w:val="00BA4543"/>
    <w:rsid w:val="00D60BA1"/>
    <w:rsid w:val="00D637D3"/>
    <w:rsid w:val="00D82BC9"/>
    <w:rsid w:val="00DE6F8C"/>
    <w:rsid w:val="00E76D48"/>
    <w:rsid w:val="00F24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2273"/>
  <w15:chartTrackingRefBased/>
  <w15:docId w15:val="{35062382-322C-4300-BA1E-F98A5411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DF8"/>
    <w:rPr>
      <w:rFonts w:eastAsiaTheme="majorEastAsia" w:cstheme="majorBidi"/>
      <w:color w:val="272727" w:themeColor="text1" w:themeTint="D8"/>
    </w:rPr>
  </w:style>
  <w:style w:type="paragraph" w:styleId="Title">
    <w:name w:val="Title"/>
    <w:basedOn w:val="Normal"/>
    <w:next w:val="Normal"/>
    <w:link w:val="TitleChar"/>
    <w:uiPriority w:val="10"/>
    <w:qFormat/>
    <w:rsid w:val="0010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DF8"/>
    <w:pPr>
      <w:spacing w:before="160"/>
      <w:jc w:val="center"/>
    </w:pPr>
    <w:rPr>
      <w:i/>
      <w:iCs/>
      <w:color w:val="404040" w:themeColor="text1" w:themeTint="BF"/>
    </w:rPr>
  </w:style>
  <w:style w:type="character" w:customStyle="1" w:styleId="QuoteChar">
    <w:name w:val="Quote Char"/>
    <w:basedOn w:val="DefaultParagraphFont"/>
    <w:link w:val="Quote"/>
    <w:uiPriority w:val="29"/>
    <w:rsid w:val="00107DF8"/>
    <w:rPr>
      <w:i/>
      <w:iCs/>
      <w:color w:val="404040" w:themeColor="text1" w:themeTint="BF"/>
    </w:rPr>
  </w:style>
  <w:style w:type="paragraph" w:styleId="ListParagraph">
    <w:name w:val="List Paragraph"/>
    <w:basedOn w:val="Normal"/>
    <w:uiPriority w:val="34"/>
    <w:qFormat/>
    <w:rsid w:val="00107DF8"/>
    <w:pPr>
      <w:ind w:left="720"/>
      <w:contextualSpacing/>
    </w:pPr>
  </w:style>
  <w:style w:type="character" w:styleId="IntenseEmphasis">
    <w:name w:val="Intense Emphasis"/>
    <w:basedOn w:val="DefaultParagraphFont"/>
    <w:uiPriority w:val="21"/>
    <w:qFormat/>
    <w:rsid w:val="00107DF8"/>
    <w:rPr>
      <w:i/>
      <w:iCs/>
      <w:color w:val="0F4761" w:themeColor="accent1" w:themeShade="BF"/>
    </w:rPr>
  </w:style>
  <w:style w:type="paragraph" w:styleId="IntenseQuote">
    <w:name w:val="Intense Quote"/>
    <w:basedOn w:val="Normal"/>
    <w:next w:val="Normal"/>
    <w:link w:val="IntenseQuoteChar"/>
    <w:uiPriority w:val="30"/>
    <w:qFormat/>
    <w:rsid w:val="00107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DF8"/>
    <w:rPr>
      <w:i/>
      <w:iCs/>
      <w:color w:val="0F4761" w:themeColor="accent1" w:themeShade="BF"/>
    </w:rPr>
  </w:style>
  <w:style w:type="character" w:styleId="IntenseReference">
    <w:name w:val="Intense Reference"/>
    <w:basedOn w:val="DefaultParagraphFont"/>
    <w:uiPriority w:val="32"/>
    <w:qFormat/>
    <w:rsid w:val="00107DF8"/>
    <w:rPr>
      <w:b/>
      <w:bCs/>
      <w:smallCaps/>
      <w:color w:val="0F4761" w:themeColor="accent1" w:themeShade="BF"/>
      <w:spacing w:val="5"/>
    </w:rPr>
  </w:style>
  <w:style w:type="paragraph" w:styleId="Caption">
    <w:name w:val="caption"/>
    <w:basedOn w:val="Normal"/>
    <w:next w:val="Normal"/>
    <w:uiPriority w:val="35"/>
    <w:unhideWhenUsed/>
    <w:qFormat/>
    <w:rsid w:val="00D60B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13</cp:revision>
  <dcterms:created xsi:type="dcterms:W3CDTF">2024-09-17T06:56:00Z</dcterms:created>
  <dcterms:modified xsi:type="dcterms:W3CDTF">2024-09-17T12:19:00Z</dcterms:modified>
</cp:coreProperties>
</file>