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19E23" w14:textId="77777777" w:rsidR="004E54D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9EC7E7A" w14:textId="77777777" w:rsidR="004E54D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0BCFF63" w14:textId="77777777" w:rsidR="004E54DD" w:rsidRDefault="004E54D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E54DD" w14:paraId="2371EB43" w14:textId="77777777">
        <w:tc>
          <w:tcPr>
            <w:tcW w:w="4508" w:type="dxa"/>
          </w:tcPr>
          <w:p w14:paraId="5D9E5679" w14:textId="77777777" w:rsidR="004E54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E68542C" w14:textId="72330880" w:rsidR="004E54DD" w:rsidRDefault="005A3D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28 </w:t>
            </w:r>
            <w:proofErr w:type="spellStart"/>
            <w:r>
              <w:rPr>
                <w:rFonts w:ascii="Calibri" w:eastAsia="Calibri" w:hAnsi="Calibri" w:cs="Calibri"/>
              </w:rPr>
              <w:t>june</w:t>
            </w:r>
            <w:proofErr w:type="spellEnd"/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4E54DD" w14:paraId="3F54B422" w14:textId="77777777">
        <w:tc>
          <w:tcPr>
            <w:tcW w:w="4508" w:type="dxa"/>
          </w:tcPr>
          <w:p w14:paraId="645B238F" w14:textId="77777777" w:rsidR="004E54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77003F6" w14:textId="39E1BAF4" w:rsidR="004E54DD" w:rsidRDefault="005A3D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LTVIP2025TMID59640</w:t>
            </w:r>
          </w:p>
        </w:tc>
      </w:tr>
      <w:tr w:rsidR="004E54DD" w14:paraId="49E0A413" w14:textId="77777777">
        <w:tc>
          <w:tcPr>
            <w:tcW w:w="4508" w:type="dxa"/>
          </w:tcPr>
          <w:p w14:paraId="2F8F45EF" w14:textId="77777777" w:rsidR="004E54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67AA38A" w14:textId="4056618F" w:rsidR="004E54DD" w:rsidRDefault="005A3DA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hematovision</w:t>
            </w:r>
            <w:proofErr w:type="spellEnd"/>
          </w:p>
        </w:tc>
      </w:tr>
      <w:tr w:rsidR="004E54DD" w14:paraId="4FFA05AB" w14:textId="77777777">
        <w:tc>
          <w:tcPr>
            <w:tcW w:w="4508" w:type="dxa"/>
          </w:tcPr>
          <w:p w14:paraId="4A03368E" w14:textId="77777777" w:rsidR="004E54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850D4A0" w14:textId="4946FB4C" w:rsidR="004E54DD" w:rsidRDefault="005A3D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5M</w:t>
            </w:r>
          </w:p>
        </w:tc>
      </w:tr>
    </w:tbl>
    <w:p w14:paraId="45B86197" w14:textId="77777777" w:rsidR="004E54DD" w:rsidRDefault="004E54DD">
      <w:pPr>
        <w:spacing w:after="160" w:line="259" w:lineRule="auto"/>
        <w:rPr>
          <w:rFonts w:ascii="Calibri" w:eastAsia="Calibri" w:hAnsi="Calibri" w:cs="Calibri"/>
          <w:b/>
        </w:rPr>
      </w:pPr>
    </w:p>
    <w:p w14:paraId="4D84A9FB" w14:textId="77777777" w:rsidR="004E54D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7579F100" w14:textId="77777777" w:rsidR="004E54D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4E54DD" w14:paraId="654C9C82" w14:textId="77777777">
        <w:trPr>
          <w:trHeight w:val="557"/>
        </w:trPr>
        <w:tc>
          <w:tcPr>
            <w:tcW w:w="735" w:type="dxa"/>
          </w:tcPr>
          <w:p w14:paraId="621F7FA3" w14:textId="77777777" w:rsidR="004E54DD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6D708D1E" w14:textId="77777777" w:rsidR="004E54D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11E2B03D" w14:textId="77777777" w:rsidR="004E54D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408FBCD9" w14:textId="77777777" w:rsidR="004E54D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4E54DD" w14:paraId="2C14E0ED" w14:textId="77777777">
        <w:trPr>
          <w:trHeight w:val="817"/>
        </w:trPr>
        <w:tc>
          <w:tcPr>
            <w:tcW w:w="735" w:type="dxa"/>
          </w:tcPr>
          <w:p w14:paraId="471D1299" w14:textId="77777777" w:rsidR="004E54DD" w:rsidRDefault="004E54D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415F5C96" w14:textId="77777777" w:rsidR="004E54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026FBAA4" w14:textId="575785E9" w:rsidR="004E54DD" w:rsidRPr="005A3DA1" w:rsidRDefault="005A3DA1">
            <w:pPr>
              <w:rPr>
                <w:rFonts w:ascii="Calibri" w:eastAsia="Calibri" w:hAnsi="Calibri" w:cs="Calibri"/>
                <w:bCs/>
              </w:rPr>
            </w:pPr>
            <w:r w:rsidRPr="005A3DA1">
              <w:rPr>
                <w:rFonts w:ascii="Calibri" w:eastAsia="Calibri" w:hAnsi="Calibri" w:cs="Calibri"/>
                <w:bCs/>
              </w:rPr>
              <w:t>The MobileNetV2-based neural network is created using a pre-trained MobileNetV2 architecture with frozen weights. The model is built sequentially, incorporating the MobileNetV2 base, a flattening layer, dropout for regularization, and a dense layer with SoftMax activation for classification into four categories of blood cells. </w:t>
            </w:r>
          </w:p>
        </w:tc>
        <w:tc>
          <w:tcPr>
            <w:tcW w:w="2850" w:type="dxa"/>
          </w:tcPr>
          <w:p w14:paraId="315A0B4A" w14:textId="7D81A4D6" w:rsidR="005A3DA1" w:rsidRPr="005A3DA1" w:rsidRDefault="005A3DA1" w:rsidP="005A3DA1">
            <w:pPr>
              <w:rPr>
                <w:rFonts w:ascii="Calibri" w:eastAsia="Calibri" w:hAnsi="Calibri" w:cs="Calibri"/>
                <w:lang w:val="en-IN"/>
              </w:rPr>
            </w:pPr>
            <w:r w:rsidRPr="005A3DA1">
              <w:rPr>
                <w:rFonts w:ascii="Calibri" w:eastAsia="Calibri" w:hAnsi="Calibri" w:cs="Calibri"/>
                <w:lang w:val="en-IN"/>
              </w:rPr>
              <w:drawing>
                <wp:inline distT="0" distB="0" distL="0" distR="0" wp14:anchorId="3AD25029" wp14:editId="234DF0F4">
                  <wp:extent cx="1672590" cy="1592580"/>
                  <wp:effectExtent l="0" t="0" r="3810" b="7620"/>
                  <wp:docPr id="190994531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59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57D862" w14:textId="77777777" w:rsidR="004E54DD" w:rsidRDefault="004E54DD">
            <w:pPr>
              <w:rPr>
                <w:rFonts w:ascii="Calibri" w:eastAsia="Calibri" w:hAnsi="Calibri" w:cs="Calibri"/>
              </w:rPr>
            </w:pPr>
          </w:p>
        </w:tc>
      </w:tr>
      <w:tr w:rsidR="004E54DD" w14:paraId="7B301F80" w14:textId="77777777">
        <w:trPr>
          <w:trHeight w:val="817"/>
        </w:trPr>
        <w:tc>
          <w:tcPr>
            <w:tcW w:w="735" w:type="dxa"/>
          </w:tcPr>
          <w:p w14:paraId="3805ACDB" w14:textId="77777777" w:rsidR="004E54DD" w:rsidRDefault="004E54D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4CC50F58" w14:textId="77777777" w:rsidR="004E54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3EEA8F3E" w14:textId="2669E376" w:rsidR="004E54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</w:t>
            </w:r>
            <w:r w:rsidR="005A3DA1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5A3DA1">
              <w:rPr>
                <w:rFonts w:ascii="Calibri" w:eastAsia="Calibri" w:hAnsi="Calibri" w:cs="Calibri"/>
              </w:rPr>
              <w:t>89.3%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5A3DA1">
              <w:rPr>
                <w:rFonts w:ascii="Calibri" w:eastAsia="Calibri" w:hAnsi="Calibri" w:cs="Calibri"/>
              </w:rPr>
              <w:t>89.3%</w:t>
            </w:r>
          </w:p>
        </w:tc>
        <w:tc>
          <w:tcPr>
            <w:tcW w:w="2850" w:type="dxa"/>
          </w:tcPr>
          <w:p w14:paraId="4786030F" w14:textId="3CEED35A" w:rsidR="004E54DD" w:rsidRDefault="005A3DA1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598C1FD3" wp14:editId="5045DD77">
                  <wp:extent cx="1672590" cy="1226820"/>
                  <wp:effectExtent l="0" t="0" r="3810" b="0"/>
                  <wp:docPr id="1001332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226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4DD" w14:paraId="1800FE0C" w14:textId="77777777">
        <w:trPr>
          <w:trHeight w:val="817"/>
        </w:trPr>
        <w:tc>
          <w:tcPr>
            <w:tcW w:w="735" w:type="dxa"/>
          </w:tcPr>
          <w:p w14:paraId="00357587" w14:textId="77777777" w:rsidR="004E54DD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1DEA719E" w14:textId="77777777" w:rsidR="004E54DD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Result( if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Done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>)</w:t>
            </w:r>
          </w:p>
        </w:tc>
        <w:tc>
          <w:tcPr>
            <w:tcW w:w="3360" w:type="dxa"/>
          </w:tcPr>
          <w:p w14:paraId="46158F5E" w14:textId="68673D75" w:rsidR="004E54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  <w:r w:rsidR="005A3DA1">
              <w:rPr>
                <w:rFonts w:ascii="Calibri" w:eastAsia="Calibri" w:hAnsi="Calibri" w:cs="Calibri"/>
              </w:rPr>
              <w:t>83.4%</w:t>
            </w:r>
          </w:p>
        </w:tc>
        <w:tc>
          <w:tcPr>
            <w:tcW w:w="2850" w:type="dxa"/>
          </w:tcPr>
          <w:p w14:paraId="7D1219C4" w14:textId="33DD9B3E" w:rsidR="005A3DA1" w:rsidRPr="005A3DA1" w:rsidRDefault="005A3DA1" w:rsidP="005A3DA1">
            <w:pPr>
              <w:rPr>
                <w:rFonts w:ascii="Calibri" w:eastAsia="Calibri" w:hAnsi="Calibri" w:cs="Calibri"/>
                <w:lang w:val="en-IN"/>
              </w:rPr>
            </w:pPr>
            <w:r w:rsidRPr="005A3DA1">
              <w:rPr>
                <w:rFonts w:ascii="Calibri" w:eastAsia="Calibri" w:hAnsi="Calibri" w:cs="Calibri"/>
                <w:lang w:val="en-IN"/>
              </w:rPr>
              <w:drawing>
                <wp:inline distT="0" distB="0" distL="0" distR="0" wp14:anchorId="6B10C2E7" wp14:editId="239CC532">
                  <wp:extent cx="1672590" cy="1013460"/>
                  <wp:effectExtent l="0" t="0" r="3810" b="0"/>
                  <wp:docPr id="89035951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29F0A0" w14:textId="77777777" w:rsidR="004E54DD" w:rsidRDefault="004E54DD">
            <w:pPr>
              <w:rPr>
                <w:rFonts w:ascii="Calibri" w:eastAsia="Calibri" w:hAnsi="Calibri" w:cs="Calibri"/>
              </w:rPr>
            </w:pPr>
          </w:p>
        </w:tc>
      </w:tr>
    </w:tbl>
    <w:p w14:paraId="791ED69E" w14:textId="77777777" w:rsidR="004E54DD" w:rsidRDefault="004E54DD">
      <w:pPr>
        <w:spacing w:after="160" w:line="259" w:lineRule="auto"/>
        <w:rPr>
          <w:rFonts w:ascii="Calibri" w:eastAsia="Calibri" w:hAnsi="Calibri" w:cs="Calibri"/>
        </w:rPr>
      </w:pPr>
    </w:p>
    <w:p w14:paraId="2F1C5772" w14:textId="77777777" w:rsidR="004E54DD" w:rsidRDefault="004E54DD"/>
    <w:p w14:paraId="6D53878E" w14:textId="77777777" w:rsidR="004E54DD" w:rsidRDefault="004E54DD"/>
    <w:sectPr w:rsidR="004E54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E00DAB"/>
    <w:multiLevelType w:val="multilevel"/>
    <w:tmpl w:val="F87EA9D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78385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4DD"/>
    <w:rsid w:val="004E54DD"/>
    <w:rsid w:val="005A3DA1"/>
    <w:rsid w:val="0066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DF42"/>
  <w15:docId w15:val="{715FAF31-DF6D-474A-8B26-52E88E4E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7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satya katyayini chinta</cp:lastModifiedBy>
  <cp:revision>2</cp:revision>
  <dcterms:created xsi:type="dcterms:W3CDTF">2025-06-28T03:45:00Z</dcterms:created>
  <dcterms:modified xsi:type="dcterms:W3CDTF">2025-06-28T03:54:00Z</dcterms:modified>
</cp:coreProperties>
</file>