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Arial" w:cs="Arial" w:eastAsia="Arial" w:hAnsi="Arial"/>
          <w:b/>
          <w:bCs/>
          <w:color w:val="1B3A6B"/>
          <w:sz w:val="38"/>
          <w:szCs w:val="38"/>
        </w:rPr>
        <w:t xml:space="preserve">Si on juge un poisson à sa capacité de grimper aux arbres…</w:t>
      </w:r>
    </w:p>
    <w:p>
      <w:pPr>
        <w:spacing w:after="120"/>
      </w:pPr>
      <w:r>
        <w:rPr>
          <w:rFonts w:ascii="Georgia" w:cs="Georgia" w:eastAsia="Georgia" w:hAnsi="Georgia"/>
          <w:i/>
          <w:iCs/>
          <w:color w:val="555555"/>
          <w:sz w:val="24"/>
          <w:szCs w:val="24"/>
        </w:rPr>
        <w:t xml:space="preserve">Filières technologiques et professionnelles : ce que les données officielles disent — et que les conseils de classe n’ont pas le temps de vous expliquer.</w:t>
      </w:r>
    </w:p>
    <w:p>
      <w:pPr>
        <w:pBdr>
          <w:bottom w:val="single" w:color="C4572A" w:sz="6" w:space="6"/>
        </w:pBdr>
        <w:spacing w:after="400"/>
      </w:pPr>
      <w:r>
        <w:rPr>
          <w:rFonts w:ascii="Arial" w:cs="Arial" w:eastAsia="Arial" w:hAnsi="Arial"/>
          <w:i/>
          <w:iCs/>
          <w:color w:val="888888"/>
          <w:sz w:val="20"/>
          <w:szCs w:val="20"/>
        </w:rPr>
        <w:t xml:space="preserve">Par Katy Ho — Hors Kadre | Avril 2026</w:t>
      </w:r>
    </w:p>
    <w:p>
      <w:pPr>
        <w:spacing w:after="100"/>
      </w:pPr>
      <w:r>
        <w:rPr>
          <w:rFonts w:ascii="Georgia" w:cs="Georgia" w:eastAsia="Georgia" w:hAnsi="Georgia"/>
          <w:sz w:val="24"/>
          <w:szCs w:val="24"/>
        </w:rPr>
        <w:t xml:space="preserve"/>
      </w:r>
    </w:p>
    <w:p>
      <w:pPr>
        <w:pBdr>
          <w:left w:val="single" w:color="C4572A" w:sz="16" w:space="8"/>
        </w:pBdr>
        <w:spacing w:after="160" w:before="160"/>
        <w:ind w:left="720" w:right="360"/>
        <w:jc w:val="both"/>
      </w:pPr>
      <w:r>
        <w:rPr>
          <w:rFonts w:ascii="Georgia" w:cs="Georgia" w:eastAsia="Georgia" w:hAnsi="Georgia"/>
          <w:i/>
          <w:iCs/>
          <w:sz w:val="24"/>
          <w:szCs w:val="24"/>
        </w:rPr>
        <w:t xml:space="preserve">« Si on juge l’intelligence d’un poisson à sa capacité de grimper aux arbres, il pensera toute sa vie qu’il est stupide. »</w:t>
      </w:r>
    </w:p>
    <w:p>
      <w:pPr>
        <w:spacing w:after="200"/>
        <w:jc w:val="both"/>
      </w:pPr>
      <w:r>
        <w:rPr>
          <w:rFonts w:ascii="Georgia" w:cs="Georgia" w:eastAsia="Georgia" w:hAnsi="Georgia"/>
          <w:i/>
          <w:iCs/>
          <w:color w:val="888888"/>
          <w:sz w:val="20"/>
          <w:szCs w:val="20"/>
        </w:rPr>
        <w:t xml:space="preserve">Albert Einstein</w:t>
      </w:r>
    </w:p>
    <w:p>
      <w:pPr>
        <w:spacing w:after="100"/>
      </w:pPr>
      <w:r>
        <w:rPr>
          <w:rFonts w:ascii="Georgia" w:cs="Georgia" w:eastAsia="Georgia" w:hAnsi="Georgia"/>
          <w:sz w:val="24"/>
          <w:szCs w:val="24"/>
        </w:rPr>
        <w:t xml:space="preserve"/>
      </w:r>
    </w:p>
    <w:p>
      <w:pPr>
        <w:spacing w:after="200"/>
        <w:jc w:val="both"/>
      </w:pPr>
      <w:r>
        <w:rPr>
          <w:rFonts w:ascii="Georgia" w:cs="Georgia" w:eastAsia="Georgia" w:hAnsi="Georgia"/>
          <w:sz w:val="24"/>
          <w:szCs w:val="24"/>
        </w:rPr>
        <w:t xml:space="preserve">Einstein ne détestait pas apprendre. Il détestait la façon dont l’école lui imposait d’apprendre — par cœur, sans comprendre, sous l’autorité rigide. Ce n’est pas lui qui était inadapté. C’est le système qui ne savait pas le lire.</w:t>
      </w:r>
    </w:p>
    <w:p>
      <w:pPr>
        <w:spacing w:after="200"/>
        <w:jc w:val="both"/>
      </w:pPr>
      <w:r>
        <w:rPr>
          <w:rFonts w:ascii="Georgia" w:cs="Georgia" w:eastAsia="Georgia" w:hAnsi="Georgia"/>
          <w:sz w:val="24"/>
          <w:szCs w:val="24"/>
        </w:rPr>
        <w:t xml:space="preserve">Thomas Edison, lui, a été renvoyé de l’école à 7 ans. Son instituteur l’avait officiellement déclaré </w:t>
      </w:r>
      <w:r>
        <w:rPr>
          <w:rFonts w:ascii="Georgia" w:cs="Georgia" w:eastAsia="Georgia" w:hAnsi="Georgia"/>
          <w:i/>
          <w:iCs/>
          <w:sz w:val="24"/>
          <w:szCs w:val="24"/>
        </w:rPr>
        <w:t xml:space="preserve">« trop stupide pour apprendre »</w:t>
      </w:r>
      <w:r>
        <w:rPr>
          <w:rFonts w:ascii="Georgia" w:cs="Georgia" w:eastAsia="Georgia" w:hAnsi="Georgia"/>
          <w:sz w:val="24"/>
          <w:szCs w:val="24"/>
        </w:rPr>
        <w:t xml:space="preserve">. Il a inventé l’ampoule électrique et déposé 1 093 brevets.</w:t>
      </w:r>
    </w:p>
    <w:p>
      <w:pPr>
        <w:spacing w:after="200"/>
        <w:jc w:val="both"/>
      </w:pPr>
      <w:r>
        <w:rPr>
          <w:rFonts w:ascii="Georgia" w:cs="Georgia" w:eastAsia="Georgia" w:hAnsi="Georgia"/>
          <w:sz w:val="24"/>
          <w:szCs w:val="24"/>
        </w:rPr>
        <w:t xml:space="preserve">Ces deux histoires ont un point commun : un système scolaire qui a failli rater deux cerveaux exceptionnels. Non parce qu’ils étaient idiots. Parce que leur intelligence ne ressemblait pas à ce qu’on savait mesurer.</w:t>
      </w:r>
    </w:p>
    <w:p>
      <w:pPr>
        <w:spacing w:after="200"/>
        <w:jc w:val="both"/>
      </w:pPr>
      <w:r>
        <w:rPr>
          <w:rFonts w:ascii="Georgia" w:cs="Georgia" w:eastAsia="Georgia" w:hAnsi="Georgia"/>
          <w:sz w:val="24"/>
          <w:szCs w:val="24"/>
        </w:rPr>
        <w:t xml:space="preserve">Et ce mécanisme, il se rejoue chaque année dans des milliers de conseils de classe en France — quand un professeur dit à un élève, devant ses camarades :</w:t>
      </w:r>
    </w:p>
    <w:p>
      <w:pPr>
        <w:pBdr>
          <w:left w:val="single" w:color="C4572A" w:sz="16" w:space="8"/>
        </w:pBdr>
        <w:spacing w:after="160" w:before="160"/>
        <w:ind w:left="720" w:right="360"/>
        <w:jc w:val="both"/>
      </w:pPr>
      <w:r>
        <w:rPr>
          <w:rFonts w:ascii="Georgia" w:cs="Georgia" w:eastAsia="Georgia" w:hAnsi="Georgia"/>
          <w:b/>
          <w:bCs/>
          <w:i/>
          <w:iCs/>
          <w:sz w:val="24"/>
          <w:szCs w:val="24"/>
        </w:rPr>
        <w:t xml:space="preserve">« Ça, c’est du niveau STMG. »</w:t>
      </w:r>
    </w:p>
    <w:p>
      <w:pPr>
        <w:spacing w:after="100"/>
      </w:pPr>
      <w:r>
        <w:rPr>
          <w:rFonts w:ascii="Georgia" w:cs="Georgia" w:eastAsia="Georgia" w:hAnsi="Georgia"/>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B3A6B" w:sz="4"/>
              <w:left w:val="single" w:color="1B3A6B" w:sz="4"/>
              <w:bottom w:val="single" w:color="1B3A6B" w:sz="4"/>
              <w:right w:val="single" w:color="1B3A6B" w:sz="4"/>
            </w:tcBorders>
            <w:shd w:fill="F5F0EB" w:val="clear"/>
            <w:tcMar>
              <w:top w:type="dxa" w:w="160"/>
              <w:left w:type="dxa" w:w="240"/>
              <w:bottom w:type="dxa" w:w="160"/>
              <w:right w:type="dxa" w:w="240"/>
            </w:tcMar>
          </w:tcPr>
          <w:p>
            <w:pPr>
              <w:spacing w:after="120"/>
            </w:pPr>
            <w:r>
              <w:rPr>
                <w:rFonts w:ascii="Arial" w:cs="Arial" w:eastAsia="Arial" w:hAnsi="Arial"/>
                <w:b/>
                <w:bCs/>
                <w:color w:val="1B3A6B"/>
                <w:sz w:val="22"/>
                <w:szCs w:val="22"/>
              </w:rPr>
              <w:t xml:space="preserve">🔍 Le mythe dans le mythe — ou l’Inception d’Einstein</w:t>
            </w:r>
          </w:p>
          <w:p>
            <w:pPr>
              <w:spacing w:after="120"/>
              <w:jc w:val="both"/>
            </w:pPr>
            <w:r>
              <w:rPr>
                <w:rFonts w:ascii="Georgia" w:cs="Georgia" w:eastAsia="Georgia" w:hAnsi="Georgia"/>
                <w:sz w:val="24"/>
                <w:szCs w:val="24"/>
              </w:rPr>
              <w:t xml:space="preserve">Prêparez-vous. On va descendre d’un niveau.</w:t>
            </w:r>
          </w:p>
          <w:p>
            <w:pPr>
              <w:spacing w:after="120"/>
              <w:jc w:val="both"/>
            </w:pPr>
            <w:r>
              <w:rPr>
                <w:rFonts w:ascii="Georgia" w:cs="Georgia" w:eastAsia="Georgia" w:hAnsi="Georgia"/>
                <w:b/>
                <w:bCs/>
                <w:sz w:val="24"/>
                <w:szCs w:val="24"/>
              </w:rPr>
              <w:t xml:space="preserve">Mythe n°1 — Einstein était cancre.</w:t>
            </w:r>
            <w:r>
              <w:rPr>
                <w:rFonts w:ascii="Georgia" w:cs="Georgia" w:eastAsia="Georgia" w:hAnsi="Georgia"/>
                <w:sz w:val="24"/>
                <w:szCs w:val="24"/>
              </w:rPr>
              <w:t xml:space="preserve"> Faux. Ses notes en physique et mathématiques étaient excellentes. La confusion vient d’un bulletin suisse mal lu : dans le canton d’Aarau, le </w:t>
            </w:r>
            <w:r>
              <w:rPr>
                <w:rFonts w:ascii="Georgia" w:cs="Georgia" w:eastAsia="Georgia" w:hAnsi="Georgia"/>
                <w:b/>
                <w:bCs/>
                <w:sz w:val="24"/>
                <w:szCs w:val="24"/>
              </w:rPr>
              <w:t xml:space="preserve">6 est la meilleure note</w:t>
            </w:r>
            <w:r>
              <w:rPr>
                <w:rFonts w:ascii="Georgia" w:cs="Georgia" w:eastAsia="Georgia" w:hAnsi="Georgia"/>
                <w:sz w:val="24"/>
                <w:szCs w:val="24"/>
              </w:rPr>
              <w:t xml:space="preserve"> — pas la pire. Internet a lu à l’envers, et la légende est née.</w:t>
            </w:r>
          </w:p>
          <w:p>
            <w:pPr>
              <w:spacing w:after="120"/>
              <w:jc w:val="both"/>
            </w:pPr>
            <w:r>
              <w:rPr>
                <w:rFonts w:ascii="Georgia" w:cs="Georgia" w:eastAsia="Georgia" w:hAnsi="Georgia"/>
                <w:b/>
                <w:bCs/>
                <w:sz w:val="24"/>
                <w:szCs w:val="24"/>
              </w:rPr>
              <w:t xml:space="preserve">Mythe n°2 — La citation du poisson est d’Einstein.</w:t>
            </w:r>
            <w:r>
              <w:rPr>
                <w:rFonts w:ascii="Georgia" w:cs="Georgia" w:eastAsia="Georgia" w:hAnsi="Georgia"/>
                <w:sz w:val="24"/>
                <w:szCs w:val="24"/>
              </w:rPr>
              <w:t xml:space="preserve"> Également faux. Les chercheurs sérieux la tracent jusqu’à un livre de 2004 d’un auteur religieux américain, Matthew Kelly. Einstein ne l’a vraisemblablement jamais prononcée.</w:t>
            </w:r>
          </w:p>
          <w:p>
            <w:pPr>
              <w:spacing w:after="120"/>
              <w:jc w:val="both"/>
            </w:pPr>
            <w:r>
              <w:rPr>
                <w:rFonts w:ascii="Georgia" w:cs="Georgia" w:eastAsia="Georgia" w:hAnsi="Georgia"/>
                <w:sz w:val="24"/>
                <w:szCs w:val="24"/>
              </w:rPr>
              <w:t xml:space="preserve">Et pourtant.</w:t>
            </w:r>
          </w:p>
          <w:p>
            <w:pPr>
              <w:spacing w:after="120"/>
              <w:jc w:val="both"/>
            </w:pPr>
            <w:r>
              <w:rPr>
                <w:rFonts w:ascii="Georgia" w:cs="Georgia" w:eastAsia="Georgia" w:hAnsi="Georgia"/>
                <w:sz w:val="24"/>
                <w:szCs w:val="24"/>
              </w:rPr>
              <w:t xml:space="preserve">Cette citation — fausse, mal attribuée, bornée de mensonges — circule partout. Dans les lycées, les conférences TED, les groupes de parents. Parce qu’elle dit quelque chose de si juste, si universel, qu’on a eu besoin du nom du plus grand génie du XXᵉ siècle pour que les gens la prennent au sérieux.</w:t>
            </w:r>
          </w:p>
          <w:p>
            <w:pPr>
              <w:spacing w:after="120"/>
              <w:jc w:val="both"/>
            </w:pPr>
            <w:r>
              <w:rPr>
                <w:rFonts w:ascii="Georgia" w:cs="Georgia" w:eastAsia="Georgia" w:hAnsi="Georgia"/>
                <w:b/>
                <w:bCs/>
                <w:sz w:val="24"/>
                <w:szCs w:val="24"/>
              </w:rPr>
              <w:t xml:space="preserve">Ce n’est pas une anecdote. C’est le sujet de cet article.</w:t>
            </w:r>
          </w:p>
          <w:p>
            <w:pPr>
              <w:spacing w:after="120"/>
              <w:jc w:val="both"/>
            </w:pPr>
            <w:r>
              <w:rPr>
                <w:rFonts w:ascii="Georgia" w:cs="Georgia" w:eastAsia="Georgia" w:hAnsi="Georgia"/>
                <w:sz w:val="24"/>
                <w:szCs w:val="24"/>
              </w:rPr>
              <w:t xml:space="preserve">Deux mythes empilés — le cancre et la citation — pour défendre une vérité que le système scolaire refuse de voir. Une poupée russe à la gloire du poisson. Si ça ne vous fait pas sourire, relisez depuis le début. 😄</w:t>
            </w:r>
          </w:p>
          <w:p>
            <w:pPr>
              <w:spacing w:after="0"/>
            </w:pPr>
            <w:r>
              <w:rPr>
                <w:rFonts w:ascii="Arial" w:cs="Arial" w:eastAsia="Arial" w:hAnsi="Arial"/>
                <w:i/>
                <w:iCs/>
                <w:color w:val="888888"/>
                <w:sz w:val="18"/>
                <w:szCs w:val="18"/>
              </w:rPr>
              <w:t xml:space="preserve">Sources : The Collected Papers of Albert Einstein — Princeton University Press / Quote Investigator (quoteinvestigator.com) / bulletin scolaire d’Aarau, 1896</w:t>
            </w:r>
          </w:p>
        </w:tc>
      </w:tr>
    </w:tbl>
    <w:p>
      <w:pPr>
        <w:spacing w:after="100"/>
      </w:pPr>
      <w:r>
        <w:rPr>
          <w:rFonts w:ascii="Georgia" w:cs="Georgia" w:eastAsia="Georgia" w:hAnsi="Georgia"/>
          <w:sz w:val="24"/>
          <w:szCs w:val="24"/>
        </w:rPr>
        <w:t xml:space="preserve"/>
      </w:r>
    </w:p>
    <w:p>
      <w:pPr>
        <w:pBdr>
          <w:bottom w:val="single" w:color="C4572A" w:sz="4" w:space="4"/>
        </w:pBdr>
        <w:spacing w:after="200" w:before="360"/>
      </w:pPr>
      <w:r>
        <w:rPr>
          <w:rFonts w:ascii="Arial" w:cs="Arial" w:eastAsia="Arial" w:hAnsi="Arial"/>
          <w:b/>
          <w:bCs/>
          <w:color w:val="1B3A6B"/>
          <w:sz w:val="28"/>
          <w:szCs w:val="28"/>
        </w:rPr>
        <w:t xml:space="preserve">1. Ce que l’école mesure vraiment — et tout ce qu’elle rate</w:t>
      </w:r>
    </w:p>
    <w:p>
      <w:pPr>
        <w:spacing w:after="200"/>
        <w:jc w:val="both"/>
      </w:pPr>
      <w:r>
        <w:rPr>
          <w:rFonts w:ascii="Georgia" w:cs="Georgia" w:eastAsia="Georgia" w:hAnsi="Georgia"/>
          <w:sz w:val="24"/>
          <w:szCs w:val="24"/>
        </w:rPr>
        <w:t xml:space="preserve">Le système scolaire français valorise depuis toujours un profil très précis : l’élève qui mémorise vite, restitue proprement, réussit à l’écrit sous contrainte de temps. Ce profil correspond à ce que les tests évaluent. Ce n’est pas l’intelligence. C’est </w:t>
      </w:r>
      <w:r>
        <w:rPr>
          <w:rFonts w:ascii="Georgia" w:cs="Georgia" w:eastAsia="Georgia" w:hAnsi="Georgia"/>
          <w:b/>
          <w:bCs/>
          <w:sz w:val="24"/>
          <w:szCs w:val="24"/>
        </w:rPr>
        <w:t xml:space="preserve">un type d’intelligence</w:t>
      </w:r>
      <w:r>
        <w:rPr>
          <w:rFonts w:ascii="Georgia" w:cs="Georgia" w:eastAsia="Georgia" w:hAnsi="Georgia"/>
          <w:sz w:val="24"/>
          <w:szCs w:val="24"/>
        </w:rPr>
        <w:t xml:space="preserve">.</w:t>
      </w:r>
    </w:p>
    <w:p>
      <w:pPr>
        <w:spacing w:after="200"/>
        <w:jc w:val="both"/>
      </w:pPr>
      <w:r>
        <w:rPr>
          <w:rFonts w:ascii="Georgia" w:cs="Georgia" w:eastAsia="Georgia" w:hAnsi="Georgia"/>
          <w:sz w:val="24"/>
          <w:szCs w:val="24"/>
        </w:rPr>
        <w:t xml:space="preserve">Howard Gardner, psychologue de l’Université de Harvard, a formulé dès 1983 une observation que l’école française n’a toujours pas intégrée : il existe plusieurs façons d’être intelligent. L’intelligence logico-mathématique que l’école valorise n’est qu’une forme parmi d’autres. L’intelligence kinesthésique, spatiale, relationnelle, créative — ces formes-là, le système ne sait pas les noter. Alors il les ignore.</w:t>
      </w:r>
    </w:p>
    <w:p>
      <w:pPr>
        <w:spacing w:after="200"/>
        <w:jc w:val="both"/>
      </w:pPr>
      <w:r>
        <w:rPr>
          <w:rFonts w:ascii="Georgia" w:cs="Georgia" w:eastAsia="Georgia" w:hAnsi="Georgia"/>
          <w:sz w:val="24"/>
          <w:szCs w:val="24"/>
        </w:rPr>
        <w:t xml:space="preserve">Ce que l’école mesure concrètement : la mémoire à court terme, la vitesse de restitution, la conformité au format attendu, la capacité à travailler seul sous pression chronométrée.</w:t>
      </w:r>
    </w:p>
    <w:p>
      <w:pPr>
        <w:spacing w:after="200"/>
        <w:jc w:val="both"/>
      </w:pPr>
      <w:r>
        <w:rPr>
          <w:rFonts w:ascii="Georgia" w:cs="Georgia" w:eastAsia="Georgia" w:hAnsi="Georgia"/>
          <w:sz w:val="24"/>
          <w:szCs w:val="24"/>
        </w:rPr>
        <w:t xml:space="preserve">Ce que l’école ne mesure pas : la capacité à résoudre un problème concret, à travailler en équipe, à apprendre par l’expérimentation, à s’adapter, à innover.</w:t>
      </w:r>
    </w:p>
    <w:p>
      <w:pPr>
        <w:spacing w:after="200"/>
        <w:jc w:val="both"/>
      </w:pPr>
      <w:r>
        <w:rPr>
          <w:rFonts w:ascii="Georgia" w:cs="Georgia" w:eastAsia="Georgia" w:hAnsi="Georgia"/>
          <w:sz w:val="24"/>
          <w:szCs w:val="24"/>
        </w:rPr>
        <w:t xml:space="preserve">Or ce sont précisément ces compétences — non mesurées, donc non valorisées — que les filières technologiques et professionnelles développent. Et que les entreprises recherchent.</w:t>
      </w:r>
    </w:p>
    <w:p>
      <w:pPr>
        <w:spacing w:after="100"/>
      </w:pPr>
      <w:r>
        <w:rPr>
          <w:rFonts w:ascii="Georgia" w:cs="Georgia" w:eastAsia="Georgia" w:hAnsi="Georgia"/>
          <w:sz w:val="24"/>
          <w:szCs w:val="24"/>
        </w:rPr>
        <w:t xml:space="preserve"/>
      </w:r>
    </w:p>
    <w:p>
      <w:pPr>
        <w:pBdr>
          <w:bottom w:val="single" w:color="C4572A" w:sz="4" w:space="4"/>
        </w:pBdr>
        <w:spacing w:after="200" w:before="360"/>
      </w:pPr>
      <w:r>
        <w:rPr>
          <w:rFonts w:ascii="Arial" w:cs="Arial" w:eastAsia="Arial" w:hAnsi="Arial"/>
          <w:b/>
          <w:bCs/>
          <w:color w:val="1B3A6B"/>
          <w:sz w:val="28"/>
          <w:szCs w:val="28"/>
        </w:rPr>
        <w:t xml:space="preserve">2. La dévalorisation : un problème documenté par l’institution elle-même</w:t>
      </w:r>
    </w:p>
    <w:p>
      <w:pPr>
        <w:spacing w:after="200"/>
        <w:jc w:val="both"/>
      </w:pPr>
      <w:r>
        <w:rPr>
          <w:rFonts w:ascii="Georgia" w:cs="Georgia" w:eastAsia="Georgia" w:hAnsi="Georgia"/>
          <w:sz w:val="24"/>
          <w:szCs w:val="24"/>
        </w:rPr>
        <w:t xml:space="preserve">Ce qui suit n’est pas une opinion de parent en colère. C’est ce que les rapports officiels de l’Éducation nationale disent — et que personne ne lit.</w:t>
      </w:r>
    </w:p>
    <w:p>
      <w:pPr>
        <w:spacing w:after="160" w:before="280"/>
      </w:pPr>
      <w:r>
        <w:rPr>
          <w:rFonts w:ascii="Arial" w:cs="Arial" w:eastAsia="Arial" w:hAnsi="Arial"/>
          <w:b/>
          <w:bCs/>
          <w:color w:val="C4572A"/>
          <w:sz w:val="26"/>
          <w:szCs w:val="26"/>
        </w:rPr>
        <w:t xml:space="preserve">Ce que les rapports officiels reconnaissent</w:t>
      </w:r>
    </w:p>
    <w:p>
      <w:pPr>
        <w:spacing w:after="200"/>
        <w:jc w:val="both"/>
      </w:pPr>
      <w:r>
        <w:rPr>
          <w:rFonts w:ascii="Georgia" w:cs="Georgia" w:eastAsia="Georgia" w:hAnsi="Georgia"/>
          <w:sz w:val="24"/>
          <w:szCs w:val="24"/>
        </w:rPr>
        <w:t xml:space="preserve">Un rapport de l’Inspection générale (IGÉSR) sur la filière STMG constate que l’image de l’enseignement technologique demeure </w:t>
      </w:r>
      <w:r>
        <w:rPr>
          <w:rFonts w:ascii="Georgia" w:cs="Georgia" w:eastAsia="Georgia" w:hAnsi="Georgia"/>
          <w:i/>
          <w:iCs/>
          <w:sz w:val="24"/>
          <w:szCs w:val="24"/>
        </w:rPr>
        <w:t xml:space="preserve">« trop souvent dévalorisée auprès des élèves, des familles — et de l’institution elle-même »</w:t>
      </w:r>
      <w:r>
        <w:rPr>
          <w:rFonts w:ascii="Georgia" w:cs="Georgia" w:eastAsia="Georgia" w:hAnsi="Georgia"/>
          <w:sz w:val="24"/>
          <w:szCs w:val="24"/>
        </w:rPr>
        <w:t xml:space="preserve">. Ce n’est pas Hors Kadre qui le dit. C’est l’Éducation nationale.</w:t>
      </w:r>
    </w:p>
    <w:p>
      <w:pPr>
        <w:spacing w:after="200"/>
        <w:jc w:val="both"/>
      </w:pPr>
      <w:r>
        <w:rPr>
          <w:rFonts w:ascii="Georgia" w:cs="Georgia" w:eastAsia="Georgia" w:hAnsi="Georgia"/>
          <w:sz w:val="24"/>
          <w:szCs w:val="24"/>
        </w:rPr>
        <w:t xml:space="preserve">Le même rapport pointe que l’orientation en STMG est, dans de nombreux cas, </w:t>
      </w:r>
      <w:r>
        <w:rPr>
          <w:rFonts w:ascii="Georgia" w:cs="Georgia" w:eastAsia="Georgia" w:hAnsi="Georgia"/>
          <w:b/>
          <w:bCs/>
          <w:sz w:val="24"/>
          <w:szCs w:val="24"/>
        </w:rPr>
        <w:t xml:space="preserve">subie et non choisie</w:t>
      </w:r>
      <w:r>
        <w:rPr>
          <w:rFonts w:ascii="Georgia" w:cs="Georgia" w:eastAsia="Georgia" w:hAnsi="Georgia"/>
          <w:sz w:val="24"/>
          <w:szCs w:val="24"/>
        </w:rPr>
        <w:t xml:space="preserve">. Et que </w:t>
      </w:r>
      <w:r>
        <w:rPr>
          <w:rFonts w:ascii="Georgia" w:cs="Georgia" w:eastAsia="Georgia" w:hAnsi="Georgia"/>
          <w:i/>
          <w:iCs/>
          <w:sz w:val="24"/>
          <w:szCs w:val="24"/>
        </w:rPr>
        <w:t xml:space="preserve">« vivre à 16 ans une première expérience d’orientation subie peut avoir des conséquences sur les décisions futures »</w:t>
      </w:r>
      <w:r>
        <w:rPr>
          <w:rFonts w:ascii="Georgia" w:cs="Georgia" w:eastAsia="Georgia" w:hAnsi="Georgia"/>
          <w:sz w:val="24"/>
          <w:szCs w:val="24"/>
        </w:rPr>
        <w:t xml:space="preserve"> de l’élève. Traduction : on brise la confiance d’un adolescent, et cette blessure l’accompagne des années.</w:t>
      </w:r>
    </w:p>
    <w:p>
      <w:pPr>
        <w:spacing w:after="200"/>
        <w:jc w:val="both"/>
      </w:pPr>
      <w:r>
        <w:rPr>
          <w:rFonts w:ascii="Georgia" w:cs="Georgia" w:eastAsia="Georgia" w:hAnsi="Georgia"/>
          <w:sz w:val="24"/>
          <w:szCs w:val="24"/>
        </w:rPr>
        <w:t xml:space="preserve">L’INSEE, de son côté, documente que seulement </w:t>
      </w:r>
      <w:r>
        <w:rPr>
          <w:rFonts w:ascii="Georgia" w:cs="Georgia" w:eastAsia="Georgia" w:hAnsi="Georgia"/>
          <w:b/>
          <w:bCs/>
          <w:sz w:val="24"/>
          <w:szCs w:val="24"/>
        </w:rPr>
        <w:t xml:space="preserve">73 % des familles défavorisées</w:t>
      </w:r>
      <w:r>
        <w:rPr>
          <w:rFonts w:ascii="Georgia" w:cs="Georgia" w:eastAsia="Georgia" w:hAnsi="Georgia"/>
          <w:sz w:val="24"/>
          <w:szCs w:val="24"/>
        </w:rPr>
        <w:t xml:space="preserve"> d’élèves orientés en voie professionnelle avaient souhaité cette orientation — contre </w:t>
      </w:r>
      <w:r>
        <w:rPr>
          <w:rFonts w:ascii="Georgia" w:cs="Georgia" w:eastAsia="Georgia" w:hAnsi="Georgia"/>
          <w:b/>
          <w:bCs/>
          <w:sz w:val="24"/>
          <w:szCs w:val="24"/>
        </w:rPr>
        <w:t xml:space="preserve">97 % des familles très favorisées</w:t>
      </w:r>
      <w:r>
        <w:rPr>
          <w:rFonts w:ascii="Georgia" w:cs="Georgia" w:eastAsia="Georgia" w:hAnsi="Georgia"/>
          <w:sz w:val="24"/>
          <w:szCs w:val="24"/>
        </w:rPr>
        <w:t xml:space="preserve"> pour la voie générale. L’orientation subie est une réalité chiffrée et sociale.</w:t>
      </w:r>
    </w:p>
    <w:p>
      <w:pPr>
        <w:spacing w:after="160" w:before="280"/>
      </w:pPr>
      <w:r>
        <w:rPr>
          <w:rFonts w:ascii="Arial" w:cs="Arial" w:eastAsia="Arial" w:hAnsi="Arial"/>
          <w:b/>
          <w:bCs/>
          <w:color w:val="C4572A"/>
          <w:sz w:val="26"/>
          <w:szCs w:val="26"/>
        </w:rPr>
        <w:t xml:space="preserve">Ce qui se passe dans les classes</w:t>
      </w:r>
    </w:p>
    <w:p>
      <w:pPr>
        <w:spacing w:after="200"/>
        <w:jc w:val="both"/>
      </w:pPr>
      <w:r>
        <w:rPr>
          <w:rFonts w:ascii="Georgia" w:cs="Georgia" w:eastAsia="Georgia" w:hAnsi="Georgia"/>
          <w:sz w:val="24"/>
          <w:szCs w:val="24"/>
        </w:rPr>
        <w:t xml:space="preserve">Ces statistiques ont un visage. En conseil de classe, certaines formulations reviennent comme une mécanique bien huilée :</w:t>
      </w:r>
    </w:p>
    <w:p>
      <w:pPr>
        <w:pBdr>
          <w:left w:val="single" w:color="C4572A" w:sz="16" w:space="8"/>
        </w:pBdr>
        <w:spacing w:after="160" w:before="160"/>
        <w:ind w:left="720" w:right="360"/>
        <w:jc w:val="both"/>
      </w:pPr>
      <w:r>
        <w:rPr>
          <w:rFonts w:ascii="Georgia" w:cs="Georgia" w:eastAsia="Georgia" w:hAnsi="Georgia"/>
          <w:i/>
          <w:iCs/>
          <w:sz w:val="24"/>
          <w:szCs w:val="24"/>
        </w:rPr>
        <w:t xml:space="preserve">« Cet élève n’a pas le niveau. On va l’orienter en pro ou en techno. »</w:t>
      </w:r>
    </w:p>
    <w:p>
      <w:pPr>
        <w:pBdr>
          <w:left w:val="single" w:color="C4572A" w:sz="16" w:space="8"/>
        </w:pBdr>
        <w:spacing w:after="160" w:before="160"/>
        <w:ind w:left="720" w:right="360"/>
        <w:jc w:val="both"/>
      </w:pPr>
      <w:r>
        <w:rPr>
          <w:rFonts w:ascii="Georgia" w:cs="Georgia" w:eastAsia="Georgia" w:hAnsi="Georgia"/>
          <w:i/>
          <w:iCs/>
          <w:sz w:val="24"/>
          <w:szCs w:val="24"/>
        </w:rPr>
        <w:t xml:space="preserve">« Ça, c’est facile. Même les STMG savent faire. »</w:t>
      </w:r>
    </w:p>
    <w:p>
      <w:pPr>
        <w:pBdr>
          <w:left w:val="single" w:color="C4572A" w:sz="16" w:space="8"/>
        </w:pBdr>
        <w:spacing w:after="160" w:before="160"/>
        <w:ind w:left="720" w:right="360"/>
        <w:jc w:val="both"/>
      </w:pPr>
      <w:r>
        <w:rPr>
          <w:rFonts w:ascii="Georgia" w:cs="Georgia" w:eastAsia="Georgia" w:hAnsi="Georgia"/>
          <w:i/>
          <w:iCs/>
          <w:sz w:val="24"/>
          <w:szCs w:val="24"/>
        </w:rPr>
        <w:t xml:space="preserve">« Vous n’allez quand même pas le mettre en filière techno avec son niveau ? Ce serait du gâchis. »</w:t>
      </w:r>
    </w:p>
    <w:p>
      <w:pPr>
        <w:spacing w:after="200"/>
        <w:jc w:val="both"/>
      </w:pPr>
      <w:r>
        <w:rPr>
          <w:rFonts w:ascii="Georgia" w:cs="Georgia" w:eastAsia="Georgia" w:hAnsi="Georgia"/>
          <w:sz w:val="24"/>
          <w:szCs w:val="24"/>
        </w:rPr>
        <w:t xml:space="preserve">Ces phrases ne sont pas des cas isolés. Elles sont documentées, entendues, et elles ont un effet mésurable : elles </w:t>
      </w:r>
      <w:r>
        <w:rPr>
          <w:rFonts w:ascii="Georgia" w:cs="Georgia" w:eastAsia="Georgia" w:hAnsi="Georgia"/>
          <w:b/>
          <w:bCs/>
          <w:sz w:val="24"/>
          <w:szCs w:val="24"/>
        </w:rPr>
        <w:t xml:space="preserve">contaminent</w:t>
      </w:r>
      <w:r>
        <w:rPr>
          <w:rFonts w:ascii="Georgia" w:cs="Georgia" w:eastAsia="Georgia" w:hAnsi="Georgia"/>
          <w:sz w:val="24"/>
          <w:szCs w:val="24"/>
        </w:rPr>
        <w:t xml:space="preserve"> les familles, les élèves, et reproduisent d’année en année une hiérarchie fausse entre des filières qui ont chacune leur légitimité.</w:t>
      </w:r>
    </w:p>
    <w:p>
      <w:pPr>
        <w:spacing w:after="200"/>
        <w:jc w:val="both"/>
      </w:pPr>
      <w:r>
        <w:rPr>
          <w:rFonts w:ascii="Georgia" w:cs="Georgia" w:eastAsia="Georgia" w:hAnsi="Georgia"/>
          <w:sz w:val="24"/>
          <w:szCs w:val="24"/>
        </w:rPr>
        <w:t xml:space="preserve">Lors d’une présentation d’anciens élèves issus de la prépa dans un lycée général, une enseignante a demandé aux intervenants de comparer leur parcours en école d’ingénieurs à celui d’élèves issus de BUT ou de licence — sous-entendant clairement que la prépa était une voie supérieure. Je suis ingénieure issue d’un DUT, en passe de soutenir un doctorat. Ce discours n’est pas seulement inexact — il est </w:t>
      </w:r>
      <w:r>
        <w:rPr>
          <w:rFonts w:ascii="Georgia" w:cs="Georgia" w:eastAsia="Georgia" w:hAnsi="Georgia"/>
          <w:b/>
          <w:bCs/>
          <w:sz w:val="24"/>
          <w:szCs w:val="24"/>
        </w:rPr>
        <w:t xml:space="preserve">activement décourageant</w:t>
      </w:r>
      <w:r>
        <w:rPr>
          <w:rFonts w:ascii="Georgia" w:cs="Georgia" w:eastAsia="Georgia" w:hAnsi="Georgia"/>
          <w:sz w:val="24"/>
          <w:szCs w:val="24"/>
        </w:rPr>
        <w:t xml:space="preserve"> pour des élèves qui ont d’autres projets, tout aussi légitimes.</w:t>
      </w:r>
    </w:p>
    <w:p>
      <w:pPr>
        <w:spacing w:after="100"/>
      </w:pPr>
      <w:r>
        <w:rPr>
          <w:rFonts w:ascii="Georgia" w:cs="Georgia" w:eastAsia="Georgia" w:hAnsi="Georgia"/>
          <w:sz w:val="24"/>
          <w:szCs w:val="24"/>
        </w:rPr>
        <w:t xml:space="preserve"/>
      </w:r>
    </w:p>
    <w:p>
      <w:pPr>
        <w:pBdr>
          <w:bottom w:val="single" w:color="C4572A" w:sz="4" w:space="4"/>
        </w:pBdr>
        <w:spacing w:after="200" w:before="360"/>
      </w:pPr>
      <w:r>
        <w:rPr>
          <w:rFonts w:ascii="Arial" w:cs="Arial" w:eastAsia="Arial" w:hAnsi="Arial"/>
          <w:b/>
          <w:bCs/>
          <w:color w:val="1B3A6B"/>
          <w:sz w:val="28"/>
          <w:szCs w:val="28"/>
        </w:rPr>
        <w:t xml:space="preserve">3. Ce que ces filières produisent vraiment — les chiffres que personne ne cite</w:t>
      </w:r>
    </w:p>
    <w:p>
      <w:pPr>
        <w:spacing w:after="200"/>
        <w:jc w:val="both"/>
      </w:pPr>
      <w:r>
        <w:rPr>
          <w:rFonts w:ascii="Georgia" w:cs="Georgia" w:eastAsia="Georgia" w:hAnsi="Georgia"/>
          <w:sz w:val="24"/>
          <w:szCs w:val="24"/>
        </w:rPr>
        <w:t xml:space="preserve">On parle des filières technologiques et professionnelles comme de voies de garage. Voici ce qu’elles produisent réellement.</w:t>
      </w:r>
    </w:p>
    <w:p>
      <w:pPr>
        <w:pStyle w:val="ListParagraph"/>
        <w:numPr>
          <w:ilvl w:val="0"/>
          <w:numId w:val="2"/>
        </w:numPr>
        <w:jc w:val="both"/>
      </w:pPr>
      <w:r>
        <w:rPr>
          <w:rFonts w:ascii="Georgia" w:cs="Georgia" w:eastAsia="Georgia" w:hAnsi="Georgia"/>
          <w:b/>
          <w:bCs/>
          <w:sz w:val="24"/>
          <w:szCs w:val="24"/>
        </w:rPr>
        <w:t xml:space="preserve">87 %</w:t>
      </w:r>
      <w:r>
        <w:rPr>
          <w:rFonts w:ascii="Georgia" w:cs="Georgia" w:eastAsia="Georgia" w:hAnsi="Georgia"/>
          <w:sz w:val="24"/>
          <w:szCs w:val="24"/>
        </w:rPr>
        <w:t xml:space="preserve"> des diplômés d’un DUT obtiennent un emploi dans les 18 mois — un taux équivalent aux diplômés d’un master (bac+5), dans les filières de production notamment. Oui, vous avez bien lu. Source : Ministère de l’Enseignement supérieur, données 2022.</w:t>
      </w:r>
    </w:p>
    <w:p>
      <w:pPr>
        <w:pStyle w:val="ListParagraph"/>
        <w:numPr>
          <w:ilvl w:val="0"/>
          <w:numId w:val="2"/>
        </w:numPr>
        <w:jc w:val="both"/>
      </w:pPr>
      <w:r>
        <w:rPr>
          <w:rFonts w:ascii="Georgia" w:cs="Georgia" w:eastAsia="Georgia" w:hAnsi="Georgia"/>
          <w:b/>
          <w:bCs/>
          <w:sz w:val="24"/>
          <w:szCs w:val="24"/>
        </w:rPr>
        <w:t xml:space="preserve">Trois étudiants sur quatre</w:t>
      </w:r>
      <w:r>
        <w:rPr>
          <w:rFonts w:ascii="Georgia" w:cs="Georgia" w:eastAsia="Georgia" w:hAnsi="Georgia"/>
          <w:sz w:val="24"/>
          <w:szCs w:val="24"/>
        </w:rPr>
        <w:t xml:space="preserve"> inscrits en DUT obtiennent leur diplôme en 2 ou 3 ans. Source : DEPP, session 2023. À noter : le DUT a été remplacé par le BUT en 2021 — même logique de formation, parcours étendu à 3 ans et reconnu au grade de licence.</w:t>
      </w:r>
    </w:p>
    <w:p>
      <w:pPr>
        <w:pStyle w:val="ListParagraph"/>
        <w:numPr>
          <w:ilvl w:val="0"/>
          <w:numId w:val="2"/>
        </w:numPr>
        <w:jc w:val="both"/>
      </w:pPr>
      <w:r>
        <w:rPr>
          <w:rFonts w:ascii="Georgia" w:cs="Georgia" w:eastAsia="Georgia" w:hAnsi="Georgia"/>
          <w:b/>
          <w:bCs/>
          <w:sz w:val="24"/>
          <w:szCs w:val="24"/>
        </w:rPr>
        <w:t xml:space="preserve">270 étudiants</w:t>
      </w:r>
      <w:r>
        <w:rPr>
          <w:rFonts w:ascii="Georgia" w:cs="Georgia" w:eastAsia="Georgia" w:hAnsi="Georgia"/>
          <w:sz w:val="24"/>
          <w:szCs w:val="24"/>
        </w:rPr>
        <w:t xml:space="preserve"> issus d’IUT ont intégré Arts et Métiers en 2022 — soit près de 15 % des entrants de l’année. Une des écoles d’ingénieurs les plus réputées de France.</w:t>
      </w:r>
    </w:p>
    <w:p>
      <w:pPr>
        <w:pStyle w:val="ListParagraph"/>
        <w:numPr>
          <w:ilvl w:val="0"/>
          <w:numId w:val="2"/>
        </w:numPr>
        <w:spacing w:after="200"/>
        <w:jc w:val="both"/>
      </w:pPr>
      <w:r>
        <w:rPr>
          <w:rFonts w:ascii="Georgia" w:cs="Georgia" w:eastAsia="Georgia" w:hAnsi="Georgia"/>
          <w:b/>
          <w:bCs/>
          <w:sz w:val="24"/>
          <w:szCs w:val="24"/>
        </w:rPr>
        <w:t xml:space="preserve">65 % des diplômés de DUT</w:t>
      </w:r>
      <w:r>
        <w:rPr>
          <w:rFonts w:ascii="Georgia" w:cs="Georgia" w:eastAsia="Georgia" w:hAnsi="Georgia"/>
          <w:sz w:val="24"/>
          <w:szCs w:val="24"/>
        </w:rPr>
        <w:t xml:space="preserve"> poursuivent leurs études au-delà de bac+2. La voie courte n’est pas une voie fermée.</w:t>
      </w:r>
    </w:p>
    <w:p>
      <w:pPr>
        <w:spacing w:after="160" w:before="280"/>
      </w:pPr>
      <w:r>
        <w:rPr>
          <w:rFonts w:ascii="Arial" w:cs="Arial" w:eastAsia="Arial" w:hAnsi="Arial"/>
          <w:b/>
          <w:bCs/>
          <w:color w:val="C4572A"/>
          <w:sz w:val="26"/>
          <w:szCs w:val="26"/>
        </w:rPr>
        <w:t xml:space="preserve">La sélectivité réelle — ce que Parcoursup dit vraiment</w:t>
      </w:r>
    </w:p>
    <w:p>
      <w:pPr>
        <w:spacing w:after="200"/>
        <w:jc w:val="both"/>
      </w:pPr>
      <w:r>
        <w:rPr>
          <w:rFonts w:ascii="Georgia" w:cs="Georgia" w:eastAsia="Georgia" w:hAnsi="Georgia"/>
          <w:sz w:val="24"/>
          <w:szCs w:val="24"/>
        </w:rPr>
        <w:t xml:space="preserve">Et si on regardait les chiffres Parcoursup 2025 en face ? Ces filières qu'on dit « moins nobles » sont en réalité parmi les plus sélectives de France.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rPr>
          <w:tblHeader/>
        </w:trPr>
        <w:tc>
          <w:tcPr>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Filière BUT</w:t>
            </w:r>
          </w:p>
        </w:tc>
        <w:tc>
          <w:tcPr>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Places</w:t>
            </w:r>
          </w:p>
        </w:tc>
        <w:tc>
          <w:tcPr>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Candidats</w:t>
            </w:r>
          </w:p>
        </w:tc>
        <w:tc>
          <w:tcPr>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Taux d’accès</w:t>
            </w:r>
          </w:p>
        </w:tc>
      </w:tr>
      <w:tr>
        <w:tc>
          <w:tcPr>
            <w:shd w:fill="F5F0EB" w:val="clear"/>
            <w:tcMar>
              <w:top w:type="dxa" w:w="80"/>
              <w:left w:type="dxa" w:w="120"/>
              <w:bottom w:type="dxa" w:w="80"/>
              <w:right w:type="dxa" w:w="120"/>
            </w:tcMar>
          </w:tcPr>
          <w:p>
            <w:pPr>
              <w:jc w:val="both"/>
            </w:pPr>
            <w:r>
              <w:rPr>
                <w:rFonts w:ascii="Georgia" w:cs="Georgia" w:eastAsia="Georgia" w:hAnsi="Georgia"/>
                <w:sz w:val="20"/>
                <w:szCs w:val="20"/>
              </w:rPr>
              <w:t xml:space="preserve">BUT Informatique (Orsay)</w:t>
            </w:r>
          </w:p>
        </w:tc>
        <w:tc>
          <w:tcPr>
            <w:shd w:fill="F5F0EB" w:val="clear"/>
            <w:tcMar>
              <w:top w:type="dxa" w:w="80"/>
              <w:left w:type="dxa" w:w="120"/>
              <w:bottom w:type="dxa" w:w="80"/>
              <w:right w:type="dxa" w:w="120"/>
            </w:tcMar>
          </w:tcPr>
          <w:p>
            <w:pPr>
              <w:jc w:val="center"/>
            </w:pPr>
            <w:r>
              <w:rPr>
                <w:rFonts w:ascii="Georgia" w:cs="Georgia" w:eastAsia="Georgia" w:hAnsi="Georgia"/>
                <w:sz w:val="20"/>
                <w:szCs w:val="20"/>
              </w:rPr>
              <w:t xml:space="preserve">~80</w:t>
            </w:r>
          </w:p>
        </w:tc>
        <w:tc>
          <w:tcPr>
            <w:shd w:fill="F5F0EB" w:val="clear"/>
            <w:tcMar>
              <w:top w:type="dxa" w:w="80"/>
              <w:left w:type="dxa" w:w="120"/>
              <w:bottom w:type="dxa" w:w="80"/>
              <w:right w:type="dxa" w:w="120"/>
            </w:tcMar>
          </w:tcPr>
          <w:p>
            <w:pPr>
              <w:jc w:val="center"/>
            </w:pPr>
            <w:r>
              <w:rPr>
                <w:rFonts w:ascii="Georgia" w:cs="Georgia" w:eastAsia="Georgia" w:hAnsi="Georgia"/>
                <w:sz w:val="20"/>
                <w:szCs w:val="20"/>
              </w:rPr>
              <w:t xml:space="preserve">~8 000</w:t>
            </w:r>
          </w:p>
        </w:tc>
        <w:tc>
          <w:tcPr>
            <w:shd w:fill="F5F0EB" w:val="clear"/>
            <w:tcMar>
              <w:top w:type="dxa" w:w="80"/>
              <w:left w:type="dxa" w:w="120"/>
              <w:bottom w:type="dxa" w:w="80"/>
              <w:right w:type="dxa" w:w="120"/>
            </w:tcMar>
          </w:tcPr>
          <w:p>
            <w:pPr>
              <w:jc w:val="center"/>
            </w:pPr>
            <w:r>
              <w:rPr>
                <w:rFonts w:ascii="Georgia" w:cs="Georgia" w:eastAsia="Georgia" w:hAnsi="Georgia"/>
                <w:b/>
                <w:bCs/>
                <w:color w:val="C4572A"/>
                <w:sz w:val="20"/>
                <w:szCs w:val="20"/>
              </w:rPr>
              <w:t xml:space="preserve">~1 %</w:t>
            </w:r>
          </w:p>
        </w:tc>
      </w:tr>
      <w:tr>
        <w:tc>
          <w:tcPr>
            <w:tcMar>
              <w:top w:type="dxa" w:w="80"/>
              <w:left w:type="dxa" w:w="120"/>
              <w:bottom w:type="dxa" w:w="80"/>
              <w:right w:type="dxa" w:w="120"/>
            </w:tcMar>
          </w:tcPr>
          <w:p>
            <w:pPr>
              <w:jc w:val="both"/>
            </w:pPr>
            <w:r>
              <w:rPr>
                <w:rFonts w:ascii="Georgia" w:cs="Georgia" w:eastAsia="Georgia" w:hAnsi="Georgia"/>
                <w:sz w:val="20"/>
                <w:szCs w:val="20"/>
              </w:rPr>
              <w:t xml:space="preserve">BUT GMP (Cachan)</w:t>
            </w:r>
          </w:p>
        </w:tc>
        <w:tc>
          <w:tcPr>
            <w:tcMar>
              <w:top w:type="dxa" w:w="80"/>
              <w:left w:type="dxa" w:w="120"/>
              <w:bottom w:type="dxa" w:w="80"/>
              <w:right w:type="dxa" w:w="120"/>
            </w:tcMar>
          </w:tcPr>
          <w:p>
            <w:pPr>
              <w:jc w:val="center"/>
            </w:pPr>
            <w:r>
              <w:rPr>
                <w:rFonts w:ascii="Georgia" w:cs="Georgia" w:eastAsia="Georgia" w:hAnsi="Georgia"/>
                <w:sz w:val="20"/>
                <w:szCs w:val="20"/>
              </w:rPr>
              <w:t xml:space="preserve">110</w:t>
            </w:r>
          </w:p>
        </w:tc>
        <w:tc>
          <w:tcPr>
            <w:tcMar>
              <w:top w:type="dxa" w:w="80"/>
              <w:left w:type="dxa" w:w="120"/>
              <w:bottom w:type="dxa" w:w="80"/>
              <w:right w:type="dxa" w:w="120"/>
            </w:tcMar>
          </w:tcPr>
          <w:p>
            <w:pPr>
              <w:jc w:val="center"/>
            </w:pPr>
            <w:r>
              <w:rPr>
                <w:rFonts w:ascii="Georgia" w:cs="Georgia" w:eastAsia="Georgia" w:hAnsi="Georgia"/>
                <w:sz w:val="20"/>
                <w:szCs w:val="20"/>
              </w:rPr>
              <w:t xml:space="preserve">4 656</w:t>
            </w:r>
          </w:p>
        </w:tc>
        <w:tc>
          <w:tcPr>
            <w:tcMar>
              <w:top w:type="dxa" w:w="80"/>
              <w:left w:type="dxa" w:w="120"/>
              <w:bottom w:type="dxa" w:w="80"/>
              <w:right w:type="dxa" w:w="120"/>
            </w:tcMar>
          </w:tcPr>
          <w:p>
            <w:pPr>
              <w:jc w:val="center"/>
            </w:pPr>
            <w:r>
              <w:rPr>
                <w:rFonts w:ascii="Georgia" w:cs="Georgia" w:eastAsia="Georgia" w:hAnsi="Georgia"/>
                <w:b/>
                <w:bCs/>
                <w:color w:val="C4572A"/>
                <w:sz w:val="20"/>
                <w:szCs w:val="20"/>
              </w:rPr>
              <w:t xml:space="preserve">~2 %</w:t>
            </w:r>
          </w:p>
        </w:tc>
      </w:tr>
      <w:tr>
        <w:tc>
          <w:tcPr>
            <w:shd w:fill="F5F0EB" w:val="clear"/>
            <w:tcMar>
              <w:top w:type="dxa" w:w="80"/>
              <w:left w:type="dxa" w:w="120"/>
              <w:bottom w:type="dxa" w:w="80"/>
              <w:right w:type="dxa" w:w="120"/>
            </w:tcMar>
          </w:tcPr>
          <w:p>
            <w:pPr>
              <w:jc w:val="both"/>
            </w:pPr>
            <w:r>
              <w:rPr>
                <w:rFonts w:ascii="Georgia" w:cs="Georgia" w:eastAsia="Georgia" w:hAnsi="Georgia"/>
                <w:sz w:val="20"/>
                <w:szCs w:val="20"/>
              </w:rPr>
              <w:t xml:space="preserve">BUT GEII (Cachan)</w:t>
            </w:r>
          </w:p>
        </w:tc>
        <w:tc>
          <w:tcPr>
            <w:shd w:fill="F5F0EB" w:val="clear"/>
            <w:tcMar>
              <w:top w:type="dxa" w:w="80"/>
              <w:left w:type="dxa" w:w="120"/>
              <w:bottom w:type="dxa" w:w="80"/>
              <w:right w:type="dxa" w:w="120"/>
            </w:tcMar>
          </w:tcPr>
          <w:p>
            <w:pPr>
              <w:jc w:val="center"/>
            </w:pPr>
            <w:r>
              <w:rPr>
                <w:rFonts w:ascii="Georgia" w:cs="Georgia" w:eastAsia="Georgia" w:hAnsi="Georgia"/>
                <w:sz w:val="20"/>
                <w:szCs w:val="20"/>
              </w:rPr>
              <w:t xml:space="preserve">190</w:t>
            </w:r>
          </w:p>
        </w:tc>
        <w:tc>
          <w:tcPr>
            <w:shd w:fill="F5F0EB" w:val="clear"/>
            <w:tcMar>
              <w:top w:type="dxa" w:w="80"/>
              <w:left w:type="dxa" w:w="120"/>
              <w:bottom w:type="dxa" w:w="80"/>
              <w:right w:type="dxa" w:w="120"/>
            </w:tcMar>
          </w:tcPr>
          <w:p>
            <w:pPr>
              <w:jc w:val="center"/>
            </w:pPr>
            <w:r>
              <w:rPr>
                <w:rFonts w:ascii="Georgia" w:cs="Georgia" w:eastAsia="Georgia" w:hAnsi="Georgia"/>
                <w:sz w:val="20"/>
                <w:szCs w:val="20"/>
              </w:rPr>
              <w:t xml:space="preserve">3 297</w:t>
            </w:r>
          </w:p>
        </w:tc>
        <w:tc>
          <w:tcPr>
            <w:shd w:fill="F5F0EB" w:val="clear"/>
            <w:tcMar>
              <w:top w:type="dxa" w:w="80"/>
              <w:left w:type="dxa" w:w="120"/>
              <w:bottom w:type="dxa" w:w="80"/>
              <w:right w:type="dxa" w:w="120"/>
            </w:tcMar>
          </w:tcPr>
          <w:p>
            <w:pPr>
              <w:jc w:val="center"/>
            </w:pPr>
            <w:r>
              <w:rPr>
                <w:rFonts w:ascii="Georgia" w:cs="Georgia" w:eastAsia="Georgia" w:hAnsi="Georgia"/>
                <w:b/>
                <w:bCs/>
                <w:color w:val="C4572A"/>
                <w:sz w:val="20"/>
                <w:szCs w:val="20"/>
              </w:rPr>
              <w:t xml:space="preserve">~6 %</w:t>
            </w:r>
          </w:p>
        </w:tc>
      </w:tr>
    </w:tbl>
    <w:p>
      <w:pPr>
        <w:spacing w:after="200" w:before="80"/>
      </w:pPr>
      <w:r>
        <w:rPr>
          <w:rFonts w:ascii="Arial" w:cs="Arial" w:eastAsia="Arial" w:hAnsi="Arial"/>
          <w:i/>
          <w:iCs/>
          <w:color w:val="888888"/>
          <w:sz w:val="18"/>
          <w:szCs w:val="18"/>
        </w:rPr>
        <w:t xml:space="preserve">Source : Open Data Parcoursup 2025 — MESRI / Thotis Media</w:t>
      </w:r>
    </w:p>
    <w:p>
      <w:pPr>
        <w:spacing w:after="200"/>
        <w:jc w:val="both"/>
      </w:pPr>
      <w:r>
        <w:rPr>
          <w:rFonts w:ascii="Georgia" w:cs="Georgia" w:eastAsia="Georgia" w:hAnsi="Georgia"/>
          <w:sz w:val="24"/>
          <w:szCs w:val="24"/>
        </w:rPr>
        <w:t xml:space="preserve">Ces formations sont plus sélectives que bien des licences qu’on juge « supérieures ». 1 candidat sur 100 obtient une proposition en BUT Info à Orsay. Le marché, lui, a tranché. Apparemment, personne n’a prévenu les conseils de classe.</w:t>
      </w:r>
    </w:p>
    <w:p>
      <w:pPr>
        <w:spacing w:after="100"/>
      </w:pPr>
      <w:r>
        <w:rPr>
          <w:rFonts w:ascii="Georgia" w:cs="Georgia" w:eastAsia="Georgia" w:hAnsi="Georgia"/>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B3A6B" w:sz="4"/>
              <w:left w:val="single" w:color="1B3A6B" w:sz="4"/>
              <w:bottom w:val="single" w:color="1B3A6B" w:sz="4"/>
              <w:right w:val="single" w:color="1B3A6B" w:sz="4"/>
            </w:tcBorders>
            <w:shd w:fill="F5F0EB" w:val="clear"/>
            <w:tcMar>
              <w:top w:type="dxa" w:w="160"/>
              <w:left w:type="dxa" w:w="240"/>
              <w:bottom w:type="dxa" w:w="160"/>
              <w:right w:type="dxa" w:w="240"/>
            </w:tcMar>
          </w:tcPr>
          <w:p>
            <w:pPr>
              <w:spacing w:after="120"/>
            </w:pPr>
            <w:r>
              <w:rPr>
                <w:rFonts w:ascii="Arial" w:cs="Arial" w:eastAsia="Arial" w:hAnsi="Arial"/>
                <w:b/>
                <w:bCs/>
                <w:color w:val="1B3A6B"/>
                <w:sz w:val="22"/>
                <w:szCs w:val="22"/>
              </w:rPr>
              <w:t xml:space="preserve">⏳ Témoignage à intégrer — en attente de validation</w:t>
            </w:r>
          </w:p>
          <w:p>
            <w:pPr>
              <w:spacing w:after="120"/>
              <w:jc w:val="both"/>
            </w:pPr>
            <w:r>
              <w:rPr>
                <w:rFonts w:ascii="Georgia" w:cs="Georgia" w:eastAsia="Georgia" w:hAnsi="Georgia"/>
                <w:i/>
                <w:iCs/>
                <w:sz w:val="24"/>
                <w:szCs w:val="24"/>
              </w:rPr>
              <w:t xml:space="preserve">Parent d’élève, fils bachelier général avec spécialités Maths/SI/PC — candidat BUT GMP.</w:t>
            </w:r>
          </w:p>
          <w:p>
            <w:pPr>
              <w:spacing w:after="0"/>
              <w:jc w:val="both"/>
            </w:pPr>
            <w:r>
              <w:rPr>
                <w:rFonts w:ascii="Georgia" w:cs="Georgia" w:eastAsia="Georgia" w:hAnsi="Georgia"/>
                <w:sz w:val="24"/>
                <w:szCs w:val="24"/>
              </w:rPr>
              <w:t xml:space="preserve">[Témoignage à insérer ici après validation de l’intéressée — illustre l’effet domino des quotas : un bachelier général au profil adapté évincé par les quotas STI2D, pendant que des STI2D en difficulté occupent des places qui ne leur correspondent pas. Personne n’est gagnant. Sauf le système.]</w:t>
            </w:r>
          </w:p>
        </w:tc>
      </w:tr>
    </w:tbl>
    <w:p>
      <w:pPr>
        <w:spacing w:after="200"/>
        <w:jc w:val="both"/>
      </w:pPr>
      <w:r>
        <w:rPr>
          <w:rFonts w:ascii="Georgia" w:cs="Georgia" w:eastAsia="Georgia" w:hAnsi="Georgia"/>
          <w:sz w:val="24"/>
          <w:szCs w:val="24"/>
        </w:rPr>
        <w:t xml:space="preserve">La voie technologique constitue, lorsqu’on la compare à ses équivalents européens, une formation solide et reconnue. C’est l’institution elle-même qui le reconnaît dans ses rapports — ceux que personne ne lit.</w:t>
      </w:r>
    </w:p>
    <w:p>
      <w:pPr>
        <w:spacing w:after="100"/>
      </w:pPr>
      <w:r>
        <w:rPr>
          <w:rFonts w:ascii="Georgia" w:cs="Georgia" w:eastAsia="Georgia" w:hAnsi="Georgia"/>
          <w:sz w:val="24"/>
          <w:szCs w:val="24"/>
        </w:rPr>
        <w:t xml:space="preserve"/>
      </w:r>
    </w:p>
    <w:p>
      <w:pPr>
        <w:pBdr>
          <w:bottom w:val="single" w:color="C4572A" w:sz="4" w:space="4"/>
        </w:pBdr>
        <w:spacing w:after="200" w:before="360"/>
      </w:pPr>
      <w:r>
        <w:rPr>
          <w:rFonts w:ascii="Arial" w:cs="Arial" w:eastAsia="Arial" w:hAnsi="Arial"/>
          <w:b/>
          <w:bCs/>
          <w:color w:val="1B3A6B"/>
          <w:sz w:val="28"/>
          <w:szCs w:val="28"/>
        </w:rPr>
        <w:t xml:space="preserve">4. La preuve par l’exemple — et ce qu’elle dit du système</w:t>
      </w:r>
    </w:p>
    <w:p>
      <w:pPr>
        <w:spacing w:after="200"/>
        <w:jc w:val="both"/>
      </w:pPr>
      <w:r>
        <w:rPr>
          <w:rFonts w:ascii="Georgia" w:cs="Georgia" w:eastAsia="Georgia" w:hAnsi="Georgia"/>
          <w:sz w:val="24"/>
          <w:szCs w:val="24"/>
        </w:rPr>
        <w:t xml:space="preserve">J’ai fait ma scolarité dans un établissement d’élite. J’en suis sortie convaincue d’être nulle. Les notes sévères, les professeurs exigeants, un système qui ne voyait pas ce que je valais vraiment. J’aurais probablement coulé en prépa.</w:t>
      </w:r>
    </w:p>
    <w:p>
      <w:pPr>
        <w:spacing w:after="200"/>
        <w:jc w:val="both"/>
      </w:pPr>
      <w:r>
        <w:rPr>
          <w:rFonts w:ascii="Georgia" w:cs="Georgia" w:eastAsia="Georgia" w:hAnsi="Georgia"/>
          <w:sz w:val="24"/>
          <w:szCs w:val="24"/>
        </w:rPr>
        <w:t xml:space="preserve">C’est l’IUT de Cachan qui m’a révélée.</w:t>
      </w:r>
    </w:p>
    <w:p>
      <w:pPr>
        <w:spacing w:after="200"/>
        <w:jc w:val="both"/>
      </w:pPr>
      <w:r>
        <w:rPr>
          <w:rFonts w:ascii="Georgia" w:cs="Georgia" w:eastAsia="Georgia" w:hAnsi="Georgia"/>
          <w:sz w:val="24"/>
          <w:szCs w:val="24"/>
        </w:rPr>
        <w:t xml:space="preserve">En arrivant là-bas, quelque chose s’est éveillé. Une intelligence que je ne soupçonnais pas. Une façon d’apprendre qui me correspondait enfin — par l’expérimentation, par les projets, par le concret. Et en fin de cursus — moi, la petite que certains professeurs trouvaient </w:t>
      </w:r>
      <w:r>
        <w:rPr>
          <w:rFonts w:ascii="Georgia" w:cs="Georgia" w:eastAsia="Georgia" w:hAnsi="Georgia"/>
          <w:i/>
          <w:iCs/>
          <w:sz w:val="24"/>
          <w:szCs w:val="24"/>
        </w:rPr>
        <w:t xml:space="preserve">« limitée et hors des clous »</w:t>
      </w:r>
      <w:r>
        <w:rPr>
          <w:rFonts w:ascii="Georgia" w:cs="Georgia" w:eastAsia="Georgia" w:hAnsi="Georgia"/>
          <w:sz w:val="24"/>
          <w:szCs w:val="24"/>
        </w:rPr>
        <w:t xml:space="preserve"> — je suis sortie </w:t>
      </w:r>
      <w:r>
        <w:rPr>
          <w:rFonts w:ascii="Georgia" w:cs="Georgia" w:eastAsia="Georgia" w:hAnsi="Georgia"/>
          <w:b/>
          <w:bCs/>
          <w:sz w:val="24"/>
          <w:szCs w:val="24"/>
        </w:rPr>
        <w:t xml:space="preserve">major de promotion</w:t>
      </w:r>
      <w:r>
        <w:rPr>
          <w:rFonts w:ascii="Georgia" w:cs="Georgia" w:eastAsia="Georgia" w:hAnsi="Georgia"/>
          <w:sz w:val="24"/>
          <w:szCs w:val="24"/>
        </w:rPr>
        <w:t xml:space="preserve">.</w:t>
      </w:r>
    </w:p>
    <w:p>
      <w:pPr>
        <w:spacing w:after="200"/>
        <w:jc w:val="both"/>
      </w:pPr>
      <w:r>
        <w:rPr>
          <w:rFonts w:ascii="Georgia" w:cs="Georgia" w:eastAsia="Georgia" w:hAnsi="Georgia"/>
          <w:sz w:val="24"/>
          <w:szCs w:val="24"/>
        </w:rPr>
        <w:t xml:space="preserve">On m’a proposé une alternance pour continuer. Aurais-je dû m’arrêter là, sous prétexte que la formation était « censée » s’arrêter à bac+2 ? Aujourd’hui je suis ingénieure experte, en passe de soutenir un doctorat.</w:t>
      </w:r>
    </w:p>
    <w:p>
      <w:pPr>
        <w:spacing w:after="200"/>
        <w:jc w:val="both"/>
      </w:pPr>
      <w:r>
        <w:rPr>
          <w:rFonts w:ascii="Georgia" w:cs="Georgia" w:eastAsia="Georgia" w:hAnsi="Georgia"/>
          <w:sz w:val="24"/>
          <w:szCs w:val="24"/>
        </w:rPr>
        <w:t xml:space="preserve">Ce n’est pas un conte de fées. C’est ce que le système refuse de voir : certains cerveaux ont besoin d’un environnement différent pour s’épanouir. Pas d’un environnement inférieur. </w:t>
      </w:r>
      <w:r>
        <w:rPr>
          <w:rFonts w:ascii="Georgia" w:cs="Georgia" w:eastAsia="Georgia" w:hAnsi="Georgia"/>
          <w:b/>
          <w:bCs/>
          <w:sz w:val="24"/>
          <w:szCs w:val="24"/>
        </w:rPr>
        <w:t xml:space="preserve">D’un environnement adapté.</w:t>
      </w:r>
    </w:p>
    <w:p>
      <w:pPr>
        <w:spacing w:after="200"/>
        <w:jc w:val="both"/>
      </w:pPr>
      <w:r>
        <w:rPr>
          <w:rFonts w:ascii="Georgia" w:cs="Georgia" w:eastAsia="Georgia" w:hAnsi="Georgia"/>
          <w:sz w:val="24"/>
          <w:szCs w:val="24"/>
        </w:rPr>
        <w:t xml:space="preserve">J’ai appris plus tard que mon cerveau fonctionnait différemment — diagnostiquée à 37 ans. Mais ce n’est pas le sujet. Le sujet, c’est que des milliers d’élèves ordinaires — sans aucun diagnostic, sans aucune particularité médicale — vivent exactement la même chose. Un système qui ne sait pas les lire. Et un IUT, un BTS, une filière techno qui, parfois, leur rend leur confiance.</w:t>
      </w:r>
    </w:p>
    <w:p>
      <w:pPr>
        <w:spacing w:after="100"/>
      </w:pPr>
      <w:r>
        <w:rPr>
          <w:rFonts w:ascii="Georgia" w:cs="Georgia" w:eastAsia="Georgia" w:hAnsi="Georgia"/>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B3A6B" w:sz="4"/>
              <w:left w:val="single" w:color="1B3A6B" w:sz="4"/>
              <w:bottom w:val="single" w:color="1B3A6B" w:sz="4"/>
              <w:right w:val="single" w:color="1B3A6B" w:sz="4"/>
            </w:tcBorders>
            <w:shd w:fill="F5F0EB" w:val="clear"/>
            <w:tcMar>
              <w:top w:type="dxa" w:w="160"/>
              <w:left w:type="dxa" w:w="240"/>
              <w:bottom w:type="dxa" w:w="160"/>
              <w:right w:type="dxa" w:w="240"/>
            </w:tcMar>
          </w:tcPr>
          <w:p>
            <w:pPr>
              <w:spacing w:after="120"/>
            </w:pPr>
            <w:r>
              <w:rPr>
                <w:rFonts w:ascii="Arial" w:cs="Arial" w:eastAsia="Arial" w:hAnsi="Arial"/>
                <w:b/>
                <w:bCs/>
                <w:color w:val="1B3A6B"/>
                <w:sz w:val="22"/>
                <w:szCs w:val="22"/>
              </w:rPr>
              <w:t xml:space="preserve">💡 Thomas Edison — renvoyé de l’école à 7 ans</w:t>
            </w:r>
          </w:p>
          <w:p>
            <w:pPr>
              <w:spacing w:after="120"/>
              <w:jc w:val="both"/>
            </w:pPr>
            <w:r>
              <w:rPr>
                <w:rFonts w:ascii="Georgia" w:cs="Georgia" w:eastAsia="Georgia" w:hAnsi="Georgia"/>
                <w:sz w:val="24"/>
                <w:szCs w:val="24"/>
              </w:rPr>
              <w:t xml:space="preserve">Son instituteur l’avait officiellement déclaré </w:t>
            </w:r>
            <w:r>
              <w:rPr>
                <w:rFonts w:ascii="Georgia" w:cs="Georgia" w:eastAsia="Georgia" w:hAnsi="Georgia"/>
                <w:i/>
                <w:iCs/>
                <w:sz w:val="24"/>
                <w:szCs w:val="24"/>
              </w:rPr>
              <w:t xml:space="preserve">« trop stupide pour apprendre »</w:t>
            </w:r>
            <w:r>
              <w:rPr>
                <w:rFonts w:ascii="Georgia" w:cs="Georgia" w:eastAsia="Georgia" w:hAnsi="Georgia"/>
                <w:sz w:val="24"/>
                <w:szCs w:val="24"/>
              </w:rPr>
              <w:t xml:space="preserve">. Sa mère l’a instruit à domicile. Il a inventé l’ampoule électrique, le phonographe, et déposé 1 093 brevets. La réalité historique est plus nuancée — comme souvent avec les grands récits — mais le mécanisme, lui, est réel : un système qui n’a pas su lire un cerveau.</w:t>
            </w:r>
          </w:p>
          <w:p>
            <w:pPr>
              <w:spacing w:after="120"/>
              <w:jc w:val="both"/>
            </w:pPr>
            <w:r>
              <w:rPr>
                <w:rFonts w:ascii="Georgia" w:cs="Georgia" w:eastAsia="Georgia" w:hAnsi="Georgia"/>
                <w:sz w:val="24"/>
                <w:szCs w:val="24"/>
              </w:rPr>
              <w:t xml:space="preserve">Edison n’était pas un génie malgré son renvoi de l’école. Il était un génie que l’école n’a pas su reconnaître. Sa méthode : l’expérimentation systématique, l’essai-erreur, le travail concret et appliqué. Exactement la pédagogie des IUT. Exactement ce que la prépa ne sait pas faire.</w:t>
            </w:r>
          </w:p>
          <w:p>
            <w:pPr>
              <w:spacing w:after="0"/>
              <w:jc w:val="both"/>
            </w:pPr>
            <w:r>
              <w:rPr>
                <w:rFonts w:ascii="Georgia" w:cs="Georgia" w:eastAsia="Georgia" w:hAnsi="Georgia"/>
                <w:b/>
                <w:bCs/>
                <w:sz w:val="24"/>
                <w:szCs w:val="24"/>
              </w:rPr>
              <w:t xml:space="preserve">Einstein cite Edison sans le nommer</w:t>
            </w:r>
            <w:r>
              <w:rPr>
                <w:rFonts w:ascii="Georgia" w:cs="Georgia" w:eastAsia="Georgia" w:hAnsi="Georgia"/>
                <w:sz w:val="24"/>
                <w:szCs w:val="24"/>
              </w:rPr>
              <w:t xml:space="preserve"> : « Si on juge l’intelligence d’un poisson à sa capacité de grimper aux arbres... » Dans cet article, Einstein défend Edison. Et ils défendent ensemble tous les élèves que le système a failli perdre.</w:t>
            </w:r>
          </w:p>
        </w:tc>
      </w:tr>
    </w:tbl>
    <w:p>
      <w:pPr>
        <w:spacing w:after="100"/>
      </w:pPr>
      <w:r>
        <w:rPr>
          <w:rFonts w:ascii="Georgia" w:cs="Georgia" w:eastAsia="Georgia" w:hAnsi="Georgia"/>
          <w:sz w:val="24"/>
          <w:szCs w:val="24"/>
        </w:rPr>
        <w:t xml:space="preserve"/>
      </w:r>
    </w:p>
    <w:p>
      <w:pPr>
        <w:pBdr>
          <w:bottom w:val="single" w:color="C4572A" w:sz="4" w:space="4"/>
        </w:pBdr>
        <w:spacing w:after="200" w:before="360"/>
      </w:pPr>
      <w:r>
        <w:rPr>
          <w:rFonts w:ascii="Arial" w:cs="Arial" w:eastAsia="Arial" w:hAnsi="Arial"/>
          <w:b/>
          <w:bCs/>
          <w:color w:val="1B3A6B"/>
          <w:sz w:val="28"/>
          <w:szCs w:val="28"/>
        </w:rPr>
        <w:t xml:space="preserve">5. Témoignages — des miroirs, pas des accusations</w:t>
      </w:r>
    </w:p>
    <w:p>
      <w:pPr>
        <w:spacing w:after="200"/>
        <w:jc w:val="both"/>
      </w:pPr>
      <w:r>
        <w:rPr>
          <w:rFonts w:ascii="Georgia" w:cs="Georgia" w:eastAsia="Georgia" w:hAnsi="Georgia"/>
          <w:sz w:val="24"/>
          <w:szCs w:val="24"/>
        </w:rPr>
        <w:t xml:space="preserve">Ces témoignages ne sont pas des réquisitoires. Les enseignants qui prononcent ces phrases ne sont pas des monstres — ce sont des humains qui reproduisent des biais cognitifs profondément ancrés dans notre culture scolaire. Le </w:t>
      </w:r>
      <w:r>
        <w:rPr>
          <w:rFonts w:ascii="Georgia" w:cs="Georgia" w:eastAsia="Georgia" w:hAnsi="Georgia"/>
          <w:b/>
          <w:bCs/>
          <w:sz w:val="24"/>
          <w:szCs w:val="24"/>
        </w:rPr>
        <w:t xml:space="preserve">biais de négativité</w:t>
      </w:r>
      <w:r>
        <w:rPr>
          <w:rFonts w:ascii="Georgia" w:cs="Georgia" w:eastAsia="Georgia" w:hAnsi="Georgia"/>
          <w:sz w:val="24"/>
          <w:szCs w:val="24"/>
        </w:rPr>
        <w:t xml:space="preserve">, le </w:t>
      </w:r>
      <w:r>
        <w:rPr>
          <w:rFonts w:ascii="Georgia" w:cs="Georgia" w:eastAsia="Georgia" w:hAnsi="Georgia"/>
          <w:b/>
          <w:bCs/>
          <w:sz w:val="24"/>
          <w:szCs w:val="24"/>
        </w:rPr>
        <w:t xml:space="preserve">biais de confirmation</w:t>
      </w:r>
      <w:r>
        <w:rPr>
          <w:rFonts w:ascii="Georgia" w:cs="Georgia" w:eastAsia="Georgia" w:hAnsi="Georgia"/>
          <w:sz w:val="24"/>
          <w:szCs w:val="24"/>
        </w:rPr>
        <w:t xml:space="preserve">, la hiérarchie implicite des diplômes — ces mécanismes sont documentés par les neurosciences. Ils ne se corrigent pas en culpabilisant. Ils se corrigent en les nommant.</w:t>
      </w:r>
    </w:p>
    <w:p>
      <w:pPr>
        <w:spacing w:after="160" w:before="280"/>
      </w:pPr>
      <w:r>
        <w:rPr>
          <w:rFonts w:ascii="Arial" w:cs="Arial" w:eastAsia="Arial" w:hAnsi="Arial"/>
          <w:b/>
          <w:bCs/>
          <w:color w:val="C4572A"/>
          <w:sz w:val="26"/>
          <w:szCs w:val="26"/>
        </w:rPr>
        <w:t xml:space="preserve">Ce qui se dit en classe — et ce que ça fait</w:t>
      </w:r>
    </w:p>
    <w:p>
      <w:pPr>
        <w:spacing w:after="200"/>
        <w:jc w:val="both"/>
      </w:pPr>
      <w:r>
        <w:rPr>
          <w:rFonts w:ascii="Georgia" w:cs="Georgia" w:eastAsia="Georgia" w:hAnsi="Georgia"/>
          <w:sz w:val="24"/>
          <w:szCs w:val="24"/>
        </w:rPr>
        <w:t xml:space="preserve">Lors d’un Conseil d’Administration, en tant que représentante tête de liste depuis sept ans, j’ai rapporté le témoignage suivant, recueilli auprès de parents d’élèves de Seconde. Une enseignante de Mathématiques avait dit devant sa classe, en commentant un exercice :</w:t>
      </w:r>
    </w:p>
    <w:p>
      <w:pPr>
        <w:pBdr>
          <w:left w:val="single" w:color="C4572A" w:sz="16" w:space="8"/>
        </w:pBdr>
        <w:spacing w:after="160" w:before="160"/>
        <w:ind w:left="720" w:right="360"/>
        <w:jc w:val="both"/>
      </w:pPr>
      <w:r>
        <w:rPr>
          <w:rFonts w:ascii="Georgia" w:cs="Georgia" w:eastAsia="Georgia" w:hAnsi="Georgia"/>
          <w:b/>
          <w:bCs/>
          <w:i/>
          <w:iCs/>
          <w:sz w:val="24"/>
          <w:szCs w:val="24"/>
        </w:rPr>
        <w:t xml:space="preserve">« Ça, c’est facile. Même les STMG savent faire. »</w:t>
      </w:r>
    </w:p>
    <w:p>
      <w:pPr>
        <w:spacing w:after="200"/>
        <w:jc w:val="both"/>
      </w:pPr>
      <w:r>
        <w:rPr>
          <w:rFonts w:ascii="Georgia" w:cs="Georgia" w:eastAsia="Georgia" w:hAnsi="Georgia"/>
          <w:sz w:val="24"/>
          <w:szCs w:val="24"/>
        </w:rPr>
        <w:t xml:space="preserve">Cette phrase a été entendue par des élèves de 15 et 16 ans. Certains d’entre eux envisageaient précisément la filière STMG. Cette phrase — prononcée sans doute sans y penser — a planté une graine : la STMG est une filière pour les faibles. Elle a fait son chemin dans les têtes, dans les familles, dans les choix d’orientation.</w:t>
      </w:r>
    </w:p>
    <w:p>
      <w:pPr>
        <w:spacing w:after="200"/>
        <w:jc w:val="both"/>
      </w:pPr>
      <w:r>
        <w:rPr>
          <w:rFonts w:ascii="Georgia" w:cs="Georgia" w:eastAsia="Georgia" w:hAnsi="Georgia"/>
          <w:sz w:val="24"/>
          <w:szCs w:val="24"/>
        </w:rPr>
        <w:t xml:space="preserve">Ce n’est pas une faute professionnelle. C’est un biais. La différence est importante : la faute se sanctionne. Le biais se corrige — mais seulement quand on en prend conscience.</w:t>
      </w:r>
    </w:p>
    <w:p>
      <w:pPr>
        <w:spacing w:after="160" w:before="280"/>
      </w:pPr>
      <w:r>
        <w:rPr>
          <w:rFonts w:ascii="Arial" w:cs="Arial" w:eastAsia="Arial" w:hAnsi="Arial"/>
          <w:b/>
          <w:bCs/>
          <w:color w:val="C4572A"/>
          <w:sz w:val="26"/>
          <w:szCs w:val="26"/>
        </w:rPr>
        <w:t xml:space="preserve">Le paradoxe de l’alternance — excellent sur le terrain, invisible sur le papier</w:t>
      </w:r>
    </w:p>
    <w:p>
      <w:pPr>
        <w:spacing w:after="200"/>
        <w:jc w:val="both"/>
      </w:pPr>
      <w:r>
        <w:rPr>
          <w:rFonts w:ascii="Georgia" w:cs="Georgia" w:eastAsia="Georgia" w:hAnsi="Georgia"/>
          <w:sz w:val="24"/>
          <w:szCs w:val="24"/>
        </w:rPr>
        <w:t xml:space="preserve">Un étudiant en BUT Informatique en alternance développe, en trois ans, des compétences que certains diplômés de grandes écoles n’ont jamais eu l’occasion de pratiquer : gérer un projet en conditions réelles, dialoguer avec des clients, résoudre des problèmes imprévus sans filet. En entreprise, il est opérationnel. Reconnu. Souvent indispensable.</w:t>
      </w:r>
    </w:p>
    <w:p>
      <w:pPr>
        <w:spacing w:after="200"/>
        <w:jc w:val="both"/>
      </w:pPr>
      <w:r>
        <w:rPr>
          <w:rFonts w:ascii="Georgia" w:cs="Georgia" w:eastAsia="Georgia" w:hAnsi="Georgia"/>
          <w:sz w:val="24"/>
          <w:szCs w:val="24"/>
        </w:rPr>
        <w:t xml:space="preserve">Sur le papier d’une direction RH qui classe les candidatures ? Il arrive après le diplômé de prépa. Non pas parce qu’il est moins compétent. Parce que le système administratif ne sait pas lire ce que son parcours signifie réellement.</w:t>
      </w:r>
    </w:p>
    <w:p>
      <w:pPr>
        <w:spacing w:after="200"/>
        <w:jc w:val="both"/>
      </w:pPr>
      <w:r>
        <w:rPr>
          <w:rFonts w:ascii="Georgia" w:cs="Georgia" w:eastAsia="Georgia" w:hAnsi="Georgia"/>
          <w:sz w:val="24"/>
          <w:szCs w:val="24"/>
        </w:rPr>
        <w:t xml:space="preserve">C’est un dysfonctionnement systémique, pas un jugement individuel. Les DRH appliquent des filtres hérités d’une époque où le diplôme était le seul indicateur disponible. Ces filtres sont devenus des automatismes. Et les automatismes, comme les biais, se corrigent quand on les nomme.</w:t>
      </w:r>
    </w:p>
    <w:p>
      <w:pPr>
        <w:spacing w:after="160" w:before="280"/>
      </w:pPr>
      <w:r>
        <w:rPr>
          <w:rFonts w:ascii="Arial" w:cs="Arial" w:eastAsia="Arial" w:hAnsi="Arial"/>
          <w:b/>
          <w:bCs/>
          <w:color w:val="C4572A"/>
          <w:sz w:val="26"/>
          <w:szCs w:val="26"/>
        </w:rPr>
        <w:t xml:space="preserve">Mon vécu — experte unique, invisible sur l’organigramme</w:t>
      </w:r>
    </w:p>
    <w:p>
      <w:pPr>
        <w:spacing w:after="200"/>
        <w:jc w:val="both"/>
      </w:pPr>
      <w:r>
        <w:rPr>
          <w:rFonts w:ascii="Georgia" w:cs="Georgia" w:eastAsia="Georgia" w:hAnsi="Georgia"/>
          <w:sz w:val="24"/>
          <w:szCs w:val="24"/>
        </w:rPr>
        <w:t xml:space="preserve">Je travaille dans un environnement de recherche où la culture du diplôme est omniprésente. Les ingénieurs issus de grandes écoles et les doctorants sont valorisés, mis en avant, célébrés. C’est légitime. Leur travail est réel et important.</w:t>
      </w:r>
    </w:p>
    <w:p>
      <w:pPr>
        <w:spacing w:after="200"/>
        <w:jc w:val="both"/>
      </w:pPr>
      <w:r>
        <w:rPr>
          <w:rFonts w:ascii="Georgia" w:cs="Georgia" w:eastAsia="Georgia" w:hAnsi="Georgia"/>
          <w:sz w:val="24"/>
          <w:szCs w:val="24"/>
        </w:rPr>
        <w:t xml:space="preserve">Je suis experte en systèmes de contrôle-commande — SCADA — unique dans mon domaine de compétences transverses au sein de mon organisation. Sans les systèmes que je conçois, maintiens et développe, les chercheurs ne peuvent pas faire tourner leurs expériences. Sans moi — sans nous, les « petits soldats du support » comme on dit parfois avec une bienveillance un peu condescendante — la recherche s’arrête.</w:t>
      </w:r>
    </w:p>
    <w:p>
      <w:pPr>
        <w:spacing w:after="200"/>
        <w:jc w:val="both"/>
      </w:pPr>
      <w:r>
        <w:rPr>
          <w:rFonts w:ascii="Georgia" w:cs="Georgia" w:eastAsia="Georgia" w:hAnsi="Georgia"/>
          <w:sz w:val="24"/>
          <w:szCs w:val="24"/>
        </w:rPr>
        <w:t xml:space="preserve">Mon parcours : un DUT, une alternance, une expérience accumulée sur le terrain, et aujourd’hui un doctorat en cours. Ce n’est pas la voie royale. C’est ma voie. Et elle m’a amenée exactement où je devais être.</w:t>
      </w:r>
    </w:p>
    <w:p>
      <w:pPr>
        <w:spacing w:after="200"/>
        <w:jc w:val="both"/>
      </w:pPr>
      <w:r>
        <w:rPr>
          <w:rFonts w:ascii="Georgia" w:cs="Georgia" w:eastAsia="Georgia" w:hAnsi="Georgia"/>
          <w:sz w:val="24"/>
          <w:szCs w:val="24"/>
        </w:rPr>
        <w:t xml:space="preserve">Je ne le dis pas pour me plaindre. Je le dis parce que je connais des dizaines de profils comme le mien — des experts invisibles sur les organigrammes, indispensables dans la réalité, qui ont fait des filières que leurs professeurs de lycée avaient qualifiées de </w:t>
      </w:r>
      <w:r>
        <w:rPr>
          <w:rFonts w:ascii="Georgia" w:cs="Georgia" w:eastAsia="Georgia" w:hAnsi="Georgia"/>
          <w:i/>
          <w:iCs/>
          <w:sz w:val="24"/>
          <w:szCs w:val="24"/>
        </w:rPr>
        <w:t xml:space="preserve">« moins bien »</w:t>
      </w:r>
      <w:r>
        <w:rPr>
          <w:rFonts w:ascii="Georgia" w:cs="Georgia" w:eastAsia="Georgia" w:hAnsi="Georgia"/>
          <w:sz w:val="24"/>
          <w:szCs w:val="24"/>
        </w:rPr>
        <w:t xml:space="preserve">. Et qui ont réussi. Non pas malgré leur parcours. Grâce à lui.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B3A6B" w:sz="4"/>
              <w:left w:val="single" w:color="1B3A6B" w:sz="4"/>
              <w:bottom w:val="single" w:color="1B3A6B" w:sz="4"/>
              <w:right w:val="single" w:color="1B3A6B" w:sz="4"/>
            </w:tcBorders>
            <w:shd w:fill="F5F0EB" w:val="clear"/>
            <w:tcMar>
              <w:top w:type="dxa" w:w="160"/>
              <w:left w:type="dxa" w:w="240"/>
              <w:bottom w:type="dxa" w:w="160"/>
              <w:right w:type="dxa" w:w="240"/>
            </w:tcMar>
          </w:tcPr>
          <w:p>
            <w:pPr>
              <w:spacing w:after="120"/>
            </w:pPr>
            <w:r>
              <w:rPr>
                <w:rFonts w:ascii="Arial" w:cs="Arial" w:eastAsia="Arial" w:hAnsi="Arial"/>
                <w:b/>
                <w:bCs/>
                <w:color w:val="1B3A6B"/>
                <w:sz w:val="22"/>
                <w:szCs w:val="22"/>
              </w:rPr>
              <w:t xml:space="preserve">🧠 Le biais de négativité dans l’orientation scolaire</w:t>
            </w:r>
          </w:p>
          <w:p>
            <w:pPr>
              <w:spacing w:after="120"/>
              <w:jc w:val="both"/>
            </w:pPr>
            <w:r>
              <w:rPr>
                <w:rFonts w:ascii="Georgia" w:cs="Georgia" w:eastAsia="Georgia" w:hAnsi="Georgia"/>
                <w:sz w:val="24"/>
                <w:szCs w:val="24"/>
              </w:rPr>
              <w:t xml:space="preserve">Le biais de négativité est un mécanisme cognitif documenté : notre cerveau accorde naturellement plus de poids aux informations négatives qu’aux positives. Dans le contexte scolaire, cela signifie qu’un élève en difficulté en mathématiques sera plus rapidement étiqueté « orienté techno » que valorisé pour ses points forts en d’autres domaines.</w:t>
            </w:r>
          </w:p>
          <w:p>
            <w:pPr>
              <w:spacing w:after="120"/>
              <w:jc w:val="both"/>
            </w:pPr>
            <w:r>
              <w:rPr>
                <w:rFonts w:ascii="Georgia" w:cs="Georgia" w:eastAsia="Georgia" w:hAnsi="Georgia"/>
                <w:sz w:val="24"/>
                <w:szCs w:val="24"/>
              </w:rPr>
              <w:t xml:space="preserve">Ce biais touche aussi les enseignants — qui sont des humains avant d’être des pédagogues. Ils ne choisissent pas de dévaloriser. Ils reproduisent un système qui a valorisé un seul type de réussite depuis des générations. La solution n’est pas la culpabilité. C’est la formation et la prise de conscience.</w:t>
            </w:r>
          </w:p>
          <w:p>
            <w:pPr>
              <w:spacing w:after="0"/>
              <w:jc w:val="both"/>
            </w:pPr>
            <w:r>
              <w:rPr>
                <w:rFonts w:ascii="Georgia" w:cs="Georgia" w:eastAsia="Georgia" w:hAnsi="Georgia"/>
                <w:i/>
                <w:iCs/>
                <w:sz w:val="24"/>
                <w:szCs w:val="24"/>
              </w:rPr>
              <w:t xml:space="preserve">Voir aussi : Hors Kadre, Article 2 — Le biais de négativité &amp; Gapminder</w:t>
            </w:r>
          </w:p>
        </w:tc>
      </w:tr>
    </w:tbl>
    <w:p>
      <w:pPr>
        <w:spacing w:after="100"/>
      </w:pPr>
      <w:r>
        <w:rPr>
          <w:rFonts w:ascii="Georgia" w:cs="Georgia" w:eastAsia="Georgia" w:hAnsi="Georgia"/>
          <w:sz w:val="24"/>
          <w:szCs w:val="24"/>
        </w:rPr>
        <w:t xml:space="preserve"/>
      </w:r>
    </w:p>
    <w:p>
      <w:pPr>
        <w:pBdr>
          <w:bottom w:val="single" w:color="C4572A" w:sz="4" w:space="4"/>
        </w:pBdr>
        <w:spacing w:after="200" w:before="360"/>
      </w:pPr>
      <w:r>
        <w:rPr>
          <w:rFonts w:ascii="Arial" w:cs="Arial" w:eastAsia="Arial" w:hAnsi="Arial"/>
          <w:b/>
          <w:bCs/>
          <w:color w:val="1B3A6B"/>
          <w:sz w:val="28"/>
          <w:szCs w:val="28"/>
        </w:rPr>
        <w:t xml:space="preserve">7. Ce que ça change concrètement pour les familles</w:t>
      </w:r>
    </w:p>
    <w:p>
      <w:pPr>
        <w:spacing w:after="200"/>
        <w:jc w:val="both"/>
      </w:pPr>
      <w:r>
        <w:rPr>
          <w:rFonts w:ascii="Georgia" w:cs="Georgia" w:eastAsia="Georgia" w:hAnsi="Georgia"/>
          <w:sz w:val="24"/>
          <w:szCs w:val="24"/>
        </w:rPr>
        <w:t xml:space="preserve">Cet article n’est pas un plaidoyer sentimental. C’est un guide factuel.</w:t>
      </w:r>
    </w:p>
    <w:p>
      <w:pPr>
        <w:pStyle w:val="ListParagraph"/>
        <w:numPr>
          <w:ilvl w:val="0"/>
          <w:numId w:val="3"/>
        </w:numPr>
        <w:jc w:val="both"/>
      </w:pPr>
      <w:r>
        <w:rPr>
          <w:rFonts w:ascii="Georgia" w:cs="Georgia" w:eastAsia="Georgia" w:hAnsi="Georgia"/>
          <w:b/>
          <w:bCs/>
          <w:sz w:val="24"/>
          <w:szCs w:val="24"/>
        </w:rPr>
        <w:t xml:space="preserve">Ne laissez pas un conseil de classe décider seul. </w:t>
      </w:r>
      <w:r>
        <w:rPr>
          <w:rFonts w:ascii="Georgia" w:cs="Georgia" w:eastAsia="Georgia" w:hAnsi="Georgia"/>
          <w:sz w:val="24"/>
          <w:szCs w:val="24"/>
        </w:rPr>
        <w:t xml:space="preserve">L’orientation est une proposition — pas une sentence. Vous pouvez faire appel, demander des entretiens, consulter le Psy-EN. Utilisez ces droits.</w:t>
      </w:r>
    </w:p>
    <w:p>
      <w:pPr>
        <w:pStyle w:val="ListParagraph"/>
        <w:numPr>
          <w:ilvl w:val="0"/>
          <w:numId w:val="3"/>
        </w:numPr>
        <w:jc w:val="both"/>
      </w:pPr>
      <w:r>
        <w:rPr>
          <w:rFonts w:ascii="Georgia" w:cs="Georgia" w:eastAsia="Georgia" w:hAnsi="Georgia"/>
          <w:b/>
          <w:bCs/>
          <w:sz w:val="24"/>
          <w:szCs w:val="24"/>
        </w:rPr>
        <w:t xml:space="preserve">Visitez les formations avant de les rejeter. </w:t>
      </w:r>
      <w:r>
        <w:rPr>
          <w:rFonts w:ascii="Georgia" w:cs="Georgia" w:eastAsia="Georgia" w:hAnsi="Georgia"/>
          <w:sz w:val="24"/>
          <w:szCs w:val="24"/>
        </w:rPr>
        <w:t xml:space="preserve">Un IUT, un lycée professionnel, un BTS : aller aux Journées Portes Ouvertes avant de former un jugement. Ce que vous y découvrirez vous surprendra.</w:t>
      </w:r>
    </w:p>
    <w:p>
      <w:pPr>
        <w:pStyle w:val="ListParagraph"/>
        <w:numPr>
          <w:ilvl w:val="0"/>
          <w:numId w:val="3"/>
        </w:numPr>
        <w:jc w:val="both"/>
      </w:pPr>
      <w:r>
        <w:rPr>
          <w:rFonts w:ascii="Georgia" w:cs="Georgia" w:eastAsia="Georgia" w:hAnsi="Georgia"/>
          <w:b/>
          <w:bCs/>
          <w:sz w:val="24"/>
          <w:szCs w:val="24"/>
        </w:rPr>
        <w:t xml:space="preserve">Cherchez l’élément de votre enfant, pas la filière de prestige. </w:t>
      </w:r>
      <w:r>
        <w:rPr>
          <w:rFonts w:ascii="Georgia" w:cs="Georgia" w:eastAsia="Georgia" w:hAnsi="Georgia"/>
          <w:sz w:val="24"/>
          <w:szCs w:val="24"/>
        </w:rPr>
        <w:t xml:space="preserve">La question n’est pas « quelle filière est la meilleure ». C’est « dans quel environnement mon enfant va-t-il s’épanouir ». Ce n’est pas la même question.</w:t>
      </w:r>
    </w:p>
    <w:p>
      <w:pPr>
        <w:pStyle w:val="ListParagraph"/>
        <w:numPr>
          <w:ilvl w:val="0"/>
          <w:numId w:val="3"/>
        </w:numPr>
        <w:jc w:val="both"/>
      </w:pPr>
      <w:r>
        <w:rPr>
          <w:rFonts w:ascii="Georgia" w:cs="Georgia" w:eastAsia="Georgia" w:hAnsi="Georgia"/>
          <w:b/>
          <w:bCs/>
          <w:sz w:val="24"/>
          <w:szCs w:val="24"/>
        </w:rPr>
        <w:t xml:space="preserve">Regardez les IVAL, pas les classements médiatiques. </w:t>
      </w:r>
      <w:r>
        <w:rPr>
          <w:rFonts w:ascii="Georgia" w:cs="Georgia" w:eastAsia="Georgia" w:hAnsi="Georgia"/>
          <w:sz w:val="24"/>
          <w:szCs w:val="24"/>
        </w:rPr>
        <w:t xml:space="preserve">Les indicateurs de valeur ajoutée des lycées (education.gouv.fr) mesurent ce qu’un établissement apporte réellement à ses élèves. Un lycée qui prépare au bac en notant sévèrement n’est pas nécessairement celui qui fait le plus progresser.</w:t>
      </w:r>
    </w:p>
    <w:p>
      <w:pPr>
        <w:pStyle w:val="ListParagraph"/>
        <w:numPr>
          <w:ilvl w:val="0"/>
          <w:numId w:val="3"/>
        </w:numPr>
        <w:spacing w:after="200"/>
        <w:jc w:val="both"/>
      </w:pPr>
      <w:r>
        <w:rPr>
          <w:rFonts w:ascii="Georgia" w:cs="Georgia" w:eastAsia="Georgia" w:hAnsi="Georgia"/>
          <w:b/>
          <w:bCs/>
          <w:sz w:val="24"/>
          <w:szCs w:val="24"/>
        </w:rPr>
        <w:t xml:space="preserve">Déconstruisez le discours devant vos enfants. </w:t>
      </w:r>
      <w:r>
        <w:rPr>
          <w:rFonts w:ascii="Georgia" w:cs="Georgia" w:eastAsia="Georgia" w:hAnsi="Georgia"/>
          <w:sz w:val="24"/>
          <w:szCs w:val="24"/>
        </w:rPr>
        <w:t xml:space="preserve">Quand un professeur dévalorise une filière devant la classe, votre enfant l’entend. Lui expliquer que ce discours est faux — chiffres à l’appui — c’est lui rendre sa confiance.</w:t>
      </w:r>
    </w:p>
    <w:p>
      <w:pPr>
        <w:spacing w:after="100"/>
      </w:pPr>
      <w:r>
        <w:rPr>
          <w:rFonts w:ascii="Georgia" w:cs="Georgia" w:eastAsia="Georgia" w:hAnsi="Georgia"/>
          <w:sz w:val="24"/>
          <w:szCs w:val="24"/>
        </w:rPr>
        <w:t xml:space="preserve"/>
      </w:r>
    </w:p>
    <w:p>
      <w:pPr>
        <w:pBdr>
          <w:bottom w:val="single" w:color="C4572A" w:sz="4" w:space="4"/>
        </w:pBdr>
        <w:spacing w:after="200" w:before="360"/>
      </w:pPr>
      <w:r>
        <w:rPr>
          <w:rFonts w:ascii="Arial" w:cs="Arial" w:eastAsia="Arial" w:hAnsi="Arial"/>
          <w:b/>
          <w:bCs/>
          <w:color w:val="1B3A6B"/>
          <w:sz w:val="28"/>
          <w:szCs w:val="28"/>
        </w:rPr>
        <w:t xml:space="preserve">Conclusion</w:t>
      </w:r>
    </w:p>
    <w:p>
      <w:pPr>
        <w:spacing w:after="200"/>
        <w:jc w:val="both"/>
      </w:pPr>
      <w:r>
        <w:rPr>
          <w:rFonts w:ascii="Georgia" w:cs="Georgia" w:eastAsia="Georgia" w:hAnsi="Georgia"/>
          <w:sz w:val="24"/>
          <w:szCs w:val="24"/>
        </w:rPr>
        <w:t xml:space="preserve">Thomas Edison a été renvoyé de l’école à 7 ans. Einstein a détesté ses professeurs toute sa scolarité. Moi, j’ai failli rester convaincue d’être nulle. L’IUT de Cachan m’a donné ce que l’élite n’avait pas su me donner : un environnement où mon intelligence avait une forme.</w:t>
      </w:r>
    </w:p>
    <w:p>
      <w:pPr>
        <w:spacing w:after="200"/>
        <w:jc w:val="both"/>
      </w:pPr>
      <w:r>
        <w:rPr>
          <w:rFonts w:ascii="Georgia" w:cs="Georgia" w:eastAsia="Georgia" w:hAnsi="Georgia"/>
          <w:sz w:val="24"/>
          <w:szCs w:val="24"/>
        </w:rPr>
        <w:t xml:space="preserve">Le problème n’est pas les filières technologiques et professionnelles. Le problème, c’est la hiérarchie fictive qu’on leur impose. Une hiérarchie qui n’existe pas dans les chiffres d’insertion, ni dans les rapports officiels, ni dans les neurosciences.</w:t>
      </w:r>
    </w:p>
    <w:p>
      <w:pPr>
        <w:spacing w:after="200"/>
        <w:jc w:val="both"/>
      </w:pPr>
      <w:r>
        <w:rPr>
          <w:rFonts w:ascii="Georgia" w:cs="Georgia" w:eastAsia="Georgia" w:hAnsi="Georgia"/>
          <w:sz w:val="24"/>
          <w:szCs w:val="24"/>
        </w:rPr>
        <w:t xml:space="preserve">Elle existe dans les salles des profs. Dans les conseils de classe. Dans les phrases lâchées sans réfléchir devant 30 adolescents qui les mémorisent pour des années.</w:t>
      </w:r>
    </w:p>
    <w:p>
      <w:pPr>
        <w:spacing w:after="200"/>
        <w:jc w:val="both"/>
      </w:pPr>
      <w:r>
        <w:rPr>
          <w:rFonts w:ascii="Georgia" w:cs="Georgia" w:eastAsia="Georgia" w:hAnsi="Georgia"/>
          <w:sz w:val="24"/>
          <w:szCs w:val="24"/>
        </w:rPr>
        <w:t xml:space="preserve">Les chiffres disent pourtant autre chose : aujourd’hui </w:t>
      </w:r>
      <w:r>
        <w:rPr>
          <w:rFonts w:ascii="Georgia" w:cs="Georgia" w:eastAsia="Georgia" w:hAnsi="Georgia"/>
          <w:b/>
          <w:bCs/>
          <w:sz w:val="24"/>
          <w:szCs w:val="24"/>
        </w:rPr>
        <w:t xml:space="preserve">81 % des bacheliers technologiques poursuivent dans le supérieur</w:t>
      </w:r>
      <w:r>
        <w:rPr>
          <w:rFonts w:ascii="Georgia" w:cs="Georgia" w:eastAsia="Georgia" w:hAnsi="Georgia"/>
          <w:sz w:val="24"/>
          <w:szCs w:val="24"/>
        </w:rPr>
        <w:t xml:space="preserve"> — +4 points en dix ans. Même les bacheliers professionnels : </w:t>
      </w:r>
      <w:r>
        <w:rPr>
          <w:rFonts w:ascii="Georgia" w:cs="Georgia" w:eastAsia="Georgia" w:hAnsi="Georgia"/>
          <w:b/>
          <w:bCs/>
          <w:sz w:val="24"/>
          <w:szCs w:val="24"/>
        </w:rPr>
        <w:t xml:space="preserve">47 % poursuivent des études</w:t>
      </w:r>
      <w:r>
        <w:rPr>
          <w:rFonts w:ascii="Georgia" w:cs="Georgia" w:eastAsia="Georgia" w:hAnsi="Georgia"/>
          <w:sz w:val="24"/>
          <w:szCs w:val="24"/>
        </w:rPr>
        <w:t xml:space="preserve">, contre 34 % il y a quinze ans. Sources : DEPP/SIES 2023. « Voie courte » ? Le marché, lui, a tranché.</w:t>
      </w:r>
    </w:p>
    <w:p>
      <w:pPr>
        <w:spacing w:after="200"/>
        <w:jc w:val="both"/>
      </w:pPr>
      <w:r>
        <w:rPr>
          <w:rFonts w:ascii="Georgia" w:cs="Georgia" w:eastAsia="Georgia" w:hAnsi="Georgia"/>
          <w:sz w:val="24"/>
          <w:szCs w:val="24"/>
        </w:rPr>
        <w:t xml:space="preserve">Cette maxime — peu importe son auteur véritable, comme vous le savez maintenant — dit quelque chose d’essentiel : si on juge un poisson à sa capacité de grimper aux arbres, il passera sa vie à se croire idiot.</w:t>
      </w:r>
    </w:p>
    <w:p>
      <w:pPr>
        <w:spacing w:after="200"/>
        <w:jc w:val="both"/>
      </w:pPr>
      <w:r>
        <w:rPr>
          <w:rFonts w:ascii="Georgia" w:cs="Georgia" w:eastAsia="Georgia" w:hAnsi="Georgia"/>
          <w:sz w:val="24"/>
          <w:szCs w:val="24"/>
        </w:rPr>
        <w:t xml:space="preserve">Et si on arrêtait de vouloir que tous les animaux grimpent au même arbre ?</w:t>
      </w:r>
    </w:p>
    <w:p>
      <w:pPr>
        <w:spacing w:after="200"/>
        <w:jc w:val="both"/>
      </w:pPr>
      <w:r>
        <w:rPr>
          <w:rFonts w:ascii="Georgia" w:cs="Georgia" w:eastAsia="Georgia" w:hAnsi="Georgia"/>
          <w:sz w:val="24"/>
          <w:szCs w:val="24"/>
        </w:rPr>
        <w:t xml:space="preserve">Le singe grimpe. Le poisson nage. L’aigle vole. Aucun n’est supérieur à l’autre. Chacun est exceptionnel dans son élément.</w:t>
      </w:r>
    </w:p>
    <w:p>
      <w:pPr>
        <w:spacing w:after="200"/>
        <w:jc w:val="both"/>
      </w:pPr>
      <w:r>
        <w:rPr>
          <w:rFonts w:ascii="Georgia" w:cs="Georgia" w:eastAsia="Georgia" w:hAnsi="Georgia"/>
          <w:sz w:val="24"/>
          <w:szCs w:val="24"/>
        </w:rPr>
        <w:t xml:space="preserve">Et puis il y a le </w:t>
      </w:r>
      <w:r>
        <w:rPr>
          <w:rFonts w:ascii="Georgia" w:cs="Georgia" w:eastAsia="Georgia" w:hAnsi="Georgia"/>
          <w:b/>
          <w:bCs/>
          <w:sz w:val="24"/>
          <w:szCs w:val="24"/>
        </w:rPr>
        <w:t xml:space="preserve">poisson-chat</w:t>
      </w:r>
      <w:r>
        <w:rPr>
          <w:rFonts w:ascii="Georgia" w:cs="Georgia" w:eastAsia="Georgia" w:hAnsi="Georgia"/>
          <w:sz w:val="24"/>
          <w:szCs w:val="24"/>
        </w:rPr>
        <w:t xml:space="preserve">. Celui qui ne rentre dans aucune case. Qui survit dans tous les environnements. Qui s’adapte, compense, contourne — et finit par s’épanouir quand il trouve enfin son lac. C’est le profil de beaucoup d’élèves atypiques — et notamment de certaines femmes à haut potentiel qui jouent les caméléons toute leur scolarité, s’adaptant au moule sans jamais y trouver leur place. Jusqu’au jour où un environnement différent les révèle. 🐟</w:t>
      </w:r>
    </w:p>
    <w:p>
      <w:pPr>
        <w:spacing w:after="200"/>
        <w:jc w:val="both"/>
      </w:pPr>
      <w:r>
        <w:rPr>
          <w:rFonts w:ascii="Georgia" w:cs="Georgia" w:eastAsia="Georgia" w:hAnsi="Georgia"/>
          <w:b/>
          <w:bCs/>
          <w:sz w:val="24"/>
          <w:szCs w:val="24"/>
        </w:rPr>
        <w:t xml:space="preserve">Le problème de notre système scolaire ? Il n’a qu’un seul arbre. Et il est très fier de cet arbre.</w:t>
      </w:r>
    </w:p>
    <w:p>
      <w:pPr>
        <w:spacing w:after="200"/>
        <w:jc w:val="both"/>
      </w:pPr>
      <w:r>
        <w:rPr>
          <w:rFonts w:ascii="Georgia" w:cs="Georgia" w:eastAsia="Georgia" w:hAnsi="Georgia"/>
          <w:sz w:val="24"/>
          <w:szCs w:val="24"/>
        </w:rPr>
        <w:t xml:space="preserve">Et pendant ce temps, comme le montre le test Gapminder — où un chimpanzé répond mieux que la plupart des experts humains en choisissant au hasard — nos certitudes sur ce qui est « intelligent » méritent peut-être d’être sérieusement questionnées. Si même nos biais nous font perdre face à un singe, imaginez ce qu’ils font subir à nos élèves.</w:t>
      </w:r>
    </w:p>
    <w:p>
      <w:pPr>
        <w:pBdr>
          <w:left w:val="single" w:color="C4572A" w:sz="8" w:space="8"/>
        </w:pBdr>
        <w:spacing w:after="160"/>
        <w:ind w:left="360"/>
        <w:jc w:val="both"/>
      </w:pPr>
      <w:r>
        <w:rPr>
          <w:rFonts w:ascii="Georgia" w:cs="Georgia" w:eastAsia="Georgia" w:hAnsi="Georgia"/>
          <w:i/>
          <w:iCs/>
          <w:color w:val="555555"/>
          <w:sz w:val="22"/>
          <w:szCs w:val="22"/>
        </w:rPr>
        <w:t xml:space="preserve">👉 Sur ce sujet, notre article </w:t>
      </w:r>
      <w:r>
        <w:rPr>
          <w:rFonts w:ascii="Georgia" w:cs="Georgia" w:eastAsia="Georgia" w:hAnsi="Georgia"/>
          <w:b/>
          <w:bCs/>
          <w:i/>
          <w:iCs/>
          <w:color w:val="1B3A6B"/>
          <w:sz w:val="22"/>
          <w:szCs w:val="22"/>
        </w:rPr>
        <w:t xml:space="preserve">Le biais de négativité &amp; Gapminder</w:t>
      </w:r>
      <w:r>
        <w:rPr>
          <w:rFonts w:ascii="Georgia" w:cs="Georgia" w:eastAsia="Georgia" w:hAnsi="Georgia"/>
          <w:i/>
          <w:iCs/>
          <w:color w:val="555555"/>
          <w:sz w:val="22"/>
          <w:szCs w:val="22"/>
        </w:rPr>
        <w:t xml:space="preserve"> vous donnera quelques clés supplémentaires pour comprendre pourquoi notre cerveau voit le monde plus sombre qu’il n’est — et comment s’en libérer.</w:t>
      </w:r>
    </w:p>
    <w:p>
      <w:pPr>
        <w:spacing w:after="100"/>
      </w:pPr>
      <w:r>
        <w:rPr>
          <w:rFonts w:ascii="Georgia" w:cs="Georgia" w:eastAsia="Georgia" w:hAnsi="Georgia"/>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B3A6B" w:sz="4"/>
              <w:left w:val="single" w:color="1B3A6B" w:sz="4"/>
              <w:bottom w:val="single" w:color="1B3A6B" w:sz="4"/>
              <w:right w:val="single" w:color="1B3A6B" w:sz="4"/>
            </w:tcBorders>
            <w:shd w:fill="F5F0EB" w:val="clear"/>
            <w:tcMar>
              <w:top w:type="dxa" w:w="160"/>
              <w:left w:type="dxa" w:w="240"/>
              <w:bottom w:type="dxa" w:w="160"/>
              <w:right w:type="dxa" w:w="240"/>
            </w:tcMar>
          </w:tcPr>
          <w:p>
            <w:pPr>
              <w:spacing w:after="120"/>
            </w:pPr>
            <w:r>
              <w:rPr>
                <w:rFonts w:ascii="Arial" w:cs="Arial" w:eastAsia="Arial" w:hAnsi="Arial"/>
                <w:b/>
                <w:bCs/>
                <w:color w:val="1B3A6B"/>
                <w:sz w:val="22"/>
                <w:szCs w:val="22"/>
              </w:rPr>
              <w:t xml:space="preserve">🙏 Merci aux lecteurs qui font vivre cet article</w:t>
            </w:r>
          </w:p>
          <w:p>
            <w:pPr>
              <w:spacing w:after="120"/>
              <w:jc w:val="both"/>
            </w:pPr>
            <w:r>
              <w:rPr>
                <w:rFonts w:ascii="Georgia" w:cs="Georgia" w:eastAsia="Georgia" w:hAnsi="Georgia"/>
                <w:sz w:val="24"/>
                <w:szCs w:val="24"/>
              </w:rPr>
              <w:t xml:space="preserve">Cet article a été enrichi grâce aux commentaires, témoignages et questions de lecteurs engagés. Chez Hors Kadre, les remarques critiques ne sont pas des obstacles — ce sont des matériaux. Chaque angle pointé, chaque vécu partagé, chaque donnée contestée contribue à affiner l’analyse et à l’ancrer dans la réalité du terrain.</w:t>
            </w:r>
          </w:p>
          <w:p>
            <w:pPr>
              <w:spacing w:after="120"/>
              <w:jc w:val="both"/>
            </w:pPr>
            <w:r>
              <w:rPr>
                <w:rFonts w:ascii="Georgia" w:cs="Georgia" w:eastAsia="Georgia" w:hAnsi="Georgia"/>
                <w:sz w:val="24"/>
                <w:szCs w:val="24"/>
              </w:rPr>
              <w:t xml:space="preserve">C’est ça, Hors Kadre : un article n’est jamais fini. Il se construit aussi avec vous.</w:t>
            </w:r>
          </w:p>
          <w:p>
            <w:pPr>
              <w:spacing w:after="0"/>
              <w:jc w:val="both"/>
            </w:pPr>
            <w:r>
              <w:rPr>
                <w:rFonts w:ascii="Georgia" w:cs="Georgia" w:eastAsia="Georgia" w:hAnsi="Georgia"/>
                <w:i/>
                <w:iCs/>
                <w:sz w:val="24"/>
                <w:szCs w:val="24"/>
              </w:rPr>
              <w:t xml:space="preserve">Vous avez un témoignage, une donnée, un vécu à partager ? Contactez-moi. Le zoo s’agrandit. 😄</w:t>
            </w:r>
          </w:p>
        </w:tc>
      </w:tr>
    </w:tbl>
    <w:p>
      <w:pPr>
        <w:spacing w:after="100"/>
      </w:pPr>
      <w:r>
        <w:rPr>
          <w:rFonts w:ascii="Georgia" w:cs="Georgia" w:eastAsia="Georgia" w:hAnsi="Georgia"/>
          <w:sz w:val="24"/>
          <w:szCs w:val="24"/>
        </w:rPr>
        <w:t xml:space="preserve"/>
      </w:r>
    </w:p>
    <w:p>
      <w:pPr>
        <w:spacing w:after="200" w:before="200"/>
        <w:jc w:val="center"/>
      </w:pPr>
      <w:r>
        <w:rPr>
          <w:rFonts w:ascii="Georgia" w:cs="Georgia" w:eastAsia="Georgia" w:hAnsi="Georgia"/>
          <w:color w:val="C4572A"/>
          <w:sz w:val="24"/>
          <w:szCs w:val="24"/>
        </w:rPr>
        <w:t xml:space="preserve">―――</w:t>
      </w:r>
    </w:p>
    <w:p>
      <w:pPr>
        <w:spacing w:after="100"/>
      </w:pPr>
      <w:r>
        <w:rPr>
          <w:rFonts w:ascii="Georgia" w:cs="Georgia" w:eastAsia="Georgia" w:hAnsi="Georgia"/>
          <w:sz w:val="24"/>
          <w:szCs w:val="24"/>
        </w:rPr>
        <w:t xml:space="preserve"/>
      </w:r>
    </w:p>
    <w:p>
      <w:pPr>
        <w:spacing w:after="160" w:before="280"/>
      </w:pPr>
      <w:r>
        <w:rPr>
          <w:rFonts w:ascii="Arial" w:cs="Arial" w:eastAsia="Arial" w:hAnsi="Arial"/>
          <w:b/>
          <w:bCs/>
          <w:color w:val="C4572A"/>
          <w:sz w:val="26"/>
          <w:szCs w:val="26"/>
        </w:rPr>
        <w:t xml:space="preserve">Sources et références</w:t>
      </w:r>
    </w:p>
    <w:p>
      <w:pPr>
        <w:spacing w:after="60"/>
      </w:pPr>
      <w:r>
        <w:rPr>
          <w:rFonts w:ascii="Arial" w:cs="Arial" w:eastAsia="Arial" w:hAnsi="Arial"/>
          <w:color w:val="555555"/>
          <w:sz w:val="18"/>
          <w:szCs w:val="18"/>
        </w:rPr>
        <w:t xml:space="preserve">IGÉSR — Mission d’expertise de la filière STMG (2022) — education.gouv.fr</w:t>
      </w:r>
    </w:p>
    <w:p>
      <w:pPr>
        <w:spacing w:after="60"/>
      </w:pPr>
      <w:r>
        <w:rPr>
          <w:rFonts w:ascii="Arial" w:cs="Arial" w:eastAsia="Arial" w:hAnsi="Arial"/>
          <w:color w:val="555555"/>
          <w:sz w:val="18"/>
          <w:szCs w:val="18"/>
        </w:rPr>
        <w:t xml:space="preserve">CESP — Rapport annuel 2025, focus STMG — enseignementsup-recherche.gouv.fr</w:t>
      </w:r>
    </w:p>
    <w:p>
      <w:pPr>
        <w:spacing w:after="60"/>
      </w:pPr>
      <w:r>
        <w:rPr>
          <w:rFonts w:ascii="Arial" w:cs="Arial" w:eastAsia="Arial" w:hAnsi="Arial"/>
          <w:color w:val="555555"/>
          <w:sz w:val="18"/>
          <w:szCs w:val="18"/>
        </w:rPr>
        <w:t xml:space="preserve">INSEE — « L’accès à la voie générale et technologique augmente, mais les inégalités sociales d’orientation persistent », France Portrait social, 2023</w:t>
      </w:r>
    </w:p>
    <w:p>
      <w:pPr>
        <w:spacing w:after="60"/>
      </w:pPr>
      <w:r>
        <w:rPr>
          <w:rFonts w:ascii="Arial" w:cs="Arial" w:eastAsia="Arial" w:hAnsi="Arial"/>
          <w:color w:val="555555"/>
          <w:sz w:val="18"/>
          <w:szCs w:val="18"/>
        </w:rPr>
        <w:t xml:space="preserve">DEPP — Parcours et réussite en IUT, session 2023 — enseignementsup-recherche.gouv.fr</w:t>
      </w:r>
    </w:p>
    <w:p>
      <w:pPr>
        <w:spacing w:after="60"/>
      </w:pPr>
      <w:r>
        <w:rPr>
          <w:rFonts w:ascii="Arial" w:cs="Arial" w:eastAsia="Arial" w:hAnsi="Arial"/>
          <w:color w:val="555555"/>
          <w:sz w:val="18"/>
          <w:szCs w:val="18"/>
        </w:rPr>
        <w:t xml:space="preserve">ONISEP — Les BUT : admission, débouchés, poursuites d’études — onisep.fr</w:t>
      </w:r>
    </w:p>
    <w:p>
      <w:pPr>
        <w:spacing w:after="60"/>
      </w:pPr>
      <w:r>
        <w:rPr>
          <w:rFonts w:ascii="Arial" w:cs="Arial" w:eastAsia="Arial" w:hAnsi="Arial"/>
          <w:color w:val="555555"/>
          <w:sz w:val="18"/>
          <w:szCs w:val="18"/>
        </w:rPr>
        <w:t xml:space="preserve">Arts et Métiers — Recrutement issus d’IUT — L’Étudiant, 2023</w:t>
      </w:r>
    </w:p>
    <w:p>
      <w:pPr>
        <w:spacing w:after="60"/>
      </w:pPr>
      <w:r>
        <w:rPr>
          <w:rFonts w:ascii="Arial" w:cs="Arial" w:eastAsia="Arial" w:hAnsi="Arial"/>
          <w:color w:val="555555"/>
          <w:sz w:val="18"/>
          <w:szCs w:val="18"/>
        </w:rPr>
        <w:t xml:space="preserve">Howard Gardner — Frames of Mind : The Theory of Multiple Intelligences (1983), Basic Books</w:t>
      </w:r>
    </w:p>
    <w:p>
      <w:pPr>
        <w:spacing w:after="60"/>
      </w:pPr>
      <w:r>
        <w:rPr>
          <w:rFonts w:ascii="Arial" w:cs="Arial" w:eastAsia="Arial" w:hAnsi="Arial"/>
          <w:color w:val="555555"/>
          <w:sz w:val="18"/>
          <w:szCs w:val="18"/>
        </w:rPr>
        <w:t xml:space="preserve">The Collected Papers of Albert Einstein — Princeton University Press</w:t>
      </w:r>
    </w:p>
    <w:p>
      <w:pPr>
        <w:spacing w:after="60"/>
      </w:pPr>
      <w:r>
        <w:rPr>
          <w:rFonts w:ascii="Arial" w:cs="Arial" w:eastAsia="Arial" w:hAnsi="Arial"/>
          <w:color w:val="555555"/>
          <w:sz w:val="18"/>
          <w:szCs w:val="18"/>
        </w:rPr>
        <w:t xml:space="preserve">IVAL Lycées — Indicateurs de valeur ajoutée — education.gouv.fr/recherche-ival</w:t>
      </w:r>
    </w:p>
    <w:p>
      <w:pPr>
        <w:spacing w:after="100"/>
      </w:pPr>
      <w:r>
        <w:rPr>
          <w:rFonts w:ascii="Georgia" w:cs="Georgia" w:eastAsia="Georgia" w:hAnsi="Georgia"/>
          <w:sz w:val="24"/>
          <w:szCs w:val="24"/>
        </w:rPr>
        <w:t xml:space="preserve"/>
      </w:r>
    </w:p>
    <w:p>
      <w:pPr>
        <w:spacing w:after="100"/>
      </w:pPr>
      <w:r>
        <w:rPr>
          <w:rFonts w:ascii="Georgia" w:cs="Georgia" w:eastAsia="Georgia" w:hAnsi="Georgia"/>
          <w:sz w:val="24"/>
          <w:szCs w:val="24"/>
        </w:rPr>
        <w:t xml:space="preserve"/>
      </w:r>
    </w:p>
    <w:p>
      <w:pPr>
        <w:spacing w:after="120"/>
      </w:pPr>
      <w:r>
        <w:rPr>
          <w:rFonts w:ascii="Arial" w:cs="Arial" w:eastAsia="Arial" w:hAnsi="Arial"/>
          <w:i/>
          <w:iCs/>
          <w:color w:val="888888"/>
          <w:sz w:val="18"/>
          <w:szCs w:val="18"/>
        </w:rPr>
        <w:t xml:space="preserve">Mots-clés : filières technologiques, voie professionnelle, STMG, BUT, IUT, orientation scolaire, neuromythes, intelligence, échec scolaire, conseil de classe, Einstein, Edison, Hors Kadre</w:t>
      </w:r>
    </w:p>
    <w:p>
      <w:pPr>
        <w:spacing w:after="120"/>
      </w:pPr>
      <w:r>
        <w:rPr>
          <w:rFonts w:ascii="Arial" w:cs="Arial" w:eastAsia="Arial" w:hAnsi="Arial"/>
          <w:i/>
          <w:iCs/>
          <w:color w:val="888888"/>
          <w:sz w:val="18"/>
          <w:szCs w:val="18"/>
        </w:rPr>
        <w:t xml:space="preserve">Prompt image : « A fish trying to climb a tree, surrounded by birds effortlessly perched on branches, looking lost — flat editorial illustration style, navy blue and terracotta palette, no text, wide format 1200x630 »</w:t>
      </w:r>
    </w:p>
    <w:p>
      <w:pPr>
        <w:jc w:val="center"/>
      </w:pPr>
      <w:r>
        <w:rPr>
          <w:rFonts w:ascii="Arial" w:cs="Arial" w:eastAsia="Arial" w:hAnsi="Arial"/>
          <w:i/>
          <w:iCs/>
          <w:color w:val="999999"/>
          <w:sz w:val="18"/>
          <w:szCs w:val="18"/>
        </w:rPr>
        <w:t xml:space="preserve">Article publié sur Mediapart / Le Club — Hors Kadre — Katy Ho — Avril 2026</w:t>
      </w:r>
    </w:p>
    <w:sectPr>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spacing w:after="120"/>
        <w:ind w:left="720" w:hanging="360"/>
      </w:pPr>
    </w:lvl>
  </w:abstractNum>
  <w:abstractNum w:abstractNumId="3" w15:restartNumberingAfterBreak="0">
    <w:multiLevelType w:val="hybridMultilevel"/>
    <w:lvl w:ilvl="0" w15:tentative="1">
      <w:start w:val="1"/>
      <w:numFmt w:val="bullet"/>
      <w:lvlText w:val="•"/>
      <w:lvlJc w:val="left"/>
      <w:pPr>
        <w:spacing w:after="100"/>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6B"/>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C457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2026-04-18T09:25:58.941Z</dcterms:created>
  <dcterms:modified xsi:type="dcterms:W3CDTF">2026-04-18T09:25:58.942Z</dcterms:modified>
</cp:coreProperties>
</file>

<file path=docProps/custom.xml><?xml version="1.0" encoding="utf-8"?>
<Properties xmlns="http://schemas.openxmlformats.org/officeDocument/2006/custom-properties" xmlns:vt="http://schemas.openxmlformats.org/officeDocument/2006/docPropsVTypes"/>
</file>