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6"/>
        <w:pBdr/>
        <w:spacing/>
        <w:ind/>
        <w:jc w:val="both"/>
        <w:rPr>
          <w:highlight w:val="none"/>
          <w:lang w:val="ru-RU"/>
        </w:rPr>
      </w:pPr>
      <w:r>
        <w:rPr>
          <w:lang w:val="ru-RU"/>
        </w:rPr>
        <w:t xml:space="preserve">Руководство системного администратора </w:t>
      </w:r>
      <w:r/>
    </w:p>
    <w:p w14:paraId="4A7F3E1D">
      <w:pPr>
        <w:pStyle w:val="666"/>
        <w:pBdr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Постоева Е.М.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0031DE1">
      <w:pPr>
        <w:pStyle w:val="666"/>
        <w:pBdr/>
        <w:spacing/>
        <w:ind/>
        <w:rPr/>
      </w:pPr>
      <w:r/>
      <w:r/>
      <w:r/>
    </w:p>
    <w:p w14:paraId="3A927EE5">
      <w:pPr>
        <w:pStyle w:val="139"/>
        <w:suppressLineNumbers w:val="false"/>
        <w:pBdr/>
        <w:spacing w:after="240" w:afterAutospacing="0" w:before="240" w:beforeAutospacing="0" w:line="360" w:lineRule="auto"/>
        <w:ind w:firstLine="709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Назначение и условия применения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/>
      <w:r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5BDAC476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</w:rPr>
      </w:pPr>
      <w:r>
        <w:t xml:space="preserve">Система «Мои сотрудники» предназначена для учета сотрудников нескольких компаний, для хранения данных о сотрудниках, компаниях, должностях и трудоустройствах.</w:t>
      </w:r>
      <w:r/>
    </w:p>
    <w:p w14:paraId="7E5CC819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Целевой аудиторией системы являются руководители и сотрудники действующих компаний.</w:t>
      </w:r>
      <w:r>
        <w:rPr>
          <w:highlight w:val="none"/>
        </w:rPr>
      </w:r>
      <w:r>
        <w:rPr>
          <w:highlight w:val="none"/>
        </w:rPr>
      </w:r>
    </w:p>
    <w:p w14:paraId="3F263A18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В системе предусмотрены функции поиска и фильтрации, просмотра таблиц сотрудников, редактирования и удаления таблиц.</w:t>
      </w:r>
      <w:r/>
    </w:p>
    <w:p w14:paraId="7B75669E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Функция поиска предполагает собой поиск по ФИО без учета регистра. Функция фильтрации производится по должности через выпадающий список.</w:t>
      </w:r>
      <w:r>
        <w:rPr>
          <w:highlight w:val="none"/>
        </w:rPr>
        <w:t xml:space="preserve"> Оба механизма должны работать в режиме реального времени. Также в системе предусмотрена функция расчета продолжительности работы каждого сотрудника компании.</w:t>
      </w:r>
      <w:r/>
    </w:p>
    <w:p w14:paraId="35AE391E">
      <w:pPr>
        <w:pStyle w:val="139"/>
        <w:pBdr/>
        <w:spacing w:after="240" w:afterAutospacing="0" w:before="240" w:beforeAutospacing="0" w:line="360" w:lineRule="auto"/>
        <w:ind w:firstLine="709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Требования к техническому и программному обеспечению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</w:p>
    <w:p w14:paraId="59425486">
      <w:pPr>
        <w:pStyle w:val="666"/>
        <w:pBdr/>
        <w:spacing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Требования к техническому и программному обеспечению включают в себя минимальные и рекомендуемые системные требования к серверу и клиентскому рабочему месту: ОС, СУБД, версии, объём ОЗУ, дискового пронстранства.</w:t>
      </w:r>
      <w:r>
        <w:rPr>
          <w:highlight w:val="none"/>
          <w:lang w:val="ru-RU"/>
        </w:rPr>
        <w:t xml:space="preserve"> Требования отражены в таблицах 2.1 и 2.2</w:t>
      </w:r>
      <w:r>
        <w:rPr>
          <w:highlight w:val="none"/>
          <w:lang w:val="undefined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 w14:paraId="635A2107">
      <w:pPr>
        <w:pStyle w:val="666"/>
        <w:pBdr/>
        <w:spacing w:line="360" w:lineRule="auto"/>
        <w:ind/>
        <w:jc w:val="both"/>
        <w:rPr>
          <w:highlight w:val="none"/>
        </w:rPr>
      </w:pPr>
      <w:r>
        <w:rPr>
          <w:highlight w:val="none"/>
          <w:lang w:val="ru-RU"/>
        </w:rPr>
        <w:t xml:space="preserve">Таблица 2.1 – Минимальные и рекомендуемые требования к серверу</w:t>
      </w:r>
      <w:r>
        <w:rPr>
          <w:highlight w:val="none"/>
          <w:lang w:val="ru-RU"/>
        </w:rPr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68"/>
        <w:gridCol w:w="2976"/>
        <w:gridCol w:w="4392"/>
      </w:tblGrid>
      <w:tr>
        <w:trPr/>
        <w:tc>
          <w:tcPr>
            <w:tcBorders/>
            <w:tcW w:w="2268" w:type="dxa"/>
          </w:tcPr>
          <w:p w14:paraId="7DE12812">
            <w:pPr>
              <w:pStyle w:val="666"/>
              <w:pBdr/>
              <w:spacing/>
              <w:ind/>
              <w:rPr/>
            </w:pPr>
            <w:r>
              <w:rPr>
                <w:lang w:val="ru-RU"/>
              </w:rPr>
              <w:t xml:space="preserve">Характеристики</w:t>
            </w:r>
            <w:r/>
          </w:p>
        </w:tc>
        <w:tc>
          <w:tcPr>
            <w:tcBorders/>
            <w:tcW w:w="2976" w:type="dxa"/>
          </w:tcPr>
          <w:p w14:paraId="593608E0">
            <w:pPr>
              <w:pStyle w:val="666"/>
              <w:pBdr/>
              <w:spacing/>
              <w:ind/>
              <w:rPr/>
            </w:pPr>
            <w:r>
              <w:t xml:space="preserve">Минимальные требования</w:t>
            </w:r>
            <w:r/>
          </w:p>
        </w:tc>
        <w:tc>
          <w:tcPr>
            <w:tcBorders/>
            <w:tcW w:w="4392" w:type="dxa"/>
          </w:tcPr>
          <w:p w14:paraId="7AAF71BC">
            <w:pPr>
              <w:pStyle w:val="666"/>
              <w:pBdr/>
              <w:spacing/>
              <w:ind/>
              <w:rPr/>
            </w:pPr>
            <w:r>
              <w:t xml:space="preserve">Рекомендуемые требования</w:t>
            </w:r>
            <w:r/>
          </w:p>
        </w:tc>
      </w:tr>
      <w:tr>
        <w:trPr/>
        <w:tc>
          <w:tcPr>
            <w:tcBorders/>
            <w:tcW w:w="2268" w:type="dxa"/>
          </w:tcPr>
          <w:p w14:paraId="27021B09">
            <w:pPr>
              <w:pStyle w:val="666"/>
              <w:pBdr/>
              <w:spacing/>
              <w:ind/>
              <w:rPr/>
            </w:pPr>
            <w:r>
              <w:t xml:space="preserve">ОС</w:t>
            </w:r>
            <w:r/>
          </w:p>
        </w:tc>
        <w:tc>
          <w:tcPr>
            <w:tcBorders/>
            <w:tcW w:w="2976" w:type="dxa"/>
          </w:tcPr>
          <w:p w14:paraId="42F7253E">
            <w:pPr>
              <w:pStyle w:val="666"/>
              <w:pBdr/>
              <w:spacing/>
              <w:ind/>
              <w:rPr/>
            </w:pPr>
            <w:r>
              <w:rPr>
                <w:lang w:val="en-US"/>
              </w:rPr>
              <w:t xml:space="preserve">Ubuntu 20.00</w:t>
            </w:r>
            <w:r>
              <w:rPr>
                <w:lang w:val="ru-RU"/>
              </w:rPr>
              <w:t xml:space="preserve">, </w:t>
            </w:r>
            <w:r>
              <w:rPr>
                <w:lang w:val="en-US"/>
              </w:rPr>
              <w:t xml:space="preserve">Windows Server 2019</w:t>
            </w:r>
            <w:r/>
          </w:p>
        </w:tc>
        <w:tc>
          <w:tcPr>
            <w:tcBorders/>
            <w:tcW w:w="4392" w:type="dxa"/>
          </w:tcPr>
          <w:p w14:paraId="0ABE468D">
            <w:pPr>
              <w:pStyle w:val="666"/>
              <w:pBdr/>
              <w:spacing/>
              <w:ind/>
              <w:rPr/>
            </w:pPr>
            <w:r>
              <w:rPr>
                <w:lang w:val="en-US"/>
              </w:rPr>
              <w:t xml:space="preserve">Ubuntu 22.00</w:t>
            </w:r>
            <w:r>
              <w:rPr>
                <w:lang w:val="ru-RU"/>
              </w:rPr>
              <w:t xml:space="preserve">, </w:t>
            </w:r>
            <w:r>
              <w:rPr>
                <w:lang w:val="en-US"/>
              </w:rPr>
              <w:t xml:space="preserve">Windows Server 2022</w:t>
            </w:r>
            <w:r/>
            <w:r/>
          </w:p>
          <w:p w14:paraId="12304DEF">
            <w:pPr>
              <w:pStyle w:val="666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268" w:type="dxa"/>
          </w:tcPr>
          <w:p w14:paraId="346644C9">
            <w:pPr>
              <w:pStyle w:val="666"/>
              <w:pBdr/>
              <w:spacing/>
              <w:ind/>
              <w:rPr/>
            </w:pPr>
            <w:r>
              <w:t xml:space="preserve">СУБД</w:t>
            </w:r>
            <w:r/>
          </w:p>
        </w:tc>
        <w:tc>
          <w:tcPr>
            <w:tcBorders/>
            <w:tcW w:w="2976" w:type="dxa"/>
          </w:tcPr>
          <w:p w14:paraId="579E97E3">
            <w:pPr>
              <w:pStyle w:val="666"/>
              <w:pBdr/>
              <w:spacing/>
              <w:ind/>
              <w:rPr/>
            </w:pPr>
            <w:r>
              <w:rPr>
                <w:lang w:val="en-US"/>
              </w:rPr>
              <w:t xml:space="preserve">PostgreSQL</w:t>
            </w:r>
            <w:r>
              <w:rPr>
                <w:lang w:val="ru-RU"/>
              </w:rPr>
              <w:t xml:space="preserve"> версии </w:t>
            </w:r>
            <w:r>
              <w:rPr>
                <w:lang w:val="en-US"/>
              </w:rPr>
              <w:t xml:space="preserve">13</w:t>
            </w:r>
            <w:r/>
          </w:p>
        </w:tc>
        <w:tc>
          <w:tcPr>
            <w:tcBorders/>
            <w:tcW w:w="4392" w:type="dxa"/>
          </w:tcPr>
          <w:p w14:paraId="22A5BD3A">
            <w:pPr>
              <w:pStyle w:val="666"/>
              <w:pBdr/>
              <w:spacing/>
              <w:ind/>
              <w:rPr/>
            </w:pPr>
            <w:r>
              <w:rPr>
                <w:lang w:val="en-US"/>
              </w:rPr>
              <w:t xml:space="preserve">PostgreSQL </w:t>
            </w:r>
            <w:r>
              <w:rPr>
                <w:lang w:val="ru-RU"/>
              </w:rPr>
              <w:t xml:space="preserve">версии </w:t>
            </w:r>
            <w:r>
              <w:rPr>
                <w:lang w:val="en-US"/>
              </w:rPr>
              <w:t xml:space="preserve">15+</w:t>
            </w:r>
            <w:r/>
            <w:r/>
            <w:r/>
            <w:r/>
          </w:p>
        </w:tc>
      </w:tr>
      <w:tr>
        <w:trPr/>
        <w:tc>
          <w:tcPr>
            <w:tcBorders/>
            <w:tcW w:w="2268" w:type="dxa"/>
          </w:tcPr>
          <w:p w14:paraId="50CF5D93">
            <w:pPr>
              <w:pStyle w:val="666"/>
              <w:pBdr/>
              <w:spacing/>
              <w:ind/>
              <w:rPr/>
            </w:pPr>
            <w:r>
              <w:t xml:space="preserve">ОЗУ</w:t>
            </w:r>
            <w:r/>
          </w:p>
        </w:tc>
        <w:tc>
          <w:tcPr>
            <w:tcBorders/>
            <w:tcW w:w="2976" w:type="dxa"/>
          </w:tcPr>
          <w:p w14:paraId="30D26A5D">
            <w:pPr>
              <w:pStyle w:val="666"/>
              <w:pBdr/>
              <w:spacing/>
              <w:ind/>
              <w:rPr/>
            </w:pPr>
            <w:r>
              <w:t xml:space="preserve">2</w:t>
            </w:r>
            <w:r>
              <w:rPr>
                <w:lang w:val="en-US"/>
              </w:rPr>
              <w:t xml:space="preserve"> </w:t>
            </w:r>
            <w:r>
              <w:rPr>
                <w:lang w:val="ru-RU"/>
              </w:rPr>
              <w:t xml:space="preserve">ГБ</w:t>
            </w:r>
            <w:r/>
          </w:p>
        </w:tc>
        <w:tc>
          <w:tcPr>
            <w:tcBorders/>
            <w:tcW w:w="4392" w:type="dxa"/>
          </w:tcPr>
          <w:p w14:paraId="2EA2C79D">
            <w:pPr>
              <w:pStyle w:val="666"/>
              <w:pBdr/>
              <w:spacing/>
              <w:ind/>
              <w:rPr/>
            </w:pPr>
            <w:r>
              <w:t xml:space="preserve">4</w:t>
            </w:r>
            <w:r>
              <w:rPr>
                <w:lang w:val="en-US"/>
              </w:rPr>
              <w:t xml:space="preserve"> </w:t>
            </w:r>
            <w:r>
              <w:t xml:space="preserve">ГБ</w:t>
            </w:r>
            <w:r>
              <w:rPr>
                <w:lang w:val="en-US"/>
              </w:rPr>
              <w:t xml:space="preserve">+</w:t>
            </w:r>
            <w:r/>
          </w:p>
        </w:tc>
      </w:tr>
      <w:tr>
        <w:trPr/>
        <w:tc>
          <w:tcPr>
            <w:tcBorders/>
            <w:tcW w:w="2268" w:type="dxa"/>
          </w:tcPr>
          <w:p w14:paraId="06BDB731">
            <w:pPr>
              <w:pStyle w:val="666"/>
              <w:pBdr/>
              <w:spacing/>
              <w:ind/>
              <w:rPr/>
            </w:pPr>
            <w:r>
              <w:t xml:space="preserve">Дисковое пространство</w:t>
            </w:r>
            <w:r/>
          </w:p>
        </w:tc>
        <w:tc>
          <w:tcPr>
            <w:tcBorders/>
            <w:tcW w:w="2976" w:type="dxa"/>
          </w:tcPr>
          <w:p w14:paraId="0886AF41">
            <w:pPr>
              <w:pStyle w:val="666"/>
              <w:pBdr/>
              <w:spacing/>
              <w:ind/>
              <w:rPr/>
            </w:pPr>
            <w:r>
              <w:t xml:space="preserve">20 ГБ</w:t>
            </w:r>
            <w:r>
              <w:rPr>
                <w:lang w:val="en-US"/>
              </w:rPr>
            </w:r>
            <w:r/>
          </w:p>
        </w:tc>
        <w:tc>
          <w:tcPr>
            <w:tcBorders/>
            <w:tcW w:w="4392" w:type="dxa"/>
          </w:tcPr>
          <w:p w14:paraId="2DEC4F47">
            <w:pPr>
              <w:pStyle w:val="666"/>
              <w:pBdr/>
              <w:spacing/>
              <w:ind/>
              <w:rPr/>
            </w:pPr>
            <w:r>
              <w:rPr>
                <w:lang w:val="en-US"/>
              </w:rPr>
              <w:t xml:space="preserve">50</w:t>
            </w:r>
            <w:r>
              <w:rPr>
                <w:lang w:val="ru-RU"/>
              </w:rPr>
              <w:t xml:space="preserve">ГБ+</w:t>
            </w:r>
            <w:r>
              <w:rPr>
                <w:lang w:val="en-US"/>
              </w:rPr>
              <w:t xml:space="preserve"> </w:t>
            </w:r>
            <w:r/>
          </w:p>
        </w:tc>
      </w:tr>
    </w:tbl>
    <w:p w14:paraId="70B67568">
      <w:pPr>
        <w:pStyle w:val="666"/>
        <w:pBdr/>
        <w:spacing/>
        <w:ind/>
        <w:jc w:val="both"/>
        <w:rPr/>
      </w:pPr>
      <w:r/>
      <w:r/>
      <w:r/>
    </w:p>
    <w:p w14:paraId="29FCDC21">
      <w:pPr>
        <w:pStyle w:val="666"/>
        <w:pBdr/>
        <w:spacing w:line="360" w:lineRule="auto"/>
        <w:ind/>
        <w:jc w:val="both"/>
        <w:rPr>
          <w:highlight w:val="none"/>
        </w:rPr>
      </w:pPr>
      <w:r>
        <w:t xml:space="preserve">Таблица 2.2 – Требования к клиентскому рабочему месту</w:t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68"/>
        <w:gridCol w:w="2976"/>
        <w:gridCol w:w="4392"/>
      </w:tblGrid>
      <w:tr>
        <w:trPr/>
        <w:tc>
          <w:tcPr>
            <w:tcBorders/>
            <w:tcW w:w="2268" w:type="dxa"/>
          </w:tcPr>
          <w:p w14:paraId="71FE6560">
            <w:pPr>
              <w:pStyle w:val="666"/>
              <w:pBdr/>
              <w:spacing/>
              <w:ind/>
              <w:rPr/>
            </w:pPr>
            <w:r>
              <w:rPr>
                <w:lang w:val="ru-RU"/>
              </w:rPr>
              <w:t xml:space="preserve">Характеристики</w:t>
            </w:r>
            <w:r/>
            <w:r/>
          </w:p>
        </w:tc>
        <w:tc>
          <w:tcPr>
            <w:tcBorders/>
            <w:tcW w:w="2976" w:type="dxa"/>
          </w:tcPr>
          <w:p w14:paraId="2D7622B1">
            <w:pPr>
              <w:pStyle w:val="666"/>
              <w:pBdr/>
              <w:spacing/>
              <w:ind/>
              <w:rPr/>
            </w:pPr>
            <w:r>
              <w:t xml:space="preserve">Минимальные требования</w:t>
            </w:r>
            <w:r/>
            <w:r/>
          </w:p>
        </w:tc>
        <w:tc>
          <w:tcPr>
            <w:tcBorders/>
            <w:tcW w:w="4392" w:type="dxa"/>
          </w:tcPr>
          <w:p w14:paraId="1B3AB171">
            <w:pPr>
              <w:pStyle w:val="666"/>
              <w:pBdr/>
              <w:spacing/>
              <w:ind/>
              <w:rPr/>
            </w:pPr>
            <w:r>
              <w:t xml:space="preserve">Рекомендуемые требования</w:t>
            </w:r>
            <w:r/>
            <w:r/>
          </w:p>
        </w:tc>
      </w:tr>
      <w:tr>
        <w:trPr/>
        <w:tc>
          <w:tcPr>
            <w:tcBorders/>
            <w:tcW w:w="2268" w:type="dxa"/>
          </w:tcPr>
          <w:p w14:paraId="665DC82A">
            <w:pPr>
              <w:pStyle w:val="666"/>
              <w:pBdr/>
              <w:spacing/>
              <w:ind/>
              <w:rPr/>
            </w:pPr>
            <w:r>
              <w:t xml:space="preserve">ОС</w:t>
            </w:r>
            <w:r/>
            <w:r/>
          </w:p>
        </w:tc>
        <w:tc>
          <w:tcPr>
            <w:tcBorders/>
            <w:tcW w:w="2976" w:type="dxa"/>
          </w:tcPr>
          <w:p w14:paraId="06B11009">
            <w:pPr>
              <w:pStyle w:val="666"/>
              <w:pBdr/>
              <w:spacing/>
              <w:ind/>
              <w:rPr/>
            </w:pPr>
            <w:r>
              <w:rPr>
                <w:lang w:val="en-US"/>
              </w:rPr>
              <w:t xml:space="preserve">Linux</w:t>
            </w:r>
            <w:r>
              <w:rPr>
                <w:lang w:val="ru-RU"/>
              </w:rPr>
              <w:t xml:space="preserve">, </w:t>
            </w:r>
            <w:r>
              <w:rPr>
                <w:lang w:val="en-US"/>
              </w:rPr>
              <w:t xml:space="preserve">Windows 10</w:t>
            </w:r>
            <w:r>
              <w:rPr>
                <w:lang w:val="ru-RU"/>
              </w:rPr>
              <w:t xml:space="preserve">, </w:t>
            </w:r>
            <w:r>
              <w:rPr>
                <w:lang w:val="en-US"/>
              </w:rPr>
              <w:t xml:space="preserve">MacOS</w:t>
            </w:r>
            <w:r/>
          </w:p>
        </w:tc>
        <w:tc>
          <w:tcPr>
            <w:tcBorders/>
            <w:tcW w:w="4392" w:type="dxa"/>
          </w:tcPr>
          <w:p w14:paraId="0B4D786A">
            <w:pPr>
              <w:pStyle w:val="666"/>
              <w:pBdr/>
              <w:spacing/>
              <w:ind/>
              <w:rPr/>
            </w:pPr>
            <w:r>
              <w:rPr>
                <w:lang w:val="en-US"/>
              </w:rPr>
              <w:t xml:space="preserve">Linux</w:t>
            </w:r>
            <w:r>
              <w:rPr>
                <w:lang w:val="ru-RU"/>
              </w:rPr>
              <w:t xml:space="preserve">, </w:t>
            </w:r>
            <w:r>
              <w:rPr>
                <w:lang w:val="en-US"/>
              </w:rPr>
              <w:t xml:space="preserve">Windows 10/11, </w:t>
            </w:r>
            <w:r>
              <w:rPr>
                <w:lang w:val="en-US"/>
              </w:rPr>
              <w:t xml:space="preserve">MacOS</w:t>
            </w:r>
            <w:r/>
            <w:r>
              <w:rPr>
                <w:lang w:val="en-US"/>
              </w:rPr>
            </w:r>
            <w:r>
              <w:rPr>
                <w:lang w:val="en-US"/>
              </w:rPr>
            </w:r>
            <w:r/>
            <w:r/>
          </w:p>
          <w:p w14:paraId="4C26D40F">
            <w:pPr>
              <w:pStyle w:val="666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2268" w:type="dxa"/>
          </w:tcPr>
          <w:p w14:paraId="3E9A813B">
            <w:pPr>
              <w:pStyle w:val="666"/>
              <w:pBdr/>
              <w:spacing/>
              <w:ind/>
              <w:rPr/>
            </w:pPr>
            <w:r>
              <w:t xml:space="preserve">ОЗУ</w:t>
            </w:r>
            <w:r/>
            <w:r/>
          </w:p>
        </w:tc>
        <w:tc>
          <w:tcPr>
            <w:tcBorders/>
            <w:tcW w:w="2976" w:type="dxa"/>
          </w:tcPr>
          <w:p w14:paraId="1912ADA5">
            <w:pPr>
              <w:pStyle w:val="666"/>
              <w:pBdr/>
              <w:spacing/>
              <w:ind/>
              <w:rPr/>
            </w:pPr>
            <w:r>
              <w:rPr>
                <w:lang w:val="en-US"/>
              </w:rPr>
              <w:t xml:space="preserve">4 </w:t>
            </w:r>
            <w:r>
              <w:rPr>
                <w:lang w:val="ru-RU"/>
              </w:rPr>
              <w:t xml:space="preserve">ГБ</w:t>
            </w:r>
            <w:r/>
            <w:r/>
          </w:p>
        </w:tc>
        <w:tc>
          <w:tcPr>
            <w:tcBorders/>
            <w:tcW w:w="4392" w:type="dxa"/>
          </w:tcPr>
          <w:p w14:paraId="57D4FF1D">
            <w:pPr>
              <w:pStyle w:val="666"/>
              <w:pBdr/>
              <w:spacing/>
              <w:ind/>
              <w:rPr/>
            </w:pPr>
            <w:r>
              <w:t xml:space="preserve">4</w:t>
            </w:r>
            <w:r>
              <w:rPr>
                <w:lang w:val="en-US"/>
              </w:rPr>
              <w:t xml:space="preserve"> </w:t>
            </w:r>
            <w:r>
              <w:t xml:space="preserve">ГБ</w:t>
            </w:r>
            <w:r>
              <w:rPr>
                <w:lang w:val="en-US"/>
              </w:rPr>
              <w:t xml:space="preserve">+</w:t>
            </w:r>
            <w:r/>
            <w:r/>
          </w:p>
        </w:tc>
      </w:tr>
      <w:tr>
        <w:trPr/>
        <w:tc>
          <w:tcPr>
            <w:tcBorders/>
            <w:tcW w:w="2268" w:type="dxa"/>
          </w:tcPr>
          <w:p w14:paraId="4F822AC6">
            <w:pPr>
              <w:pStyle w:val="666"/>
              <w:pBdr/>
              <w:spacing/>
              <w:ind/>
              <w:rPr/>
            </w:pPr>
            <w:r>
              <w:t xml:space="preserve">Дисковое пространство</w:t>
            </w:r>
            <w:r/>
            <w:r/>
          </w:p>
        </w:tc>
        <w:tc>
          <w:tcPr>
            <w:tcBorders/>
            <w:tcW w:w="2976" w:type="dxa"/>
          </w:tcPr>
          <w:p w14:paraId="077E90CD">
            <w:pPr>
              <w:pStyle w:val="666"/>
              <w:pBdr/>
              <w:spacing/>
              <w:ind/>
              <w:rPr/>
            </w:pPr>
            <w:r>
              <w:rPr>
                <w:lang w:val="en-US"/>
              </w:rPr>
              <w:t xml:space="preserve">20</w:t>
            </w:r>
            <w:r>
              <w:t xml:space="preserve"> ГБ</w:t>
            </w:r>
            <w:r/>
            <w:r/>
          </w:p>
        </w:tc>
        <w:tc>
          <w:tcPr>
            <w:tcBorders/>
            <w:tcW w:w="4392" w:type="dxa"/>
          </w:tcPr>
          <w:p w14:paraId="122661E5">
            <w:pPr>
              <w:pStyle w:val="666"/>
              <w:pBdr/>
              <w:spacing/>
              <w:ind/>
              <w:rPr/>
            </w:pPr>
            <w:r>
              <w:rPr>
                <w:lang w:val="en-US"/>
              </w:rPr>
              <w:t xml:space="preserve">50</w:t>
            </w:r>
            <w:r>
              <w:rPr>
                <w:lang w:val="ru-RU"/>
              </w:rPr>
              <w:t xml:space="preserve">ГБ+</w:t>
            </w:r>
            <w:r>
              <w:rPr>
                <w:lang w:val="en-US"/>
              </w:rPr>
              <w:t xml:space="preserve"> </w:t>
            </w:r>
            <w:r/>
            <w:r/>
          </w:p>
        </w:tc>
      </w:tr>
    </w:tbl>
    <w:p w14:paraId="06E44959">
      <w:pPr>
        <w:pStyle w:val="66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0C5FA619">
      <w:pPr>
        <w:pStyle w:val="139"/>
        <w:pBdr/>
        <w:spacing w:after="0" w:afterAutospacing="0" w:before="240" w:beforeAutospacing="0" w:line="360" w:lineRule="auto"/>
        <w:ind w:firstLine="709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Управление учетными записями и ролями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</w:p>
    <w:p w14:paraId="2439B5BA">
      <w:pPr>
        <w:pStyle w:val="140"/>
        <w:suppressLineNumbers w:val="false"/>
        <w:pBdr/>
        <w:spacing w:after="240" w:afterAutospacing="0" w:before="0" w:beforeAutospacing="0" w:line="360" w:lineRule="auto"/>
        <w:ind w:firstLine="709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  <w:t xml:space="preserve">Описание ролевой модели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 w:bidi="ru-RU"/>
        </w:rPr>
      </w:r>
      <w:r>
        <w:rPr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r>
    </w:p>
    <w:p w14:paraId="718EF7FB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В системе существуют три роли: Администратор, Менеджер и Гость.</w:t>
      </w:r>
      <w:r>
        <w:rPr>
          <w:highlight w:val="none"/>
        </w:rPr>
      </w:r>
      <w:r>
        <w:rPr>
          <w:highlight w:val="none"/>
        </w:rPr>
      </w:r>
    </w:p>
    <w:p w14:paraId="5989F6A9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Пользователь с ролью Администратора имеет функции просмотра таблиц сотрудников, поиска и фильтрации, редактирования и удаления записей.</w:t>
      </w:r>
      <w:r>
        <w:rPr>
          <w:highlight w:val="none"/>
        </w:rPr>
      </w:r>
      <w:r>
        <w:rPr>
          <w:highlight w:val="none"/>
        </w:rPr>
      </w:r>
    </w:p>
    <w:p w14:paraId="38B37121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Роль Менеджера предполагает доступ к функциям просмотра, поиска и фильтрации, а также редактирования записей.</w:t>
      </w:r>
      <w:r>
        <w:rPr>
          <w:highlight w:val="none"/>
        </w:rPr>
      </w:r>
      <w:r>
        <w:rPr>
          <w:highlight w:val="none"/>
        </w:rPr>
      </w:r>
    </w:p>
    <w:p w14:paraId="4EB5385F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Пользователю с ролью Гостя доступен только просмотр таблицы.</w:t>
      </w:r>
      <w:r>
        <w:rPr>
          <w:highlight w:val="none"/>
        </w:rPr>
      </w:r>
      <w:r>
        <w:rPr>
          <w:highlight w:val="none"/>
        </w:rPr>
      </w:r>
    </w:p>
    <w:p w14:paraId="00E17F77">
      <w:pPr>
        <w:pStyle w:val="140"/>
        <w:numPr>
          <w:ilvl w:val="0"/>
          <w:numId w:val="0"/>
        </w:numPr>
        <w:suppressLineNumbers w:val="false"/>
        <w:pBdr/>
        <w:spacing w:after="240" w:afterAutospacing="0" w:before="240" w:beforeAutospacing="0" w:line="360" w:lineRule="auto"/>
        <w:ind w:firstLine="0" w:left="709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3.2</w:t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Порядок создания и удаления пользователей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</w:p>
    <w:p w14:paraId="17C13009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  <w:lang w:val="ru-RU"/>
        </w:rPr>
      </w:pPr>
      <w:r>
        <w:rPr>
          <w:highlight w:val="none"/>
        </w:rPr>
        <w:t xml:space="preserve">Системный администратор с помощью </w:t>
      </w:r>
      <w:r>
        <w:rPr>
          <w:highlight w:val="none"/>
          <w:lang w:val="ru-RU"/>
        </w:rPr>
        <w:t xml:space="preserve">запросов в базе данных может создавать и удалять пользователей. 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  <w:t xml:space="preserve">Создание нового пользователя включает в себя заполнение обязательных данных: логин, пароль и установку роли из выпадающего списка.</w:t>
      </w:r>
      <w:r>
        <w:rPr>
          <w:highlight w:val="none"/>
          <w:lang w:val="ru-RU"/>
        </w:rPr>
        <w:t xml:space="preserve"> При незаполнении обязательного поля система выдаст ошибку, данные не будут добавлены в базу данных.</w:t>
      </w:r>
      <w:r>
        <w:rPr>
          <w:highlight w:val="none"/>
          <w:lang w:val="ru-RU"/>
        </w:rPr>
      </w:r>
    </w:p>
    <w:p w14:paraId="5351CA69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Удаление пользователя включает в себя выбор необходимых данных для удаления и подтверджение выполнения процесса удаления. Вместе с удалением записи о пользователе в системе удаляются все связанные с пользователем данные.</w:t>
      </w:r>
      <w:r>
        <w:rPr>
          <w:highlight w:val="none"/>
          <w:lang w:val="ru-RU" w:bidi="ru-RU"/>
        </w:rPr>
        <w:t xml:space="preserve"> </w:t>
      </w:r>
      <w:r>
        <w:rPr>
          <w:highlight w:val="none"/>
          <w:lang w:val="ru-RU" w:bidi="ru-RU"/>
        </w:rPr>
      </w:r>
    </w:p>
    <w:p w14:paraId="6DE1E871">
      <w:pPr>
        <w:pStyle w:val="140"/>
        <w:numPr>
          <w:ilvl w:val="0"/>
          <w:numId w:val="0"/>
        </w:numPr>
        <w:suppressLineNumbers w:val="false"/>
        <w:pBdr/>
        <w:spacing w:after="240" w:afterAutospacing="0" w:before="240" w:beforeAutospacing="0" w:line="360" w:lineRule="auto"/>
        <w:ind w:firstLine="709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3.3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  <w:t xml:space="preserve">Назначение ролей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r>
    </w:p>
    <w:p w14:paraId="60AAF416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</w:rPr>
      </w:pPr>
      <w:r>
        <w:rPr>
          <w:highlight w:val="none"/>
        </w:rPr>
        <w:t xml:space="preserve">Назначение ролей пользователям в системе производится системным администратором, с помощью запросов в базе данных. </w:t>
      </w:r>
      <w:r>
        <w:rPr>
          <w:highlight w:val="none"/>
          <w:lang w:val="ru-RU"/>
        </w:rPr>
      </w:r>
    </w:p>
    <w:p w14:paraId="62EBBBE3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  <w:lang w:val="ru-RU"/>
        </w:rPr>
      </w:pPr>
      <w:r>
        <w:rPr>
          <w:highlight w:val="none"/>
        </w:rPr>
        <w:t xml:space="preserve">Роль пользователя можно сменить только на одну из предложенных ролей в системе: Администратор, Менеджер или Гость.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D1A8CB6">
      <w:pPr>
        <w:pStyle w:val="666"/>
        <w:suppressLineNumbers w:val="false"/>
        <w:pBdr/>
        <w:spacing w:line="360" w:lineRule="auto"/>
        <w:ind w:firstLine="709"/>
        <w:jc w:val="both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По умолчанию у нового пользователя в системе будет роль «Гость». </w:t>
      </w:r>
      <w:r/>
      <w:r>
        <w:rPr>
          <w:highlight w:val="none"/>
          <w:lang w:val="ru-RU"/>
        </w:rPr>
      </w:r>
    </w:p>
    <w:p w14:paraId="1F627A75">
      <w:pPr>
        <w:pStyle w:val="139"/>
        <w:pBdr/>
        <w:spacing w:after="0" w:afterAutospacing="0" w:before="240" w:beforeAutospacing="0" w:line="360" w:lineRule="auto"/>
        <w:ind w:firstLine="709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Резервное копирование и восстановление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</w:p>
    <w:p w14:paraId="19E8FBC9">
      <w:pPr>
        <w:pStyle w:val="140"/>
        <w:numPr>
          <w:ilvl w:val="0"/>
          <w:numId w:val="0"/>
        </w:numPr>
        <w:pBdr/>
        <w:spacing w:after="240" w:afterAutospacing="0" w:before="0" w:beforeAutospacing="0" w:line="360" w:lineRule="auto"/>
        <w:ind w:firstLine="0" w:left="709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 w:bidi="ru-RU"/>
          <w14:ligatures w14:val="none"/>
        </w:rPr>
        <w:t xml:space="preserve">4.1</w:t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  <w:t xml:space="preserve">Порядок создания резервной копии данных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r>
    </w:p>
    <w:p w14:paraId="6F08CB02">
      <w:pPr>
        <w:pStyle w:val="666"/>
        <w:pBdr/>
        <w:spacing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Резервная копия данных создается системным администратором с помощью соответсвующего </w:t>
      </w:r>
      <w:r>
        <w:rPr>
          <w:highlight w:val="none"/>
          <w:lang w:val="en-US"/>
        </w:rPr>
        <w:t xml:space="preserve">SQL</w:t>
      </w:r>
      <w:r>
        <w:rPr>
          <w:highlight w:val="none"/>
          <w:lang w:val="ru-RU"/>
        </w:rPr>
        <w:t xml:space="preserve">-запроса или с помощью интерфейса инструмента для работы с базой данных в системе, нажатием на меню «Администрирование», выбора в выпадающем списке «Резервное копирование» - «Сохранить» с дальнейшим выбором расширения и расположения файла резервного копирования.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 w14:paraId="20A3EF03">
      <w:pPr>
        <w:pStyle w:val="140"/>
        <w:numPr>
          <w:ilvl w:val="0"/>
          <w:numId w:val="0"/>
        </w:numPr>
        <w:pBdr/>
        <w:spacing w:after="240" w:afterAutospacing="0" w:before="240" w:beforeAutospacing="0" w:line="360" w:lineRule="auto"/>
        <w:ind w:firstLine="709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4.2</w:t>
        <w:tab/>
        <w:t xml:space="preserve">Порядок восстановления из копии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</w:p>
    <w:p w14:paraId="44101604">
      <w:pPr>
        <w:pStyle w:val="666"/>
        <w:pBdr/>
        <w:spacing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Восстановление базы данныхреализуется системным администратором с помощью соответсвующего </w:t>
      </w:r>
      <w:r>
        <w:rPr>
          <w:highlight w:val="none"/>
          <w:lang w:val="en-US"/>
        </w:rPr>
        <w:t xml:space="preserve">SQL</w:t>
      </w:r>
      <w:r>
        <w:rPr>
          <w:highlight w:val="none"/>
          <w:lang w:val="ru-RU"/>
        </w:rPr>
        <w:t xml:space="preserve">-запроса или с помощью интерфейса инструмента для работы с базой данных: в системе производится нажатие на меню «Администрирование», выбирается в выпадающем списке «Восстановление базы данных», выбирается файл для восстановления, и после подтверждения действия выполняется востановление базы данных.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59497D7">
      <w:pPr>
        <w:pStyle w:val="140"/>
        <w:numPr>
          <w:ilvl w:val="0"/>
          <w:numId w:val="0"/>
        </w:numPr>
        <w:pBdr/>
        <w:spacing w:after="240" w:afterAutospacing="0" w:before="240" w:beforeAutospacing="0" w:line="360" w:lineRule="auto"/>
        <w:ind w:firstLine="709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4.3</w:t>
        <w:tab/>
        <w:t xml:space="preserve">Рекомендуемая переодичность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</w:p>
    <w:p w14:paraId="5CE28B30">
      <w:pPr>
        <w:pStyle w:val="666"/>
        <w:pBdr/>
        <w:spacing w:line="360" w:lineRule="auto"/>
        <w:ind w:firstLine="709"/>
        <w:jc w:val="both"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Резервное копирование базы данных рекомендуется производить не реже чем два раза в неделю.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04139F37">
      <w:pPr>
        <w:pStyle w:val="666"/>
        <w:pBdr/>
        <w:spacing w:line="360" w:lineRule="auto"/>
        <w:ind w:firstLine="709"/>
        <w:jc w:val="both"/>
        <w:rPr>
          <w:highlight w:val="none"/>
          <w:lang w:val="ru-RU" w:bidi="ru-RU"/>
          <w14:ligatures w14:val="none"/>
        </w:rPr>
      </w:pPr>
      <w:r>
        <w:rPr>
          <w:highlight w:val="none"/>
        </w:rPr>
      </w:r>
      <w:r>
        <w:rPr>
          <w:highlight w:val="none"/>
          <w:lang w:val="ru-RU" w:bidi="ru-RU"/>
        </w:rPr>
        <w:t xml:space="preserve">Восстановление базы данных производится системным администратором при необходимости, при ошибках в системе.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6F2CBAC4">
      <w:pPr>
        <w:pStyle w:val="139"/>
        <w:pBdr/>
        <w:spacing w:after="240" w:afterAutospacing="0" w:before="240" w:beforeAutospacing="0" w:line="360" w:lineRule="auto"/>
        <w:ind w:firstLine="709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Типичные неисправности и способы их устранения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</w:p>
    <w:p w14:paraId="0759C238">
      <w:pPr>
        <w:pStyle w:val="666"/>
        <w:pBdr/>
        <w:spacing w:line="360" w:lineRule="auto"/>
        <w:ind w:firstLine="709"/>
        <w:jc w:val="both"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  <w:t xml:space="preserve">Типичные ошибки системы и способы их устранения описаны в таблице 5.1.</w:t>
      </w:r>
      <w:r>
        <w:rPr>
          <w:highlight w:val="none"/>
          <w:lang w:val="ru-RU"/>
        </w:rPr>
      </w:r>
    </w:p>
    <w:p w14:paraId="0D4316B8">
      <w:pPr>
        <w:pStyle w:val="666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Таблица 5.1 – Типичные неисправности и способы их устранения</w:t>
      </w:r>
      <w:r>
        <w:rPr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09"/>
        <w:gridCol w:w="3402"/>
        <w:gridCol w:w="5526"/>
      </w:tblGrid>
      <w:tr>
        <w:trPr/>
        <w:tc>
          <w:tcPr>
            <w:tcBorders/>
            <w:tcW w:w="709" w:type="dxa"/>
          </w:tcPr>
          <w:p w14:paraId="35A9B960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№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402" w:type="dxa"/>
          </w:tcPr>
          <w:p w14:paraId="615A13A7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Неисправность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5526" w:type="dxa"/>
          </w:tcPr>
          <w:p w14:paraId="0605A5A5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Способ устранения</w:t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709" w:type="dxa"/>
          </w:tcPr>
          <w:p w14:paraId="24DDCE87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1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402" w:type="dxa"/>
          </w:tcPr>
          <w:p w14:paraId="0570744F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Ошибка входа в систему при существующих данных.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5526" w:type="dxa"/>
          </w:tcPr>
          <w:p w14:paraId="00A1AE42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Перезагрузка системы, перезагрузка сервера.</w:t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709" w:type="dxa"/>
          </w:tcPr>
          <w:p w14:paraId="0C1C1E13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2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402" w:type="dxa"/>
          </w:tcPr>
          <w:p w14:paraId="31A07C7A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Ошибка вывода отфильтрованных записей.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5526" w:type="dxa"/>
          </w:tcPr>
          <w:p w14:paraId="19145949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Очистка кеша БД, перезагрузка системы.</w:t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709" w:type="dxa"/>
          </w:tcPr>
          <w:p w14:paraId="3F16862F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3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402" w:type="dxa"/>
          </w:tcPr>
          <w:p w14:paraId="3B01543A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Ошибка создания записи о новом сотруднике.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5526" w:type="dxa"/>
          </w:tcPr>
          <w:p w14:paraId="4FB19997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Проверка правильности заполнения полей, проверка заполненности всех обязательных значений.</w:t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709" w:type="dxa"/>
          </w:tcPr>
          <w:p w14:paraId="3BF76C9E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4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402" w:type="dxa"/>
          </w:tcPr>
          <w:p w14:paraId="5F17B156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Ошибка при запуске системы «Недостаточно места на диске».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5526" w:type="dxa"/>
          </w:tcPr>
          <w:p w14:paraId="44FF5740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Очистить память до рекомендуемого значения, перезапустить систему.</w:t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709" w:type="dxa"/>
          </w:tcPr>
          <w:p w14:paraId="32593B53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5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402" w:type="dxa"/>
          </w:tcPr>
          <w:p w14:paraId="4A5FC379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Ошибка при запуске системы «Активный сеанс».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5526" w:type="dxa"/>
          </w:tcPr>
          <w:p w14:paraId="6044F630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Закрыть все активные сеансы системы на устройстве, перезагрузить устройство и систему.</w:t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709" w:type="dxa"/>
          </w:tcPr>
          <w:p w14:paraId="62C84791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6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402" w:type="dxa"/>
          </w:tcPr>
          <w:p w14:paraId="0A22D211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Ошибка загрузки сервера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5526" w:type="dxa"/>
          </w:tcPr>
          <w:p w14:paraId="43D6CB56">
            <w:pPr>
              <w:pStyle w:val="666"/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w:t xml:space="preserve">Очистка кеша базы данных и самого приложения.</w:t>
            </w:r>
            <w:r>
              <w:rPr>
                <w:highlight w:val="none"/>
                <w:lang w:val="ru-RU"/>
              </w:rPr>
            </w:r>
          </w:p>
        </w:tc>
      </w:tr>
    </w:tbl>
    <w:p w14:paraId="02F24EE8">
      <w:pPr>
        <w:pStyle w:val="666"/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continuous"/>
      <w:pgSz w:h="16836" w:orient="portrait" w:w="11904"/>
      <w:pgMar w:top="1134" w:right="1134" w:bottom="1134" w:left="1134" w:header="1134" w:footer="113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">
    <w:nsid w:val="0FCA9310"/>
    <w:lvl w:ilvl="0">
      <w:isLgl w:val="false"/>
      <w:lvlJc w:val="left"/>
      <w:lvlText w:val="%1"/>
      <w:numFmt w:val="decimal"/>
      <w:pPr>
        <w:pBdr/>
        <w:spacing/>
        <w:ind w:hanging="360" w:left="709"/>
      </w:pPr>
      <w:pStyle w:val="139"/>
      <w:rPr/>
      <w:start w:val="1"/>
      <w:suff w:val="tab"/>
    </w:lvl>
    <w:lvl w:ilvl="1">
      <w:isLgl w:val="false"/>
      <w:lvlJc w:val="left"/>
      <w:lvlText w:val="%2.1"/>
      <w:numFmt w:val="decimal"/>
      <w:pPr>
        <w:pBdr/>
        <w:spacing/>
        <w:ind w:hanging="360" w:left="1069"/>
      </w:pPr>
      <w:pStyle w:val="140"/>
      <w:rPr/>
      <w:start w:val="3"/>
      <w:suff w:val="tab"/>
    </w:lvl>
    <w:lvl w:ilvl="2">
      <w:isLgl w:val="false"/>
      <w:lvlJc w:val="left"/>
      <w:lvlText w:val="%3.11"/>
      <w:numFmt w:val="decimal"/>
      <w:pPr>
        <w:pBdr/>
        <w:spacing/>
        <w:ind w:hanging="360" w:left="1429"/>
      </w:pPr>
      <w:pStyle w:val="141"/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pStyle w:val="142"/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pStyle w:val="143"/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pStyle w:val="144"/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pStyle w:val="145"/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pStyle w:val="146"/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pStyle w:val="147"/>
      <w:rPr/>
      <w:start w:val="1"/>
      <w:suff w:val="tab"/>
    </w:lvl>
  </w:abstractNum>
  <w:abstractNum w:abstractNumId="2">
    <w:nsid w:val="0FCA9310"/>
    <w:lvl w:ilvl="0">
      <w:isLgl w:val="false"/>
      <w:lvlJc w:val="left"/>
      <w:lvlText w:val="%1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1"/>
      <w:numFmt w:val="decimal"/>
      <w:pPr>
        <w:pBdr/>
        <w:spacing/>
        <w:ind w:hanging="360" w:left="1069"/>
      </w:pPr>
      <w:rPr/>
      <w:start w:val="3"/>
      <w:suff w:val="tab"/>
    </w:lvl>
    <w:lvl w:ilvl="2">
      <w:isLgl w:val="false"/>
      <w:lvlJc w:val="left"/>
      <w:lvlText w:val="%3.11"/>
      <w:numFmt w:val="decimal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3">
    <w:nsid w:val="4F74CE90"/>
    <w:lvl w:ilvl="0">
      <w:isLgl w:val="false"/>
      <w:lvlJc w:val="left"/>
      <w:lvlText w:val="%1"/>
      <w:numFmt w:val="decimal"/>
      <w:pPr>
        <w:pBdr/>
        <w:spacing/>
        <w:ind w:hanging="360" w:left="709"/>
      </w:pPr>
      <w:pStyle w:val="139"/>
      <w:rPr/>
      <w:start w:val="1"/>
      <w:suff w:val="tab"/>
    </w:lvl>
    <w:lvl w:ilvl="1">
      <w:isLgl w:val="false"/>
      <w:lvlJc w:val="left"/>
      <w:lvlText w:val="%2.1"/>
      <w:numFmt w:val="decimal"/>
      <w:pPr>
        <w:pBdr/>
        <w:spacing/>
        <w:ind w:hanging="360" w:left="1069"/>
      </w:pPr>
      <w:pStyle w:val="140"/>
      <w:rPr/>
      <w:start w:val="3"/>
      <w:suff w:val="tab"/>
    </w:lvl>
    <w:lvl w:ilvl="2">
      <w:isLgl w:val="false"/>
      <w:lvlJc w:val="left"/>
      <w:lvlText w:val="%3.11"/>
      <w:numFmt w:val="decimal"/>
      <w:pPr>
        <w:pBdr/>
        <w:spacing/>
        <w:ind w:hanging="360" w:left="1429"/>
      </w:pPr>
      <w:pStyle w:val="141"/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pStyle w:val="142"/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pStyle w:val="143"/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pStyle w:val="144"/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pStyle w:val="145"/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pStyle w:val="146"/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pStyle w:val="147"/>
      <w:rPr/>
      <w:start w:val="1"/>
      <w:suff w:val="tab"/>
    </w:lvl>
  </w:abstractNum>
  <w:abstractNum w:abstractNumId="4">
    <w:nsid w:val="0FCA9310"/>
    <w:lvl w:ilvl="0">
      <w:isLgl w:val="false"/>
      <w:lvlJc w:val="left"/>
      <w:lvlText w:val="%1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1"/>
      <w:numFmt w:val="decimal"/>
      <w:pPr>
        <w:pBdr/>
        <w:spacing/>
        <w:ind w:hanging="360" w:left="1069"/>
      </w:pPr>
      <w:rPr/>
      <w:start w:val="3"/>
      <w:suff w:val="tab"/>
    </w:lvl>
    <w:lvl w:ilvl="2">
      <w:isLgl w:val="false"/>
      <w:lvlJc w:val="left"/>
      <w:lvlText w:val="%3.11"/>
      <w:numFmt w:val="decimal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numPr>
        <w:ilvl w:val="0"/>
        <w:numId w:val="2"/>
      </w:numPr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numPr>
        <w:ilvl w:val="1"/>
        <w:numId w:val="2"/>
      </w:numPr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numPr>
        <w:ilvl w:val="2"/>
        <w:numId w:val="2"/>
      </w:numPr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numPr>
        <w:ilvl w:val="3"/>
        <w:numId w:val="2"/>
      </w:numPr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numPr>
        <w:ilvl w:val="4"/>
        <w:numId w:val="2"/>
      </w:numPr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numPr>
        <w:ilvl w:val="5"/>
        <w:numId w:val="2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numPr>
        <w:ilvl w:val="6"/>
        <w:numId w:val="2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numPr>
        <w:ilvl w:val="7"/>
        <w:numId w:val="2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numPr>
        <w:ilvl w:val="8"/>
        <w:numId w:val="2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65">
    <w:name w:val="DStyle_paragraph"/>
    <w:pPr>
      <w:pBdr/>
      <w:spacing/>
      <w:ind/>
    </w:pPr>
    <w:rPr>
      <w:rFonts w:ascii="Times New Roman" w:hAnsi="Times New Roman" w:eastAsia="Verdana" w:cs="Tahoma"/>
      <w:color w:val="auto"/>
      <w:sz w:val="24"/>
      <w:szCs w:val="24"/>
      <w:lang w:val="ru-RU"/>
    </w:rPr>
  </w:style>
  <w:style w:type="paragraph" w:styleId="666" w:customStyle="1">
    <w:name w:val="Standard"/>
    <w:basedOn w:val="665"/>
    <w:pPr>
      <w:pBdr/>
      <w:spacing/>
      <w:ind/>
    </w:pPr>
  </w:style>
  <w:style w:type="paragraph" w:styleId="667" w:customStyle="1">
    <w:name w:val="Title"/>
    <w:basedOn w:val="666"/>
    <w:next w:val="668"/>
    <w:pPr>
      <w:keepNext w:val="true"/>
      <w:pBdr/>
      <w:spacing w:after="120" w:before="240"/>
      <w:ind/>
    </w:pPr>
    <w:rPr>
      <w:rFonts w:ascii="Arial" w:hAnsi="Arial" w:eastAsia="Verdana" w:cs="Tahoma"/>
      <w:sz w:val="28"/>
      <w:szCs w:val="28"/>
    </w:rPr>
  </w:style>
  <w:style w:type="paragraph" w:styleId="668" w:customStyle="1">
    <w:name w:val="Text body"/>
    <w:basedOn w:val="666"/>
    <w:qFormat/>
    <w:pPr>
      <w:pBdr/>
      <w:spacing w:after="120" w:before="0"/>
      <w:ind/>
    </w:pPr>
  </w:style>
  <w:style w:type="paragraph" w:styleId="669" w:customStyle="1">
    <w:name w:val="List"/>
    <w:basedOn w:val="668"/>
    <w:pPr>
      <w:pBdr/>
      <w:spacing/>
      <w:ind/>
    </w:pPr>
    <w:rPr>
      <w:rFonts w:cs="Tahoma"/>
    </w:rPr>
  </w:style>
  <w:style w:type="paragraph" w:styleId="670" w:customStyle="1">
    <w:name w:val="Caption"/>
    <w:basedOn w:val="666"/>
    <w:pPr>
      <w:pBdr/>
      <w:spacing w:after="120" w:before="120"/>
      <w:ind/>
    </w:pPr>
    <w:rPr>
      <w:rFonts w:cs="Tahoma"/>
      <w:i/>
      <w:iCs/>
      <w:sz w:val="24"/>
      <w:szCs w:val="24"/>
    </w:rPr>
  </w:style>
  <w:style w:type="paragraph" w:styleId="671" w:customStyle="1">
    <w:name w:val="Index"/>
    <w:basedOn w:val="666"/>
    <w:pPr>
      <w:pBdr/>
      <w:spacing/>
      <w:ind/>
    </w:pPr>
    <w:rPr>
      <w:rFonts w:cs="Tahom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Boyarshinov</dc:creator>
  <cp:revision>1</cp:revision>
  <dcterms:created xsi:type="dcterms:W3CDTF">2008-09-02T07:39:21Z</dcterms:created>
  <dcterms:modified xsi:type="dcterms:W3CDTF">2026-04-18T07:17:58Z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