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ENGENHARIA DE COMPUTAÇÃO</w:t>
      </w:r>
    </w:p>
    <w:p>
      <w:pPr>
        <w:spacing w:before="8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Confiabilidade, Segurança de Sistemas e Ergonomia</w:t>
      </w:r>
    </w:p>
    <w:p>
      <w:pPr>
        <w:spacing w:before="12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Rotinas Matemáticas de Proteção e Ocultação de Dados</w:t>
      </w:r>
    </w:p>
    <w:p>
      <w:pPr>
        <w:spacing w:before="160"/>
        <w:jc w:val="center"/>
      </w:pPr>
      <w:r>
        <w:rPr>
          <w:rFonts w:ascii="Calibri" w:cs="Calibri" w:eastAsia="Calibri" w:hAnsi="Calibri"/>
          <w:color w:val="2E74B5"/>
          <w:sz w:val="26"/>
          <w:szCs w:val="26"/>
        </w:rPr>
        <w:t xml:space="preserve">Hashing com Salt · Criptografia Simétrica AES · Esteganografia LSB</w:t>
      </w:r>
    </w:p>
    <w:p>
      <w:pPr>
        <w:spacing w:before="1600"/>
      </w:pP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Aluno: Kauã Enrico</w:t>
      </w:r>
    </w:p>
    <w:p>
      <w:pPr>
        <w:spacing w:before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Linguagem utilizada: Python 3.13</w:t>
      </w:r>
    </w:p>
    <w:p>
      <w:pPr>
        <w:spacing w:before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Setembro de 2026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b/>
          <w:bCs/>
          <w:color w:val="1F3864"/>
        </w:rPr>
        <w:t xml:space="preserve">1. Objetivo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relatório descreve a implementação de três rotinas matemáticas de proteção e ocultação de dados, desenvolvidas em Python: (1) um módulo de hashing para simular o cadastro seguro de usuários, (2) um módulo de criptografia simétrica para cifrar dados financeiros hipotéticos e (3) um módulo de esteganografia para ocultar uma frase confidencial dentro de uma imagem. O objetivo é demonstrar, na prática, os conceitos de confidencialidade, integridade e ofuscação de informação estudados na disciplina.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código completo está organizado em um repositório Git, com testes automatizados (pytest) que validam o funcionamento de cada módulo. A linguagem escolhida foi o Python 3.13, pela disponibilidade de bibliotecas robustas e amplamente auditadas para criptografia (cryptography) e manipulação de imagens (Pillow), além do módulo sqlite3 já incluso na biblioteca padrão.</w:t>
      </w:r>
    </w:p>
    <w:p>
      <w:pPr>
        <w:pStyle w:val="Heading2"/>
        <w:spacing w:after="160" w:before="280"/>
      </w:pPr>
      <w:r>
        <w:rPr>
          <w:b/>
          <w:bCs/>
          <w:color w:val="2E74B5"/>
        </w:rPr>
        <w:t xml:space="preserve">Estrutura do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0"/>
      </w:tblGrid>
      <w:tr>
        <w:tc>
          <w:tcPr>
            <w:tcW w:type="dxa" w:w="902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├── demo.py                        # executa a demonstração dos 3 módulos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├── requirements.txt                # dependências (cryptography, Pillow, pytest)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├── src/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│   ├── hashing/cadastro.py         # Módulo 1 — hashing + salt + SQLite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│   ├── criptografia/cifra_aes.py   # Módulo 2 — AES-256-GCM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│   └── esteganografia/lsb.py       # Módulo 3 — esteganografia LSB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├── tests/                          # 15 testes automatizados (pytest)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├── assets/                         # imagens geradas pela demonstração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└── data/                           # banco SQLite gerado em tempo de execução</w:t>
            </w:r>
          </w:p>
        </w:tc>
      </w:tr>
    </w:tbl>
    <w:p>
      <w:pPr>
        <w:pStyle w:val="Heading1"/>
        <w:spacing w:after="200" w:before="360"/>
      </w:pPr>
      <w:r>
        <w:rPr>
          <w:b/>
          <w:bCs/>
          <w:color w:val="1F3864"/>
        </w:rPr>
        <w:t xml:space="preserve">2. Módulo de Hashing — Autenticação Segura</w:t>
      </w:r>
    </w:p>
    <w:p>
      <w:pPr>
        <w:pStyle w:val="Heading2"/>
        <w:spacing w:after="160" w:before="280"/>
      </w:pPr>
      <w:r>
        <w:rPr>
          <w:b/>
          <w:bCs/>
          <w:color w:val="2E74B5"/>
        </w:rPr>
        <w:t xml:space="preserve">2.1 Fundamentação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cadastro de usuários nunca grava a senha em texto puro. Para cada novo usuário é gerado um Salt criptográfico aleatório de 16 bytes, usando a função secrets.token_bytes (que utiliza uma fonte de aleatoriedade adequada para uso criptográfico, diferente do módulo random). Esse salt é injetado antes do processamento da senha pelo algoritmo PBKDF2-HMAC-SHA256, configurado com 200.000 iterações.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Optou-se por PBKDF2 (Password-Based Key Derivation Function 2) em vez de um único SHA-256 direto, porque o SHA-256 puro é uma função de hash muito rápida — projetada para verificar integridade de arquivos, não para proteger senhas — o que a torna vulnerável a ataques de força bruta e a tabelas pré-computadas (rainbow tables) quando aplicada isoladamente. O PBKDF2 aplica o HMAC-SHA256 de forma encadeada centenas de milhares de vezes, tornando cada tentativa de quebra de senha computacionalmente cara, mesmo para atacantes com hardware dedicado (GPU/ASIC).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salt e o hash resultante (ambos em hexadecimal) são gravados em uma tabela usuarios de um banco SQLite local (data/usuarios.db), simulando a persistência de um sistema real. Na verificação de login, o salt armazenado é reutilizado para recalcular o hash da senha informada, e a comparação é feita com secrets.compare_digest, uma comparação em tempo constante que evita vazamento de informação por timing attacks.</w:t>
      </w:r>
    </w:p>
    <w:p>
      <w:pPr>
        <w:pStyle w:val="Heading2"/>
        <w:spacing w:after="160" w:before="280"/>
      </w:pPr>
      <w:r>
        <w:rPr>
          <w:b/>
          <w:bCs/>
          <w:color w:val="2E74B5"/>
        </w:rPr>
        <w:t xml:space="preserve">2.2 Trecho de código relevante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0"/>
      </w:tblGrid>
      <w:tr>
        <w:tc>
          <w:tcPr>
            <w:tcW w:type="dxa" w:w="902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def gerar_hash(senha: str, salt: bytes | None = None) -&gt; tuple[bytes, bytes]: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"""Injeta um salt aleatorio (se nao for informado) e deriva o hash da senha."""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if salt is None: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salt = secrets.token_bytes(TAMANHO_SALT_BYTES)  # 16 bytes aleatórios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hash_senha = hashlib.pbkdf2_hmac(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ALGORITMO_HASH, senha.encode('utf-8'), salt, ITERACOES  # 200.000 iterações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return salt, hash_senha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def verificar_login(usuario: str, senha: str) -&gt; bool: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salt = bytes.fromhex(linha[0])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hash_armazenado = linha[1]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_, hash_calculado = gerar_hash(senha, salt)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return secrets.compare_digest(hash_calculado.hex(), hash_armazenado)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E74B5"/>
        </w:rPr>
        <w:t xml:space="preserve">2.3 Execução e evidências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demonstração cadastra dois usuários (kaua e maria) com a mesma senha, tenta cadastrar um usuário duplicado (falha esperada) e realiza três tentativas de login: senha correta, senha incorreta e usuário inexistente.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0"/>
      </w:tblGrid>
      <w:tr>
        <w:tc>
          <w:tcPr>
            <w:tcW w:type="dxa" w:w="9020"/>
            <w:shd w:fill="0B2E1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=== Modulo de Hashing (Autenticacao Segura) ===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Usuario 'kaua' cadastrado com sucesso.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Usuario 'maria' cadastrado com sucesso.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Usuario 'kaua' ja existe.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Registros gravados no banco (nunca a senha em texto puro):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usuario='kaua'  salt=1b6586941c6fe63e...  hash=05a1c9d6fdd1655d9b997190a353a999...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usuario='maria' salt=27e0095a260e3be5...  hash=04669fbbc993e0a2795c5fe382e790ed...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Prova de que a mesma senha gera hashes diferentes (salt aleatório):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hashes iguais?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Tentativas de login: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kaua / senha correta   -&gt;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kaua / senha errada    -&gt;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usuario inexistente    -&gt; False</w:t>
            </w:r>
          </w:p>
        </w:tc>
      </w:tr>
    </w:tbl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Observa-se que, mesmo com a senha idêntica ("SenhaForte#2024"), os hashes de kaua e maria são completamente diferentes — evidência direta de que o salt aleatório está sendo corretamente injetado antes do processamento. As tentativas de login confirmam que apenas a senha correta autentica o usuário.</w:t>
      </w:r>
    </w:p>
    <w:p>
      <w:pPr>
        <w:pStyle w:val="Heading1"/>
        <w:spacing w:after="200" w:before="360"/>
      </w:pPr>
      <w:r>
        <w:rPr>
          <w:b/>
          <w:bCs/>
          <w:color w:val="1F3864"/>
        </w:rPr>
        <w:t xml:space="preserve">3. Módulo de Criptografia — Cifra de Dados</w:t>
      </w:r>
    </w:p>
    <w:p>
      <w:pPr>
        <w:pStyle w:val="Heading2"/>
        <w:spacing w:after="160" w:before="280"/>
      </w:pPr>
      <w:r>
        <w:rPr>
          <w:b/>
          <w:bCs/>
          <w:color w:val="2E74B5"/>
        </w:rPr>
        <w:t xml:space="preserve">3.1 Fundamentação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módulo cifra uma string contendo dados financeiros hipotéticos (número de cartão, validade, CVV, saldo em conta e chave PIX) usando criptografia simétrica AES-256, no modo de operação GCM (Galois/Counter Mode). Diferentemente de modos mais simples como o CBC, o GCM é um modo de cifragem autenticada (AEAD): além de garantir confidencialidade, ele produz uma tag de autenticação que garante integridade e autenticidade — qualquer alteração no texto cifrado, ou o uso de uma chave incorreta na decifragem, faz com que a operação falhe explicitamente (exceção InvalidTag), em vez de silenciosamente retornar dados corrompidos.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Por ser simétrica, a mesma chave de 256 bits é usada tanto para cifrar quanto para decifrar. A cada operação de cifragem é gerado um nonce (número usado uma única vez) aleatório de 96 bits, conforme recomendado pela especificação do AES-GCM, evitando o reuso de nonce — que comprometeria a segurança do esquema.</w:t>
      </w:r>
    </w:p>
    <w:p>
      <w:pPr>
        <w:pStyle w:val="Heading2"/>
        <w:spacing w:after="160" w:before="280"/>
      </w:pPr>
      <w:r>
        <w:rPr>
          <w:b/>
          <w:bCs/>
          <w:color w:val="2E74B5"/>
        </w:rPr>
        <w:t xml:space="preserve">3.2 Trecho de código relevante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0"/>
      </w:tblGrid>
      <w:tr>
        <w:tc>
          <w:tcPr>
            <w:tcW w:type="dxa" w:w="902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def gerar_chave() -&gt; bytes: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return AESGCM.generate_key(bit_length=256)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def cifrar(texto_claro: str, chave: bytes) -&gt; DadosCifrados: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aesgcm = AESGCM(chave)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nonce = os.urandom(TAMANHO_NONCE_BYTES)  # 96 bits, único a cada chamada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texto_cifrado = aesgcm.encrypt(nonce, texto_claro.encode('utf-8'), None)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return DadosCifrados(nonce=nonce, texto_cifrado=texto_cifrado)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def decifrar(dados: DadosCifrados, chave: bytes) -&gt; str: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aesgcm = AESGCM(chave)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texto_claro = aesgcm.decrypt(dados.nonce, dados.texto_cifrado, None)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return texto_claro.decode('utf-8')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E74B5"/>
        </w:rPr>
        <w:t xml:space="preserve">3.3 Execução e evidências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0"/>
      </w:tblGrid>
      <w:tr>
        <w:tc>
          <w:tcPr>
            <w:tcW w:type="dxa" w:w="9020"/>
            <w:shd w:fill="0B2E1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=== Modulo de Criptografia (Cifra de Dados - AES-256-GCM) ===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Texto original: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Cartao: 4111 1111 1111 1111 | Validade: 09/29 | CVV: 321 |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Saldo em conta: R$ 15.320,50 | Chave PIX: kaua.financeiro@banco.com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Chave simetrica AES-256 (hex): cb3dac6332cbda8837c6dcf5a965bd8...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Texto cifrado (nonce + ciphertext, hex):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96ec6f91005e3ed1221975d0de2b8c21b6c2b08170ee650110edf5ba0f3005f...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Texto decifrado com a chave correta: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Cartao: 4111 1111 1111 1111 | Validade: 09/29 | CVV: 321 |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Saldo em conta: R$ 15.320,50 | Chave PIX: kaua.financeiro@banco.com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Decifragem confere com o original?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Tentando decifrar com uma chave incorreta (deve falhar)...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Falhou como esperado (InvalidTag) -&gt; integridade/autenticidade garantidas.</w:t>
            </w:r>
          </w:p>
        </w:tc>
      </w:tr>
    </w:tbl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texto decifrado com a chave correta é idêntico ao texto original, comprovando a corretude da rotina reversa. Ao tentar decifrar o mesmo texto cifrado com uma chave diferente, a biblioteca rejeita a operação com a exceção InvalidTag, demonstrando que o esquema também protege contra adulteração dos dados.</w:t>
      </w:r>
    </w:p>
    <w:p>
      <w:pPr>
        <w:pStyle w:val="Heading1"/>
        <w:spacing w:after="200" w:before="360"/>
      </w:pPr>
      <w:r>
        <w:rPr>
          <w:b/>
          <w:bCs/>
          <w:color w:val="1F3864"/>
        </w:rPr>
        <w:t xml:space="preserve">4. Módulo de Esteganografia — Ocultação LSB</w:t>
      </w:r>
    </w:p>
    <w:p>
      <w:pPr>
        <w:pStyle w:val="Heading2"/>
        <w:spacing w:after="160" w:before="280"/>
      </w:pPr>
      <w:r>
        <w:rPr>
          <w:b/>
          <w:bCs/>
          <w:color w:val="2E74B5"/>
        </w:rPr>
        <w:t xml:space="preserve">4.1 Fundamentação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esteganografia oculta a existência de uma mensagem, em vez de apenas cifrar seu conteúdo. A técnica utilizada foi a substituição do bit menos significativo (Least Significant Bit — LSB) dos canais de cor Vermelho, Verde e Azul (RGB) de cada pixel de uma imagem PNG.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mensagem é primeiro convertida em bytes (UTF-8) e prefixada por um cabeçalho de 4 bytes contendo o seu tamanho — isso permite que a rotina de extração saiba exatamente quantos bytes ler, sem depender de um delimitador especial no meio do texto. Em seguida, cada bit do payload (cabeçalho + mensagem) substitui o bit menos significativo de um canal de cor, percorrendo os pixels da imagem da esquerda para a direita e de cima para baixo.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Como o bit menos significativo altera a intensidade de um canal de cor em, no máximo, uma unidade (por exemplo, de 200 para 201), a alteração é completamente imperceptível ao olho humano, apesar de ser trivialmente detectável e reversível por quem conhece o algoritmo — por isso a esteganografia é considerada uma técnica de ofuscação, e não de criptografia forte.</w:t>
      </w:r>
    </w:p>
    <w:p>
      <w:pPr>
        <w:pStyle w:val="Heading2"/>
        <w:spacing w:after="160" w:before="280"/>
      </w:pPr>
      <w:r>
        <w:rPr>
          <w:b/>
          <w:bCs/>
          <w:color w:val="2E74B5"/>
        </w:rPr>
        <w:t xml:space="preserve">4.2 Trecho de código relevante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0"/>
      </w:tblGrid>
      <w:tr>
        <w:tc>
          <w:tcPr>
            <w:tcW w:type="dxa" w:w="902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def esconder_mensagem(caminho_entrada, mensagem, caminho_saida):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payload = _mensagem_para_payload(mensagem)  # 4 bytes de tamanho + mensagem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bits = _payload_para_bits(payload)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for y in range(altura):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for x in range(largura):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    r, g, b = pixels[x, y]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    canais = [r, g, b]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    for c in range(3):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        if indice &lt; total_bits: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            bit = int(bits[indice])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            canais[c] = (canais[c] &amp; ~1) | bit  # substitui o LSB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            indice +=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B1B1B"/>
                <w:sz w:val="18"/>
                <w:szCs w:val="18"/>
              </w:rPr>
              <w:t xml:space="preserve">            pixels[x, y] = tuple(canais)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E74B5"/>
        </w:rPr>
        <w:t xml:space="preserve">4.3 Execução e evidências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0"/>
      </w:tblGrid>
      <w:tr>
        <w:tc>
          <w:tcPr>
            <w:tcW w:type="dxa" w:w="9020"/>
            <w:shd w:fill="0B2E1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=== Modulo de Esteganografia (Ocultacao LSB) ===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Capacidade maxima da imagem: 28796 bytes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Mensagem a esconder (50 bytes):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'Mensagem confidencial: reuniao as 15h no cofre 42.'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Tamanho do arquivo original: 3161 bytes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Tamanho do arquivo com mensagem: 3497 bytes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Maior diferenca de intensidade em qualquer canal: 1 (imperceptivel ao olho humano)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Mensagem extraida: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  'Mensagem confidencial: reuniao as 15h no cofre 42.'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6BE07A"/>
                <w:sz w:val="18"/>
                <w:szCs w:val="18"/>
              </w:rPr>
              <w:t xml:space="preserve">Extracao confere com o original? True</w:t>
            </w:r>
          </w:p>
        </w:tc>
      </w:tr>
    </w:tbl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extração recuperou exatamente a mesma mensagem que havia sido escondida, e a maior diferença de intensidade observada em qualquer canal de cor, entre a imagem original e a imagem modificada, foi de apenas 1 unidade — o que confirma que a imagem permanece visualmente idêntica à original, como mostram as duas imagens a seguir.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0"/>
        <w:gridCol w:w="4510"/>
      </w:tblGrid>
      <w:tr>
        <w:tc>
          <w:tcPr>
            <w:tcW w:type="dxa" w:w="4510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Imagem original</w:t>
            </w:r>
          </w:p>
        </w:tc>
        <w:tc>
          <w:tcPr>
            <w:tcW w:type="dxa" w:w="4510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Imagem com mensagem oculta (LSB)</w:t>
            </w:r>
          </w:p>
        </w:tc>
      </w:tr>
    </w:tbl>
    <w:p>
      <w:pPr>
        <w:spacing w:after="260" w:before="1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Figura 1 — Comparação visual entre a imagem original e a imagem com a mensagem oculta nos bits menos significativos. Nenhuma diferença é perceptível a olho nu.</w:t>
      </w:r>
    </w:p>
    <w:p>
      <w:pPr>
        <w:pStyle w:val="Heading1"/>
        <w:spacing w:after="200" w:before="360"/>
      </w:pPr>
      <w:r>
        <w:rPr>
          <w:b/>
          <w:bCs/>
          <w:color w:val="1F3864"/>
        </w:rPr>
        <w:t xml:space="preserve">5. Testes Automatizados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Para validar o funcionamento correto e a robustez dos três módulos, foram implementados 15 testes automatizados com pytest, cobrindo tanto os caminhos de sucesso quanto os casos de erro esperados: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Hashing: cadastro bem-sucedido, rejeição de usuário duplicado, ausência da senha em texto puro no banco, hashes diferentes para a mesma senha (salt), login com senha correta/incorreta e usuário inexistente.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Criptografia: cifrar/decifrar retorna o texto original, o texto cifrado não contém os dados em claro, decifragem com chave errada lança InvalidTag, e nonces diferentes a cada chamada.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Esteganografia: esconder/extrair retorna a mensagem original, a imagem não é alterada visualmente (diferença máxima de 1 por canal), mensagem maior que a capacidade da imagem gera erro, e mensagens com acentuação/Unicode são preservadas.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Todos os 15 testes passaram com sucesso na execução final do projeto (python -m pytest tests/ -v).</w:t>
      </w:r>
    </w:p>
    <w:p>
      <w:pPr>
        <w:pStyle w:val="Heading1"/>
        <w:spacing w:after="200" w:before="360"/>
      </w:pPr>
      <w:r>
        <w:rPr>
          <w:b/>
          <w:bCs/>
          <w:color w:val="1F3864"/>
        </w:rPr>
        <w:t xml:space="preserve">6. Conclusão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atividade permitiu aplicar, na prática, três pilares complementares da proteção de dados: o hashing com salt (para proteger segredos que nunca precisam ser recuperados, como senhas), a criptografia simétrica autenticada (para proteger dados que precisam ser recuperados integralmente por quem possui a chave) e a esteganografia (para ocultar a própria existência de uma informação). Cada técnica resolve um problema distinto e não deve ser confundida com as demais: um hash não pode ser "decifrado", uma cifra pressupõe que o atacante saiba que há uma mensagem, e a esteganografia, por si só, não substitui a criptografia caso o algoritmo de ocultação seja descoberto.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uso de bibliotecas maduras e auditadas (cryptography e a biblioteca padrão hashlib/secrets do Python) foi proposital: implementações caseiras de primitivas criptográficas estão sujeitas a falhas sutis e não devem ser usadas em produção. Já a rotina de esteganografia, por não existir uma biblioteca padrão para LSB, foi implementada manualmente, o que exigiu manipulação direta de bits e bytes.</w:t>
      </w:r>
    </w:p>
    <w:p>
      <w:pPr>
        <w:pStyle w:val="Heading2"/>
        <w:spacing w:after="160" w:before="280"/>
      </w:pPr>
      <w:r>
        <w:rPr>
          <w:b/>
          <w:bCs/>
          <w:color w:val="2E74B5"/>
        </w:rPr>
        <w:t xml:space="preserve">Repositório do código-fonte</w:t>
      </w:r>
    </w:p>
    <w:p>
      <w:pPr>
        <w:spacing w:after="2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código completo, os testes automatizados e este relatório estão disponíveis no seguinte repositório GitHub:</w:t>
      </w:r>
    </w:p>
    <w:p>
      <w:pPr>
        <w:spacing w:after="200"/>
      </w:pPr>
      <w:hyperlink w:history="1" r:id="rIdfo316yjfm8tiu5sagetqr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https://github.com/kauaenrico/ativ-3-seguranca-de-sistemas</w:t>
        </w:r>
      </w:hyperlink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Página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de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Atividade 3 — Segurança de Sistemas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o316yjfm8tiu5sagetqr" Type="http://schemas.openxmlformats.org/officeDocument/2006/relationships/hyperlink" Target="https://github.com/kauaenrico/ativ-3-seguranca-de-sistemas" TargetMode="External"/><Relationship Id="rId9" Type="http://schemas.openxmlformats.org/officeDocument/2006/relationships/image" Target="media/4488c8aff551f5d940cb9a78bab417fae122e85c.png"/><Relationship Id="rId10" Type="http://schemas.openxmlformats.org/officeDocument/2006/relationships/image" Target="media/48bd1ab5160376887ea3b0bb1e9d8c4c0a1cd7d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2026-09-23T02:10:59.436Z</dcterms:created>
  <dcterms:modified xsi:type="dcterms:W3CDTF">2026-09-23T02:10:59.438Z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