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bookmarkStart w:colFirst="0" w:colLast="0" w:name="_6208e2g1eux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ESCOPO DO PROJETO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b w:val="1"/>
          <w:bCs w:val="1"/>
          <w:rtl w:val="0"/>
        </w:rPr>
        <w:t xml:space="preserve">Escopo</w:t>
      </w:r>
    </w:p>
    <w:p w:rsidR="00000000" w:rsidDel="00000000" w:rsidP="00000000" w:rsidRDefault="00000000" w:rsidRPr="00000000" w14:paraId="00000003">
      <w:pPr>
        <w:spacing w:after="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sistema proposto tem como objetivo criar uma plataforma online para gerenciamento, execução e acompanhamento da Olimpíada de Inteligência Artificial Aplicada, direcionada principalmente a alunos do ensino médio. A proposta busca oferecer um ambiente seguro, responsivo e intuitivo, além de usar o processo de gamificação para aumentar motivação e engajamento, por parte dos participantes.</w:t>
        <w:br w:type="textWrapping"/>
        <w:tab/>
        <w:t xml:space="preserve">A plataforma possibilitará a publicação de desafios, a submissão de soluções em diferentes formatos para questões mais “abertas” e a execução automática de códigos em ambiente isolado para questões mais “fechadas”, com avaliação baseada em critérios pré-definidos e feedback imediato. Também permitirá gerenciar equipes, acompanhar seu progresso ao longo das etapas e aplicar desclassificações quando necessário. No entanto, não haverá módulo próprio de cadastro de usuários, pois o registro e a verificação de elegibilidade serão realizados em outro sistema, do qual serão recebidas as credenciais de login e os dados de inscrição e editais.</w:t>
        <w:br w:type="textWrapping"/>
        <w:tab/>
        <w:t xml:space="preserve">O módulo de gestão de desafios contemplará a criação, edição e exclusão de provas, organizadas por categorias e níveis de dificuldade, com enunciados,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0"/>
        </w:rPr>
        <w:t xml:space="preserve"> e arquivos auxiliares, além da divulgação do cronograma oficial, contendo prazos, etapas e conteúdos. Em cada etapa será gerado um ranking de classificação, sendo a avaliação dos desafios “fechados” automatizada e objetiva, enquanto nos desafios “abertos” poderá haver análise subjetiva, com a possibilidade de configurar os resultados manualmente, inclusive por meio da importação de planilhas.</w:t>
      </w:r>
    </w:p>
    <w:p w:rsidR="00000000" w:rsidDel="00000000" w:rsidP="00000000" w:rsidRDefault="00000000" w:rsidRPr="00000000" w14:paraId="00000004">
      <w:pPr>
        <w:spacing w:after="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plataforma também apresentará informações sobre premiações, incluindo medalhas, certificados e outros prêmios, além de contar com elementos de gamificação, como conquistas, pontos de experiência, níveis de progressão, streaks de participação e badges personalizáveis.Quanto à usabilidade, será compatível com dispositivos móveis e navegadores modernos, com interface intuitiva, navegação clara e tutoriais explicativos, além de adotar boas práticas de acessibilidade digital, como suporte a leitores de tela, contraste adequado e navegação por teclado, garantindo inclusão para todos os participantes.</w:t>
      </w:r>
    </w:p>
    <w:p w:rsidR="00000000" w:rsidDel="00000000" w:rsidP="00000000" w:rsidRDefault="00000000" w:rsidRPr="00000000" w14:paraId="00000005">
      <w:pPr>
        <w:spacing w:after="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No aspecto da segurança, haverá mecanismos de verificação de plágio, detecção de tentativas de trapaça, controle de acesso por papéis, execução em sandbox, auditoria de atividades e proteção de dados em conformidade com a LGPD. Por fim, o sistema contará com relatórios e painéis para que professores e organizadores possam acompanhar o desempenho de alunos e equipes, com opções de exportação de dados em formatos como PDF e CSV.</w:t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