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8F81" w14:textId="77777777" w:rsidR="00F67527" w:rsidRDefault="0097136A">
      <w:pPr>
        <w:pStyle w:val="Ttulo1"/>
      </w:pPr>
      <w:r>
        <w:t>PLANO DE RESPOSTA A INCIDENTES DE SEGURANÇA</w:t>
      </w:r>
    </w:p>
    <w:p w14:paraId="406D8F82" w14:textId="77777777" w:rsidR="00F67527" w:rsidRDefault="0097136A">
      <w:pPr>
        <w:spacing w:after="300"/>
        <w:jc w:val="center"/>
      </w:pPr>
      <w:r>
        <w:rPr>
          <w:i/>
          <w:iCs/>
          <w:sz w:val="22"/>
          <w:szCs w:val="22"/>
        </w:rPr>
        <w:t>R Brotto Transportes Ltda (Rodobrotto)</w:t>
      </w:r>
    </w:p>
    <w:p w14:paraId="406D8F83" w14:textId="77777777" w:rsidR="00F67527" w:rsidRDefault="0097136A">
      <w:pPr>
        <w:pStyle w:val="Ttulo2"/>
      </w:pPr>
      <w:r>
        <w:t>1. Objetivo</w:t>
      </w:r>
    </w:p>
    <w:p w14:paraId="406D8F84" w14:textId="77777777" w:rsidR="00F67527" w:rsidRDefault="0097136A">
      <w:pPr>
        <w:spacing w:after="160"/>
      </w:pPr>
      <w:r>
        <w:t>Este Plano define o fluxo de ações a serem adotadas pela Rodobrotto em caso de incidente de segurança envolvendo dados pessoais, visando conter o impacto, corrigir a falha e cumprir as obrigações legais previstas na LGPD, incluindo a comunicação à Autoridade Nacional de Proteção de Dados (ANPD) e aos titulares afetados, quando aplicável.</w:t>
      </w:r>
    </w:p>
    <w:p w14:paraId="406D8F85" w14:textId="77777777" w:rsidR="00F67527" w:rsidRDefault="0097136A">
      <w:pPr>
        <w:pStyle w:val="Ttulo2"/>
      </w:pPr>
      <w:r>
        <w:t>2. Definição de Incidente</w:t>
      </w:r>
    </w:p>
    <w:p w14:paraId="406D8F86" w14:textId="77777777" w:rsidR="00F67527" w:rsidRDefault="0097136A">
      <w:pPr>
        <w:spacing w:after="160"/>
      </w:pPr>
      <w:r>
        <w:t>Considera-se incidente de segurança qualquer evento que comprometa a confidencialidade, integridade ou disponibilidade de dados pessoais tratados pela Rodobrotto, incluindo, mas não se limitando a: acesso não autorizado a sistemas, vazamento de credenciais ou dados, perda de equipamentos com dados sensíveis, ataques cibernéticos (ransomware, phishing) e falhas de configuração que exponham dados indevidamente.</w:t>
      </w:r>
    </w:p>
    <w:p w14:paraId="406D8F87" w14:textId="77777777" w:rsidR="00F67527" w:rsidRDefault="0097136A">
      <w:pPr>
        <w:pStyle w:val="Ttulo2"/>
      </w:pPr>
      <w:r>
        <w:t>3. Fluxo de Resposta</w:t>
      </w:r>
    </w:p>
    <w:p w14:paraId="406D8F88" w14:textId="77777777" w:rsidR="00F67527" w:rsidRDefault="0097136A">
      <w:pPr>
        <w:pStyle w:val="PargrafodaLista"/>
        <w:numPr>
          <w:ilvl w:val="0"/>
          <w:numId w:val="2"/>
        </w:numPr>
        <w:spacing w:after="100"/>
      </w:pPr>
      <w:r>
        <w:t>Identificação: qualquer colaborador que identificar um incidente (ou suspeita) deve comunicar imediatamente a equipe de Tecnologia da Informação;</w:t>
      </w:r>
    </w:p>
    <w:p w14:paraId="406D8F89" w14:textId="77777777" w:rsidR="00F67527" w:rsidRDefault="0097136A">
      <w:pPr>
        <w:pStyle w:val="PargrafodaLista"/>
        <w:numPr>
          <w:ilvl w:val="0"/>
          <w:numId w:val="2"/>
        </w:numPr>
        <w:spacing w:after="100"/>
      </w:pPr>
      <w:r>
        <w:t>Contenção: a equipe de T.I. adota medidas imediatas para conter o incidente (ex: revogação de credenciais/chaves expostas, isolamento de sistemas afetados, bloqueio de acessos);</w:t>
      </w:r>
    </w:p>
    <w:p w14:paraId="406D8F8A" w14:textId="77777777" w:rsidR="00F67527" w:rsidRDefault="0097136A">
      <w:pPr>
        <w:pStyle w:val="PargrafodaLista"/>
        <w:numPr>
          <w:ilvl w:val="0"/>
          <w:numId w:val="2"/>
        </w:numPr>
        <w:spacing w:after="100"/>
      </w:pPr>
      <w:r>
        <w:t>Avaliação: o Encarregado de Dados (DPO), em conjunto com a equipe de T.I., avalia a extensão do incidente, os dados e titulares potencialmente afetados, e o risco aos direitos e liberdades dos titulares;</w:t>
      </w:r>
    </w:p>
    <w:p w14:paraId="406D8F8B" w14:textId="77777777" w:rsidR="00F67527" w:rsidRDefault="0097136A">
      <w:pPr>
        <w:pStyle w:val="PargrafodaLista"/>
        <w:numPr>
          <w:ilvl w:val="0"/>
          <w:numId w:val="2"/>
        </w:numPr>
        <w:spacing w:after="100"/>
      </w:pPr>
      <w:r>
        <w:t>Comunicação: caso o incidente apresente risco relevante aos titulares, o DPO avalia a necessidade de comunicação à ANPD e aos titulares afetados, em prazo razoável, conforme exigido pela LGPD;</w:t>
      </w:r>
    </w:p>
    <w:p w14:paraId="406D8F8C" w14:textId="77777777" w:rsidR="00F67527" w:rsidRDefault="0097136A">
      <w:pPr>
        <w:pStyle w:val="PargrafodaLista"/>
        <w:numPr>
          <w:ilvl w:val="0"/>
          <w:numId w:val="2"/>
        </w:numPr>
        <w:spacing w:after="100"/>
      </w:pPr>
      <w:r>
        <w:t>Correção: implementação de correções técnicas para eliminar a vulnerabilidade que originou o incidente;</w:t>
      </w:r>
    </w:p>
    <w:p w14:paraId="406D8F8D" w14:textId="77777777" w:rsidR="00F67527" w:rsidRDefault="0097136A">
      <w:pPr>
        <w:pStyle w:val="PargrafodaLista"/>
        <w:numPr>
          <w:ilvl w:val="0"/>
          <w:numId w:val="2"/>
        </w:numPr>
        <w:spacing w:after="100"/>
      </w:pPr>
      <w:r>
        <w:t>Documentação: registro formal do incidente, das medidas adotadas e do desfecho, para fins de histórico e melhoria contínua dos controles de segurança.</w:t>
      </w:r>
    </w:p>
    <w:p w14:paraId="406D8F8E" w14:textId="77777777" w:rsidR="00F67527" w:rsidRDefault="0097136A">
      <w:pPr>
        <w:pStyle w:val="Ttulo2"/>
      </w:pPr>
      <w:r>
        <w:t>4. Registro Histórico de Incidentes</w:t>
      </w:r>
    </w:p>
    <w:p w14:paraId="406D8F8F" w14:textId="77777777" w:rsidR="00F67527" w:rsidRDefault="0097136A">
      <w:pPr>
        <w:spacing w:after="160"/>
      </w:pPr>
      <w:r>
        <w:t>Todo incidente identificado é documentado pela equipe de Tecnologia da Informação, com data de ocorrência, descrição, sistemas/dados envolvidos, medidas de contenção adotadas e status de resolução. Esse histórico fica sob responsabilidade do Encarregado de Dados e pode ser apresentado a clientes ou parceiros quando contratualmente exigido.</w:t>
      </w:r>
    </w:p>
    <w:p w14:paraId="406D8F90" w14:textId="77777777" w:rsidR="00F67527" w:rsidRDefault="0097136A">
      <w:pPr>
        <w:pStyle w:val="Ttulo2"/>
      </w:pPr>
      <w:r>
        <w:lastRenderedPageBreak/>
        <w:t>5. Papéis e Responsabilidades</w:t>
      </w:r>
    </w:p>
    <w:p w14:paraId="406D8F91" w14:textId="77777777" w:rsidR="00F67527" w:rsidRDefault="0097136A">
      <w:pPr>
        <w:spacing w:after="160"/>
      </w:pPr>
      <w:r>
        <w:t>Encarregado de Dados (DPO) e responsável técnico pela resposta a incidentes: Kauan Felix – ti@rodobrotto.com.br.</w:t>
      </w:r>
    </w:p>
    <w:p w14:paraId="406D8F92" w14:textId="77777777" w:rsidR="00F67527" w:rsidRDefault="0097136A">
      <w:pPr>
        <w:pStyle w:val="Ttulo2"/>
      </w:pPr>
      <w:r>
        <w:t>6. Revisão</w:t>
      </w:r>
    </w:p>
    <w:p w14:paraId="406D8F93" w14:textId="77777777" w:rsidR="00F67527" w:rsidRDefault="0097136A">
      <w:pPr>
        <w:spacing w:after="160"/>
      </w:pPr>
      <w:r>
        <w:t>Este Plano deve ser revisado periodicamente e sempre que houver alteração relevante na infraestrutura de T.I. ou na legislação aplicável.</w:t>
      </w:r>
    </w:p>
    <w:p w14:paraId="406D8F94" w14:textId="37DF5651" w:rsidR="00F67527" w:rsidRDefault="0097136A">
      <w:pPr>
        <w:spacing w:before="300"/>
      </w:pPr>
      <w:r>
        <w:t>Última atualização: 1</w:t>
      </w:r>
      <w:r w:rsidR="0055320D">
        <w:t>5</w:t>
      </w:r>
      <w:r>
        <w:t xml:space="preserve"> de junho de 202</w:t>
      </w:r>
      <w:r w:rsidR="0055320D">
        <w:t>1</w:t>
      </w:r>
      <w:r>
        <w:t>.</w:t>
      </w:r>
    </w:p>
    <w:sectPr w:rsidR="00F675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66801"/>
    <w:multiLevelType w:val="hybridMultilevel"/>
    <w:tmpl w:val="9242572C"/>
    <w:lvl w:ilvl="0" w:tplc="B70E31B6">
      <w:start w:val="1"/>
      <w:numFmt w:val="bullet"/>
      <w:lvlText w:val="●"/>
      <w:lvlJc w:val="left"/>
      <w:pPr>
        <w:ind w:left="720" w:hanging="360"/>
      </w:pPr>
    </w:lvl>
    <w:lvl w:ilvl="1" w:tplc="9412FA80">
      <w:start w:val="1"/>
      <w:numFmt w:val="bullet"/>
      <w:lvlText w:val="○"/>
      <w:lvlJc w:val="left"/>
      <w:pPr>
        <w:ind w:left="1440" w:hanging="360"/>
      </w:pPr>
    </w:lvl>
    <w:lvl w:ilvl="2" w:tplc="CE201F72">
      <w:start w:val="1"/>
      <w:numFmt w:val="bullet"/>
      <w:lvlText w:val="■"/>
      <w:lvlJc w:val="left"/>
      <w:pPr>
        <w:ind w:left="2160" w:hanging="360"/>
      </w:pPr>
    </w:lvl>
    <w:lvl w:ilvl="3" w:tplc="D7149112">
      <w:start w:val="1"/>
      <w:numFmt w:val="bullet"/>
      <w:lvlText w:val="●"/>
      <w:lvlJc w:val="left"/>
      <w:pPr>
        <w:ind w:left="2880" w:hanging="360"/>
      </w:pPr>
    </w:lvl>
    <w:lvl w:ilvl="4" w:tplc="F498F0A0">
      <w:start w:val="1"/>
      <w:numFmt w:val="bullet"/>
      <w:lvlText w:val="○"/>
      <w:lvlJc w:val="left"/>
      <w:pPr>
        <w:ind w:left="3600" w:hanging="360"/>
      </w:pPr>
    </w:lvl>
    <w:lvl w:ilvl="5" w:tplc="ECBECAE4">
      <w:start w:val="1"/>
      <w:numFmt w:val="bullet"/>
      <w:lvlText w:val="■"/>
      <w:lvlJc w:val="left"/>
      <w:pPr>
        <w:ind w:left="4320" w:hanging="360"/>
      </w:pPr>
    </w:lvl>
    <w:lvl w:ilvl="6" w:tplc="1F88EFF0">
      <w:start w:val="1"/>
      <w:numFmt w:val="bullet"/>
      <w:lvlText w:val="●"/>
      <w:lvlJc w:val="left"/>
      <w:pPr>
        <w:ind w:left="5040" w:hanging="360"/>
      </w:pPr>
    </w:lvl>
    <w:lvl w:ilvl="7" w:tplc="6C520120">
      <w:start w:val="1"/>
      <w:numFmt w:val="bullet"/>
      <w:lvlText w:val="●"/>
      <w:lvlJc w:val="left"/>
      <w:pPr>
        <w:ind w:left="5760" w:hanging="360"/>
      </w:pPr>
    </w:lvl>
    <w:lvl w:ilvl="8" w:tplc="7152E6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8F7186"/>
    <w:multiLevelType w:val="hybridMultilevel"/>
    <w:tmpl w:val="00F2B13C"/>
    <w:lvl w:ilvl="0" w:tplc="004239C2">
      <w:start w:val="1"/>
      <w:numFmt w:val="decimal"/>
      <w:lvlText w:val="%1."/>
      <w:lvlJc w:val="left"/>
      <w:pPr>
        <w:ind w:left="720" w:hanging="360"/>
      </w:pPr>
    </w:lvl>
    <w:lvl w:ilvl="1" w:tplc="1BD4FBB2">
      <w:numFmt w:val="decimal"/>
      <w:lvlText w:val=""/>
      <w:lvlJc w:val="left"/>
    </w:lvl>
    <w:lvl w:ilvl="2" w:tplc="71A65664">
      <w:numFmt w:val="decimal"/>
      <w:lvlText w:val=""/>
      <w:lvlJc w:val="left"/>
    </w:lvl>
    <w:lvl w:ilvl="3" w:tplc="AFC48F4C">
      <w:numFmt w:val="decimal"/>
      <w:lvlText w:val=""/>
      <w:lvlJc w:val="left"/>
    </w:lvl>
    <w:lvl w:ilvl="4" w:tplc="EEAA8E6C">
      <w:numFmt w:val="decimal"/>
      <w:lvlText w:val=""/>
      <w:lvlJc w:val="left"/>
    </w:lvl>
    <w:lvl w:ilvl="5" w:tplc="503682BC">
      <w:numFmt w:val="decimal"/>
      <w:lvlText w:val=""/>
      <w:lvlJc w:val="left"/>
    </w:lvl>
    <w:lvl w:ilvl="6" w:tplc="C7E41E84">
      <w:numFmt w:val="decimal"/>
      <w:lvlText w:val=""/>
      <w:lvlJc w:val="left"/>
    </w:lvl>
    <w:lvl w:ilvl="7" w:tplc="F1086AD0">
      <w:numFmt w:val="decimal"/>
      <w:lvlText w:val=""/>
      <w:lvlJc w:val="left"/>
    </w:lvl>
    <w:lvl w:ilvl="8" w:tplc="123CD794">
      <w:numFmt w:val="decimal"/>
      <w:lvlText w:val=""/>
      <w:lvlJc w:val="left"/>
    </w:lvl>
  </w:abstractNum>
  <w:num w:numId="1" w16cid:durableId="1021858027">
    <w:abstractNumId w:val="0"/>
    <w:lvlOverride w:ilvl="0">
      <w:startOverride w:val="1"/>
    </w:lvlOverride>
  </w:num>
  <w:num w:numId="2" w16cid:durableId="8804832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27"/>
    <w:rsid w:val="0055320D"/>
    <w:rsid w:val="0097136A"/>
    <w:rsid w:val="00B9516A"/>
    <w:rsid w:val="00F6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8F81"/>
  <w15:docId w15:val="{B48BEA0D-579B-4E6A-A797-EC2633CB0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300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Kauan Felix</cp:lastModifiedBy>
  <cp:revision>2</cp:revision>
  <dcterms:created xsi:type="dcterms:W3CDTF">2026-06-19T13:15:00Z</dcterms:created>
  <dcterms:modified xsi:type="dcterms:W3CDTF">2026-06-19T13:25:00Z</dcterms:modified>
</cp:coreProperties>
</file>