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Lista de Necessidades: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Carcaças de motores: 63 a 450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3-Axial (até 3kHz) medição de vibração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Medição de temperatura de superfície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Medição de tempo de operação do motor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Alimentado por bateria, vida útil acima de 3 anos (conforme aplicação);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Temperatura ambiente: -40 a 80°C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Comunicação Bluetooth® e/ou gateway*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Dimensões: 44 x 38 x 25 mm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Grau de proteção: IP66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Direct Online - DOL e Variable speed drive - VFD*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Tempo de armazenamento dos dados: 3 meses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Certificações: Segurança/EMC/Radio e Atm. Explosiva (Zone 1, T4)* para os mercados: Brasil, EUA, Europa, Austrália e África do Sul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