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UNIVERSIDADE VIRTUAL DO ESTADO DE SÃO PAULO</w:t>
      </w:r>
    </w:p>
    <w:p>
      <w:pPr>
        <w:jc w:val="both"/>
      </w:pPr>
    </w:p>
    <w:p>
      <w:pPr>
        <w:jc w:val="center"/>
      </w:pPr>
      <w:r>
        <w:t>Beatriz Cerqueira Santos, RA: 24215022</w:t>
      </w:r>
    </w:p>
    <w:p>
      <w:pPr>
        <w:jc w:val="center"/>
      </w:pPr>
      <w:r>
        <w:t>Bernardo Goisman, RA: 2224138</w:t>
      </w:r>
    </w:p>
    <w:p>
      <w:pPr>
        <w:jc w:val="center"/>
      </w:pPr>
      <w:r>
        <w:t>Italo Machado de Oliveira, RA: 24208911</w:t>
      </w:r>
    </w:p>
    <w:p>
      <w:pPr>
        <w:jc w:val="center"/>
      </w:pPr>
      <w:r>
        <w:t>Kauan dos Santos Silva, RA: 24200757</w:t>
      </w:r>
    </w:p>
    <w:p>
      <w:pPr>
        <w:jc w:val="center"/>
      </w:pPr>
      <w:r>
        <w:t>Leila Margareti Pessoa Silva, RA: 24201723</w:t>
      </w:r>
    </w:p>
    <w:p>
      <w:pPr>
        <w:jc w:val="center"/>
      </w:pPr>
      <w:r>
        <w:t>Leonardo Davi Silva Klai Vasques, RA: 24214673</w:t>
      </w:r>
    </w:p>
    <w:p>
      <w:pPr>
        <w:jc w:val="center"/>
      </w:pPr>
      <w:r>
        <w:t>Marcelo Trindade Santos, RA: 24200341</w:t>
      </w:r>
    </w:p>
    <w:p>
      <w:pPr>
        <w:jc w:val="center"/>
      </w:pPr>
      <w:r>
        <w:t>Silvia Alcantara Dias de Souza, RA: 2217944</w:t>
      </w:r>
    </w:p>
    <w:p>
      <w:pPr>
        <w:jc w:val="both"/>
      </w:pPr>
    </w:p>
    <w:p>
      <w:pPr>
        <w:jc w:val="center"/>
      </w:pPr>
      <w:r>
        <w:t>Agenda Escolar Inteligente: aplicação web para a comunicação entre escola e família do 1º ao 5º ano do Ensino Fundamental</w:t>
      </w:r>
    </w:p>
    <w:p>
      <w:pPr>
        <w:jc w:val="both"/>
      </w:pPr>
    </w:p>
    <w:p>
      <w:pPr>
        <w:jc w:val="center"/>
      </w:pPr>
      <w:r>
        <w:t>São Paulo – SP</w:t>
        <w:br/>
        <w:t>2026</w:t>
      </w:r>
    </w:p>
    <w:p>
      <w:r>
        <w:br w:type="page"/>
      </w:r>
    </w:p>
    <w:p>
      <w:pPr>
        <w:jc w:val="center"/>
      </w:pPr>
      <w:r>
        <w:t>UNIVERSIDADE VIRTUAL DO ESTADO DE SÃO PAULO</w:t>
      </w:r>
    </w:p>
    <w:p>
      <w:pPr>
        <w:jc w:val="both"/>
      </w:pPr>
    </w:p>
    <w:p>
      <w:pPr>
        <w:jc w:val="center"/>
      </w:pPr>
      <w:r>
        <w:t>Agenda Escolar Inteligente: aplicação web para a comunicação entre escola e família do 1º ao 5º ano do Ensino Fundamental</w:t>
      </w:r>
    </w:p>
    <w:p>
      <w:pPr>
        <w:jc w:val="both"/>
      </w:pPr>
    </w:p>
    <w:p>
      <w:pPr>
        <w:jc w:val="both"/>
      </w:pPr>
      <w:r>
        <w:t>Relatório Técnico-Científico apresentado à disciplina de Projeto Integrador II dos cursos de Engenharia de Computação, Bacharelado em Tecnologia da Informação e Bacharelado em Ciência de Dados da Universidade Virtual do Estado de São Paulo (UNIVESP).</w:t>
      </w:r>
    </w:p>
    <w:p>
      <w:pPr>
        <w:jc w:val="both"/>
      </w:pPr>
      <w:r>
        <w:t>Tutora: Roberta Cristina Gobi.</w:t>
        <w:br/>
        <w:t>Polos: Diadema, Jandira e Santo André.</w:t>
      </w:r>
    </w:p>
    <w:p>
      <w:pPr>
        <w:jc w:val="both"/>
      </w:pPr>
    </w:p>
    <w:p>
      <w:pPr>
        <w:jc w:val="center"/>
      </w:pPr>
      <w:r>
        <w:t>São Paulo – SP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t>Este trabalho apresenta a proposta de uma Agenda Escolar Inteligente destinada à comunicação entre escolas públicas e responsáveis por estudantes do 1º ao 5º ano do Ensino Fundamental. O objetivo é centralizar comunicados, atividades e eventos, com confirmação de leitura e acompanhamento de pendências. A investigação inicial compreendeu revisão bibliográfica, discussões entre integrantes, conversas informais e elaboração de questionários para profissionais da educação e responsáveis. Até a etapa relatada no texto original, os instrumentos não haviam recebido respostas; portanto, as necessidades identificadas permanecem preliminares. A arquitetura proposta utiliza React para a interface e Supabase com PostgreSQL para persistência, autenticação e controle de acesso. A inteligência da agenda corresponde a regras de organização por prazo, prioridade e confirmação de leitura. Os resultados consolidados nesta etapa são a delimitação do escopo, os requisitos preliminares e o planejamento técnico. A demonstração do front-end utiliza dados fictícios e não comprova implantação institucional nem integração com banco de dados. A avaliação com a comunidade e a implementação dos serviços de dados constituem etapas posteriores.</w:t>
      </w:r>
    </w:p>
    <w:p>
      <w:pPr>
        <w:jc w:val="both"/>
      </w:pPr>
      <w:r>
        <w:t>Palavras-chave: Comunicação escolar. Agenda digital. React. Supabase. Banco de dados.</w:t>
      </w:r>
    </w:p>
    <w:p>
      <w:pPr>
        <w:pStyle w:val="Heading1"/>
      </w:pPr>
      <w:r>
        <w:t>ESTRUTURA DO RELATÓRIO</w:t>
      </w:r>
    </w:p>
    <w:p>
      <w:pPr>
        <w:jc w:val="both"/>
      </w:pPr>
      <w:r>
        <w:t>1 Introdução</w:t>
      </w:r>
    </w:p>
    <w:p>
      <w:pPr>
        <w:jc w:val="both"/>
      </w:pPr>
      <w:r>
        <w:t>2 Desenvolvimento</w:t>
      </w:r>
    </w:p>
    <w:p>
      <w:pPr>
        <w:jc w:val="both"/>
      </w:pPr>
      <w:r>
        <w:t>2.1 Objetivos</w:t>
      </w:r>
    </w:p>
    <w:p>
      <w:pPr>
        <w:jc w:val="both"/>
      </w:pPr>
      <w:r>
        <w:t>2.2 Justificativa e delimitação do problema</w:t>
      </w:r>
    </w:p>
    <w:p>
      <w:pPr>
        <w:jc w:val="both"/>
      </w:pPr>
      <w:r>
        <w:t>2.3 Fundamentação teórica</w:t>
      </w:r>
    </w:p>
    <w:p>
      <w:pPr>
        <w:jc w:val="both"/>
      </w:pPr>
      <w:r>
        <w:t>2.4 Metodologia</w:t>
      </w:r>
    </w:p>
    <w:p>
      <w:pPr>
        <w:jc w:val="both"/>
      </w:pPr>
      <w:r>
        <w:t>2.5 Solução proposta e arquitetura</w:t>
      </w:r>
    </w:p>
    <w:p>
      <w:pPr>
        <w:jc w:val="both"/>
      </w:pPr>
      <w:r>
        <w:t>2.6 Requisitos e critérios de validação</w:t>
      </w:r>
    </w:p>
    <w:p>
      <w:pPr>
        <w:jc w:val="both"/>
      </w:pPr>
      <w:r>
        <w:t>2.7 Resultados preliminares e limitações</w:t>
      </w:r>
    </w:p>
    <w:p>
      <w:pPr>
        <w:jc w:val="both"/>
      </w:pPr>
      <w:r>
        <w:t>3 Considerações finais</w:t>
      </w:r>
    </w:p>
    <w:p>
      <w:pPr>
        <w:jc w:val="both"/>
      </w:pPr>
      <w:r>
        <w:t>Referências</w:t>
      </w:r>
    </w:p>
    <w:p>
      <w:pPr>
        <w:jc w:val="both"/>
      </w:pPr>
      <w:r>
        <w:t>Apêndice A – Roteiro de demonstração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jc w:val="both"/>
      </w:pPr>
      <w:r>
        <w:t>A comunicação entre escola e família contribui para o acompanhamento da rotina dos estudantes. Nos anos iniciais do Ensino Fundamental, os responsáveis precisam consultar orientações, atividades, reuniões e solicitações de materiais. As experiências profissionais e conversas informais relatadas pelo grupo indicam dificuldades na circulação de recados e no acompanhamento de seu recebimento. Essas observações orientam a investigação, mas não representam uma pesquisa concluída com a comunidade.</w:t>
      </w:r>
    </w:p>
    <w:p>
      <w:pPr>
        <w:jc w:val="both"/>
      </w:pPr>
      <w:r>
        <w:t>A proposta parte de práticas já existentes. Neves, Silva e Terra (2018) descrevem o ClassMatch, desenvolvido para organização de compromissos e avaliado por usuários na época do estudo. Larrosa et al. (2019) apresentam uma experiência de substituição da agenda física por aplicativo em uma escola privada. Esses trabalhos sustentam a viabilidade de investigar a comunicação digital, sem demonstrar automaticamente sua adequação à escola pública participante deste projeto.</w:t>
      </w:r>
    </w:p>
    <w:p>
      <w:pPr>
        <w:jc w:val="both"/>
      </w:pPr>
      <w:r>
        <w:t>O projeto propõe uma aplicação web para consulta de comunicados, calendário e atividades. A contribuição pretendida consiste em adaptar esses recursos ao acompanhamento realizado por responsáveis de estudantes do 1º ao 5º ano, com navegação simples e informações organizadas. Não se afirma ineditismo das agendas digitais nem funcionamento institucional do sistema do grupo antes de sua implantação e avaliação.</w:t>
      </w:r>
    </w:p>
    <w:p>
      <w:pPr>
        <w:pStyle w:val="Heading1"/>
      </w:pPr>
      <w:r>
        <w:t>2 DESENVOLVIMENTO</w:t>
      </w:r>
    </w:p>
    <w:p>
      <w:pPr>
        <w:pStyle w:val="Heading1"/>
      </w:pPr>
      <w:r>
        <w:t>2.1 OBJETIVOS</w:t>
      </w:r>
    </w:p>
    <w:p>
      <w:pPr>
        <w:jc w:val="both"/>
      </w:pPr>
      <w:r>
        <w:t>Objetivo geral: desenvolver e avaliar um protótipo de Agenda Escolar Inteligente que centralize a comunicação entre profissionais da escola e responsáveis por estudantes dos anos iniciais do Ensino Fundamental.</w:t>
      </w:r>
    </w:p>
    <w:p>
      <w:pPr>
        <w:pStyle w:val="ListBullet"/>
      </w:pPr>
      <w:r>
        <w:t>Investigar dificuldades de comunicação e condições de acesso digital dos participantes.</w:t>
      </w:r>
    </w:p>
    <w:p>
      <w:pPr>
        <w:pStyle w:val="ListBullet"/>
      </w:pPr>
      <w:r>
        <w:t>Desenvolver interface responsiva e interativa em React.</w:t>
      </w:r>
    </w:p>
    <w:p>
      <w:pPr>
        <w:pStyle w:val="ListBullet"/>
      </w:pPr>
      <w:r>
        <w:t>Planejar e implementar persistência em PostgreSQL por meio do Supabase.</w:t>
      </w:r>
    </w:p>
    <w:p>
      <w:pPr>
        <w:pStyle w:val="ListBullet"/>
      </w:pPr>
      <w:r>
        <w:t>Definir os perfis de gestão escolar, professor e responsável e seus vínculos de acesso.</w:t>
      </w:r>
    </w:p>
    <w:p>
      <w:pPr>
        <w:pStyle w:val="ListBullet"/>
      </w:pPr>
      <w:r>
        <w:t>Organizar comunicados e atividades por prazo e situação de leitura.</w:t>
      </w:r>
    </w:p>
    <w:p>
      <w:pPr>
        <w:pStyle w:val="ListBullet"/>
      </w:pPr>
      <w:r>
        <w:t>Avaliar os principais fluxos por testes funcionais, de acessibilidade e de uso.</w:t>
      </w:r>
    </w:p>
    <w:p>
      <w:pPr>
        <w:pStyle w:val="Heading1"/>
      </w:pPr>
      <w:r>
        <w:t>2.2 JUSTIFICATIVA E DELIMITAÇÃO DO PROBLEMA</w:t>
      </w:r>
    </w:p>
    <w:p>
      <w:pPr>
        <w:jc w:val="both"/>
      </w:pPr>
      <w:r>
        <w:t>A questão orientadora é: como uma aplicação web pode apoiar a comunicação entre escola e responsáveis, tornando as informações mais organizadas, acessíveis e acompanháveis? A hipótese de trabalho é que a centralização dos registros poderá facilitar sua consulta e reduzir a dispersão de recados. Essa hipótese deverá ser verificada com participantes, sem antecipar resultados positivos.</w:t>
      </w:r>
    </w:p>
    <w:p>
      <w:pPr>
        <w:jc w:val="both"/>
      </w:pPr>
      <w:r>
        <w:t>O escopo inicial compreende comunicados, atividades, calendário, confirmação de leitura e visão de pendências. Lançamento de notas, documentação de guarda, informações de saúde, integração com a SED e envio automático por WhatsApp ficam fora da primeira versão. O acesso será realizado pelo navegador, sem exigir instalação. A escola deverá identificar alternativas para famílias sem acesso regular à internet.</w:t>
      </w:r>
    </w:p>
    <w:p>
      <w:pPr>
        <w:pStyle w:val="Heading1"/>
      </w:pPr>
      <w:r>
        <w:t>2.3 FUNDAMENTAÇÃO TEÓRICA</w:t>
      </w:r>
    </w:p>
    <w:p>
      <w:pPr>
        <w:jc w:val="both"/>
      </w:pPr>
      <w:r>
        <w:t>Comunicação escolar: Larrosa et al. (2019) discutem o uso de aplicativo na comunicação entre escola e família em um contexto específico. Neste projeto, essa experiência orienta a investigação do recebimento e do retorno dos comunicados, sem generalizar seus resultados para a rede pública. Neves, Silva e Terra (2018) contribuem como referência de calendário e organização de eventos; o público e o contexto daquele estudo diferem dos responsáveis pelos anos iniciais aqui considerados.</w:t>
      </w:r>
    </w:p>
    <w:p>
      <w:pPr>
        <w:jc w:val="both"/>
      </w:pPr>
      <w:r>
        <w:t>Usabilidade: as heurísticas de Jakob Nielsen orientam a visibilidade do estado da aplicação, a consistência e a prevenção de erros. Na agenda, sua aplicação corresponde a feedback após publicação, indicação de confirmação de leitura, campos identificados e navegação previsível. As diretrizes WCAG orientam aspectos de acessibilidade, como uso por teclado e informação que não dependa exclusivamente de cor. A conformidade deverá ser avaliada, e não presumida.</w:t>
      </w:r>
    </w:p>
    <w:p>
      <w:pPr>
        <w:jc w:val="both"/>
      </w:pPr>
      <w:r>
        <w:t>Front-end: React permite compor interfaces com elementos reutilizáveis e gerenciar interações e estado. Será utilizado para calendário, comunicados e formulários. A escolha favorece a organização do código e a evolução da interface. Não se presume maior desempenho apenas pela adoção da biblioteca; carregamento e resposta às ações precisam ser medidos. React é uma biblioteca; a camada de framework deverá ser explicitada na implementação para atender ao requisito acadêmico. A demonstração usa React em uma estrutura compatível com as convenções Next.js, executada pelo Vinext.</w:t>
      </w:r>
    </w:p>
    <w:p>
      <w:pPr>
        <w:jc w:val="both"/>
      </w:pPr>
      <w:r>
        <w:t>Banco de dados: Elmasri e Navathe são referências para a modelagem de entidades, relacionamentos e integridade dos dados. Sua aplicação ao projeto orienta a separação entre alunos, turmas, responsáveis e comunicados. O Supabase disponibiliza PostgreSQL e serviços de autenticação e API, reduzindo a infraestrutura a implementar pela equipe. A autorização deverá utilizar políticas de segurança por linha (RLS), com verificações de vínculo entre usuário, escola e estudante. As tecnologias não eliminam a necessidade de configurar e testar as regras.</w:t>
      </w:r>
    </w:p>
    <w:p>
      <w:pPr>
        <w:pStyle w:val="Heading1"/>
      </w:pPr>
      <w:r>
        <w:t>2.4 METODOLOGIA</w:t>
      </w:r>
    </w:p>
    <w:p>
      <w:pPr>
        <w:jc w:val="both"/>
      </w:pPr>
      <w:r>
        <w:t>A pesquisa é aplicada e exploratória, associada ao desenvolvimento incremental de um protótipo. Foram realizadas discussões entre integrantes, pesquisa bibliográfica e conversas informais. Foram elaborados dois questionários; conforme o relato original, ainda não havia respostas no período descrito. Por esse motivo, não se apresentam estatísticas de aceitação ou conclusões sobre a eficácia da solução.</w:t>
      </w:r>
    </w:p>
    <w:p>
      <w:pPr>
        <w:jc w:val="both"/>
      </w:pPr>
      <w:r>
        <w:t>As etapas seguintes serão: aplicação dos instrumentos; análise das necessidades; priorização dos requisitos; construção das telas; implementação dos serviços de dados; testes e avaliação com participantes. O código deverá ser mantido em controle de versão com Git. Os registros de teste deverão informar cenário, resultado esperado, resultado observado e correção necessária.</w:t>
      </w:r>
    </w:p>
    <w:p>
      <w:pPr>
        <w:jc w:val="both"/>
      </w:pPr>
      <w:r>
        <w:t>Questionário para a comunidade escolar: https://docs.google.com/forms/d/e/1FAIpQLScXKV7qyj5seRkl4piosnsnlVdRkVfN8UCuW5tt54RXYiv_Zg/viewform</w:t>
      </w:r>
    </w:p>
    <w:p>
      <w:pPr>
        <w:jc w:val="both"/>
      </w:pPr>
      <w:r>
        <w:t>Questionário para responsáveis: https://docs.google.com/forms/d/e/1FAIpQLScZYzL8DYgNG19xQRDKoEG3-2tkcIx22IFVz3KZq3xr98rxjg/viewform</w:t>
      </w:r>
    </w:p>
    <w:p>
      <w:pPr>
        <w:pStyle w:val="Heading1"/>
      </w:pPr>
      <w:r>
        <w:t>2.5 SOLUÇÃO PROPOSTA E ARQUITETURA</w:t>
      </w:r>
    </w:p>
    <w:p>
      <w:pPr>
        <w:jc w:val="both"/>
      </w:pPr>
      <w:r>
        <w:t>Fluxo previsto: navegador → interface React → API e autenticação do Supabase → banco PostgreSQL com políticas de acesso. Nesta etapa, a demonstração visual funciona com dados fictícios em memória. A troca de perfil é uma simulação de navegação, sem autenticação real. A conexão com Supabase permanece planejada e não deve ser apresentada como implementada.</w:t>
      </w:r>
    </w:p>
    <w:p>
      <w:pPr>
        <w:jc w:val="both"/>
      </w:pPr>
      <w:r>
        <w:t>A gestão escolar administrará turmas e vínculos. Professores publicarão informações para as turmas atribuídas. Responsáveis consultarão os estudantes autorizados e confirmarão a leitura. O vínculo entre responsável e estudante deverá ser validado pela escola; conhecer o nome ou identificador do aluno não poderá conceder acesso.</w:t>
      </w:r>
    </w:p>
    <w:p>
      <w:pPr>
        <w:jc w:val="both"/>
      </w:pPr>
      <w:r>
        <w:t>O modelo proposto contém perfis, escolas, turmas, alunos, matrículas, vínculos de responsáveis, atribuições de professores, comunicados, destinatários, confirmações e eventos. A tabela de vínculos permite vários responsáveis por estudante e vários estudantes por responsável. As confirmações serão individuais por destinatário, sem presumir ciência de todos os responsáveis por uma única leitura.</w:t>
      </w:r>
    </w:p>
    <w:p>
      <w:pPr>
        <w:jc w:val="both"/>
      </w:pPr>
      <w:r>
        <w:t>A agenda inteligente utiliza regras explícitas: destacar mensagens pendentes, ordenar atividades por prazo, mostrar eventos próximos e consolidar confirmações em aberto. Não se afirma uso de aprendizado de máquina. A confirmação de leitura representa ciência declarada do comunicado, não comprovação de execução de uma atividade. Alertas de frequência dependem de um futuro módulo e de critérios definidos pela escola.</w:t>
      </w:r>
    </w:p>
    <w:p>
      <w:pPr>
        <w:pStyle w:val="Heading1"/>
      </w:pPr>
      <w:r>
        <w:t>2.6 REQUISITOS E CRITÉRIOS DE VALIDAÇÃO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Identificador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Critério de avaliação</w:t>
            </w:r>
          </w:p>
        </w:tc>
      </w:tr>
      <w:tr>
        <w:tc>
          <w:tcPr>
            <w:tcW w:type="dxa" w:w="3135"/>
          </w:tcPr>
          <w:p>
            <w:r>
              <w:t>RF01</w:t>
            </w:r>
          </w:p>
        </w:tc>
        <w:tc>
          <w:tcPr>
            <w:tcW w:type="dxa" w:w="3135"/>
          </w:tcPr>
          <w:p>
            <w:r>
              <w:t>Publicação de comunicado</w:t>
            </w:r>
          </w:p>
        </w:tc>
        <w:tc>
          <w:tcPr>
            <w:tcW w:type="dxa" w:w="3135"/>
          </w:tcPr>
          <w:p>
            <w:r>
              <w:t>Ao publicar um título e uma mensagem válidos, o comunicado aparece na lista.</w:t>
            </w:r>
          </w:p>
        </w:tc>
      </w:tr>
      <w:tr>
        <w:tc>
          <w:tcPr>
            <w:tcW w:type="dxa" w:w="3135"/>
          </w:tcPr>
          <w:p>
            <w:r>
              <w:t>RF02</w:t>
            </w:r>
          </w:p>
        </w:tc>
        <w:tc>
          <w:tcPr>
            <w:tcW w:type="dxa" w:w="3135"/>
          </w:tcPr>
          <w:p>
            <w:r>
              <w:t>Confirmação de leitura</w:t>
            </w:r>
          </w:p>
        </w:tc>
        <w:tc>
          <w:tcPr>
            <w:tcW w:type="dxa" w:w="3135"/>
          </w:tcPr>
          <w:p>
            <w:r>
              <w:t>Confirmar uma vez altera o estado e reduz a quantidade de pendências, sem duplicar confirmações.</w:t>
            </w:r>
          </w:p>
        </w:tc>
      </w:tr>
      <w:tr>
        <w:tc>
          <w:tcPr>
            <w:tcW w:type="dxa" w:w="3135"/>
          </w:tcPr>
          <w:p>
            <w:r>
              <w:t>RF03</w:t>
            </w:r>
          </w:p>
        </w:tc>
        <w:tc>
          <w:tcPr>
            <w:tcW w:type="dxa" w:w="3135"/>
          </w:tcPr>
          <w:p>
            <w:r>
              <w:t>Consulta ao calendário</w:t>
            </w:r>
          </w:p>
        </w:tc>
        <w:tc>
          <w:tcPr>
            <w:tcW w:type="dxa" w:w="3135"/>
          </w:tcPr>
          <w:p>
            <w:r>
              <w:t>Selecionar uma data exibe apenas os eventos daquele dia; meses podem ser navegados.</w:t>
            </w:r>
          </w:p>
        </w:tc>
      </w:tr>
      <w:tr>
        <w:tc>
          <w:tcPr>
            <w:tcW w:type="dxa" w:w="3135"/>
          </w:tcPr>
          <w:p>
            <w:r>
              <w:t>RF04</w:t>
            </w:r>
          </w:p>
        </w:tc>
        <w:tc>
          <w:tcPr>
            <w:tcW w:type="dxa" w:w="3135"/>
          </w:tcPr>
          <w:p>
            <w:r>
              <w:t>Atividades</w:t>
            </w:r>
          </w:p>
        </w:tc>
        <w:tc>
          <w:tcPr>
            <w:tcW w:type="dxa" w:w="3135"/>
          </w:tcPr>
          <w:p>
            <w:r>
              <w:t>Alterar a situação de uma atividade atualiza a lista e o indicador correspondente.</w:t>
            </w:r>
          </w:p>
        </w:tc>
      </w:tr>
      <w:tr>
        <w:tc>
          <w:tcPr>
            <w:tcW w:type="dxa" w:w="3135"/>
          </w:tcPr>
          <w:p>
            <w:r>
              <w:t>RNF01</w:t>
            </w:r>
          </w:p>
        </w:tc>
        <w:tc>
          <w:tcPr>
            <w:tcW w:type="dxa" w:w="3135"/>
          </w:tcPr>
          <w:p>
            <w:r>
              <w:t>Interface responsiva</w:t>
            </w:r>
          </w:p>
        </w:tc>
        <w:tc>
          <w:tcPr>
            <w:tcW w:type="dxa" w:w="3135"/>
          </w:tcPr>
          <w:p>
            <w:r>
              <w:t>Conteúdo permanece utilizável em celular e computador.</w:t>
            </w:r>
          </w:p>
        </w:tc>
      </w:tr>
      <w:tr>
        <w:tc>
          <w:tcPr>
            <w:tcW w:type="dxa" w:w="3135"/>
          </w:tcPr>
          <w:p>
            <w:r>
              <w:t>RNF02</w:t>
            </w:r>
          </w:p>
        </w:tc>
        <w:tc>
          <w:tcPr>
            <w:tcW w:type="dxa" w:w="3135"/>
          </w:tcPr>
          <w:p>
            <w:r>
              <w:t>Acessibilidade</w:t>
            </w:r>
          </w:p>
        </w:tc>
        <w:tc>
          <w:tcPr>
            <w:tcW w:type="dxa" w:w="3135"/>
          </w:tcPr>
          <w:p>
            <w:r>
              <w:t>Fluxos principais utilizáveis por teclado, com foco visível e campos rotulados.</w:t>
            </w:r>
          </w:p>
        </w:tc>
      </w:tr>
      <w:tr>
        <w:tc>
          <w:tcPr>
            <w:tcW w:type="dxa" w:w="3135"/>
          </w:tcPr>
          <w:p>
            <w:r>
              <w:t>RNF03</w:t>
            </w:r>
          </w:p>
        </w:tc>
        <w:tc>
          <w:tcPr>
            <w:tcW w:type="dxa" w:w="3135"/>
          </w:tcPr>
          <w:p>
            <w:r>
              <w:t>Autorização futura</w:t>
            </w:r>
          </w:p>
        </w:tc>
        <w:tc>
          <w:tcPr>
            <w:tcW w:type="dxa" w:w="3135"/>
          </w:tcPr>
          <w:p>
            <w:r>
              <w:t>Usuário autenticado não obtém registros de outra escola ou de aluno sem vínculo.</w:t>
            </w:r>
          </w:p>
        </w:tc>
      </w:tr>
      <w:tr>
        <w:tc>
          <w:tcPr>
            <w:tcW w:type="dxa" w:w="3135"/>
          </w:tcPr>
          <w:p>
            <w:r>
              <w:t>RNF04</w:t>
            </w:r>
          </w:p>
        </w:tc>
        <w:tc>
          <w:tcPr>
            <w:tcW w:type="dxa" w:w="3135"/>
          </w:tcPr>
          <w:p>
            <w:r>
              <w:t>Desempenho</w:t>
            </w:r>
          </w:p>
        </w:tc>
        <w:tc>
          <w:tcPr>
            <w:tcW w:type="dxa" w:w="3135"/>
          </w:tcPr>
          <w:p>
            <w:r>
              <w:t>Medir carregamento e resposta em ambiente e dispositivo registrados, sem declarar ganho sem comparação.</w:t>
            </w:r>
          </w:p>
        </w:tc>
      </w:tr>
    </w:tbl>
    <w:p>
      <w:pPr>
        <w:jc w:val="both"/>
      </w:pPr>
      <w:r>
        <w:t>A demonstração utilizará exclusivamente dados fictícios. Credenciais privilegiadas não deverão ser incluídas no código do navegador. A implantação com dados reais requer análise institucional dos dados necessários, das permissões e das responsabilidades. Este relatório não afirma conformidade jurídica ou implantação de controles ainda não testados.</w:t>
      </w:r>
    </w:p>
    <w:p>
      <w:pPr>
        <w:pStyle w:val="Heading1"/>
      </w:pPr>
      <w:r>
        <w:t>2.7 RESULTADOS PRELIMINARES E LIMITAÇÕES</w:t>
      </w:r>
    </w:p>
    <w:p>
      <w:pPr>
        <w:jc w:val="both"/>
      </w:pPr>
      <w:r>
        <w:t>Os resultados documentados são a delimitação do público, a elaboração dos questionários, os requisitos preliminares e a arquitetura proposta. A demonstração visual é um instrumento para discutir os fluxos com a comunidade. Não substitui a implementação do banco, autenticação, autorização ou avaliação em campo. As ações da demonstração são temporárias e reiniciadas ao recarregar a página.</w:t>
      </w:r>
    </w:p>
    <w:p>
      <w:pPr>
        <w:jc w:val="both"/>
      </w:pPr>
      <w:r>
        <w:t>As principais limitações são a ausência de respostas aos instrumentos no período relatado, o caráter informal das observações e a falta de evidências de implantação na escola. Futuras versões deverão registrar os resultados reais dos testes e as alterações decorrentes do retorno dos participantes. Não são apresentados ganhos de desempenho, redução de faltas ou melhoria de aprendizagem sem evidência.</w:t>
      </w:r>
    </w:p>
    <w:p>
      <w:pPr>
        <w:pStyle w:val="Heading1"/>
      </w:pPr>
      <w:r>
        <w:t>3 CONSIDERAÇÕES FINAIS</w:t>
      </w:r>
    </w:p>
    <w:p>
      <w:pPr>
        <w:jc w:val="both"/>
      </w:pPr>
      <w:r>
        <w:t>A Agenda Escolar Inteligente constitui uma proposta de aplicação dos conhecimentos de desenvolvimento web e banco de dados a uma necessidade de comunicação escolar. O projeto se apoia em experiências publicadas e delimita uma primeira versão centrada em comunicados, calendário e atividades. A escolha de React e Supabase é vinculada à organização da interface e à modelagem dos registros. A continuidade depende da escuta da comunidade, da implementação dos serviços planejados e da validação dos fluxos em condições reais de uso.</w:t>
      </w:r>
    </w:p>
    <w:p>
      <w:pPr>
        <w:pStyle w:val="Heading1"/>
      </w:pPr>
      <w:r>
        <w:t>REFERÊNCIAS</w:t>
      </w:r>
    </w:p>
    <w:p>
      <w:pPr>
        <w:jc w:val="both"/>
      </w:pPr>
      <w:r>
        <w:t>ELMASRI, Ramez; NAVATHE, Shamkant B. Fundamentals of Database Systems. 7. ed. Pearson, 2022. Registro eletrônico da edição consultada. Disponível em: https://www.pearson.com/en-us/subject-catalog/p/redirected-product/P200000003546/9780133970777. Acesso em: 8 out. 2026.</w:t>
      </w:r>
    </w:p>
    <w:p>
      <w:pPr>
        <w:jc w:val="both"/>
      </w:pPr>
      <w:r>
        <w:t>LARROSA, Sandra Aparecida Ortiz; PERIOTTO, Tania Regina Corredato; SANTOS, Ana Paula Francisca dos; BORTOLOZZI, Flavio. A gestão do conhecimento por meio de um aplicativo de comunicação no contexto escolar: o caso de uma escola da rede privada na região noroeste do Paraná-Brasil. Encontro Internacional de Gestão, Desenvolvimento e Inovação, v. 2, n. 1, 2019. Disponível em: https://periodicos.ufms.br/index.php/EIGEDIN/article/view/7048. Acesso em: 8 out. 2026.</w:t>
      </w:r>
    </w:p>
    <w:p>
      <w:pPr>
        <w:jc w:val="both"/>
      </w:pPr>
      <w:r>
        <w:t>NEVES, Vinícius Assis; SILVA, Carlos Eduardo Paulino; TERRA, Daniela Costa. ClassMatch: agenda escolar online. In: Congresso sobre Tecnologias na Educação, 2018. Anais [...]. CEUR Workshop Proceedings, v. 2185, p. 562–568, 2018. Disponível em: https://ceur-ws.org/Vol-2185/CtrlE_2018_paper_21.pdf. Acesso em: 8 out. 2026.</w:t>
      </w:r>
    </w:p>
    <w:p>
      <w:pPr>
        <w:jc w:val="both"/>
      </w:pPr>
      <w:r>
        <w:t>NIELSEN, Jakob. 10 Usability Heuristics for User Interface Design. Nielsen Norman Group. Disponível em: https://www.nngroup.com/articles/ten-usability-heuristics/. Acesso em: 8 out. 2026.</w:t>
      </w:r>
    </w:p>
    <w:p>
      <w:pPr>
        <w:jc w:val="both"/>
      </w:pPr>
      <w:r>
        <w:t>REACT. Quick Start. Disponível em: https://react.dev/learn. Acesso em: 8 out. 2026.</w:t>
      </w:r>
    </w:p>
    <w:p>
      <w:pPr>
        <w:jc w:val="both"/>
      </w:pPr>
      <w:r>
        <w:t>REACT. memo. Disponível em: https://react.dev/reference/react/memo. Acesso em: 8 out. 2026.</w:t>
      </w:r>
    </w:p>
    <w:p>
      <w:pPr>
        <w:jc w:val="both"/>
      </w:pPr>
      <w:r>
        <w:t>NEXT.JS. Next.js Docs. Disponível em: https://nextjs.org/docs. Acesso em: 8 out. 2026.</w:t>
      </w:r>
    </w:p>
    <w:p>
      <w:pPr>
        <w:jc w:val="both"/>
      </w:pPr>
      <w:r>
        <w:t>SUPABASE. Database. Disponível em: https://supabase.com/docs/guides/database/overview. Acesso em: 8 out. 2026.</w:t>
      </w:r>
    </w:p>
    <w:p>
      <w:pPr>
        <w:jc w:val="both"/>
      </w:pPr>
      <w:r>
        <w:t>SUPABASE. Row Level Security. Disponível em: https://supabase.com/docs/guides/database/postgres/row-level-security. Acesso em: 8 out. 2026.</w:t>
      </w:r>
    </w:p>
    <w:p>
      <w:pPr>
        <w:jc w:val="both"/>
      </w:pPr>
      <w:r>
        <w:t>WORLD WIDE WEB CONSORTIUM. WCAG 2 Overview. Disponível em: https://www.w3.org/WAI/standards-guidelines/wcag/. Acesso em: 8 out. 2026.</w:t>
      </w:r>
    </w:p>
    <w:p>
      <w:pPr>
        <w:pStyle w:val="Heading1"/>
      </w:pPr>
      <w:r>
        <w:t>APÊNDICE A – ROTEIRO DE DEMONSTRAÇÃO</w:t>
      </w:r>
    </w:p>
    <w:p>
      <w:pPr>
        <w:pStyle w:val="ListNumber"/>
      </w:pPr>
      <w:r>
        <w:t>Abrir a agenda e identificar o aviso de dados fictícios.</w:t>
      </w:r>
    </w:p>
    <w:p>
      <w:pPr>
        <w:pStyle w:val="ListNumber"/>
      </w:pPr>
      <w:r>
        <w:t>Consultar os comunicados e confirmar a leitura de um item.</w:t>
      </w:r>
    </w:p>
    <w:p>
      <w:pPr>
        <w:pStyle w:val="ListNumber"/>
      </w:pPr>
      <w:r>
        <w:t>Observar a atualização do total de mensagens pendentes.</w:t>
      </w:r>
    </w:p>
    <w:p>
      <w:pPr>
        <w:pStyle w:val="ListNumber"/>
      </w:pPr>
      <w:r>
        <w:t>Consultar o calendário e selecionar o dia de um evento.</w:t>
      </w:r>
    </w:p>
    <w:p>
      <w:pPr>
        <w:pStyle w:val="ListNumber"/>
      </w:pPr>
      <w:r>
        <w:t>Acessar as atividades e alterar a situação de uma tarefa.</w:t>
      </w:r>
    </w:p>
    <w:p>
      <w:pPr>
        <w:pStyle w:val="ListNumber"/>
      </w:pPr>
      <w:r>
        <w:t>Alternar para a visão de professor e publicar um comunicado de demonstração.</w:t>
      </w:r>
    </w:p>
    <w:p>
      <w:pPr>
        <w:pStyle w:val="ListNumber"/>
      </w:pPr>
      <w:r>
        <w:t>Acessar a apresentação do projeto e consultar tecnologias e referências.</w:t>
      </w:r>
    </w:p>
    <w:p>
      <w:pPr>
        <w:pStyle w:val="ListNumber"/>
      </w:pPr>
      <w:r>
        <w:t>Explicar que a persistência em Supabase e a autenticação real são etapas futuras.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