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de apresentação do sistema MSA</w:t>
      </w:r>
    </w:p>
    <w:p>
      <w:r>
        <w:t>Sete páginas do sistema em cerca de sete minutos. Você apresenta as três primeiras; seu colega assume as demais. As listas servem de apoio, não precisam ser lidas em voz alta. Reservar o restante dos 20 minutos para ouvir a empresa.</w:t>
      </w:r>
    </w:p>
    <w:p>
      <w:r>
        <w:t>Abertura: “Os dados desta apresentação são fictícios. Queremos mostrar o fluxo e ouvir o que precisa mudar para atender à rotina de vocês.”</w:t>
      </w:r>
    </w:p>
    <w:p>
      <w:pPr>
        <w:pStyle w:val="Heading1"/>
      </w:pPr>
      <w:r>
        <w:t>Dashboard</w:t>
      </w:r>
    </w:p>
    <w:p>
      <w:r>
        <w:t>Você | Cerca de 1 minuto incluindo os cliques</w:t>
      </w:r>
    </w:p>
    <w:p>
      <w:pPr>
        <w:pStyle w:val="Heading2"/>
      </w:pPr>
      <w:r>
        <w:t>Funções disponíveis</w:t>
      </w:r>
    </w:p>
    <w:p>
      <w:pPr>
        <w:pStyle w:val="ListBullet"/>
      </w:pPr>
      <w:r>
        <w:t>Filtrar por máquina, processo, produto e período, inclusive datas personalizadas.</w:t>
      </w:r>
    </w:p>
    <w:p>
      <w:pPr>
        <w:pStyle w:val="ListBullet"/>
      </w:pPr>
      <w:r>
        <w:t>Consultar produção bruta, peças boas, refugo, tempo de parada e fila da Engenharia.</w:t>
      </w:r>
    </w:p>
    <w:p>
      <w:pPr>
        <w:pStyle w:val="ListBullet"/>
      </w:pPr>
      <w:r>
        <w:t>Ver gráficos de produção diária e duração das paradas por motivo.</w:t>
      </w:r>
    </w:p>
    <w:p>
      <w:pPr>
        <w:pStyle w:val="ListBullet"/>
      </w:pPr>
      <w:r>
        <w:t>Consultar as 21 zonas de aquecimento e os demais parâmetros do processo.</w:t>
      </w:r>
    </w:p>
    <w:p>
      <w:pPr>
        <w:pStyle w:val="ListBullet"/>
      </w:pPr>
      <w:r>
        <w:t>Identificar desvios de parâmetros e metas fora do esperado.</w:t>
      </w:r>
    </w:p>
    <w:p>
      <w:pPr>
        <w:pStyle w:val="ListBullet"/>
      </w:pPr>
      <w:r>
        <w:t>Abrir detalhes dos parâmetros, iniciar uma coleta e exportar coletas em CSV.</w:t>
      </w:r>
    </w:p>
    <w:p>
      <w:pPr>
        <w:pStyle w:val="ListBullet"/>
      </w:pPr>
      <w:r>
        <w:t>Iniciar um dos 11 cenários locais e voltar aos registros do Firebase.</w:t>
      </w:r>
    </w:p>
    <w:p>
      <w:pPr>
        <w:pStyle w:val="Heading2"/>
      </w:pPr>
      <w:r>
        <w:t>Fala sugerida</w:t>
      </w:r>
    </w:p>
    <w:p>
      <w:r>
        <w:t>“Aqui reunimos a visão da produção. Podemos selecionar máquina, processo, produto e período. Mostramos produção bruta, peças boas, refugos, tempo de parada e análises pendentes. Os gráficos ajudam a acompanhar a produção e os principais motivos de parada. Também aparecem os parâmetros da máquina e metas fora do esperado. O simulador permite demonstrar situações diferentes sem alterar os registros do Firebase.”</w:t>
      </w:r>
    </w:p>
    <w:p>
      <w:r>
        <w:rPr>
          <w:b/>
        </w:rPr>
        <w:t xml:space="preserve">Mostrar na tela: </w:t>
      </w:r>
      <w:r>
        <w:t>Apontar filtros e indicadores. Mostrar um desvio; não percorrer os 11 cenários.</w:t>
      </w:r>
    </w:p>
    <w:p>
      <w:pPr>
        <w:pStyle w:val="Heading1"/>
      </w:pPr>
      <w:r>
        <w:t>Parâmetros</w:t>
      </w:r>
    </w:p>
    <w:p>
      <w:r>
        <w:t>Você | Cerca de 1 minuto incluindo os cliques</w:t>
      </w:r>
    </w:p>
    <w:p>
      <w:pPr>
        <w:pStyle w:val="Heading2"/>
      </w:pPr>
      <w:r>
        <w:t>Funções disponíveis</w:t>
      </w:r>
    </w:p>
    <w:p>
      <w:pPr>
        <w:pStyle w:val="ListBullet"/>
      </w:pPr>
      <w:r>
        <w:t>Consultar os 41 parâmetros de referência e parâmetros adicionais cadastrados.</w:t>
      </w:r>
    </w:p>
    <w:p>
      <w:pPr>
        <w:pStyle w:val="ListBullet"/>
      </w:pPr>
      <w:r>
        <w:t>Buscar pelo nome e consultar leitura, unidade, faixa e situação.</w:t>
      </w:r>
    </w:p>
    <w:p>
      <w:pPr>
        <w:pStyle w:val="ListBullet"/>
      </w:pPr>
      <w:r>
        <w:t>Abrir o histórico gráfico, média, desvio populacional e estimativas de Cp e Cpk.</w:t>
      </w:r>
    </w:p>
    <w:p>
      <w:pPr>
        <w:pStyle w:val="ListBullet"/>
      </w:pPr>
      <w:r>
        <w:t>Distinguir leitura ausente ou inválida e limite pendente, sem tratar ausência como zero.</w:t>
      </w:r>
    </w:p>
    <w:p>
      <w:pPr>
        <w:pStyle w:val="ListBullet"/>
      </w:pPr>
      <w:r>
        <w:t>Registrar nova coleta, criar uma versão de limites quando autorizado e exportar CSV.</w:t>
      </w:r>
    </w:p>
    <w:p>
      <w:pPr>
        <w:pStyle w:val="Heading2"/>
      </w:pPr>
      <w:r>
        <w:t>Fala sugerida</w:t>
      </w:r>
    </w:p>
    <w:p>
      <w:r>
        <w:t>“Nesta página consultamos os parâmetros identificados nos materiais. Cada um apresenta sua última leitura, limite e situação. Ao abrir um parâmetro, vemos o histórico, média, desvio e estimativas de Cp e Cpk quando o cálculo é aplicável. Limites ainda incertos permanecem pendentes. Também podemos registrar uma nova coleta. Precisamos confirmar com a Engenharia a interpretação das faixas e o método estatístico.”</w:t>
      </w:r>
    </w:p>
    <w:p>
      <w:r>
        <w:rPr>
          <w:b/>
        </w:rPr>
        <w:t xml:space="preserve">Mostrar na tela: </w:t>
      </w:r>
      <w:r>
        <w:t>Abrir Medida do Passo. Apontar histórico e média; evitar explicar fórmulas durante a fala.</w:t>
      </w:r>
    </w:p>
    <w:p>
      <w:pPr>
        <w:pStyle w:val="Heading1"/>
        <w:pageBreakBefore/>
      </w:pPr>
      <w:r>
        <w:t>Apontamentos</w:t>
      </w:r>
    </w:p>
    <w:p>
      <w:r>
        <w:t>Você | Cerca de 1 minuto incluindo os cliques</w:t>
      </w:r>
    </w:p>
    <w:p>
      <w:pPr>
        <w:pStyle w:val="Heading2"/>
      </w:pPr>
      <w:r>
        <w:t>Funções disponíveis</w:t>
      </w:r>
    </w:p>
    <w:p>
      <w:pPr>
        <w:pStyle w:val="ListBullet"/>
      </w:pPr>
      <w:r>
        <w:t>Produção: registrar quantidade, início, fim e base bruta ou boa.</w:t>
      </w:r>
    </w:p>
    <w:p>
      <w:pPr>
        <w:pStyle w:val="ListBullet"/>
      </w:pPr>
      <w:r>
        <w:t>Paradas: registrar início, motivo e condição planejada ou não planejada.</w:t>
      </w:r>
    </w:p>
    <w:p>
      <w:pPr>
        <w:pStyle w:val="ListBullet"/>
      </w:pPr>
      <w:r>
        <w:t>Encerrar a parada uma vez e calcular sua duração, mantendo o motivo original.</w:t>
      </w:r>
    </w:p>
    <w:p>
      <w:pPr>
        <w:pStyle w:val="ListBullet"/>
      </w:pPr>
      <w:r>
        <w:t>Perdas: registrar refugo, perda de material ou retrabalho, com quantidade e motivo.</w:t>
      </w:r>
    </w:p>
    <w:p>
      <w:pPr>
        <w:pStyle w:val="ListBullet"/>
      </w:pPr>
      <w:r>
        <w:t>Separar peças de kg e manter vínculos com máquina, processo e produto.</w:t>
      </w:r>
    </w:p>
    <w:p>
      <w:pPr>
        <w:pStyle w:val="ListBullet"/>
      </w:pPr>
      <w:r>
        <w:t>Consultar detalhes dos registros e exportar a aba selecionada em CSV.</w:t>
      </w:r>
    </w:p>
    <w:p>
      <w:pPr>
        <w:pStyle w:val="Heading2"/>
      </w:pPr>
      <w:r>
        <w:t>Fala sugerida</w:t>
      </w:r>
    </w:p>
    <w:p>
      <w:r>
        <w:t>“Aqui registramos o que aconteceu na produção. Informamos quantidade, período e se são peças brutas ou boas. Em Paradas, registramos início e motivo; o encerramento permite calcular a duração. Em Perdas, distinguimos refugos, perdas de material e retrabalho. Peças e quilos ficam separados. Os registros pertencem à máquina, processo e produto selecionados, para analisar o contexto correto.”</w:t>
      </w:r>
    </w:p>
    <w:p>
      <w:r>
        <w:rPr>
          <w:b/>
        </w:rPr>
        <w:t xml:space="preserve">Mostrar na tela: </w:t>
      </w:r>
      <w:r>
        <w:t>Alternar Produção, Paradas e Perdas. Abrir um formulário sem preenchê-lo inteiro.</w:t>
      </w:r>
    </w:p>
    <w:p>
      <w:pPr>
        <w:pStyle w:val="Heading1"/>
      </w:pPr>
      <w:r>
        <w:t>Engenharia</w:t>
      </w:r>
    </w:p>
    <w:p>
      <w:r>
        <w:t>Colega | Cerca de 1 minuto incluindo os cliques</w:t>
      </w:r>
    </w:p>
    <w:p>
      <w:pPr>
        <w:pStyle w:val="Heading2"/>
      </w:pPr>
      <w:r>
        <w:t>Funções disponíveis</w:t>
      </w:r>
    </w:p>
    <w:p>
      <w:pPr>
        <w:pStyle w:val="ListBullet"/>
      </w:pPr>
      <w:r>
        <w:t>Consultar análises aguardando, em análise, aprovadas e não aprovadas.</w:t>
      </w:r>
    </w:p>
    <w:p>
      <w:pPr>
        <w:pStyle w:val="ListBullet"/>
      </w:pPr>
      <w:r>
        <w:t>Iniciar a análise e registrar aprovação ou não aprovação com justificativa.</w:t>
      </w:r>
    </w:p>
    <w:p>
      <w:pPr>
        <w:pStyle w:val="ListBullet"/>
      </w:pPr>
      <w:r>
        <w:t>Consultar detalhes da análise e o histórico das decisões.</w:t>
      </w:r>
    </w:p>
    <w:p>
      <w:pPr>
        <w:pStyle w:val="ListBullet"/>
      </w:pPr>
      <w:r>
        <w:t>Consultar correções propostas, seus motivos e o registro original preservado.</w:t>
      </w:r>
    </w:p>
    <w:p>
      <w:pPr>
        <w:pStyle w:val="ListBullet"/>
      </w:pPr>
      <w:r>
        <w:t>Decidir uma correção quando autorizado e quando o decisor não é seu autor.</w:t>
      </w:r>
    </w:p>
    <w:p>
      <w:pPr>
        <w:pStyle w:val="ListBullet"/>
      </w:pPr>
      <w:r>
        <w:t>Exportar a aba selecionada em CSV; aplicar permissões conforme o perfil.</w:t>
      </w:r>
    </w:p>
    <w:p>
      <w:pPr>
        <w:pStyle w:val="Heading2"/>
      </w:pPr>
      <w:r>
        <w:t>Fala sugerida</w:t>
      </w:r>
    </w:p>
    <w:p>
      <w:r>
        <w:t>“Esta página organiza as coletas que precisam de avaliação. A análise passa por aguardando, em análise e uma decisão, com justificativa. Também consultamos correções propostas, preservando o registro original. Uma correção exige a decisão de outra pessoa, evitando que o próprio autor aprove sua alteração. A aprovação registrada aqui não libera fisicamente a máquina; queremos confirmar como essa decisão acontece na empresa.”</w:t>
      </w:r>
    </w:p>
    <w:p>
      <w:r>
        <w:rPr>
          <w:b/>
        </w:rPr>
        <w:t xml:space="preserve">Mostrar na tela: </w:t>
      </w:r>
      <w:r>
        <w:t>Mostrar uma análise pendente e outra decidida. Não alterar uma decisão já concluída.</w:t>
      </w:r>
    </w:p>
    <w:p>
      <w:r>
        <w:t>Atenção: solicitar uma nova correção ainda não possui um formulário completo na interface. A consulta e a decisão de propostas existentes estão disponíveis.</w:t>
      </w:r>
    </w:p>
    <w:p>
      <w:pPr>
        <w:pStyle w:val="Heading1"/>
        <w:pageBreakBefore/>
      </w:pPr>
      <w:r>
        <w:t>Histórico</w:t>
      </w:r>
    </w:p>
    <w:p>
      <w:r>
        <w:t>Colega | Cerca de 1 minuto incluindo os cliques</w:t>
      </w:r>
    </w:p>
    <w:p>
      <w:pPr>
        <w:pStyle w:val="Heading2"/>
      </w:pPr>
      <w:r>
        <w:t>Funções disponíveis</w:t>
      </w:r>
    </w:p>
    <w:p>
      <w:pPr>
        <w:pStyle w:val="ListBullet"/>
      </w:pPr>
      <w:r>
        <w:t>Consultar seis abas: Coletas, Produção, Paradas, Perdas, Análises e Correções.</w:t>
      </w:r>
    </w:p>
    <w:p>
      <w:pPr>
        <w:pStyle w:val="ListBullet"/>
      </w:pPr>
      <w:r>
        <w:t>Filtrar os registros por contexto e período e abrir seus detalhes.</w:t>
      </w:r>
    </w:p>
    <w:p>
      <w:pPr>
        <w:pStyle w:val="ListBullet"/>
      </w:pPr>
      <w:r>
        <w:t>Consultar leituras originais, situação dos registros e justificativas de decisões.</w:t>
      </w:r>
    </w:p>
    <w:p>
      <w:pPr>
        <w:pStyle w:val="ListBullet"/>
      </w:pPr>
      <w:r>
        <w:t>Enviar uma coleta à Engenharia, definindo o escopo da análise.</w:t>
      </w:r>
    </w:p>
    <w:p>
      <w:pPr>
        <w:pStyle w:val="ListBullet"/>
      </w:pPr>
      <w:r>
        <w:t>Encerrar uma parada ainda aberta quando autorizado.</w:t>
      </w:r>
    </w:p>
    <w:p>
      <w:pPr>
        <w:pStyle w:val="ListBullet"/>
      </w:pPr>
      <w:r>
        <w:t>Exportar a aba selecionada em CSV para consulta fora do sistema.</w:t>
      </w:r>
    </w:p>
    <w:p>
      <w:pPr>
        <w:pStyle w:val="Heading2"/>
      </w:pPr>
      <w:r>
        <w:t>Fala sugerida</w:t>
      </w:r>
    </w:p>
    <w:p>
      <w:r>
        <w:t>“Aqui consultamos coletas, produção, paradas, perdas, análises e correções do período selecionado. Podemos abrir os detalhes para entender o registro e consultar justificativas das decisões. Isso ajuda a investigar uma ocorrência sem procurar informações em lugares diferentes. A exportação gera um CSV para continuar a análise fora do sistema. Queremos saber quais consultas e relatórios vocês usam com mais frequência.”</w:t>
      </w:r>
    </w:p>
    <w:p>
      <w:r>
        <w:rPr>
          <w:b/>
        </w:rPr>
        <w:t xml:space="preserve">Mostrar na tela: </w:t>
      </w:r>
      <w:r>
        <w:t>Abrir uma coleta e apontar as leituras. Mostrar Enviar à Engenharia sem enviar um registro real.</w:t>
      </w:r>
    </w:p>
    <w:p>
      <w:pPr>
        <w:pStyle w:val="Heading1"/>
      </w:pPr>
      <w:r>
        <w:t>Cadastros</w:t>
      </w:r>
    </w:p>
    <w:p>
      <w:r>
        <w:t>Colega | Cerca de 1 minuto incluindo os cliques</w:t>
      </w:r>
    </w:p>
    <w:p>
      <w:pPr>
        <w:pStyle w:val="Heading2"/>
      </w:pPr>
      <w:r>
        <w:t>Funções disponíveis</w:t>
      </w:r>
    </w:p>
    <w:p>
      <w:pPr>
        <w:pStyle w:val="ListBullet"/>
      </w:pPr>
      <w:r>
        <w:t>Máquinas: cadastrar nome e código; processos: associar à máquina.</w:t>
      </w:r>
    </w:p>
    <w:p>
      <w:pPr>
        <w:pStyle w:val="ListBullet"/>
      </w:pPr>
      <w:r>
        <w:t>Produtos: cadastrar e associar aos processos permitidos.</w:t>
      </w:r>
    </w:p>
    <w:p>
      <w:pPr>
        <w:pStyle w:val="ListBullet"/>
      </w:pPr>
      <w:r>
        <w:t>Parâmetros: cadastrar nome, código e processo a ser monitorado.</w:t>
      </w:r>
    </w:p>
    <w:p>
      <w:pPr>
        <w:pStyle w:val="ListBullet"/>
      </w:pPr>
      <w:r>
        <w:t>Limites: criar versões de unidade, natureza, status e regra aplicável.</w:t>
      </w:r>
    </w:p>
    <w:p>
      <w:pPr>
        <w:pStyle w:val="ListBullet"/>
      </w:pPr>
      <w:r>
        <w:t>Cadastrar referências: instalar o catálogo de 41 parâmetros como rascunhos, após confirmação e definição da natureza de cada um.</w:t>
      </w:r>
    </w:p>
    <w:p>
      <w:pPr>
        <w:pStyle w:val="ListBullet"/>
      </w:pPr>
      <w:r>
        <w:t>Motivos: cadastrar motivos de parada, refugo, perda de material e retrabalho.</w:t>
      </w:r>
    </w:p>
    <w:p>
      <w:pPr>
        <w:pStyle w:val="ListBullet"/>
      </w:pPr>
      <w:r>
        <w:t>Metas: definir indicador, valor, mínimo ou máximo, contexto e período.</w:t>
      </w:r>
    </w:p>
    <w:p>
      <w:pPr>
        <w:pStyle w:val="ListBullet"/>
      </w:pPr>
      <w:r>
        <w:t>Ativar ou inativar cadastros sem excluir o histórico existente.</w:t>
      </w:r>
    </w:p>
    <w:p>
      <w:pPr>
        <w:pStyle w:val="Heading2"/>
      </w:pPr>
      <w:r>
        <w:t>Fala sugerida</w:t>
      </w:r>
    </w:p>
    <w:p>
      <w:r>
        <w:t>“Aqui configuramos máquinas, processos, produtos, parâmetros, motivos e metas. Esses vínculos organizam os apontamentos. Os limites possuem versões, preservando a referência usada nas coletas anteriores. As metas definem o resultado esperado para um contexto e período. Também podemos inativar cadastros. Precisamos confirmar quem poderá administrar essas informações e se os limites mudam conforme produto, receita, molde ou lote.”</w:t>
      </w:r>
    </w:p>
    <w:p>
      <w:r>
        <w:rPr>
          <w:b/>
        </w:rPr>
        <w:t xml:space="preserve">Mostrar na tela: </w:t>
      </w:r>
      <w:r>
        <w:t>Mostrar Produtos, Parâmetros e Metas. Abrir Limites apenas para consultar o formulário.</w:t>
      </w:r>
    </w:p>
    <w:p>
      <w:pPr>
        <w:pStyle w:val="Heading1"/>
        <w:pageBreakBefore/>
      </w:pPr>
      <w:r>
        <w:t>Configurações</w:t>
      </w:r>
    </w:p>
    <w:p>
      <w:r>
        <w:t>Colega | Cerca de 1 minuto incluindo os cliques</w:t>
      </w:r>
    </w:p>
    <w:p>
      <w:pPr>
        <w:pStyle w:val="Heading2"/>
      </w:pPr>
      <w:r>
        <w:t>Funções disponíveis</w:t>
      </w:r>
    </w:p>
    <w:p>
      <w:pPr>
        <w:pStyle w:val="ListBullet"/>
      </w:pPr>
      <w:r>
        <w:t>Perfil: consultar e-mail e papel de acesso; editar e salvar o nome.</w:t>
      </w:r>
    </w:p>
    <w:p>
      <w:pPr>
        <w:pStyle w:val="ListBullet"/>
      </w:pPr>
      <w:r>
        <w:t>Senha: trocar a senha após confirmar a senha atual e a nova senha.</w:t>
      </w:r>
    </w:p>
    <w:p>
      <w:pPr>
        <w:pStyle w:val="ListBullet"/>
      </w:pPr>
      <w:r>
        <w:t>Tema: escolher claro, escuro ou acompanhar o dispositivo.</w:t>
      </w:r>
    </w:p>
    <w:p>
      <w:pPr>
        <w:pStyle w:val="ListBullet"/>
      </w:pPr>
      <w:r>
        <w:t>VLibras: ativar ou desativar o recurso de tradução em Libras.</w:t>
      </w:r>
    </w:p>
    <w:p>
      <w:pPr>
        <w:pStyle w:val="ListBullet"/>
      </w:pPr>
      <w:r>
        <w:t>Consulta: ativar tabelas compactas e definir período inicial de 7, 14 ou 30 dias.</w:t>
      </w:r>
    </w:p>
    <w:p>
      <w:pPr>
        <w:pStyle w:val="ListBullet"/>
      </w:pPr>
      <w:r>
        <w:t>Restaurar preferências de consulta; manter tema e acessibilidade separados.</w:t>
      </w:r>
    </w:p>
    <w:p>
      <w:pPr>
        <w:pStyle w:val="Heading2"/>
      </w:pPr>
      <w:r>
        <w:t>Fala sugerida</w:t>
      </w:r>
    </w:p>
    <w:p>
      <w:r>
        <w:t>“Aqui o usuário ajusta seu nome, troca a senha e escolhe o tema. Também pode ativar o VLibras, ajustar as tabelas e definir o período inicial de consulta. Essas preferências adaptam a consulta ao dispositivo utilizado. Para planejar o uso na operação, precisamos saber se vocês já disponibilizam tablets, celulares ou computadores próximos às máquinas.”</w:t>
      </w:r>
    </w:p>
    <w:p>
      <w:r>
        <w:rPr>
          <w:b/>
        </w:rPr>
        <w:t xml:space="preserve">Mostrar na tela: </w:t>
      </w:r>
      <w:r>
        <w:t>Mostrar tema e período inicial. Não trocar a senha durante a entrevista.</w:t>
      </w:r>
    </w:p>
    <w:p>
      <w:pPr>
        <w:pStyle w:val="Heading1"/>
      </w:pPr>
      <w:r>
        <w:t>Funções de acesso e navegação</w:t>
      </w:r>
    </w:p>
    <w:p>
      <w:pPr>
        <w:pStyle w:val="ListBullet"/>
      </w:pPr>
      <w:r>
        <w:t>Conectar: entrar com e-mail e senha; mostrar ou ocultar senha; solicitar recuperação por e-mail. Não há cadastro público de usuários.</w:t>
      </w:r>
    </w:p>
    <w:p>
      <w:pPr>
        <w:pStyle w:val="ListBullet"/>
      </w:pPr>
      <w:r>
        <w:t>Restaurar sessão e consultar permissões; Sair encerra o acesso. Dentro da simulação, Sair retorna aos registros.</w:t>
      </w:r>
    </w:p>
    <w:p>
      <w:pPr>
        <w:pStyle w:val="ListBullet"/>
      </w:pPr>
      <w:r>
        <w:t>Menu lateral e menu móvel: trocar de página. Avatar abre Configurações; sino abre Engenharia, sem envio automático de notificações.</w:t>
      </w:r>
    </w:p>
    <w:p>
      <w:pPr>
        <w:pStyle w:val="ListBullet"/>
      </w:pPr>
      <w:r>
        <w:t>Registrar operações no Firebase com autoria e vínculos. Atualizar consultas enquanto a página está aberta; falhas de gravação não confirmam um salvamento.</w:t>
      </w:r>
    </w:p>
    <w:p>
      <w:pPr>
        <w:pStyle w:val="Heading1"/>
      </w:pPr>
      <w:r>
        <w:t>Cenários disponíveis no simulador</w:t>
      </w:r>
    </w:p>
    <w:p>
      <w:r>
        <w:t>Processo dentro dos limites; parâmetro fora da faixa; parada e retomada; refugos e perda de material; meta não atingida; leitura ausente; leitura inválida; limite pendente; dispersão zero; amostra insuficiente; análise pela Engenharia.</w:t>
      </w:r>
    </w:p>
    <w:p>
      <w:r>
        <w:t>Os 11 cenários ficam em memória. Apontamentos e decisões feitos neles não vão para o Firebase. Sair ou recarregar descarta a simulação. Os cálculos usam amostras fictícias e os mesmos serviços do sistema.</w:t>
      </w:r>
    </w:p>
    <w:p>
      <w:pPr>
        <w:pStyle w:val="Heading1"/>
      </w:pPr>
      <w:r>
        <w:t>Fechamento</w:t>
      </w:r>
    </w:p>
    <w:p>
      <w:r>
        <w:t>“Esse é o fluxo que construímos a partir dos materiais. Qual parte se aproxima mais da rotina de vocês e qual precisaríamos ajustar primeiro?”</w:t>
      </w:r>
    </w:p>
    <w:p>
      <w:r>
        <w:t>Limites da apresentação: não temos coleta automática das máquinas, OCR, QR, IA ou fila offline persistente. Importação CSV e comparação ainda não têm fluxo visual completo. Cp/Cpk são estimativas não homologadas. O roteiro descreve as funções da interface verificada em 05/10/2026, não cada função interna do código.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Equipe Amarela | Apresentação MSA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/>
    </w:pPr>
    <w:rPr>
      <w:rFonts w:ascii="Calibri" w:hAnsi="Calibri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