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Trabalho 3 - Erros comuns cometidos por empreendedores no Brasil</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Kauan Peçanha Lira</w:t>
      </w:r>
    </w:p>
    <w:p w:rsidR="00000000" w:rsidDel="00000000" w:rsidP="00000000" w:rsidRDefault="00000000" w:rsidRPr="00000000" w14:paraId="00000003">
      <w:pPr>
        <w:jc w:val="center"/>
        <w:rPr/>
      </w:pPr>
      <w:r w:rsidDel="00000000" w:rsidR="00000000" w:rsidRPr="00000000">
        <w:rPr>
          <w:sz w:val="24"/>
          <w:szCs w:val="24"/>
          <w:rtl w:val="0"/>
        </w:rPr>
        <w:t xml:space="preserve">202110048911</w:t>
      </w:r>
      <w:r w:rsidDel="00000000" w:rsidR="00000000" w:rsidRPr="00000000">
        <w:rPr>
          <w:rtl w:val="0"/>
        </w:rPr>
      </w:r>
    </w:p>
    <w:p w:rsidR="00000000" w:rsidDel="00000000" w:rsidP="00000000" w:rsidRDefault="00000000" w:rsidRPr="00000000" w14:paraId="00000004">
      <w:pPr>
        <w:pStyle w:val="Heading2"/>
        <w:rPr/>
      </w:pPr>
      <w:bookmarkStart w:colFirst="0" w:colLast="0" w:name="_uoyp34ks6pb" w:id="0"/>
      <w:bookmarkEnd w:id="0"/>
      <w:r w:rsidDel="00000000" w:rsidR="00000000" w:rsidRPr="00000000">
        <w:rPr>
          <w:rtl w:val="0"/>
        </w:rPr>
        <w:t xml:space="preserve">Objetivo</w:t>
      </w:r>
    </w:p>
    <w:p w:rsidR="00000000" w:rsidDel="00000000" w:rsidP="00000000" w:rsidRDefault="00000000" w:rsidRPr="00000000" w14:paraId="00000005">
      <w:pPr>
        <w:jc w:val="left"/>
        <w:rPr/>
      </w:pPr>
      <w:r w:rsidDel="00000000" w:rsidR="00000000" w:rsidRPr="00000000">
        <w:rPr>
          <w:sz w:val="24"/>
          <w:szCs w:val="24"/>
          <w:rtl w:val="0"/>
        </w:rPr>
        <w:tab/>
        <w:t xml:space="preserve">Identifique erros comuns cometidos por empreendedores no Brasil, nos últimos anos, que levaram à falência de seu empreendimento.</w:t>
      </w:r>
      <w:r w:rsidDel="00000000" w:rsidR="00000000" w:rsidRPr="00000000">
        <w:rPr>
          <w:rtl w:val="0"/>
        </w:rPr>
      </w:r>
    </w:p>
    <w:p w:rsidR="00000000" w:rsidDel="00000000" w:rsidP="00000000" w:rsidRDefault="00000000" w:rsidRPr="00000000" w14:paraId="00000006">
      <w:pPr>
        <w:pStyle w:val="Heading2"/>
        <w:rPr/>
      </w:pPr>
      <w:bookmarkStart w:colFirst="0" w:colLast="0" w:name="_cszifmj84imj" w:id="1"/>
      <w:bookmarkEnd w:id="1"/>
      <w:r w:rsidDel="00000000" w:rsidR="00000000" w:rsidRPr="00000000">
        <w:rPr>
          <w:rtl w:val="0"/>
        </w:rPr>
        <w:t xml:space="preserve">1 - Estudo de caso da Ricardo Eletro: má gestão financeira e baixa adaptabilidade às mudanças do mercado</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ind w:left="0" w:firstLine="0"/>
        <w:jc w:val="both"/>
        <w:rPr>
          <w:sz w:val="24"/>
          <w:szCs w:val="24"/>
        </w:rPr>
      </w:pPr>
      <w:r w:rsidDel="00000000" w:rsidR="00000000" w:rsidRPr="00000000">
        <w:rPr>
          <w:sz w:val="24"/>
          <w:szCs w:val="24"/>
          <w:rtl w:val="0"/>
        </w:rPr>
        <w:tab/>
      </w:r>
      <w:hyperlink r:id="rId6">
        <w:r w:rsidDel="00000000" w:rsidR="00000000" w:rsidRPr="00000000">
          <w:rPr>
            <w:color w:val="1155cc"/>
            <w:sz w:val="24"/>
            <w:szCs w:val="24"/>
            <w:u w:val="single"/>
            <w:rtl w:val="0"/>
          </w:rPr>
          <w:t xml:space="preserve">Em 2014, um faturamento de R$9,5 bilhões de reais. 6 anos depois, em 2020, um pedido de recuperação judicial</w:t>
        </w:r>
      </w:hyperlink>
      <w:r w:rsidDel="00000000" w:rsidR="00000000" w:rsidRPr="00000000">
        <w:rPr>
          <w:sz w:val="24"/>
          <w:szCs w:val="24"/>
          <w:rtl w:val="0"/>
        </w:rPr>
        <w:t xml:space="preserve">.Veja abaixo alguns fatores relacionados à falência de grandes empresas, no Brasil.</w:t>
      </w:r>
    </w:p>
    <w:p w:rsidR="00000000" w:rsidDel="00000000" w:rsidP="00000000" w:rsidRDefault="00000000" w:rsidRPr="00000000" w14:paraId="00000009">
      <w:pPr>
        <w:ind w:left="0" w:firstLine="0"/>
        <w:jc w:val="both"/>
        <w:rPr>
          <w:sz w:val="24"/>
          <w:szCs w:val="24"/>
        </w:rPr>
      </w:pPr>
      <w:r w:rsidDel="00000000" w:rsidR="00000000" w:rsidRPr="00000000">
        <w:rPr>
          <w:rtl w:val="0"/>
        </w:rPr>
      </w:r>
    </w:p>
    <w:p w:rsidR="00000000" w:rsidDel="00000000" w:rsidP="00000000" w:rsidRDefault="00000000" w:rsidRPr="00000000" w14:paraId="0000000A">
      <w:pPr>
        <w:numPr>
          <w:ilvl w:val="0"/>
          <w:numId w:val="2"/>
        </w:numPr>
        <w:ind w:left="720" w:hanging="360"/>
        <w:jc w:val="both"/>
        <w:rPr>
          <w:b w:val="1"/>
          <w:sz w:val="24"/>
          <w:szCs w:val="24"/>
        </w:rPr>
      </w:pPr>
      <w:r w:rsidDel="00000000" w:rsidR="00000000" w:rsidRPr="00000000">
        <w:rPr>
          <w:b w:val="1"/>
          <w:sz w:val="24"/>
          <w:szCs w:val="24"/>
          <w:rtl w:val="0"/>
        </w:rPr>
        <w:t xml:space="preserve">Má gestão financeira</w:t>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sz w:val="24"/>
          <w:szCs w:val="24"/>
          <w:rtl w:val="0"/>
        </w:rPr>
        <w:tab/>
        <w:t xml:space="preserve">Em meados de 2015, o Brasil estava vivenciando o </w:t>
      </w:r>
      <w:hyperlink r:id="rId7">
        <w:r w:rsidDel="00000000" w:rsidR="00000000" w:rsidRPr="00000000">
          <w:rPr>
            <w:color w:val="1155cc"/>
            <w:sz w:val="24"/>
            <w:szCs w:val="24"/>
            <w:u w:val="single"/>
            <w:rtl w:val="0"/>
          </w:rPr>
          <w:t xml:space="preserve">início de uma recessão econômica</w:t>
        </w:r>
      </w:hyperlink>
      <w:r w:rsidDel="00000000" w:rsidR="00000000" w:rsidRPr="00000000">
        <w:rPr>
          <w:sz w:val="24"/>
          <w:szCs w:val="24"/>
          <w:rtl w:val="0"/>
        </w:rPr>
        <w:t xml:space="preserve">. Como pode-se observar no </w:t>
      </w:r>
      <w:hyperlink r:id="rId8">
        <w:r w:rsidDel="00000000" w:rsidR="00000000" w:rsidRPr="00000000">
          <w:rPr>
            <w:color w:val="1155cc"/>
            <w:sz w:val="24"/>
            <w:szCs w:val="24"/>
            <w:u w:val="single"/>
            <w:rtl w:val="0"/>
          </w:rPr>
          <w:t xml:space="preserve">gráfico da matéria do G1</w:t>
        </w:r>
      </w:hyperlink>
      <w:r w:rsidDel="00000000" w:rsidR="00000000" w:rsidRPr="00000000">
        <w:rPr>
          <w:sz w:val="24"/>
          <w:szCs w:val="24"/>
          <w:rtl w:val="0"/>
        </w:rPr>
        <w:t xml:space="preserve">, os setores de móveis e eletrodomésticos foram alguns dos mais afetados, sendo eles alguns dos mais relevantes para as vendas da empresa, que se pautavam nos mesmos.</w:t>
      </w:r>
      <w:r w:rsidDel="00000000" w:rsidR="00000000" w:rsidRPr="00000000">
        <w:rPr>
          <w:rtl w:val="0"/>
        </w:rPr>
      </w:r>
    </w:p>
    <w:p w:rsidR="00000000" w:rsidDel="00000000" w:rsidP="00000000" w:rsidRDefault="00000000" w:rsidRPr="00000000" w14:paraId="0000000D">
      <w:pPr>
        <w:ind w:left="0" w:firstLine="0"/>
        <w:jc w:val="both"/>
        <w:rPr>
          <w:sz w:val="24"/>
          <w:szCs w:val="24"/>
        </w:rPr>
      </w:pPr>
      <w:r w:rsidDel="00000000" w:rsidR="00000000" w:rsidRPr="00000000">
        <w:rPr>
          <w:rtl w:val="0"/>
        </w:rPr>
      </w:r>
    </w:p>
    <w:p w:rsidR="00000000" w:rsidDel="00000000" w:rsidP="00000000" w:rsidRDefault="00000000" w:rsidRPr="00000000" w14:paraId="0000000E">
      <w:pPr>
        <w:numPr>
          <w:ilvl w:val="0"/>
          <w:numId w:val="1"/>
        </w:numPr>
        <w:ind w:left="720" w:hanging="360"/>
        <w:jc w:val="both"/>
        <w:rPr>
          <w:b w:val="1"/>
          <w:sz w:val="24"/>
          <w:szCs w:val="24"/>
        </w:rPr>
      </w:pPr>
      <w:r w:rsidDel="00000000" w:rsidR="00000000" w:rsidRPr="00000000">
        <w:rPr>
          <w:b w:val="1"/>
          <w:sz w:val="24"/>
          <w:szCs w:val="24"/>
          <w:rtl w:val="0"/>
        </w:rPr>
        <w:t xml:space="preserve">Baixa adaptabilidade às mudanças de mercado</w:t>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sz w:val="24"/>
          <w:szCs w:val="24"/>
          <w:rtl w:val="0"/>
        </w:rPr>
        <w:tab/>
        <w:t xml:space="preserve">Na década passada, houve a ascensão dos </w:t>
      </w:r>
      <w:r w:rsidDel="00000000" w:rsidR="00000000" w:rsidRPr="00000000">
        <w:rPr>
          <w:i w:val="1"/>
          <w:sz w:val="24"/>
          <w:szCs w:val="24"/>
          <w:rtl w:val="0"/>
        </w:rPr>
        <w:t xml:space="preserve">e-commerces</w:t>
      </w:r>
      <w:r w:rsidDel="00000000" w:rsidR="00000000" w:rsidRPr="00000000">
        <w:rPr>
          <w:sz w:val="24"/>
          <w:szCs w:val="24"/>
          <w:rtl w:val="0"/>
        </w:rPr>
        <w:t xml:space="preserve">. Eles, por sua vez, oferecem uma acessibilidade muitas vezes maior, devido ao seu acesso via internet. Com isso, esta empresa permitiu uma brecha para que seu faturamento decaísse, ao não se adaptar a essa nova realidade do mercado brasileiro (e até mesmo mundial).</w:t>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sz w:val="24"/>
          <w:szCs w:val="24"/>
          <w:rtl w:val="0"/>
        </w:rPr>
        <w:tab/>
        <w:t xml:space="preserve">Dessa forma, recomenda-se que o financeiro dos CNPJs sejam regidos por times competentes, e que a direção da empresa de uma forma geral seja feita por pessoas de mente aberta a mudanças e atentas à mudanças.</w:t>
      </w:r>
      <w:r w:rsidDel="00000000" w:rsidR="00000000" w:rsidRPr="00000000">
        <w:rPr>
          <w:rtl w:val="0"/>
        </w:rPr>
      </w:r>
    </w:p>
    <w:p w:rsidR="00000000" w:rsidDel="00000000" w:rsidP="00000000" w:rsidRDefault="00000000" w:rsidRPr="00000000" w14:paraId="00000013">
      <w:pPr>
        <w:pStyle w:val="Heading2"/>
        <w:rPr/>
      </w:pPr>
      <w:bookmarkStart w:colFirst="0" w:colLast="0" w:name="_77ijkp1rxrlk" w:id="2"/>
      <w:bookmarkEnd w:id="2"/>
      <w:r w:rsidDel="00000000" w:rsidR="00000000" w:rsidRPr="00000000">
        <w:rPr>
          <w:rtl w:val="0"/>
        </w:rPr>
        <w:t xml:space="preserve">Referências Bibliográficas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3"/>
        </w:numPr>
        <w:ind w:left="720" w:hanging="360"/>
        <w:rPr>
          <w:u w:val="none"/>
        </w:rPr>
      </w:pPr>
      <w:hyperlink r:id="rId9">
        <w:r w:rsidDel="00000000" w:rsidR="00000000" w:rsidRPr="00000000">
          <w:rPr>
            <w:color w:val="1155cc"/>
            <w:u w:val="single"/>
            <w:rtl w:val="0"/>
          </w:rPr>
          <w:t xml:space="preserve">Falência da Ricardo Eletro, pelo UOL</w:t>
        </w:r>
      </w:hyperlink>
      <w:r w:rsidDel="00000000" w:rsidR="00000000" w:rsidRPr="00000000">
        <w:rPr>
          <w:rtl w:val="0"/>
        </w:rPr>
      </w:r>
    </w:p>
    <w:p w:rsidR="00000000" w:rsidDel="00000000" w:rsidP="00000000" w:rsidRDefault="00000000" w:rsidRPr="00000000" w14:paraId="00000016">
      <w:pPr>
        <w:numPr>
          <w:ilvl w:val="0"/>
          <w:numId w:val="3"/>
        </w:numPr>
        <w:ind w:left="720" w:hanging="360"/>
        <w:rPr>
          <w:u w:val="none"/>
        </w:rPr>
      </w:pPr>
      <w:hyperlink r:id="rId10">
        <w:r w:rsidDel="00000000" w:rsidR="00000000" w:rsidRPr="00000000">
          <w:rPr>
            <w:color w:val="1155cc"/>
            <w:u w:val="single"/>
            <w:rtl w:val="0"/>
          </w:rPr>
          <w:t xml:space="preserve">Crise econômica de 2015, pelo G1</w:t>
        </w:r>
      </w:hyperlink>
      <w:r w:rsidDel="00000000" w:rsidR="00000000" w:rsidRPr="00000000">
        <w:rPr>
          <w:rtl w:val="0"/>
        </w:rPr>
      </w:r>
    </w:p>
    <w:p w:rsidR="00000000" w:rsidDel="00000000" w:rsidP="00000000" w:rsidRDefault="00000000" w:rsidRPr="00000000" w14:paraId="00000017">
      <w:pPr>
        <w:numPr>
          <w:ilvl w:val="0"/>
          <w:numId w:val="3"/>
        </w:numPr>
        <w:ind w:left="720" w:hanging="360"/>
        <w:rPr>
          <w:u w:val="none"/>
        </w:rPr>
      </w:pPr>
      <w:hyperlink r:id="rId11">
        <w:r w:rsidDel="00000000" w:rsidR="00000000" w:rsidRPr="00000000">
          <w:rPr>
            <w:color w:val="1155cc"/>
            <w:u w:val="single"/>
            <w:rtl w:val="0"/>
          </w:rPr>
          <w:t xml:space="preserve">Falência de empresas, pela Nubank</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blog.nubank.com.br/falencia-empresas-principais-motivos/" TargetMode="External"/><Relationship Id="rId10" Type="http://schemas.openxmlformats.org/officeDocument/2006/relationships/hyperlink" Target="https://g1.globo.com/economia/noticia/2015/12/economia-em-2015-o-ano-em-que-o-brasil-andou-para-tras.html" TargetMode="External"/><Relationship Id="rId9" Type="http://schemas.openxmlformats.org/officeDocument/2006/relationships/hyperlink" Target="https://economia.uol.com.br/noticias/redacao/2022/06/10/o-que-foi-a-ricardo-eletro.htm" TargetMode="External"/><Relationship Id="rId5" Type="http://schemas.openxmlformats.org/officeDocument/2006/relationships/styles" Target="styles.xml"/><Relationship Id="rId6" Type="http://schemas.openxmlformats.org/officeDocument/2006/relationships/hyperlink" Target="https://g1.globo.com/economia/noticia/2015/12/economia-em-2015-o-ano-em-que-o-brasil-andou-para-tras.html" TargetMode="External"/><Relationship Id="rId7" Type="http://schemas.openxmlformats.org/officeDocument/2006/relationships/hyperlink" Target="https://g1.globo.com/economia/noticia/2015/12/economia-em-2015-o-ano-em-que-o-brasil-andou-para-tras.html" TargetMode="External"/><Relationship Id="rId8" Type="http://schemas.openxmlformats.org/officeDocument/2006/relationships/hyperlink" Target="https://g1.globo.com/economia/noticia/2015/12/economia-em-2015-o-ano-em-que-o-brasil-andou-para-tra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