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Peça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Vermelhos no 5V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Laranja na porta 3 e 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Marrons nos GND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Peça 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Botão: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Amarelos na protoboard’s na parte do negativo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Azuis nas portas 3 e 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Potenciômetro: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Protoboard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Verde no da esquerda dois pinos do protoboard atrás do potenciômetro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Azul no do meio dois pinos do protoboard atrás do potenciômetro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Preto no da direita dois pinos do protoboard atrás do potenciômetro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Junto com o branco ligado na porta GND na parte do negativo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Ponte H: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Conectar os fios do motor no OUT1 e OUT2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Cinza conecta no GND da ponte H e na GND do arduino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Preto conectada na 5V e no arduino 5V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Marrom com fita GND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Marrom sem fita 12V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ENA branco na porta 5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EN1 preto na porta 7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EN2 cinza na porta 6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Arduino: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Digital - portas 3 e 4 dos botões cabos azuis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Porta 5 branco conecta na ponte H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Porta 6 cinza conecta na ponte H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Porte 7 Preto conecta na ponte H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Analogica - A1, cabo azul conecta na protoboard dois pinos atrás do pino do meio do potenciômetro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GND - 1 cabo verde, 1 cabo branco, 1 cabo cinza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5V - Cabo preto e 1 cabo cinza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