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650C3" w14:textId="57A63A38" w:rsidR="009A358D" w:rsidRDefault="009A358D" w:rsidP="009A358D">
      <w:pPr>
        <w:jc w:val="center"/>
        <w:rPr>
          <w:rFonts w:ascii="Arial" w:hAnsi="Arial" w:cs="Arial"/>
          <w:b/>
          <w:bCs/>
          <w:sz w:val="24"/>
          <w:szCs w:val="24"/>
        </w:rPr>
      </w:pPr>
      <w:r>
        <w:rPr>
          <w:rFonts w:ascii="Arial" w:hAnsi="Arial" w:cs="Arial"/>
          <w:b/>
          <w:bCs/>
          <w:sz w:val="24"/>
          <w:szCs w:val="24"/>
        </w:rPr>
        <w:t>SÃO JUDAS TADEU</w:t>
      </w:r>
    </w:p>
    <w:p w14:paraId="0DF2471B" w14:textId="77777777" w:rsidR="009A358D" w:rsidRDefault="009A358D" w:rsidP="009A358D">
      <w:pPr>
        <w:jc w:val="center"/>
        <w:rPr>
          <w:rFonts w:ascii="Arial" w:hAnsi="Arial" w:cs="Arial"/>
          <w:b/>
          <w:bCs/>
          <w:sz w:val="24"/>
          <w:szCs w:val="24"/>
        </w:rPr>
      </w:pPr>
    </w:p>
    <w:p w14:paraId="397369F0" w14:textId="77777777" w:rsidR="009A358D" w:rsidRDefault="009A358D" w:rsidP="009A358D">
      <w:pPr>
        <w:jc w:val="center"/>
        <w:rPr>
          <w:rFonts w:ascii="Arial" w:hAnsi="Arial" w:cs="Arial"/>
          <w:b/>
          <w:bCs/>
          <w:sz w:val="24"/>
          <w:szCs w:val="24"/>
        </w:rPr>
      </w:pPr>
    </w:p>
    <w:p w14:paraId="62FD9030" w14:textId="7F6289A5" w:rsidR="009A358D" w:rsidRDefault="009A358D" w:rsidP="009A358D">
      <w:pPr>
        <w:jc w:val="center"/>
        <w:rPr>
          <w:rFonts w:ascii="Arial" w:hAnsi="Arial" w:cs="Arial"/>
          <w:b/>
          <w:bCs/>
          <w:sz w:val="24"/>
          <w:szCs w:val="24"/>
        </w:rPr>
      </w:pPr>
      <w:r w:rsidRPr="009A358D">
        <w:rPr>
          <w:rFonts w:ascii="Arial" w:hAnsi="Arial" w:cs="Arial"/>
          <w:b/>
          <w:bCs/>
          <w:sz w:val="24"/>
          <w:szCs w:val="24"/>
        </w:rPr>
        <w:t>Inovação, Sustentabilidade e Competitividade Empresarial</w:t>
      </w:r>
    </w:p>
    <w:p w14:paraId="4764A498" w14:textId="77777777" w:rsidR="009A358D" w:rsidRDefault="009A358D" w:rsidP="009A358D">
      <w:pPr>
        <w:jc w:val="both"/>
        <w:rPr>
          <w:rFonts w:ascii="Arial" w:hAnsi="Arial" w:cs="Arial"/>
          <w:b/>
          <w:bCs/>
          <w:sz w:val="24"/>
          <w:szCs w:val="24"/>
        </w:rPr>
      </w:pPr>
    </w:p>
    <w:p w14:paraId="788C2BC8" w14:textId="77777777" w:rsidR="009A358D" w:rsidRDefault="009A358D" w:rsidP="009A358D">
      <w:pPr>
        <w:jc w:val="both"/>
        <w:rPr>
          <w:rFonts w:ascii="Arial" w:hAnsi="Arial" w:cs="Arial"/>
          <w:b/>
          <w:bCs/>
          <w:sz w:val="24"/>
          <w:szCs w:val="24"/>
        </w:rPr>
      </w:pPr>
    </w:p>
    <w:p w14:paraId="0FD436C7" w14:textId="77777777" w:rsidR="009A358D" w:rsidRDefault="009A358D" w:rsidP="009A358D">
      <w:pPr>
        <w:jc w:val="both"/>
        <w:rPr>
          <w:rFonts w:ascii="Arial" w:hAnsi="Arial" w:cs="Arial"/>
          <w:b/>
          <w:bCs/>
          <w:sz w:val="24"/>
          <w:szCs w:val="24"/>
        </w:rPr>
      </w:pPr>
    </w:p>
    <w:p w14:paraId="2E0AA067" w14:textId="213017AA" w:rsidR="009A358D" w:rsidRDefault="009A358D" w:rsidP="009A358D">
      <w:pPr>
        <w:jc w:val="center"/>
        <w:rPr>
          <w:rFonts w:ascii="Arial" w:hAnsi="Arial" w:cs="Arial"/>
          <w:b/>
          <w:bCs/>
          <w:sz w:val="24"/>
          <w:szCs w:val="24"/>
        </w:rPr>
      </w:pPr>
      <w:r>
        <w:rPr>
          <w:rFonts w:ascii="Arial" w:hAnsi="Arial" w:cs="Arial"/>
          <w:b/>
          <w:bCs/>
          <w:sz w:val="24"/>
          <w:szCs w:val="24"/>
        </w:rPr>
        <w:t>Kauê Soares dos Santos - 824117267</w:t>
      </w:r>
    </w:p>
    <w:p w14:paraId="02C25C26" w14:textId="77777777" w:rsidR="009A358D" w:rsidRDefault="009A358D" w:rsidP="009A358D">
      <w:pPr>
        <w:jc w:val="both"/>
        <w:rPr>
          <w:rFonts w:ascii="Arial" w:hAnsi="Arial" w:cs="Arial"/>
          <w:b/>
          <w:bCs/>
          <w:sz w:val="24"/>
          <w:szCs w:val="24"/>
        </w:rPr>
      </w:pPr>
    </w:p>
    <w:p w14:paraId="7733B55F" w14:textId="77777777" w:rsidR="009A358D" w:rsidRDefault="009A358D" w:rsidP="009A358D">
      <w:pPr>
        <w:jc w:val="both"/>
        <w:rPr>
          <w:rFonts w:ascii="Arial" w:hAnsi="Arial" w:cs="Arial"/>
          <w:b/>
          <w:bCs/>
          <w:sz w:val="24"/>
          <w:szCs w:val="24"/>
        </w:rPr>
      </w:pPr>
    </w:p>
    <w:p w14:paraId="4E3AA6B6" w14:textId="679D22CC" w:rsidR="009A358D" w:rsidRDefault="009A358D" w:rsidP="009A358D">
      <w:pPr>
        <w:jc w:val="right"/>
        <w:rPr>
          <w:rFonts w:ascii="Arial" w:hAnsi="Arial" w:cs="Arial"/>
          <w:b/>
          <w:bCs/>
          <w:sz w:val="24"/>
          <w:szCs w:val="24"/>
        </w:rPr>
      </w:pPr>
      <w:r>
        <w:rPr>
          <w:rFonts w:ascii="Arial" w:hAnsi="Arial" w:cs="Arial"/>
          <w:b/>
          <w:bCs/>
          <w:sz w:val="24"/>
          <w:szCs w:val="24"/>
        </w:rPr>
        <w:t>Prof. Robson Calvetti</w:t>
      </w:r>
    </w:p>
    <w:p w14:paraId="7E7AD2DF" w14:textId="77777777" w:rsidR="009A358D" w:rsidRDefault="009A358D" w:rsidP="009A358D">
      <w:pPr>
        <w:jc w:val="both"/>
        <w:rPr>
          <w:rFonts w:ascii="Arial" w:hAnsi="Arial" w:cs="Arial"/>
          <w:b/>
          <w:bCs/>
          <w:sz w:val="24"/>
          <w:szCs w:val="24"/>
        </w:rPr>
      </w:pPr>
    </w:p>
    <w:p w14:paraId="09E21E6C" w14:textId="77777777" w:rsidR="009A358D" w:rsidRDefault="009A358D" w:rsidP="009A358D">
      <w:pPr>
        <w:jc w:val="both"/>
        <w:rPr>
          <w:rFonts w:ascii="Arial" w:hAnsi="Arial" w:cs="Arial"/>
          <w:b/>
          <w:bCs/>
          <w:sz w:val="24"/>
          <w:szCs w:val="24"/>
        </w:rPr>
      </w:pPr>
    </w:p>
    <w:p w14:paraId="51F8EA43" w14:textId="77777777" w:rsidR="009A358D" w:rsidRDefault="009A358D" w:rsidP="009A358D">
      <w:pPr>
        <w:jc w:val="both"/>
        <w:rPr>
          <w:rFonts w:ascii="Arial" w:hAnsi="Arial" w:cs="Arial"/>
          <w:b/>
          <w:bCs/>
          <w:sz w:val="24"/>
          <w:szCs w:val="24"/>
        </w:rPr>
      </w:pPr>
    </w:p>
    <w:p w14:paraId="1364F6BC" w14:textId="77777777" w:rsidR="009A358D" w:rsidRDefault="009A358D" w:rsidP="009A358D">
      <w:pPr>
        <w:jc w:val="both"/>
        <w:rPr>
          <w:rFonts w:ascii="Arial" w:hAnsi="Arial" w:cs="Arial"/>
          <w:b/>
          <w:bCs/>
          <w:sz w:val="24"/>
          <w:szCs w:val="24"/>
        </w:rPr>
      </w:pPr>
    </w:p>
    <w:p w14:paraId="58654213" w14:textId="77777777" w:rsidR="009A358D" w:rsidRDefault="009A358D" w:rsidP="009A358D">
      <w:pPr>
        <w:jc w:val="both"/>
        <w:rPr>
          <w:rFonts w:ascii="Arial" w:hAnsi="Arial" w:cs="Arial"/>
          <w:b/>
          <w:bCs/>
          <w:sz w:val="24"/>
          <w:szCs w:val="24"/>
        </w:rPr>
      </w:pPr>
    </w:p>
    <w:p w14:paraId="2CD41791" w14:textId="77777777" w:rsidR="009A358D" w:rsidRDefault="009A358D" w:rsidP="009A358D">
      <w:pPr>
        <w:jc w:val="both"/>
        <w:rPr>
          <w:rFonts w:ascii="Arial" w:hAnsi="Arial" w:cs="Arial"/>
          <w:b/>
          <w:bCs/>
          <w:sz w:val="24"/>
          <w:szCs w:val="24"/>
        </w:rPr>
      </w:pPr>
    </w:p>
    <w:p w14:paraId="05D3B30A" w14:textId="77777777" w:rsidR="009A358D" w:rsidRDefault="009A358D" w:rsidP="009A358D">
      <w:pPr>
        <w:jc w:val="both"/>
        <w:rPr>
          <w:rFonts w:ascii="Arial" w:hAnsi="Arial" w:cs="Arial"/>
          <w:b/>
          <w:bCs/>
          <w:sz w:val="24"/>
          <w:szCs w:val="24"/>
        </w:rPr>
      </w:pPr>
    </w:p>
    <w:p w14:paraId="758BFCF4" w14:textId="77777777" w:rsidR="009A358D" w:rsidRDefault="009A358D" w:rsidP="009A358D">
      <w:pPr>
        <w:jc w:val="both"/>
        <w:rPr>
          <w:rFonts w:ascii="Arial" w:hAnsi="Arial" w:cs="Arial"/>
          <w:b/>
          <w:bCs/>
          <w:sz w:val="24"/>
          <w:szCs w:val="24"/>
        </w:rPr>
      </w:pPr>
    </w:p>
    <w:p w14:paraId="7EEB0324" w14:textId="77777777" w:rsidR="009A358D" w:rsidRDefault="009A358D" w:rsidP="009A358D">
      <w:pPr>
        <w:jc w:val="both"/>
        <w:rPr>
          <w:rFonts w:ascii="Arial" w:hAnsi="Arial" w:cs="Arial"/>
          <w:b/>
          <w:bCs/>
          <w:sz w:val="24"/>
          <w:szCs w:val="24"/>
        </w:rPr>
      </w:pPr>
    </w:p>
    <w:p w14:paraId="10C2C502" w14:textId="77777777" w:rsidR="009A358D" w:rsidRDefault="009A358D" w:rsidP="009A358D">
      <w:pPr>
        <w:jc w:val="both"/>
        <w:rPr>
          <w:rFonts w:ascii="Arial" w:hAnsi="Arial" w:cs="Arial"/>
          <w:b/>
          <w:bCs/>
          <w:sz w:val="24"/>
          <w:szCs w:val="24"/>
        </w:rPr>
      </w:pPr>
    </w:p>
    <w:p w14:paraId="4B7BF173" w14:textId="77777777" w:rsidR="009A358D" w:rsidRDefault="009A358D" w:rsidP="009A358D">
      <w:pPr>
        <w:jc w:val="both"/>
        <w:rPr>
          <w:rFonts w:ascii="Arial" w:hAnsi="Arial" w:cs="Arial"/>
          <w:b/>
          <w:bCs/>
          <w:sz w:val="24"/>
          <w:szCs w:val="24"/>
        </w:rPr>
      </w:pPr>
    </w:p>
    <w:p w14:paraId="03899540" w14:textId="77777777" w:rsidR="009A358D" w:rsidRDefault="009A358D" w:rsidP="009A358D">
      <w:pPr>
        <w:jc w:val="both"/>
        <w:rPr>
          <w:rFonts w:ascii="Arial" w:hAnsi="Arial" w:cs="Arial"/>
          <w:b/>
          <w:bCs/>
          <w:sz w:val="24"/>
          <w:szCs w:val="24"/>
        </w:rPr>
      </w:pPr>
    </w:p>
    <w:p w14:paraId="479D80B9" w14:textId="77777777" w:rsidR="009A358D" w:rsidRDefault="009A358D" w:rsidP="009A358D">
      <w:pPr>
        <w:jc w:val="both"/>
        <w:rPr>
          <w:rFonts w:ascii="Arial" w:hAnsi="Arial" w:cs="Arial"/>
          <w:b/>
          <w:bCs/>
          <w:sz w:val="24"/>
          <w:szCs w:val="24"/>
        </w:rPr>
      </w:pPr>
    </w:p>
    <w:p w14:paraId="01573E92" w14:textId="77777777" w:rsidR="009A358D" w:rsidRDefault="009A358D" w:rsidP="009A358D">
      <w:pPr>
        <w:jc w:val="both"/>
        <w:rPr>
          <w:rFonts w:ascii="Arial" w:hAnsi="Arial" w:cs="Arial"/>
          <w:b/>
          <w:bCs/>
          <w:sz w:val="24"/>
          <w:szCs w:val="24"/>
        </w:rPr>
      </w:pPr>
    </w:p>
    <w:p w14:paraId="4EBAB358" w14:textId="77777777" w:rsidR="009A358D" w:rsidRDefault="009A358D" w:rsidP="009A358D">
      <w:pPr>
        <w:jc w:val="both"/>
        <w:rPr>
          <w:rFonts w:ascii="Arial" w:hAnsi="Arial" w:cs="Arial"/>
          <w:b/>
          <w:bCs/>
          <w:sz w:val="24"/>
          <w:szCs w:val="24"/>
        </w:rPr>
      </w:pPr>
    </w:p>
    <w:p w14:paraId="0846BDC0" w14:textId="77777777" w:rsidR="009A358D" w:rsidRDefault="009A358D" w:rsidP="009A358D">
      <w:pPr>
        <w:jc w:val="center"/>
        <w:rPr>
          <w:rFonts w:ascii="Arial" w:hAnsi="Arial" w:cs="Arial"/>
          <w:b/>
          <w:bCs/>
          <w:sz w:val="24"/>
          <w:szCs w:val="24"/>
        </w:rPr>
      </w:pPr>
    </w:p>
    <w:p w14:paraId="5C32E81F" w14:textId="3902A68D" w:rsidR="009A358D" w:rsidRDefault="009A358D" w:rsidP="009A358D">
      <w:pPr>
        <w:jc w:val="center"/>
        <w:rPr>
          <w:rFonts w:ascii="Arial" w:hAnsi="Arial" w:cs="Arial"/>
          <w:b/>
          <w:bCs/>
          <w:sz w:val="24"/>
          <w:szCs w:val="24"/>
        </w:rPr>
      </w:pPr>
      <w:r>
        <w:rPr>
          <w:rFonts w:ascii="Arial" w:hAnsi="Arial" w:cs="Arial"/>
          <w:b/>
          <w:bCs/>
          <w:sz w:val="24"/>
          <w:szCs w:val="24"/>
        </w:rPr>
        <w:t>SÃO PAULO</w:t>
      </w:r>
    </w:p>
    <w:p w14:paraId="1D0FA4E4" w14:textId="06086269" w:rsidR="009A358D" w:rsidRDefault="009A358D" w:rsidP="009A358D">
      <w:pPr>
        <w:jc w:val="center"/>
        <w:rPr>
          <w:rFonts w:ascii="Arial" w:hAnsi="Arial" w:cs="Arial"/>
          <w:b/>
          <w:bCs/>
          <w:sz w:val="24"/>
          <w:szCs w:val="24"/>
        </w:rPr>
      </w:pPr>
      <w:r>
        <w:rPr>
          <w:rFonts w:ascii="Arial" w:hAnsi="Arial" w:cs="Arial"/>
          <w:b/>
          <w:bCs/>
          <w:sz w:val="24"/>
          <w:szCs w:val="24"/>
        </w:rPr>
        <w:t>2026</w:t>
      </w:r>
    </w:p>
    <w:p w14:paraId="2D853CEF" w14:textId="77777777" w:rsidR="009A358D" w:rsidRDefault="009A358D" w:rsidP="009A358D">
      <w:pPr>
        <w:jc w:val="both"/>
        <w:rPr>
          <w:rFonts w:ascii="Arial" w:hAnsi="Arial" w:cs="Arial"/>
          <w:b/>
          <w:bCs/>
          <w:sz w:val="24"/>
          <w:szCs w:val="24"/>
        </w:rPr>
      </w:pPr>
    </w:p>
    <w:p w14:paraId="0700CBD6" w14:textId="7C358D93" w:rsidR="009A358D" w:rsidRPr="009A358D" w:rsidRDefault="009A358D" w:rsidP="009A358D">
      <w:pPr>
        <w:jc w:val="both"/>
        <w:rPr>
          <w:rFonts w:ascii="Arial" w:hAnsi="Arial" w:cs="Arial"/>
          <w:b/>
          <w:bCs/>
          <w:sz w:val="24"/>
          <w:szCs w:val="24"/>
        </w:rPr>
      </w:pPr>
      <w:r w:rsidRPr="009A358D">
        <w:rPr>
          <w:rFonts w:ascii="Arial" w:hAnsi="Arial" w:cs="Arial"/>
          <w:b/>
          <w:bCs/>
          <w:sz w:val="24"/>
          <w:szCs w:val="24"/>
        </w:rPr>
        <w:lastRenderedPageBreak/>
        <w:t>Negócios de Impacto Social e Ambiental</w:t>
      </w:r>
    </w:p>
    <w:p w14:paraId="0750494B" w14:textId="77777777" w:rsidR="00167FBF" w:rsidRPr="00167FBF" w:rsidRDefault="00167FBF" w:rsidP="00167FBF">
      <w:pPr>
        <w:pStyle w:val="NormalWeb"/>
        <w:spacing w:line="360" w:lineRule="auto"/>
        <w:jc w:val="both"/>
        <w:rPr>
          <w:rFonts w:ascii="Arial" w:hAnsi="Arial" w:cs="Arial"/>
        </w:rPr>
      </w:pPr>
      <w:r w:rsidRPr="00167FBF">
        <w:rPr>
          <w:rFonts w:ascii="Arial" w:hAnsi="Arial" w:cs="Arial"/>
        </w:rPr>
        <w:t>A importância da sustentabilidade no cenário empresarial atual vai além de práticas voltadas apenas à preservação ambiental. Ela envolve também iniciativas econômicas e sociais que podem gerar benefícios tanto internos quanto externos à organização. Empresas que incorporam a sustentabilidade em sua estratégia tendem a conquistar vantagem competitiva, fortalecer sua reputação institucional e melhorar o relacionamento com consumidores cada vez mais conscientes.</w:t>
      </w:r>
    </w:p>
    <w:p w14:paraId="436320FA" w14:textId="12018895" w:rsidR="00686F6A" w:rsidRPr="009A358D" w:rsidRDefault="00167FBF" w:rsidP="009A358D">
      <w:pPr>
        <w:pStyle w:val="NormalWeb"/>
        <w:spacing w:line="360" w:lineRule="auto"/>
        <w:jc w:val="both"/>
        <w:rPr>
          <w:rFonts w:ascii="Arial" w:hAnsi="Arial" w:cs="Arial"/>
        </w:rPr>
      </w:pPr>
      <w:r w:rsidRPr="00167FBF">
        <w:rPr>
          <w:rFonts w:ascii="Arial" w:hAnsi="Arial" w:cs="Arial"/>
        </w:rPr>
        <w:t>Nesse contexto, diversas organizações passaram a revisar seus processos produtivos e seus modelos de negócio, adotando soluções mais sustentáveis, como a substituição de materiais poluentes por alternativas ambientalmente responsáveis. Essas mudanças não apenas demonstram comprometimento com causas socioambientais, mas também impulsionam a inovação de produtos e processos, agregando valor à marca e contribuindo para a competitividade empresarial.</w:t>
      </w:r>
    </w:p>
    <w:p w14:paraId="6C1A710E" w14:textId="1A535C9B" w:rsidR="00686F6A" w:rsidRDefault="009A358D" w:rsidP="009A358D">
      <w:pPr>
        <w:spacing w:line="360" w:lineRule="auto"/>
        <w:jc w:val="both"/>
        <w:rPr>
          <w:rFonts w:ascii="Arial" w:hAnsi="Arial" w:cs="Arial"/>
          <w:sz w:val="24"/>
          <w:szCs w:val="24"/>
        </w:rPr>
      </w:pPr>
      <w:r w:rsidRPr="009A358D">
        <w:rPr>
          <w:rFonts w:ascii="Arial" w:hAnsi="Arial" w:cs="Arial"/>
          <w:sz w:val="24"/>
          <w:szCs w:val="24"/>
        </w:rPr>
        <w:t>Exemplos desse tipo de negócio incluem empresas de energia renovável que ampliam o acesso à eletricidade limpa, fintechs que oferecem serviços financeiros para populações desbancarizadas</w:t>
      </w:r>
      <w:r>
        <w:rPr>
          <w:rFonts w:ascii="Arial" w:hAnsi="Arial" w:cs="Arial"/>
          <w:sz w:val="24"/>
          <w:szCs w:val="24"/>
        </w:rPr>
        <w:t xml:space="preserve"> (Nubank, </w:t>
      </w:r>
      <w:proofErr w:type="spellStart"/>
      <w:r>
        <w:rPr>
          <w:rFonts w:ascii="Arial" w:hAnsi="Arial" w:cs="Arial"/>
          <w:sz w:val="24"/>
          <w:szCs w:val="24"/>
        </w:rPr>
        <w:t>PicPay</w:t>
      </w:r>
      <w:proofErr w:type="spellEnd"/>
      <w:r>
        <w:rPr>
          <w:rFonts w:ascii="Arial" w:hAnsi="Arial" w:cs="Arial"/>
          <w:sz w:val="24"/>
          <w:szCs w:val="24"/>
        </w:rPr>
        <w:t xml:space="preserve">, </w:t>
      </w:r>
      <w:proofErr w:type="spellStart"/>
      <w:r>
        <w:rPr>
          <w:rFonts w:ascii="Arial" w:hAnsi="Arial" w:cs="Arial"/>
          <w:sz w:val="24"/>
          <w:szCs w:val="24"/>
        </w:rPr>
        <w:t>RecargaPay</w:t>
      </w:r>
      <w:proofErr w:type="spellEnd"/>
      <w:r>
        <w:rPr>
          <w:rFonts w:ascii="Arial" w:hAnsi="Arial" w:cs="Arial"/>
          <w:sz w:val="24"/>
          <w:szCs w:val="24"/>
        </w:rPr>
        <w:t xml:space="preserve">...) </w:t>
      </w:r>
      <w:r w:rsidRPr="009A358D">
        <w:rPr>
          <w:rFonts w:ascii="Arial" w:hAnsi="Arial" w:cs="Arial"/>
          <w:sz w:val="24"/>
          <w:szCs w:val="24"/>
        </w:rPr>
        <w:t>e startups que trabalham com reciclagem ou reaproveitamento de resíduos. Esses modelos mostram que é possível unir inovação tecnológica, propósito social e viabilidade econômica.</w:t>
      </w:r>
    </w:p>
    <w:p w14:paraId="6098F847" w14:textId="77777777" w:rsidR="009A358D" w:rsidRDefault="009A358D" w:rsidP="009A358D">
      <w:pPr>
        <w:spacing w:line="360" w:lineRule="auto"/>
        <w:jc w:val="both"/>
        <w:rPr>
          <w:rFonts w:ascii="Arial" w:hAnsi="Arial" w:cs="Arial"/>
          <w:sz w:val="24"/>
          <w:szCs w:val="24"/>
        </w:rPr>
      </w:pPr>
    </w:p>
    <w:p w14:paraId="40C41EA0" w14:textId="3BD5670E" w:rsidR="009A358D" w:rsidRDefault="009A358D" w:rsidP="009A358D">
      <w:pPr>
        <w:spacing w:line="360" w:lineRule="auto"/>
        <w:jc w:val="both"/>
        <w:rPr>
          <w:rFonts w:ascii="Arial" w:hAnsi="Arial" w:cs="Arial"/>
          <w:sz w:val="24"/>
          <w:szCs w:val="24"/>
        </w:rPr>
      </w:pPr>
      <w:r w:rsidRPr="009A358D">
        <w:rPr>
          <w:rFonts w:ascii="Arial" w:hAnsi="Arial" w:cs="Arial"/>
          <w:sz w:val="24"/>
          <w:szCs w:val="24"/>
        </w:rPr>
        <w:t>Do ponto de vista competitivo, negócios de impacto podem conquistar vantagem estratégica ao atender demandas reais da sociedade.</w:t>
      </w:r>
      <w:r>
        <w:rPr>
          <w:rFonts w:ascii="Arial" w:hAnsi="Arial" w:cs="Arial"/>
          <w:sz w:val="24"/>
          <w:szCs w:val="24"/>
        </w:rPr>
        <w:t xml:space="preserve"> </w:t>
      </w:r>
      <w:r w:rsidRPr="009A358D">
        <w:rPr>
          <w:rFonts w:ascii="Arial" w:hAnsi="Arial" w:cs="Arial"/>
          <w:sz w:val="24"/>
          <w:szCs w:val="24"/>
        </w:rPr>
        <w:t xml:space="preserve">Eles fortalecem sua marca, atraem </w:t>
      </w:r>
      <w:r>
        <w:rPr>
          <w:rFonts w:ascii="Arial" w:hAnsi="Arial" w:cs="Arial"/>
          <w:sz w:val="24"/>
          <w:szCs w:val="24"/>
        </w:rPr>
        <w:t xml:space="preserve">investidores </w:t>
      </w:r>
      <w:r w:rsidRPr="009A358D">
        <w:rPr>
          <w:rFonts w:ascii="Arial" w:hAnsi="Arial" w:cs="Arial"/>
          <w:sz w:val="24"/>
          <w:szCs w:val="24"/>
        </w:rPr>
        <w:t>e conquistam consumidores que valorizam empresas responsáveis. Dessa forma, impacto e competitividade deixam de ser conceitos opostos e passam a atuar de forma complementar.</w:t>
      </w:r>
    </w:p>
    <w:p w14:paraId="4A66A60D" w14:textId="77777777" w:rsidR="009A358D" w:rsidRDefault="009A358D" w:rsidP="009A358D">
      <w:pPr>
        <w:spacing w:line="360" w:lineRule="auto"/>
        <w:jc w:val="both"/>
        <w:rPr>
          <w:rFonts w:ascii="Arial" w:hAnsi="Arial" w:cs="Arial"/>
          <w:sz w:val="24"/>
          <w:szCs w:val="24"/>
        </w:rPr>
      </w:pPr>
    </w:p>
    <w:p w14:paraId="3007AB71" w14:textId="77777777" w:rsidR="009A358D" w:rsidRDefault="009A358D" w:rsidP="009A358D">
      <w:pPr>
        <w:spacing w:line="360" w:lineRule="auto"/>
        <w:jc w:val="both"/>
        <w:rPr>
          <w:rFonts w:ascii="Arial" w:hAnsi="Arial" w:cs="Arial"/>
          <w:sz w:val="24"/>
          <w:szCs w:val="24"/>
        </w:rPr>
      </w:pPr>
    </w:p>
    <w:p w14:paraId="5279A415" w14:textId="77777777" w:rsidR="009A358D" w:rsidRDefault="009A358D" w:rsidP="009A358D">
      <w:pPr>
        <w:spacing w:line="360" w:lineRule="auto"/>
        <w:jc w:val="both"/>
        <w:rPr>
          <w:rFonts w:ascii="Arial" w:hAnsi="Arial" w:cs="Arial"/>
          <w:sz w:val="24"/>
          <w:szCs w:val="24"/>
        </w:rPr>
      </w:pPr>
    </w:p>
    <w:p w14:paraId="39CEA63E" w14:textId="20DC2FE1" w:rsidR="009A358D" w:rsidRDefault="009A358D" w:rsidP="009A358D">
      <w:pPr>
        <w:spacing w:line="360" w:lineRule="auto"/>
        <w:jc w:val="both"/>
        <w:rPr>
          <w:rFonts w:ascii="Arial" w:hAnsi="Arial" w:cs="Arial"/>
          <w:b/>
          <w:bCs/>
          <w:sz w:val="24"/>
          <w:szCs w:val="24"/>
        </w:rPr>
      </w:pPr>
      <w:r w:rsidRPr="009A358D">
        <w:rPr>
          <w:rFonts w:ascii="Arial" w:hAnsi="Arial" w:cs="Arial"/>
          <w:b/>
          <w:bCs/>
          <w:sz w:val="24"/>
          <w:szCs w:val="24"/>
        </w:rPr>
        <w:lastRenderedPageBreak/>
        <w:t>Valor Compartilhado</w:t>
      </w:r>
    </w:p>
    <w:p w14:paraId="27CDDE0B" w14:textId="0D58D6CA" w:rsidR="009A358D" w:rsidRDefault="009A358D" w:rsidP="009A358D">
      <w:pPr>
        <w:spacing w:line="360" w:lineRule="auto"/>
        <w:jc w:val="both"/>
        <w:rPr>
          <w:rFonts w:ascii="Arial" w:hAnsi="Arial" w:cs="Arial"/>
          <w:sz w:val="24"/>
          <w:szCs w:val="24"/>
        </w:rPr>
      </w:pPr>
      <w:r w:rsidRPr="009A358D">
        <w:rPr>
          <w:rFonts w:ascii="Arial" w:hAnsi="Arial" w:cs="Arial"/>
          <w:sz w:val="24"/>
          <w:szCs w:val="24"/>
        </w:rPr>
        <w:t>O conceito de Valor Compartilhado propõe que empresas podem gerar valor econômico ao mesmo tempo em que produzem valor social para a comunidade onde estão inseridas.</w:t>
      </w:r>
    </w:p>
    <w:p w14:paraId="39039B16" w14:textId="77777777" w:rsidR="009A358D" w:rsidRDefault="009A358D" w:rsidP="009A358D">
      <w:pPr>
        <w:spacing w:line="360" w:lineRule="auto"/>
        <w:jc w:val="both"/>
        <w:rPr>
          <w:rFonts w:ascii="Arial" w:hAnsi="Arial" w:cs="Arial"/>
          <w:sz w:val="24"/>
          <w:szCs w:val="24"/>
        </w:rPr>
      </w:pPr>
    </w:p>
    <w:p w14:paraId="645688E2" w14:textId="06E3EB39" w:rsidR="009A358D" w:rsidRDefault="009A358D" w:rsidP="009A358D">
      <w:pPr>
        <w:spacing w:line="360" w:lineRule="auto"/>
        <w:jc w:val="both"/>
        <w:rPr>
          <w:rFonts w:ascii="Arial" w:hAnsi="Arial" w:cs="Arial"/>
          <w:sz w:val="24"/>
          <w:szCs w:val="24"/>
        </w:rPr>
      </w:pPr>
      <w:r w:rsidRPr="009A358D">
        <w:rPr>
          <w:rFonts w:ascii="Arial" w:hAnsi="Arial" w:cs="Arial"/>
          <w:sz w:val="24"/>
          <w:szCs w:val="24"/>
        </w:rPr>
        <w:t>Essa abordagem defende que problemas sociais podem se transformar em oportunidades de mercado. Ao investir na melhoria da cadeia produtiva, capacitação de fornecedores locais, desenvolvimento de produtos mais acessíveis ou sustentáveis, a empresa fortalece tanto seu desempenho financeiro quanto o desenvolvimento da sociedade.</w:t>
      </w:r>
    </w:p>
    <w:p w14:paraId="2CD11DE3" w14:textId="77777777" w:rsidR="009A358D" w:rsidRDefault="009A358D" w:rsidP="009A358D">
      <w:pPr>
        <w:spacing w:line="360" w:lineRule="auto"/>
        <w:jc w:val="both"/>
        <w:rPr>
          <w:rFonts w:ascii="Arial" w:hAnsi="Arial" w:cs="Arial"/>
          <w:sz w:val="24"/>
          <w:szCs w:val="24"/>
        </w:rPr>
      </w:pPr>
    </w:p>
    <w:p w14:paraId="2486BA33" w14:textId="1CFAFD77" w:rsidR="009A358D" w:rsidRDefault="009A358D" w:rsidP="009A358D">
      <w:pPr>
        <w:spacing w:line="360" w:lineRule="auto"/>
        <w:jc w:val="both"/>
        <w:rPr>
          <w:rFonts w:ascii="Arial" w:hAnsi="Arial" w:cs="Arial"/>
          <w:sz w:val="24"/>
          <w:szCs w:val="24"/>
        </w:rPr>
      </w:pPr>
      <w:r w:rsidRPr="009A358D">
        <w:rPr>
          <w:rFonts w:ascii="Arial" w:hAnsi="Arial" w:cs="Arial"/>
          <w:sz w:val="24"/>
          <w:szCs w:val="24"/>
        </w:rPr>
        <w:t>Na prática, empresas podem aplicar o valor compartilhado ao investir em inovação sustentável, reduzir desperdícios, melhorar condições de trabalho na cadeia produtiva ou desenvolver produtos que solucionem necessidades sociais. Ao fazer isso, fortalecem o mercado consumidor, reduzem riscos e ampliam sua competitividade no longo prazo.</w:t>
      </w:r>
    </w:p>
    <w:p w14:paraId="762BE9A4" w14:textId="77777777" w:rsidR="009A358D" w:rsidRDefault="009A358D" w:rsidP="009A358D">
      <w:pPr>
        <w:spacing w:line="360" w:lineRule="auto"/>
        <w:jc w:val="both"/>
        <w:rPr>
          <w:rFonts w:ascii="Arial" w:hAnsi="Arial" w:cs="Arial"/>
          <w:sz w:val="24"/>
          <w:szCs w:val="24"/>
        </w:rPr>
      </w:pPr>
    </w:p>
    <w:p w14:paraId="14A6B37A" w14:textId="486E447C" w:rsidR="009A358D" w:rsidRPr="009A358D" w:rsidRDefault="009A358D" w:rsidP="009A358D">
      <w:pPr>
        <w:spacing w:line="360" w:lineRule="auto"/>
        <w:jc w:val="both"/>
        <w:rPr>
          <w:rFonts w:ascii="Arial" w:hAnsi="Arial" w:cs="Arial"/>
          <w:sz w:val="24"/>
          <w:szCs w:val="24"/>
        </w:rPr>
      </w:pPr>
      <w:r w:rsidRPr="009A358D">
        <w:rPr>
          <w:rFonts w:ascii="Arial" w:hAnsi="Arial" w:cs="Arial"/>
          <w:sz w:val="24"/>
          <w:szCs w:val="24"/>
        </w:rPr>
        <w:t>Apesar das vantagens, existem desafios relacionados aos negócios de impacto e ao valor compartilhado. Um dos principais riscos é o chamado “</w:t>
      </w:r>
      <w:proofErr w:type="spellStart"/>
      <w:r w:rsidRPr="009A358D">
        <w:rPr>
          <w:rFonts w:ascii="Arial" w:hAnsi="Arial" w:cs="Arial"/>
          <w:sz w:val="24"/>
          <w:szCs w:val="24"/>
        </w:rPr>
        <w:t>greenwashing</w:t>
      </w:r>
      <w:proofErr w:type="spellEnd"/>
      <w:r w:rsidRPr="009A358D">
        <w:rPr>
          <w:rFonts w:ascii="Arial" w:hAnsi="Arial" w:cs="Arial"/>
          <w:sz w:val="24"/>
          <w:szCs w:val="24"/>
        </w:rPr>
        <w:t>”, prática em que empresas divulgam uma imagem sustentável sem que suas ações realmente gerem impacto significativo. Isso pode comprometer a credibilidade do mercado e gerar desconfiança dos consumidores.</w:t>
      </w:r>
    </w:p>
    <w:sectPr w:rsidR="009A358D" w:rsidRPr="009A35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57F3B"/>
    <w:multiLevelType w:val="hybridMultilevel"/>
    <w:tmpl w:val="0B8A036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BD8011E"/>
    <w:multiLevelType w:val="hybridMultilevel"/>
    <w:tmpl w:val="50205F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4950245">
    <w:abstractNumId w:val="1"/>
  </w:num>
  <w:num w:numId="2" w16cid:durableId="177524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6A"/>
    <w:rsid w:val="00046AAC"/>
    <w:rsid w:val="00167FBF"/>
    <w:rsid w:val="003025E2"/>
    <w:rsid w:val="00314C71"/>
    <w:rsid w:val="00686F6A"/>
    <w:rsid w:val="007C0849"/>
    <w:rsid w:val="008D3E1C"/>
    <w:rsid w:val="009A358D"/>
    <w:rsid w:val="00B171FF"/>
    <w:rsid w:val="00B355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B12D"/>
  <w15:chartTrackingRefBased/>
  <w15:docId w15:val="{0BFD7CBA-E30F-4BAE-A179-97AFEDC1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8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8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6F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6F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6F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6F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6F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6F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6F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6F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86F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6F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6F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6F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6F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6F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6F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6F6A"/>
    <w:rPr>
      <w:rFonts w:eastAsiaTheme="majorEastAsia" w:cstheme="majorBidi"/>
      <w:color w:val="272727" w:themeColor="text1" w:themeTint="D8"/>
    </w:rPr>
  </w:style>
  <w:style w:type="paragraph" w:styleId="Ttulo">
    <w:name w:val="Title"/>
    <w:basedOn w:val="Normal"/>
    <w:next w:val="Normal"/>
    <w:link w:val="TtuloChar"/>
    <w:uiPriority w:val="10"/>
    <w:qFormat/>
    <w:rsid w:val="00686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6F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6F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6F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6F6A"/>
    <w:pPr>
      <w:spacing w:before="160"/>
      <w:jc w:val="center"/>
    </w:pPr>
    <w:rPr>
      <w:i/>
      <w:iCs/>
      <w:color w:val="404040" w:themeColor="text1" w:themeTint="BF"/>
    </w:rPr>
  </w:style>
  <w:style w:type="character" w:customStyle="1" w:styleId="CitaoChar">
    <w:name w:val="Citação Char"/>
    <w:basedOn w:val="Fontepargpadro"/>
    <w:link w:val="Citao"/>
    <w:uiPriority w:val="29"/>
    <w:rsid w:val="00686F6A"/>
    <w:rPr>
      <w:i/>
      <w:iCs/>
      <w:color w:val="404040" w:themeColor="text1" w:themeTint="BF"/>
    </w:rPr>
  </w:style>
  <w:style w:type="paragraph" w:styleId="PargrafodaLista">
    <w:name w:val="List Paragraph"/>
    <w:basedOn w:val="Normal"/>
    <w:uiPriority w:val="34"/>
    <w:qFormat/>
    <w:rsid w:val="00686F6A"/>
    <w:pPr>
      <w:ind w:left="720"/>
      <w:contextualSpacing/>
    </w:pPr>
  </w:style>
  <w:style w:type="character" w:styleId="nfaseIntensa">
    <w:name w:val="Intense Emphasis"/>
    <w:basedOn w:val="Fontepargpadro"/>
    <w:uiPriority w:val="21"/>
    <w:qFormat/>
    <w:rsid w:val="00686F6A"/>
    <w:rPr>
      <w:i/>
      <w:iCs/>
      <w:color w:val="0F4761" w:themeColor="accent1" w:themeShade="BF"/>
    </w:rPr>
  </w:style>
  <w:style w:type="paragraph" w:styleId="CitaoIntensa">
    <w:name w:val="Intense Quote"/>
    <w:basedOn w:val="Normal"/>
    <w:next w:val="Normal"/>
    <w:link w:val="CitaoIntensaChar"/>
    <w:uiPriority w:val="30"/>
    <w:qFormat/>
    <w:rsid w:val="0068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6F6A"/>
    <w:rPr>
      <w:i/>
      <w:iCs/>
      <w:color w:val="0F4761" w:themeColor="accent1" w:themeShade="BF"/>
    </w:rPr>
  </w:style>
  <w:style w:type="character" w:styleId="RefernciaIntensa">
    <w:name w:val="Intense Reference"/>
    <w:basedOn w:val="Fontepargpadro"/>
    <w:uiPriority w:val="32"/>
    <w:qFormat/>
    <w:rsid w:val="00686F6A"/>
    <w:rPr>
      <w:b/>
      <w:bCs/>
      <w:smallCaps/>
      <w:color w:val="0F4761" w:themeColor="accent1" w:themeShade="BF"/>
      <w:spacing w:val="5"/>
    </w:rPr>
  </w:style>
  <w:style w:type="paragraph" w:styleId="NormalWeb">
    <w:name w:val="Normal (Web)"/>
    <w:basedOn w:val="Normal"/>
    <w:uiPriority w:val="99"/>
    <w:unhideWhenUsed/>
    <w:rsid w:val="00686F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2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2604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FUNDACAO VISCONDE DE PORTO SEGURO</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Kaue Soares dos Santos</dc:creator>
  <cp:keywords/>
  <dc:description/>
  <cp:lastModifiedBy>Kaue Soares dos Santos</cp:lastModifiedBy>
  <cp:revision>1</cp:revision>
  <dcterms:created xsi:type="dcterms:W3CDTF">2026-02-24T17:31:00Z</dcterms:created>
  <dcterms:modified xsi:type="dcterms:W3CDTF">2026-02-27T20:28:00Z</dcterms:modified>
</cp:coreProperties>
</file>