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 humaniza sus atencao hospitalar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2011</w:t>
      </w:r>
    </w:p>
    <w:p>
      <w:r>
        <w:t>Tipo documental: MANUAL</w:t>
      </w:r>
    </w:p>
    <w:p>
      <w:r>
        <w:t>Identificador da fonte (ID interno): doc-9c852db65bbb</w:t>
      </w:r>
    </w:p>
    <w:p>
      <w:pPr>
        <w:pStyle w:val="Heading2"/>
      </w:pPr>
      <w:r>
        <w:t>Resumo</w:t>
      </w:r>
    </w:p>
    <w:p>
      <w:r>
        <w:t>O texto discute a importância da visita aberta e do direito a acompanhante como garantia de acesso, inclusão e cidadania no contexto hospitalar, destacando a complexidade de modificar rotinas institucionais e a necessidade de investir nas relações e na gestão participativa para humanizar o cuidado.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Humanização</w:t>
      </w:r>
    </w:p>
    <w:p>
      <w:pPr>
        <w:pStyle w:val="ListBullet"/>
      </w:pPr>
      <w:r>
        <w:t>Visita aberta</w:t>
      </w:r>
    </w:p>
    <w:p>
      <w:pPr>
        <w:pStyle w:val="ListBullet"/>
      </w:pPr>
      <w:r>
        <w:t>Direito a acompanhante</w:t>
      </w:r>
    </w:p>
    <w:p>
      <w:pPr>
        <w:pStyle w:val="ListBullet"/>
      </w:pPr>
      <w:r>
        <w:t>Cidadania</w:t>
      </w:r>
    </w:p>
    <w:p>
      <w:pPr>
        <w:pStyle w:val="ListBullet"/>
      </w:pPr>
      <w:r>
        <w:t>Gestão participativa</w:t>
      </w:r>
    </w:p>
    <w:p>
      <w:pPr>
        <w:pStyle w:val="ListBullet"/>
      </w:pPr>
      <w:r>
        <w:t>Autonomia</w:t>
      </w:r>
    </w:p>
    <w:p>
      <w:pPr>
        <w:pStyle w:val="ListBullet"/>
      </w:pPr>
      <w:r>
        <w:t>Protagonismo</w:t>
      </w:r>
    </w:p>
    <w:p>
      <w:pPr>
        <w:pStyle w:val="ListBullet"/>
      </w:pPr>
      <w:r>
        <w:t>Integralidade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Grupo de Orientação aos Acompanhantes</w:t>
      </w:r>
    </w:p>
    <w:p>
      <w:pPr>
        <w:pStyle w:val="ListBullet"/>
      </w:pPr>
      <w:r>
        <w:t>Rodas de conversas com as equipes</w:t>
      </w:r>
    </w:p>
    <w:p>
      <w:pPr>
        <w:pStyle w:val="ListBullet"/>
      </w:pPr>
      <w:r>
        <w:t>Avaliação com a equipe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Acolhimento dos acompanhantes</w:t>
      </w:r>
    </w:p>
    <w:p>
      <w:pPr>
        <w:pStyle w:val="ListBullet"/>
      </w:pPr>
      <w:r>
        <w:t>Inserção do acompanhante no cuidado ao usuário</w:t>
      </w:r>
    </w:p>
    <w:p>
      <w:pPr>
        <w:pStyle w:val="Heading2"/>
      </w:pPr>
      <w:r>
        <w:t>Metodologia</w:t>
      </w:r>
    </w:p>
    <w:p>
      <w:r>
        <w:t>Relato de experiência</w:t>
      </w:r>
    </w:p>
    <w:p>
      <w:pPr>
        <w:pStyle w:val="Heading2"/>
      </w:pPr>
      <w:r>
        <w:t>Resultados</w:t>
      </w:r>
    </w:p>
    <w:p>
      <w:r>
        <w:t>Após um mês, os acompanhantes estavam mais próximos das equipes, colaborando com as rotinas do setor, inclusive auxiliando na higiene e organização do leito, e as relações estavam mais próximas e prósperas.</w:t>
      </w:r>
    </w:p>
    <w:p>
      <w:pPr>
        <w:pStyle w:val="Heading2"/>
      </w:pPr>
      <w:r>
        <w:t>Conclusões</w:t>
      </w:r>
    </w:p>
    <w:p>
      <w:r>
        <w:t>Garantir a visita aberta e o direito a acompanhante é investir nas relações e em cidadania, apesar da complexidade de mudar modelos institucionais.</w:t>
      </w:r>
    </w:p>
    <w:p>
      <w:pPr>
        <w:pStyle w:val="Heading2"/>
      </w:pPr>
      <w:r>
        <w:t>Recomendações</w:t>
      </w:r>
    </w:p>
    <w:p>
      <w:r>
        <w:t>Investir nas relações, potencializar os coletivos para experimentar mudanças e valorizar a presença de acompanhantes nos processos de tratamento.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2026-09-03T21:57:06.230792+00:00.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humaniza sus atencao hospitalar</dc:title>
  <dc:subject>humanizacao, atencao_hospitalar</dc:subject>
  <dc:creator>Ministério da Saúde</dc:creator>
  <cp:keywords>humanizacao, 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