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Humaniza sus politica nacional de humanizacao nucleo tecnico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GUIDELINE</w:t>
      </w:r>
    </w:p>
    <w:p>
      <w:r>
        <w:t>Identificador da fonte (ID interno): doc-520d8aa62170</w:t>
      </w:r>
    </w:p>
    <w:p>
      <w:pPr>
        <w:pStyle w:val="Heading2"/>
      </w:pPr>
      <w:r>
        <w:t>Resumo</w:t>
      </w:r>
    </w:p>
    <w:p>
      <w:r>
        <w:t>Documento base da Política Nacional de Humanização (HumanizaSUS) que apresenta o marco teórico-político, orientações gerais, resultados esperados, estratégias e parâmetros para implementação de ações, visando a valorização dos sujeitos no processo de produção de saúde no SUS.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Humanização</w:t>
      </w:r>
    </w:p>
    <w:p>
      <w:pPr>
        <w:pStyle w:val="ListBullet"/>
      </w:pPr>
      <w:r>
        <w:t>Autonomia</w:t>
      </w:r>
    </w:p>
    <w:p>
      <w:pPr>
        <w:pStyle w:val="ListBullet"/>
      </w:pPr>
      <w:r>
        <w:t>Protagonismo dos sujeitos</w:t>
      </w:r>
    </w:p>
    <w:p>
      <w:pPr>
        <w:pStyle w:val="ListBullet"/>
      </w:pPr>
      <w:r>
        <w:t>Co-responsabilidade</w:t>
      </w:r>
    </w:p>
    <w:p>
      <w:pPr>
        <w:pStyle w:val="ListBullet"/>
      </w:pPr>
      <w:r>
        <w:t>Vínculos solidários</w:t>
      </w:r>
    </w:p>
    <w:p>
      <w:pPr>
        <w:pStyle w:val="ListBullet"/>
      </w:pPr>
      <w:r>
        <w:t>Redes de cooperação</w:t>
      </w:r>
    </w:p>
    <w:p>
      <w:pPr>
        <w:pStyle w:val="ListBullet"/>
      </w:pPr>
      <w:r>
        <w:t>Participação coletiva</w:t>
      </w:r>
    </w:p>
    <w:p>
      <w:pPr>
        <w:pStyle w:val="ListBullet"/>
      </w:pPr>
      <w:r>
        <w:t>Acolhimento</w:t>
      </w:r>
    </w:p>
    <w:p>
      <w:pPr>
        <w:pStyle w:val="ListBullet"/>
      </w:pPr>
      <w:r>
        <w:t>Alteridade</w:t>
      </w:r>
    </w:p>
    <w:p>
      <w:pPr>
        <w:pStyle w:val="ListBullet"/>
      </w:pPr>
      <w:r>
        <w:t>Ambiência</w:t>
      </w:r>
    </w:p>
    <w:p>
      <w:pPr>
        <w:pStyle w:val="Heading2"/>
      </w:pPr>
      <w:r>
        <w:t>Procedimentos</w:t>
      </w:r>
    </w:p>
    <w:p>
      <w:pPr>
        <w:pStyle w:val="ListBullet"/>
      </w:pPr>
      <w:r>
        <w:t>Implantação de Grupos de Trabalho de Humanização (GTH)</w:t>
      </w:r>
    </w:p>
    <w:p>
      <w:pPr>
        <w:pStyle w:val="ListBullet"/>
      </w:pPr>
      <w:r>
        <w:t>Garantia de visita aberta e presença do acompanhante</w:t>
      </w:r>
    </w:p>
    <w:p>
      <w:pPr>
        <w:pStyle w:val="ListBullet"/>
      </w:pPr>
      <w:r>
        <w:t>Implantação de mecanismos de recepção com acolhimento</w:t>
      </w:r>
    </w:p>
    <w:p>
      <w:pPr>
        <w:pStyle w:val="ListBullet"/>
      </w:pPr>
      <w:r>
        <w:t>Implantação de mecanismos de escuta para população e trabalhadores</w:t>
      </w:r>
    </w:p>
    <w:p>
      <w:pPr>
        <w:pStyle w:val="ListBullet"/>
      </w:pPr>
      <w:r>
        <w:t>Estabelecimento de equipe multiprofissional de referência</w:t>
      </w:r>
    </w:p>
    <w:p>
      <w:pPr>
        <w:pStyle w:val="ListBullet"/>
      </w:pPr>
      <w:r>
        <w:t>Implantação de Conselho de Gestão Participativa</w:t>
      </w:r>
    </w:p>
    <w:p>
      <w:pPr>
        <w:pStyle w:val="ListBullet"/>
      </w:pPr>
      <w:r>
        <w:t>Implantação de acolhimento com avaliação de risco</w:t>
      </w:r>
    </w:p>
    <w:p>
      <w:pPr>
        <w:pStyle w:val="ListBullet"/>
      </w:pPr>
      <w:r>
        <w:t>Implantação de mecanismos de desospitalização</w:t>
      </w:r>
    </w:p>
    <w:p>
      <w:pPr>
        <w:pStyle w:val="ListBullet"/>
      </w:pPr>
      <w:r>
        <w:t>Garantia de continuidade de assistência com ativação de redes de cuidados</w:t>
      </w:r>
    </w:p>
    <w:p>
      <w:pPr>
        <w:pStyle w:val="ListBullet"/>
      </w:pPr>
      <w:r>
        <w:t>Garantia de participação dos trabalhadores em educação permanente</w:t>
      </w:r>
    </w:p>
    <w:p>
      <w:pPr>
        <w:pStyle w:val="ListBullet"/>
      </w:pPr>
      <w:r>
        <w:t>Promoção de atividades de valorização e cuidados aos trabalhadores</w:t>
      </w:r>
    </w:p>
    <w:p>
      <w:pPr>
        <w:pStyle w:val="ListBullet"/>
      </w:pPr>
      <w:r>
        <w:t>Realização de atividades sistemáticas de formação</w:t>
      </w:r>
    </w:p>
    <w:p>
      <w:pPr>
        <w:pStyle w:val="ListBullet"/>
      </w:pPr>
      <w:r>
        <w:t>Organização do trabalho com metas discutidas coletivamente</w:t>
      </w:r>
    </w:p>
    <w:p>
      <w:pPr>
        <w:pStyle w:val="Heading2"/>
      </w:pPr>
      <w:r>
        <w:t>Recomendações</w:t>
      </w:r>
    </w:p>
    <w:p>
      <w:r>
        <w:t>Associar os parâmetros à definição de indicadores para monitorar as ações implementadas.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2026-09-03T21:57:20.064444+00:00.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Humaniza sus politica nacional de humanizacao nucleo tecnico</dc:title>
  <dc:subject>humanizacao, politica_nacional_humanizacao</dc:subject>
  <dc:creator>Ministério da Saúde</dc:creator>
  <cp:keywords>humanizacao, politica_nacional_humanizacao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